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BE731" w14:textId="53A9F0D3" w:rsidR="0021639E" w:rsidRDefault="00681252" w:rsidP="0021639E">
      <w:pPr>
        <w:jc w:val="center"/>
        <w:rPr>
          <w:rFonts w:ascii="Arial" w:hAnsi="Arial" w:cs="Arial"/>
          <w:b/>
          <w:bCs/>
          <w:sz w:val="22"/>
          <w:szCs w:val="22"/>
        </w:rPr>
      </w:pPr>
      <w:r w:rsidRPr="00AF099E">
        <w:rPr>
          <w:rFonts w:ascii="Arial" w:hAnsi="Arial" w:cs="Arial"/>
          <w:b/>
          <w:bCs/>
          <w:color w:val="FF0000"/>
          <w:sz w:val="22"/>
          <w:szCs w:val="22"/>
        </w:rPr>
        <w:t>DIRITTO INTERNAZIONALE PUBBLICO</w:t>
      </w:r>
      <w:r w:rsidRPr="00AF099E">
        <w:rPr>
          <w:rFonts w:ascii="Arial" w:hAnsi="Arial" w:cs="Arial"/>
          <w:color w:val="FF0000"/>
          <w:sz w:val="22"/>
          <w:szCs w:val="22"/>
        </w:rPr>
        <w:t xml:space="preserve"> </w:t>
      </w:r>
      <w:r w:rsidRPr="00AF099E">
        <w:rPr>
          <w:rFonts w:ascii="Arial" w:hAnsi="Arial" w:cs="Arial"/>
          <w:sz w:val="22"/>
          <w:szCs w:val="22"/>
        </w:rPr>
        <w:t xml:space="preserve">– </w:t>
      </w:r>
      <w:r w:rsidRPr="00AF099E">
        <w:rPr>
          <w:rFonts w:ascii="Arial" w:hAnsi="Arial" w:cs="Arial"/>
          <w:b/>
          <w:bCs/>
          <w:sz w:val="22"/>
          <w:szCs w:val="22"/>
        </w:rPr>
        <w:t>RIASSUNTI ESAME</w:t>
      </w:r>
    </w:p>
    <w:p w14:paraId="3988B42E" w14:textId="08219780" w:rsidR="00073168" w:rsidRDefault="00073168" w:rsidP="0021639E">
      <w:pPr>
        <w:jc w:val="center"/>
        <w:rPr>
          <w:rFonts w:ascii="Arial" w:hAnsi="Arial" w:cs="Arial"/>
          <w:b/>
          <w:bCs/>
          <w:sz w:val="22"/>
          <w:szCs w:val="22"/>
        </w:rPr>
      </w:pPr>
      <w:r>
        <w:rPr>
          <w:rFonts w:ascii="Arial" w:hAnsi="Arial" w:cs="Arial"/>
          <w:b/>
          <w:bCs/>
          <w:sz w:val="22"/>
          <w:szCs w:val="22"/>
        </w:rPr>
        <w:t>Prof. Pascale</w:t>
      </w:r>
    </w:p>
    <w:p w14:paraId="0BBDC226" w14:textId="2ABE262D" w:rsidR="00073168" w:rsidRDefault="00073168" w:rsidP="0021639E">
      <w:pPr>
        <w:jc w:val="center"/>
        <w:rPr>
          <w:rFonts w:ascii="Arial" w:hAnsi="Arial" w:cs="Arial"/>
          <w:b/>
          <w:bCs/>
          <w:sz w:val="22"/>
          <w:szCs w:val="22"/>
        </w:rPr>
      </w:pPr>
      <w:r>
        <w:rPr>
          <w:rFonts w:ascii="Arial" w:hAnsi="Arial" w:cs="Arial"/>
          <w:b/>
          <w:bCs/>
          <w:sz w:val="22"/>
          <w:szCs w:val="22"/>
        </w:rPr>
        <w:t>Povolato Vera</w:t>
      </w:r>
    </w:p>
    <w:p w14:paraId="301788AE" w14:textId="463B8F08" w:rsidR="00AF099E" w:rsidRDefault="00AF099E" w:rsidP="00681252">
      <w:pPr>
        <w:rPr>
          <w:rFonts w:ascii="Arial" w:hAnsi="Arial" w:cs="Arial"/>
          <w:b/>
          <w:bCs/>
          <w:sz w:val="20"/>
          <w:szCs w:val="20"/>
        </w:rPr>
      </w:pPr>
    </w:p>
    <w:p w14:paraId="75EB019E" w14:textId="77777777" w:rsidR="00073168" w:rsidRPr="0075662B" w:rsidRDefault="00073168" w:rsidP="00681252">
      <w:pPr>
        <w:rPr>
          <w:rFonts w:ascii="Arial" w:hAnsi="Arial" w:cs="Arial"/>
          <w:b/>
          <w:bCs/>
          <w:sz w:val="20"/>
          <w:szCs w:val="20"/>
        </w:rPr>
      </w:pPr>
    </w:p>
    <w:p w14:paraId="40C60081" w14:textId="77777777" w:rsidR="00CC3E0D" w:rsidRPr="0075662B" w:rsidRDefault="00CC3E0D" w:rsidP="00CC3E0D">
      <w:pPr>
        <w:rPr>
          <w:rFonts w:ascii="Arial" w:hAnsi="Arial" w:cs="Arial"/>
          <w:b/>
          <w:bCs/>
          <w:color w:val="4472C4" w:themeColor="accent1"/>
          <w:sz w:val="20"/>
          <w:szCs w:val="20"/>
        </w:rPr>
      </w:pPr>
      <w:r w:rsidRPr="0075662B">
        <w:rPr>
          <w:rFonts w:ascii="Arial" w:hAnsi="Arial" w:cs="Arial"/>
          <w:b/>
          <w:bCs/>
          <w:color w:val="4472C4" w:themeColor="accent1"/>
          <w:sz w:val="20"/>
          <w:szCs w:val="20"/>
        </w:rPr>
        <w:t>Il diritto internazionale</w:t>
      </w:r>
    </w:p>
    <w:p w14:paraId="070E3EBE" w14:textId="77777777" w:rsidR="00CC3E0D" w:rsidRPr="0075662B" w:rsidRDefault="00CC3E0D" w:rsidP="00CC3E0D">
      <w:pPr>
        <w:rPr>
          <w:rFonts w:ascii="Arial" w:hAnsi="Arial" w:cs="Arial"/>
          <w:color w:val="000000" w:themeColor="text1"/>
          <w:sz w:val="20"/>
          <w:szCs w:val="20"/>
        </w:rPr>
      </w:pPr>
      <w:r w:rsidRPr="0075662B">
        <w:rPr>
          <w:rFonts w:ascii="Arial" w:hAnsi="Arial" w:cs="Arial"/>
          <w:color w:val="000000" w:themeColor="text1"/>
          <w:sz w:val="20"/>
          <w:szCs w:val="20"/>
        </w:rPr>
        <w:t>Il mondo ha un diritto comune, superiore ai diritti statali, ma non ha un’autorità comune, superiore agli Stati</w:t>
      </w:r>
      <w:r>
        <w:rPr>
          <w:rFonts w:ascii="Arial" w:hAnsi="Arial" w:cs="Arial"/>
          <w:b/>
          <w:bCs/>
          <w:color w:val="000000" w:themeColor="text1"/>
          <w:sz w:val="20"/>
          <w:szCs w:val="20"/>
        </w:rPr>
        <w:t>:</w:t>
      </w:r>
    </w:p>
    <w:p w14:paraId="4889A563" w14:textId="77777777" w:rsidR="00CC3E0D" w:rsidRPr="0075662B" w:rsidRDefault="00CC3E0D" w:rsidP="00FB32BC">
      <w:pPr>
        <w:pStyle w:val="Paragrafoelenco"/>
        <w:numPr>
          <w:ilvl w:val="0"/>
          <w:numId w:val="290"/>
        </w:numPr>
        <w:rPr>
          <w:rFonts w:ascii="Arial" w:hAnsi="Arial" w:cs="Arial"/>
          <w:color w:val="000000" w:themeColor="text1"/>
          <w:sz w:val="20"/>
          <w:szCs w:val="20"/>
        </w:rPr>
      </w:pPr>
      <w:r w:rsidRPr="0075662B">
        <w:rPr>
          <w:rFonts w:ascii="Arial" w:hAnsi="Arial" w:cs="Arial"/>
          <w:color w:val="000000" w:themeColor="text1"/>
          <w:sz w:val="20"/>
          <w:szCs w:val="20"/>
        </w:rPr>
        <w:t>Il</w:t>
      </w:r>
      <w:r w:rsidRPr="0075662B">
        <w:rPr>
          <w:rFonts w:ascii="Arial" w:hAnsi="Arial" w:cs="Arial"/>
          <w:b/>
          <w:bCs/>
          <w:color w:val="000000" w:themeColor="text1"/>
          <w:sz w:val="20"/>
          <w:szCs w:val="20"/>
        </w:rPr>
        <w:t xml:space="preserve"> </w:t>
      </w:r>
      <w:r w:rsidRPr="0075662B">
        <w:rPr>
          <w:rFonts w:ascii="Arial" w:hAnsi="Arial" w:cs="Arial"/>
          <w:b/>
          <w:bCs/>
          <w:color w:val="C00000"/>
          <w:sz w:val="20"/>
          <w:szCs w:val="20"/>
        </w:rPr>
        <w:t>diritto internazionale è il diritto comune dell’umanità</w:t>
      </w:r>
      <w:r w:rsidRPr="0075662B">
        <w:rPr>
          <w:rFonts w:ascii="Arial" w:hAnsi="Arial" w:cs="Arial"/>
          <w:color w:val="000000" w:themeColor="text1"/>
          <w:sz w:val="20"/>
          <w:szCs w:val="20"/>
        </w:rPr>
        <w:t>, nonostante la divisione politica dell’umanità in più Stati;</w:t>
      </w:r>
    </w:p>
    <w:p w14:paraId="639AA0CD" w14:textId="77777777" w:rsidR="00CC3E0D" w:rsidRPr="0075662B" w:rsidRDefault="00CC3E0D" w:rsidP="00FB32BC">
      <w:pPr>
        <w:pStyle w:val="Paragrafoelenco"/>
        <w:numPr>
          <w:ilvl w:val="0"/>
          <w:numId w:val="290"/>
        </w:numPr>
        <w:rPr>
          <w:rFonts w:ascii="Arial" w:hAnsi="Arial" w:cs="Arial"/>
          <w:color w:val="000000" w:themeColor="text1"/>
          <w:sz w:val="20"/>
          <w:szCs w:val="20"/>
        </w:rPr>
      </w:pPr>
      <w:r w:rsidRPr="0075662B">
        <w:rPr>
          <w:rFonts w:ascii="Arial" w:hAnsi="Arial" w:cs="Arial"/>
          <w:color w:val="000000" w:themeColor="text1"/>
          <w:sz w:val="20"/>
          <w:szCs w:val="20"/>
        </w:rPr>
        <w:t xml:space="preserve">il </w:t>
      </w:r>
      <w:r w:rsidRPr="0075662B">
        <w:rPr>
          <w:rFonts w:ascii="Arial" w:hAnsi="Arial" w:cs="Arial"/>
          <w:b/>
          <w:bCs/>
          <w:color w:val="C00000"/>
          <w:sz w:val="20"/>
          <w:szCs w:val="20"/>
        </w:rPr>
        <w:t>diritto internazionale ha bisogno di un’autorità che lo amministri in concreto</w:t>
      </w:r>
      <w:r w:rsidRPr="0075662B">
        <w:rPr>
          <w:rFonts w:ascii="Arial" w:hAnsi="Arial" w:cs="Arial"/>
          <w:color w:val="000000" w:themeColor="text1"/>
          <w:sz w:val="20"/>
          <w:szCs w:val="20"/>
        </w:rPr>
        <w:t xml:space="preserve">, cioè che lo rispetti e lo faccia rispettare dagli individui. In mancanza di un governo mondiale, </w:t>
      </w:r>
      <w:r w:rsidRPr="0075662B">
        <w:rPr>
          <w:rFonts w:ascii="Arial" w:hAnsi="Arial" w:cs="Arial"/>
          <w:b/>
          <w:bCs/>
          <w:color w:val="000000" w:themeColor="text1"/>
          <w:sz w:val="20"/>
          <w:szCs w:val="20"/>
        </w:rPr>
        <w:t>tale autorità non può essere che quella degli Stati</w:t>
      </w:r>
      <w:r w:rsidRPr="0075662B">
        <w:rPr>
          <w:rFonts w:ascii="Arial" w:hAnsi="Arial" w:cs="Arial"/>
          <w:color w:val="000000" w:themeColor="text1"/>
          <w:sz w:val="20"/>
          <w:szCs w:val="20"/>
        </w:rPr>
        <w:t>.</w:t>
      </w:r>
    </w:p>
    <w:p w14:paraId="3E17D082" w14:textId="77777777" w:rsidR="00CC3E0D" w:rsidRPr="0075662B" w:rsidRDefault="00CC3E0D" w:rsidP="00CC3E0D">
      <w:pPr>
        <w:rPr>
          <w:rFonts w:ascii="Arial" w:hAnsi="Arial" w:cs="Arial"/>
          <w:sz w:val="20"/>
          <w:szCs w:val="20"/>
        </w:rPr>
      </w:pPr>
      <w:r w:rsidRPr="0075662B">
        <w:rPr>
          <w:rFonts w:ascii="Arial" w:hAnsi="Arial" w:cs="Arial"/>
          <w:color w:val="000000" w:themeColor="text1"/>
          <w:sz w:val="20"/>
          <w:szCs w:val="20"/>
        </w:rPr>
        <w:t xml:space="preserve">Il diritto internazionale </w:t>
      </w:r>
      <w:r w:rsidRPr="0075662B">
        <w:rPr>
          <w:rFonts w:ascii="Arial" w:hAnsi="Arial" w:cs="Arial"/>
          <w:sz w:val="20"/>
          <w:szCs w:val="20"/>
        </w:rPr>
        <w:t xml:space="preserve">è dunque </w:t>
      </w:r>
      <w:r w:rsidRPr="0075662B">
        <w:rPr>
          <w:rFonts w:ascii="Arial" w:hAnsi="Arial" w:cs="Arial"/>
          <w:b/>
          <w:bCs/>
          <w:sz w:val="20"/>
          <w:szCs w:val="20"/>
        </w:rPr>
        <w:t xml:space="preserve">il </w:t>
      </w:r>
      <w:r w:rsidRPr="0075662B">
        <w:rPr>
          <w:rFonts w:ascii="Arial" w:hAnsi="Arial" w:cs="Arial"/>
          <w:b/>
          <w:bCs/>
          <w:sz w:val="20"/>
          <w:szCs w:val="20"/>
          <w:u w:val="single"/>
        </w:rPr>
        <w:t>complesso delle norme giuridiche che regolano la vita internazionale</w:t>
      </w:r>
      <w:r w:rsidRPr="0075662B">
        <w:rPr>
          <w:rFonts w:ascii="Arial" w:hAnsi="Arial" w:cs="Arial"/>
          <w:sz w:val="20"/>
          <w:szCs w:val="20"/>
        </w:rPr>
        <w:t xml:space="preserve">, cioè i rapporti tra tutti i soggetti del diritto internazionale/la convivenza dell’umanità, </w:t>
      </w:r>
      <w:r w:rsidRPr="0075662B">
        <w:rPr>
          <w:rFonts w:ascii="Arial" w:hAnsi="Arial" w:cs="Arial"/>
          <w:b/>
          <w:bCs/>
          <w:sz w:val="20"/>
          <w:szCs w:val="20"/>
          <w:u w:val="single"/>
        </w:rPr>
        <w:t>attraverso la responsabile autorità di governo degli Stati</w:t>
      </w:r>
      <w:r w:rsidRPr="0075662B">
        <w:rPr>
          <w:rFonts w:ascii="Arial" w:hAnsi="Arial" w:cs="Arial"/>
          <w:sz w:val="20"/>
          <w:szCs w:val="20"/>
        </w:rPr>
        <w:t xml:space="preserve">. </w:t>
      </w:r>
    </w:p>
    <w:p w14:paraId="32A6E49E" w14:textId="77777777" w:rsidR="00CC3E0D" w:rsidRDefault="00CC3E0D" w:rsidP="00CC3E0D">
      <w:pPr>
        <w:rPr>
          <w:rFonts w:ascii="Arial" w:hAnsi="Arial" w:cs="Arial"/>
          <w:color w:val="000000" w:themeColor="text1"/>
          <w:sz w:val="20"/>
          <w:szCs w:val="20"/>
        </w:rPr>
      </w:pPr>
      <w:r w:rsidRPr="0075662B">
        <w:rPr>
          <w:rFonts w:ascii="Arial" w:hAnsi="Arial" w:cs="Arial"/>
          <w:color w:val="000000" w:themeColor="text1"/>
          <w:sz w:val="20"/>
          <w:szCs w:val="20"/>
        </w:rPr>
        <w:t xml:space="preserve">Il diritto internazionale è il diritto della </w:t>
      </w:r>
      <w:r w:rsidRPr="0075662B">
        <w:rPr>
          <w:rFonts w:ascii="Arial" w:hAnsi="Arial" w:cs="Arial"/>
          <w:b/>
          <w:bCs/>
          <w:color w:val="000000" w:themeColor="text1"/>
          <w:sz w:val="20"/>
          <w:szCs w:val="20"/>
        </w:rPr>
        <w:t>comunità internazionale</w:t>
      </w:r>
      <w:r w:rsidRPr="0075662B">
        <w:rPr>
          <w:rFonts w:ascii="Arial" w:hAnsi="Arial" w:cs="Arial"/>
          <w:color w:val="000000" w:themeColor="text1"/>
          <w:sz w:val="20"/>
          <w:szCs w:val="20"/>
        </w:rPr>
        <w:t>,</w:t>
      </w:r>
      <w:r>
        <w:rPr>
          <w:rFonts w:ascii="Arial" w:hAnsi="Arial" w:cs="Arial"/>
          <w:color w:val="000000" w:themeColor="text1"/>
          <w:sz w:val="20"/>
          <w:szCs w:val="20"/>
        </w:rPr>
        <w:t xml:space="preserve"> cioè</w:t>
      </w:r>
      <w:r w:rsidRPr="0075662B">
        <w:rPr>
          <w:rFonts w:ascii="Arial" w:hAnsi="Arial" w:cs="Arial"/>
          <w:color w:val="000000" w:themeColor="text1"/>
          <w:sz w:val="20"/>
          <w:szCs w:val="20"/>
        </w:rPr>
        <w:t xml:space="preserve"> l’insieme di tutti gli Stati del mondo che esistono in quanto esistono</w:t>
      </w:r>
      <w:r>
        <w:rPr>
          <w:rFonts w:ascii="Arial" w:hAnsi="Arial" w:cs="Arial"/>
          <w:color w:val="000000" w:themeColor="text1"/>
          <w:sz w:val="20"/>
          <w:szCs w:val="20"/>
        </w:rPr>
        <w:t>.</w:t>
      </w:r>
    </w:p>
    <w:p w14:paraId="479D4FA0" w14:textId="77777777" w:rsidR="00CC3E0D" w:rsidRDefault="00CC3E0D" w:rsidP="00CC3E0D">
      <w:pPr>
        <w:rPr>
          <w:rFonts w:ascii="Arial" w:hAnsi="Arial" w:cs="Arial"/>
          <w:sz w:val="20"/>
          <w:szCs w:val="20"/>
        </w:rPr>
      </w:pPr>
    </w:p>
    <w:p w14:paraId="790478E0" w14:textId="77777777" w:rsidR="00CC3E0D" w:rsidRPr="00126D7C" w:rsidRDefault="00CC3E0D" w:rsidP="00CC3E0D">
      <w:pPr>
        <w:rPr>
          <w:rFonts w:ascii="Arial" w:hAnsi="Arial" w:cs="Arial"/>
          <w:b/>
          <w:bCs/>
          <w:color w:val="4472C4" w:themeColor="accent1"/>
          <w:sz w:val="20"/>
          <w:szCs w:val="20"/>
        </w:rPr>
      </w:pPr>
      <w:r w:rsidRPr="00126D7C">
        <w:rPr>
          <w:rFonts w:ascii="Arial" w:hAnsi="Arial" w:cs="Arial"/>
          <w:b/>
          <w:bCs/>
          <w:color w:val="4472C4" w:themeColor="accent1"/>
          <w:sz w:val="20"/>
          <w:szCs w:val="20"/>
        </w:rPr>
        <w:t>L’autorità: gli Stati come enti superiorem non reconoscientes</w:t>
      </w:r>
    </w:p>
    <w:p w14:paraId="3B9E1BB7" w14:textId="77777777" w:rsidR="00CC3E0D" w:rsidRPr="0075662B" w:rsidRDefault="00CC3E0D" w:rsidP="00CC3E0D">
      <w:pPr>
        <w:rPr>
          <w:rFonts w:ascii="Arial" w:hAnsi="Arial" w:cs="Arial"/>
          <w:sz w:val="20"/>
          <w:szCs w:val="20"/>
        </w:rPr>
      </w:pPr>
      <w:r w:rsidRPr="0075662B">
        <w:rPr>
          <w:rFonts w:ascii="Arial" w:hAnsi="Arial" w:cs="Arial"/>
          <w:sz w:val="20"/>
          <w:szCs w:val="20"/>
        </w:rPr>
        <w:t>Fondamentale è nel diritto internazionale il concetto di autorità.</w:t>
      </w:r>
    </w:p>
    <w:p w14:paraId="3B9A1C83" w14:textId="77777777" w:rsidR="00CC3E0D" w:rsidRPr="0075662B" w:rsidRDefault="00CC3E0D" w:rsidP="00CC3E0D">
      <w:pPr>
        <w:rPr>
          <w:rFonts w:ascii="Arial" w:hAnsi="Arial" w:cs="Arial"/>
          <w:sz w:val="20"/>
          <w:szCs w:val="20"/>
        </w:rPr>
      </w:pPr>
      <w:r w:rsidRPr="0075662B">
        <w:rPr>
          <w:rFonts w:ascii="Arial" w:hAnsi="Arial" w:cs="Arial"/>
          <w:sz w:val="20"/>
          <w:szCs w:val="20"/>
        </w:rPr>
        <w:t xml:space="preserve">Per </w:t>
      </w:r>
      <w:r w:rsidRPr="0075662B">
        <w:rPr>
          <w:rFonts w:ascii="Arial" w:hAnsi="Arial" w:cs="Arial"/>
          <w:b/>
          <w:bCs/>
          <w:sz w:val="20"/>
          <w:szCs w:val="20"/>
        </w:rPr>
        <w:t>autorità</w:t>
      </w:r>
      <w:r w:rsidRPr="0075662B">
        <w:rPr>
          <w:rFonts w:ascii="Arial" w:hAnsi="Arial" w:cs="Arial"/>
          <w:sz w:val="20"/>
          <w:szCs w:val="20"/>
        </w:rPr>
        <w:t xml:space="preserve"> si intende la </w:t>
      </w:r>
      <w:r w:rsidRPr="0075662B">
        <w:rPr>
          <w:rFonts w:ascii="Arial" w:hAnsi="Arial" w:cs="Arial"/>
          <w:b/>
          <w:bCs/>
          <w:sz w:val="20"/>
          <w:szCs w:val="20"/>
        </w:rPr>
        <w:t>capacità di esercitare</w:t>
      </w:r>
      <w:r w:rsidRPr="0075662B">
        <w:rPr>
          <w:rFonts w:ascii="Arial" w:hAnsi="Arial" w:cs="Arial"/>
          <w:sz w:val="20"/>
          <w:szCs w:val="20"/>
        </w:rPr>
        <w:t xml:space="preserve"> </w:t>
      </w:r>
      <w:r w:rsidRPr="0075662B">
        <w:rPr>
          <w:rFonts w:ascii="Arial" w:hAnsi="Arial" w:cs="Arial"/>
          <w:b/>
          <w:bCs/>
          <w:sz w:val="20"/>
          <w:szCs w:val="20"/>
        </w:rPr>
        <w:t>un potere percepito dalla generalità dei consociati come legittimo e meritevole di obbedienza politica</w:t>
      </w:r>
      <w:r w:rsidRPr="0075662B">
        <w:rPr>
          <w:rFonts w:ascii="Arial" w:hAnsi="Arial" w:cs="Arial"/>
          <w:sz w:val="20"/>
          <w:szCs w:val="20"/>
        </w:rPr>
        <w:t xml:space="preserve"> nella vita di ogni giorno.</w:t>
      </w:r>
    </w:p>
    <w:p w14:paraId="2244B00C" w14:textId="77777777" w:rsidR="00CC3E0D" w:rsidRPr="0075662B" w:rsidRDefault="00CC3E0D" w:rsidP="00CC3E0D">
      <w:pPr>
        <w:rPr>
          <w:rFonts w:ascii="Arial" w:hAnsi="Arial" w:cs="Arial"/>
          <w:sz w:val="20"/>
          <w:szCs w:val="20"/>
        </w:rPr>
      </w:pPr>
      <w:r w:rsidRPr="0075662B">
        <w:rPr>
          <w:rFonts w:ascii="Arial" w:hAnsi="Arial" w:cs="Arial"/>
          <w:sz w:val="20"/>
          <w:szCs w:val="20"/>
        </w:rPr>
        <w:t xml:space="preserve">Nel modello statale, </w:t>
      </w:r>
      <w:r w:rsidRPr="0075662B">
        <w:rPr>
          <w:rFonts w:ascii="Arial" w:hAnsi="Arial" w:cs="Arial"/>
          <w:sz w:val="20"/>
          <w:szCs w:val="20"/>
          <w:u w:val="single"/>
        </w:rPr>
        <w:t>l’autorità si estrinseca nella funzione di creazione, di accertamento autoritativo e di attuazione coattiva delle norme giuridiche</w:t>
      </w:r>
      <w:r w:rsidRPr="0075662B">
        <w:rPr>
          <w:rFonts w:ascii="Arial" w:hAnsi="Arial" w:cs="Arial"/>
          <w:sz w:val="20"/>
          <w:szCs w:val="20"/>
        </w:rPr>
        <w:t xml:space="preserve">: essa è in grado di emanare leggi, di emettere sentenze, di riscuotere imposte e di agire coercitivamente sugli individui. Attraverso l’esercizio dell’autorità, i </w:t>
      </w:r>
      <w:r w:rsidRPr="0075662B">
        <w:rPr>
          <w:rFonts w:ascii="Arial" w:hAnsi="Arial" w:cs="Arial"/>
          <w:sz w:val="20"/>
          <w:szCs w:val="20"/>
          <w:u w:val="single"/>
        </w:rPr>
        <w:t>consociati possono essere protetti dagli altri consociati e dagli stessi individui che esercitano l’autorità di governo</w:t>
      </w:r>
      <w:r w:rsidRPr="0075662B">
        <w:rPr>
          <w:rFonts w:ascii="Arial" w:hAnsi="Arial" w:cs="Arial"/>
          <w:sz w:val="20"/>
          <w:szCs w:val="20"/>
        </w:rPr>
        <w:t>; l’obbedienza alle norme comuni orienta la condotta individui e rende prevedibile la condotta altrui, cioè la convivenza, il rispetto reciproco e la pari dignità di ciascun consociato nel gruppo.</w:t>
      </w:r>
    </w:p>
    <w:p w14:paraId="402289C3" w14:textId="77777777" w:rsidR="00CC3E0D" w:rsidRPr="0075662B" w:rsidRDefault="00CC3E0D" w:rsidP="00CC3E0D">
      <w:pPr>
        <w:rPr>
          <w:rFonts w:ascii="Arial" w:hAnsi="Arial" w:cs="Arial"/>
          <w:sz w:val="20"/>
          <w:szCs w:val="20"/>
        </w:rPr>
      </w:pPr>
      <w:r w:rsidRPr="0075662B">
        <w:rPr>
          <w:rFonts w:ascii="Arial" w:hAnsi="Arial" w:cs="Arial"/>
          <w:sz w:val="20"/>
          <w:szCs w:val="20"/>
          <w:u w:val="single"/>
        </w:rPr>
        <w:t>L’autorità deve essere non solo effettiva, ma anche percepita come politicamente legittima</w:t>
      </w:r>
      <w:r w:rsidRPr="0075662B">
        <w:rPr>
          <w:rFonts w:ascii="Arial" w:hAnsi="Arial" w:cs="Arial"/>
          <w:sz w:val="20"/>
          <w:szCs w:val="20"/>
        </w:rPr>
        <w:t xml:space="preserve">: la forza non basta affinché vi sia autorità, occorre che la forza sia riconosciuta dalla generalità dei consociati e tenuta distinta dalla </w:t>
      </w:r>
      <w:r w:rsidRPr="0075662B">
        <w:rPr>
          <w:rFonts w:ascii="Arial" w:hAnsi="Arial" w:cs="Arial"/>
          <w:sz w:val="20"/>
          <w:szCs w:val="20"/>
          <w:u w:val="single"/>
        </w:rPr>
        <w:t>violenza privata, la quale indebolisce lo Stato nella sua legittimità e si converte nella sopraffazione e nell’arbitrio</w:t>
      </w:r>
      <w:r w:rsidRPr="0075662B">
        <w:rPr>
          <w:rFonts w:ascii="Arial" w:hAnsi="Arial" w:cs="Arial"/>
          <w:sz w:val="20"/>
          <w:szCs w:val="20"/>
        </w:rPr>
        <w:t>. Infatti, di regola la legittimità assicura una maggiore effettività dell’autorità.</w:t>
      </w:r>
    </w:p>
    <w:p w14:paraId="080BC9AC" w14:textId="77777777" w:rsidR="00CC3E0D" w:rsidRPr="0075662B" w:rsidRDefault="00CC3E0D" w:rsidP="00CC3E0D">
      <w:pPr>
        <w:rPr>
          <w:rFonts w:ascii="Arial" w:hAnsi="Arial" w:cs="Arial"/>
          <w:sz w:val="20"/>
          <w:szCs w:val="20"/>
        </w:rPr>
      </w:pPr>
    </w:p>
    <w:p w14:paraId="47447811" w14:textId="77777777" w:rsidR="00CC3E0D" w:rsidRDefault="00CC3E0D" w:rsidP="00CC3E0D">
      <w:pPr>
        <w:rPr>
          <w:rFonts w:ascii="Arial" w:hAnsi="Arial" w:cs="Arial"/>
          <w:sz w:val="20"/>
          <w:szCs w:val="20"/>
        </w:rPr>
      </w:pPr>
      <w:r w:rsidRPr="0075662B">
        <w:rPr>
          <w:rFonts w:ascii="Arial" w:hAnsi="Arial" w:cs="Arial"/>
          <w:sz w:val="20"/>
          <w:szCs w:val="20"/>
        </w:rPr>
        <w:t xml:space="preserve">Emerge così che </w:t>
      </w:r>
      <w:r w:rsidRPr="0075662B">
        <w:rPr>
          <w:rFonts w:ascii="Arial" w:hAnsi="Arial" w:cs="Arial"/>
          <w:b/>
          <w:bCs/>
          <w:color w:val="C00000"/>
          <w:sz w:val="20"/>
          <w:szCs w:val="20"/>
        </w:rPr>
        <w:t>non esiste un’autorità universale comune all’umanità e superiore agli Stati</w:t>
      </w:r>
      <w:r w:rsidRPr="0075662B">
        <w:rPr>
          <w:rFonts w:ascii="Arial" w:hAnsi="Arial" w:cs="Arial"/>
          <w:sz w:val="20"/>
          <w:szCs w:val="20"/>
        </w:rPr>
        <w:t xml:space="preserve">, capace di farsi obbedire da tutti gli esseri umani del pianeta o che abbia la legittimazione politica per compiere atti coercitivi su qualsiasi persona. Infatti, si dice che gli Stati siano </w:t>
      </w:r>
      <w:r w:rsidRPr="00126D7C">
        <w:rPr>
          <w:rFonts w:ascii="Arial" w:hAnsi="Arial" w:cs="Arial"/>
          <w:b/>
          <w:bCs/>
          <w:i/>
          <w:iCs/>
          <w:sz w:val="20"/>
          <w:szCs w:val="20"/>
          <w:u w:val="single"/>
        </w:rPr>
        <w:t>enti superiorem non reconoscientes</w:t>
      </w:r>
      <w:r w:rsidRPr="0075662B">
        <w:rPr>
          <w:rFonts w:ascii="Arial" w:hAnsi="Arial" w:cs="Arial"/>
          <w:sz w:val="20"/>
          <w:szCs w:val="20"/>
        </w:rPr>
        <w:t xml:space="preserve">, enti che non </w:t>
      </w:r>
      <w:r w:rsidRPr="00126D7C">
        <w:rPr>
          <w:rFonts w:ascii="Arial" w:hAnsi="Arial" w:cs="Arial"/>
          <w:sz w:val="20"/>
          <w:szCs w:val="20"/>
          <w:u w:val="single"/>
        </w:rPr>
        <w:t>riconoscono altri enti al di sopra di loro</w:t>
      </w:r>
      <w:r w:rsidRPr="0075662B">
        <w:rPr>
          <w:rFonts w:ascii="Arial" w:hAnsi="Arial" w:cs="Arial"/>
          <w:sz w:val="20"/>
          <w:szCs w:val="20"/>
        </w:rPr>
        <w:t xml:space="preserve">. </w:t>
      </w:r>
    </w:p>
    <w:p w14:paraId="28BF00F0" w14:textId="77777777" w:rsidR="00CC3E0D" w:rsidRPr="0075662B" w:rsidRDefault="00CC3E0D" w:rsidP="00CC3E0D">
      <w:pPr>
        <w:rPr>
          <w:rFonts w:ascii="Arial" w:hAnsi="Arial" w:cs="Arial"/>
          <w:sz w:val="20"/>
          <w:szCs w:val="20"/>
        </w:rPr>
      </w:pPr>
      <w:r w:rsidRPr="0075662B">
        <w:rPr>
          <w:rFonts w:ascii="Arial" w:hAnsi="Arial" w:cs="Arial"/>
          <w:sz w:val="20"/>
          <w:szCs w:val="20"/>
        </w:rPr>
        <w:t xml:space="preserve">Questa è una differenza fondamentale tra lo Stato soggetto del diritto internazionale e l’individuo soggetto del diritto interno: i </w:t>
      </w:r>
      <w:r w:rsidRPr="00126D7C">
        <w:rPr>
          <w:rFonts w:ascii="Arial" w:hAnsi="Arial" w:cs="Arial"/>
          <w:sz w:val="20"/>
          <w:szCs w:val="20"/>
          <w:u w:val="single"/>
        </w:rPr>
        <w:t>singoli individui sono soggetti del diritto interno italiano</w:t>
      </w:r>
      <w:r w:rsidRPr="0075662B">
        <w:rPr>
          <w:rFonts w:ascii="Arial" w:hAnsi="Arial" w:cs="Arial"/>
          <w:sz w:val="20"/>
          <w:szCs w:val="20"/>
        </w:rPr>
        <w:t xml:space="preserve">, al di sopra di quali vi sono altri enti (parlamento, governo, giudici, stato, le regioni, leggi); </w:t>
      </w:r>
      <w:r w:rsidRPr="00126D7C">
        <w:rPr>
          <w:rFonts w:ascii="Arial" w:hAnsi="Arial" w:cs="Arial"/>
          <w:sz w:val="20"/>
          <w:szCs w:val="20"/>
          <w:u w:val="single"/>
        </w:rPr>
        <w:t>nel diritto internazionale ciò esiste in maniera limitata, solo nella misura in cui gli Stati lo vogliono</w:t>
      </w:r>
      <w:r w:rsidRPr="0075662B">
        <w:rPr>
          <w:rFonts w:ascii="Arial" w:hAnsi="Arial" w:cs="Arial"/>
          <w:sz w:val="20"/>
          <w:szCs w:val="20"/>
        </w:rPr>
        <w:t xml:space="preserve">: </w:t>
      </w:r>
      <w:r w:rsidRPr="00126D7C">
        <w:rPr>
          <w:rFonts w:ascii="Arial" w:hAnsi="Arial" w:cs="Arial"/>
          <w:b/>
          <w:bCs/>
          <w:sz w:val="20"/>
          <w:szCs w:val="20"/>
        </w:rPr>
        <w:t>la volontà degli Stati è un elemento fondamentale del diritto internazionale</w:t>
      </w:r>
      <w:r w:rsidRPr="0075662B">
        <w:rPr>
          <w:rFonts w:ascii="Arial" w:hAnsi="Arial" w:cs="Arial"/>
          <w:sz w:val="20"/>
          <w:szCs w:val="20"/>
        </w:rPr>
        <w:t xml:space="preserve">. Ciò vuol dire che la </w:t>
      </w:r>
      <w:r w:rsidRPr="00126D7C">
        <w:rPr>
          <w:rFonts w:ascii="Arial" w:hAnsi="Arial" w:cs="Arial"/>
          <w:b/>
          <w:bCs/>
          <w:sz w:val="20"/>
          <w:szCs w:val="20"/>
        </w:rPr>
        <w:t>comunità internazionale</w:t>
      </w:r>
      <w:r>
        <w:rPr>
          <w:rFonts w:ascii="Arial" w:hAnsi="Arial" w:cs="Arial"/>
          <w:sz w:val="20"/>
          <w:szCs w:val="20"/>
        </w:rPr>
        <w:t xml:space="preserve"> </w:t>
      </w:r>
      <w:r w:rsidRPr="0075662B">
        <w:rPr>
          <w:rFonts w:ascii="Arial" w:hAnsi="Arial" w:cs="Arial"/>
          <w:color w:val="000000" w:themeColor="text1"/>
          <w:sz w:val="20"/>
          <w:szCs w:val="20"/>
        </w:rPr>
        <w:t xml:space="preserve">si </w:t>
      </w:r>
      <w:r w:rsidRPr="0075662B">
        <w:rPr>
          <w:rFonts w:ascii="Arial" w:hAnsi="Arial" w:cs="Arial"/>
          <w:sz w:val="20"/>
          <w:szCs w:val="20"/>
        </w:rPr>
        <w:t>differisce dalla comunità organica e organizzata interna</w:t>
      </w:r>
      <w:r>
        <w:rPr>
          <w:rFonts w:ascii="Arial" w:hAnsi="Arial" w:cs="Arial"/>
          <w:sz w:val="20"/>
          <w:szCs w:val="20"/>
        </w:rPr>
        <w:t xml:space="preserve">, essendo </w:t>
      </w:r>
      <w:r w:rsidRPr="0075662B">
        <w:rPr>
          <w:rFonts w:ascii="Arial" w:hAnsi="Arial" w:cs="Arial"/>
          <w:sz w:val="20"/>
          <w:szCs w:val="20"/>
        </w:rPr>
        <w:t>:</w:t>
      </w:r>
    </w:p>
    <w:p w14:paraId="4293CC15" w14:textId="77777777" w:rsidR="00CC3E0D" w:rsidRPr="0075662B" w:rsidRDefault="00CC3E0D" w:rsidP="00FB32BC">
      <w:pPr>
        <w:pStyle w:val="Paragrafoelenco"/>
        <w:numPr>
          <w:ilvl w:val="0"/>
          <w:numId w:val="37"/>
        </w:numPr>
        <w:rPr>
          <w:rFonts w:ascii="Arial" w:hAnsi="Arial" w:cs="Arial"/>
          <w:sz w:val="20"/>
          <w:szCs w:val="20"/>
        </w:rPr>
      </w:pPr>
      <w:r w:rsidRPr="00126D7C">
        <w:rPr>
          <w:rFonts w:ascii="Arial" w:hAnsi="Arial" w:cs="Arial"/>
          <w:b/>
          <w:bCs/>
          <w:color w:val="C00000"/>
          <w:sz w:val="20"/>
          <w:szCs w:val="20"/>
        </w:rPr>
        <w:t>anorganica</w:t>
      </w:r>
      <w:r w:rsidRPr="00126D7C">
        <w:rPr>
          <w:rFonts w:ascii="Arial" w:hAnsi="Arial" w:cs="Arial"/>
          <w:color w:val="C00000"/>
          <w:sz w:val="20"/>
          <w:szCs w:val="20"/>
        </w:rPr>
        <w:t xml:space="preserve"> </w:t>
      </w:r>
      <w:r w:rsidRPr="0075662B">
        <w:rPr>
          <w:rFonts w:ascii="Arial" w:hAnsi="Arial" w:cs="Arial"/>
          <w:sz w:val="20"/>
          <w:szCs w:val="20"/>
        </w:rPr>
        <w:t xml:space="preserve">in quanto </w:t>
      </w:r>
      <w:r w:rsidRPr="00126D7C">
        <w:rPr>
          <w:rFonts w:ascii="Arial" w:hAnsi="Arial" w:cs="Arial"/>
          <w:b/>
          <w:bCs/>
          <w:sz w:val="20"/>
          <w:szCs w:val="20"/>
        </w:rPr>
        <w:t>mancano degli organi strutturalmente presenti</w:t>
      </w:r>
      <w:r w:rsidRPr="0075662B">
        <w:rPr>
          <w:rFonts w:ascii="Arial" w:hAnsi="Arial" w:cs="Arial"/>
          <w:sz w:val="20"/>
          <w:szCs w:val="20"/>
        </w:rPr>
        <w:t xml:space="preserve">, un’autorità che gestisca in concreto le norme giuridiche comuni per evitare di cadere nel caos e per coordinare le condotte specifiche; </w:t>
      </w:r>
      <w:r w:rsidRPr="00126D7C">
        <w:rPr>
          <w:rFonts w:ascii="Arial" w:hAnsi="Arial" w:cs="Arial"/>
          <w:b/>
          <w:bCs/>
          <w:sz w:val="20"/>
          <w:szCs w:val="20"/>
        </w:rPr>
        <w:t>e quelli che sono presenti lo sono perché sono gli Stati stessi a volerlo</w:t>
      </w:r>
      <w:r w:rsidRPr="0075662B">
        <w:rPr>
          <w:rFonts w:ascii="Arial" w:hAnsi="Arial" w:cs="Arial"/>
          <w:sz w:val="20"/>
          <w:szCs w:val="20"/>
        </w:rPr>
        <w:t xml:space="preserve">, attraverso mutui consensi o volontà di affidare parte della propria sovranità ad altri organi. </w:t>
      </w:r>
    </w:p>
    <w:p w14:paraId="3B0913C0" w14:textId="77777777" w:rsidR="00CC3E0D" w:rsidRPr="0075662B" w:rsidRDefault="00CC3E0D" w:rsidP="00FB32BC">
      <w:pPr>
        <w:pStyle w:val="Paragrafoelenco"/>
        <w:numPr>
          <w:ilvl w:val="0"/>
          <w:numId w:val="37"/>
        </w:numPr>
        <w:rPr>
          <w:rFonts w:ascii="Arial" w:hAnsi="Arial" w:cs="Arial"/>
          <w:sz w:val="20"/>
          <w:szCs w:val="20"/>
        </w:rPr>
      </w:pPr>
      <w:r w:rsidRPr="00126D7C">
        <w:rPr>
          <w:rFonts w:ascii="Arial" w:hAnsi="Arial" w:cs="Arial"/>
          <w:b/>
          <w:bCs/>
          <w:color w:val="C00000"/>
          <w:sz w:val="20"/>
          <w:szCs w:val="20"/>
        </w:rPr>
        <w:t>anarchica</w:t>
      </w:r>
      <w:r w:rsidRPr="0075662B">
        <w:rPr>
          <w:rFonts w:ascii="Arial" w:hAnsi="Arial" w:cs="Arial"/>
          <w:sz w:val="20"/>
          <w:szCs w:val="20"/>
        </w:rPr>
        <w:t xml:space="preserve">, o meglio acefala, cioè priva di un’autorità unica e superiore agli Stati, ma </w:t>
      </w:r>
      <w:r w:rsidRPr="00126D7C">
        <w:rPr>
          <w:rFonts w:ascii="Arial" w:hAnsi="Arial" w:cs="Arial"/>
          <w:b/>
          <w:bCs/>
          <w:sz w:val="20"/>
          <w:szCs w:val="20"/>
        </w:rPr>
        <w:t>non caotica</w:t>
      </w:r>
      <w:r w:rsidRPr="0075662B">
        <w:rPr>
          <w:rFonts w:ascii="Arial" w:hAnsi="Arial" w:cs="Arial"/>
          <w:sz w:val="20"/>
          <w:szCs w:val="20"/>
        </w:rPr>
        <w:t xml:space="preserve">: </w:t>
      </w:r>
      <w:r w:rsidRPr="00126D7C">
        <w:rPr>
          <w:rFonts w:ascii="Arial" w:hAnsi="Arial" w:cs="Arial"/>
          <w:b/>
          <w:bCs/>
          <w:sz w:val="20"/>
          <w:szCs w:val="20"/>
        </w:rPr>
        <w:t>esiste nel mondo un ordine, anche se non vi è un’autorità</w:t>
      </w:r>
      <w:r w:rsidRPr="0075662B">
        <w:rPr>
          <w:rFonts w:ascii="Arial" w:hAnsi="Arial" w:cs="Arial"/>
          <w:sz w:val="20"/>
          <w:szCs w:val="20"/>
        </w:rPr>
        <w:t xml:space="preserve"> (es. ordine che rende prevedibili i voli aerei, la consegna di merci, gli aiuti umanitarie).</w:t>
      </w:r>
    </w:p>
    <w:p w14:paraId="66478996" w14:textId="77777777" w:rsidR="00CC3E0D" w:rsidRPr="0075662B" w:rsidRDefault="00CC3E0D" w:rsidP="00CC3E0D">
      <w:pPr>
        <w:rPr>
          <w:rFonts w:ascii="Arial" w:hAnsi="Arial" w:cs="Arial"/>
          <w:i/>
          <w:iCs/>
          <w:sz w:val="20"/>
          <w:szCs w:val="20"/>
        </w:rPr>
      </w:pPr>
    </w:p>
    <w:p w14:paraId="61761B5A" w14:textId="77777777" w:rsidR="00CC3E0D" w:rsidRPr="00126D7C" w:rsidRDefault="00CC3E0D" w:rsidP="00CC3E0D">
      <w:pPr>
        <w:rPr>
          <w:rFonts w:ascii="Arial" w:hAnsi="Arial" w:cs="Arial"/>
          <w:b/>
          <w:bCs/>
          <w:color w:val="4472C4" w:themeColor="accent1"/>
          <w:sz w:val="20"/>
          <w:szCs w:val="20"/>
        </w:rPr>
      </w:pPr>
      <w:r w:rsidRPr="00126D7C">
        <w:rPr>
          <w:rFonts w:ascii="Arial" w:hAnsi="Arial" w:cs="Arial"/>
          <w:b/>
          <w:bCs/>
          <w:color w:val="4472C4" w:themeColor="accent1"/>
          <w:sz w:val="20"/>
          <w:szCs w:val="20"/>
        </w:rPr>
        <w:t>Il diritto internazionale è obbligatorio: perché.</w:t>
      </w:r>
    </w:p>
    <w:p w14:paraId="0B044010" w14:textId="77777777" w:rsidR="00CC3E0D" w:rsidRPr="0075662B" w:rsidRDefault="00CC3E0D" w:rsidP="00CC3E0D">
      <w:pPr>
        <w:rPr>
          <w:rFonts w:ascii="Arial" w:hAnsi="Arial" w:cs="Arial"/>
          <w:i/>
          <w:iCs/>
          <w:sz w:val="20"/>
          <w:szCs w:val="20"/>
        </w:rPr>
      </w:pPr>
      <w:r w:rsidRPr="00126D7C">
        <w:rPr>
          <w:rFonts w:ascii="Arial" w:hAnsi="Arial" w:cs="Arial"/>
          <w:sz w:val="20"/>
          <w:szCs w:val="20"/>
        </w:rPr>
        <w:t xml:space="preserve">Essendo il diritto internazionale un diritto della comunità internazionale, anorganica e anarchica, esso </w:t>
      </w:r>
      <w:r w:rsidRPr="00126D7C">
        <w:rPr>
          <w:rFonts w:ascii="Arial" w:hAnsi="Arial" w:cs="Arial"/>
          <w:sz w:val="20"/>
          <w:szCs w:val="20"/>
          <w:u w:val="single"/>
        </w:rPr>
        <w:t>potrebbe essere inteso come non obbligatorio</w:t>
      </w:r>
      <w:r w:rsidRPr="00126D7C">
        <w:rPr>
          <w:rFonts w:ascii="Arial" w:hAnsi="Arial" w:cs="Arial"/>
          <w:sz w:val="20"/>
          <w:szCs w:val="20"/>
        </w:rPr>
        <w:t xml:space="preserve">: alcuni potrebbero dire che il diritto internazionale non esiste in quanto gli </w:t>
      </w:r>
      <w:r>
        <w:rPr>
          <w:rFonts w:ascii="Arial" w:hAnsi="Arial" w:cs="Arial"/>
          <w:sz w:val="20"/>
          <w:szCs w:val="20"/>
        </w:rPr>
        <w:t>S</w:t>
      </w:r>
      <w:r w:rsidRPr="00126D7C">
        <w:rPr>
          <w:rFonts w:ascii="Arial" w:hAnsi="Arial" w:cs="Arial"/>
          <w:sz w:val="20"/>
          <w:szCs w:val="20"/>
        </w:rPr>
        <w:t>tati non rispettano le norme internazionale</w:t>
      </w:r>
      <w:r w:rsidRPr="0075662B">
        <w:rPr>
          <w:rFonts w:ascii="Arial" w:hAnsi="Arial" w:cs="Arial"/>
          <w:i/>
          <w:iCs/>
          <w:sz w:val="20"/>
          <w:szCs w:val="20"/>
        </w:rPr>
        <w:t xml:space="preserve">. Tuttavia, </w:t>
      </w:r>
      <w:r w:rsidRPr="00126D7C">
        <w:rPr>
          <w:rFonts w:ascii="Arial" w:hAnsi="Arial" w:cs="Arial"/>
          <w:i/>
          <w:iCs/>
          <w:sz w:val="20"/>
          <w:szCs w:val="20"/>
          <w:u w:val="single"/>
        </w:rPr>
        <w:t>ciò non è vero</w:t>
      </w:r>
      <w:r w:rsidRPr="0075662B">
        <w:rPr>
          <w:rFonts w:ascii="Arial" w:hAnsi="Arial" w:cs="Arial"/>
          <w:i/>
          <w:iCs/>
          <w:sz w:val="20"/>
          <w:szCs w:val="20"/>
        </w:rPr>
        <w:t xml:space="preserve"> per le seguenti ragioni:</w:t>
      </w:r>
    </w:p>
    <w:p w14:paraId="3D1A5CA9" w14:textId="77777777" w:rsidR="00CC3E0D" w:rsidRPr="0075662B" w:rsidRDefault="00CC3E0D" w:rsidP="00FB32BC">
      <w:pPr>
        <w:pStyle w:val="Paragrafoelenco"/>
        <w:numPr>
          <w:ilvl w:val="0"/>
          <w:numId w:val="35"/>
        </w:numPr>
        <w:rPr>
          <w:rFonts w:ascii="Arial" w:hAnsi="Arial" w:cs="Arial"/>
          <w:sz w:val="20"/>
          <w:szCs w:val="20"/>
        </w:rPr>
      </w:pPr>
      <w:r w:rsidRPr="0075662B">
        <w:rPr>
          <w:rFonts w:ascii="Arial" w:hAnsi="Arial" w:cs="Arial"/>
          <w:sz w:val="20"/>
          <w:szCs w:val="20"/>
        </w:rPr>
        <w:t xml:space="preserve">esiste un </w:t>
      </w:r>
      <w:r w:rsidRPr="0075662B">
        <w:rPr>
          <w:rFonts w:ascii="Arial" w:hAnsi="Arial" w:cs="Arial"/>
          <w:b/>
          <w:bCs/>
          <w:sz w:val="20"/>
          <w:szCs w:val="20"/>
        </w:rPr>
        <w:t>fenomeno di adattamento del diritto interno al diritto internazionale</w:t>
      </w:r>
      <w:r w:rsidRPr="0075662B">
        <w:rPr>
          <w:rFonts w:ascii="Arial" w:hAnsi="Arial" w:cs="Arial"/>
          <w:sz w:val="20"/>
          <w:szCs w:val="20"/>
        </w:rPr>
        <w:t xml:space="preserve">, secondo cui gli </w:t>
      </w:r>
      <w:r w:rsidRPr="00126D7C">
        <w:rPr>
          <w:rFonts w:ascii="Arial" w:hAnsi="Arial" w:cs="Arial"/>
          <w:sz w:val="20"/>
          <w:szCs w:val="20"/>
          <w:u w:val="single"/>
        </w:rPr>
        <w:t>ordinamenti interni di tutti gli Stati si adattano al diritto internazionale e recepiscono al loro interno le norme internazionali</w:t>
      </w:r>
      <w:r w:rsidRPr="0075662B">
        <w:rPr>
          <w:rFonts w:ascii="Arial" w:hAnsi="Arial" w:cs="Arial"/>
          <w:sz w:val="20"/>
          <w:szCs w:val="20"/>
        </w:rPr>
        <w:t xml:space="preserve">. Queste norme vengono </w:t>
      </w:r>
      <w:r w:rsidRPr="00126D7C">
        <w:rPr>
          <w:rFonts w:ascii="Arial" w:hAnsi="Arial" w:cs="Arial"/>
          <w:sz w:val="20"/>
          <w:szCs w:val="20"/>
          <w:u w:val="single"/>
        </w:rPr>
        <w:t>trasformate in norme di diritto</w:t>
      </w:r>
      <w:r w:rsidRPr="0075662B">
        <w:rPr>
          <w:rFonts w:ascii="Arial" w:hAnsi="Arial" w:cs="Arial"/>
          <w:sz w:val="20"/>
          <w:szCs w:val="20"/>
        </w:rPr>
        <w:t xml:space="preserve"> interno, diventando obbligatorie anche per i singoli individui, che non sono soggetti di diritto internazionali, ma risultano essere vincolati da esso attraverso il fenomeno di adattamento. Anche </w:t>
      </w:r>
      <w:r w:rsidRPr="00126D7C">
        <w:rPr>
          <w:rFonts w:ascii="Arial" w:hAnsi="Arial" w:cs="Arial"/>
          <w:sz w:val="20"/>
          <w:szCs w:val="20"/>
          <w:u w:val="single"/>
        </w:rPr>
        <w:t xml:space="preserve">gli stessi giudici interni </w:t>
      </w:r>
      <w:r w:rsidRPr="00126D7C">
        <w:rPr>
          <w:rFonts w:ascii="Arial" w:hAnsi="Arial" w:cs="Arial"/>
          <w:sz w:val="20"/>
          <w:szCs w:val="20"/>
          <w:u w:val="single"/>
        </w:rPr>
        <w:lastRenderedPageBreak/>
        <w:t>svolgono un ruolo di accertamento del diritto internazionale</w:t>
      </w:r>
      <w:r w:rsidRPr="0075662B">
        <w:rPr>
          <w:rFonts w:ascii="Arial" w:hAnsi="Arial" w:cs="Arial"/>
          <w:sz w:val="20"/>
          <w:szCs w:val="20"/>
        </w:rPr>
        <w:t xml:space="preserve">, che spesso assume rilievo nei giudizi interni. </w:t>
      </w:r>
    </w:p>
    <w:p w14:paraId="376197BC" w14:textId="77777777" w:rsidR="00CC3E0D" w:rsidRPr="0075662B" w:rsidRDefault="00CC3E0D" w:rsidP="00CC3E0D">
      <w:pPr>
        <w:pStyle w:val="Paragrafoelenco"/>
        <w:rPr>
          <w:rFonts w:ascii="Arial" w:hAnsi="Arial" w:cs="Arial"/>
          <w:sz w:val="20"/>
          <w:szCs w:val="20"/>
        </w:rPr>
      </w:pPr>
      <w:r w:rsidRPr="0075662B">
        <w:rPr>
          <w:rFonts w:ascii="Arial" w:hAnsi="Arial" w:cs="Arial"/>
          <w:sz w:val="20"/>
          <w:szCs w:val="20"/>
        </w:rPr>
        <w:t xml:space="preserve">Quindi, in questo senso tecnico </w:t>
      </w:r>
      <w:r w:rsidRPr="00126D7C">
        <w:rPr>
          <w:rFonts w:ascii="Arial" w:hAnsi="Arial" w:cs="Arial"/>
          <w:b/>
          <w:bCs/>
          <w:sz w:val="20"/>
          <w:szCs w:val="20"/>
          <w:u w:val="single"/>
        </w:rPr>
        <w:t>il diritto internazionale è obbligatorio in quanto diventa fondamentale all’interno del diritto interno</w:t>
      </w:r>
      <w:r w:rsidRPr="0075662B">
        <w:rPr>
          <w:rFonts w:ascii="Arial" w:hAnsi="Arial" w:cs="Arial"/>
          <w:sz w:val="20"/>
          <w:szCs w:val="20"/>
        </w:rPr>
        <w:t>.</w:t>
      </w:r>
    </w:p>
    <w:p w14:paraId="3606E70E" w14:textId="77777777" w:rsidR="00CC3E0D" w:rsidRPr="0075662B" w:rsidRDefault="00CC3E0D" w:rsidP="00FB32BC">
      <w:pPr>
        <w:pStyle w:val="Paragrafoelenco"/>
        <w:numPr>
          <w:ilvl w:val="0"/>
          <w:numId w:val="35"/>
        </w:numPr>
        <w:rPr>
          <w:rFonts w:ascii="Arial" w:hAnsi="Arial" w:cs="Arial"/>
          <w:sz w:val="20"/>
          <w:szCs w:val="20"/>
        </w:rPr>
      </w:pPr>
      <w:r w:rsidRPr="0075662B">
        <w:rPr>
          <w:rFonts w:ascii="Arial" w:hAnsi="Arial" w:cs="Arial"/>
          <w:sz w:val="20"/>
          <w:szCs w:val="20"/>
        </w:rPr>
        <w:t>esiste un argomento lapalissiano “se andiamo in un viaggio in portogallo, e prendiamo un areo, lo possiamo fare solo perché esiste il diritto internazionale; se vogliamo spedire una lettera in Congo è perché c’è il diritto internazionale”.</w:t>
      </w:r>
    </w:p>
    <w:p w14:paraId="41DAE32C" w14:textId="77777777" w:rsidR="00CC3E0D" w:rsidRPr="0075662B" w:rsidRDefault="00CC3E0D" w:rsidP="00CC3E0D">
      <w:pPr>
        <w:pStyle w:val="Paragrafoelenco"/>
        <w:rPr>
          <w:rFonts w:ascii="Arial" w:hAnsi="Arial" w:cs="Arial"/>
          <w:sz w:val="20"/>
          <w:szCs w:val="20"/>
        </w:rPr>
      </w:pPr>
      <w:r w:rsidRPr="00126D7C">
        <w:rPr>
          <w:rFonts w:ascii="Arial" w:hAnsi="Arial" w:cs="Arial"/>
          <w:sz w:val="20"/>
          <w:szCs w:val="20"/>
          <w:u w:val="single"/>
        </w:rPr>
        <w:t>Il diritto internazionale non è solo un insieme di alcune norme</w:t>
      </w:r>
      <w:r w:rsidRPr="0075662B">
        <w:rPr>
          <w:rFonts w:ascii="Arial" w:hAnsi="Arial" w:cs="Arial"/>
          <w:sz w:val="20"/>
          <w:szCs w:val="20"/>
        </w:rPr>
        <w:t xml:space="preserve"> (che riguardano solo due importanti ambiti: uso della forza, e diritti umani) </w:t>
      </w:r>
      <w:r w:rsidRPr="00126D7C">
        <w:rPr>
          <w:rFonts w:ascii="Arial" w:hAnsi="Arial" w:cs="Arial"/>
          <w:sz w:val="20"/>
          <w:szCs w:val="20"/>
          <w:u w:val="single"/>
        </w:rPr>
        <w:t>ma regola anche la vita di ogni giorno</w:t>
      </w:r>
      <w:r w:rsidRPr="0075662B">
        <w:rPr>
          <w:rFonts w:ascii="Arial" w:hAnsi="Arial" w:cs="Arial"/>
          <w:sz w:val="20"/>
          <w:szCs w:val="20"/>
        </w:rPr>
        <w:t xml:space="preserve">: in questo senso più delle volte </w:t>
      </w:r>
      <w:r w:rsidRPr="00126D7C">
        <w:rPr>
          <w:rFonts w:ascii="Arial" w:hAnsi="Arial" w:cs="Arial"/>
          <w:sz w:val="20"/>
          <w:szCs w:val="20"/>
        </w:rPr>
        <w:t>viene rispettato, e questo dà l’idea della sua obbligatorietà</w:t>
      </w:r>
      <w:r>
        <w:rPr>
          <w:rFonts w:ascii="Arial" w:hAnsi="Arial" w:cs="Arial"/>
          <w:sz w:val="20"/>
          <w:szCs w:val="20"/>
        </w:rPr>
        <w:t xml:space="preserve"> poiché </w:t>
      </w:r>
      <w:r w:rsidRPr="00126D7C">
        <w:rPr>
          <w:rFonts w:ascii="Arial" w:hAnsi="Arial" w:cs="Arial"/>
          <w:b/>
          <w:bCs/>
          <w:sz w:val="20"/>
          <w:szCs w:val="20"/>
        </w:rPr>
        <w:t xml:space="preserve">se </w:t>
      </w:r>
      <w:r w:rsidRPr="00126D7C">
        <w:rPr>
          <w:rFonts w:ascii="Arial" w:hAnsi="Arial" w:cs="Arial"/>
          <w:b/>
          <w:bCs/>
          <w:sz w:val="20"/>
          <w:szCs w:val="20"/>
          <w:u w:val="single"/>
        </w:rPr>
        <w:t>non fosse obbligatorio, difficilmente gli Stati lo rispetterebbero</w:t>
      </w:r>
      <w:r w:rsidRPr="0075662B">
        <w:rPr>
          <w:rFonts w:ascii="Arial" w:hAnsi="Arial" w:cs="Arial"/>
          <w:sz w:val="20"/>
          <w:szCs w:val="20"/>
        </w:rPr>
        <w:t>.</w:t>
      </w:r>
    </w:p>
    <w:p w14:paraId="0549D5B8" w14:textId="77777777" w:rsidR="00CC3E0D" w:rsidRPr="0075662B" w:rsidRDefault="00CC3E0D" w:rsidP="00CC3E0D">
      <w:pPr>
        <w:pStyle w:val="Paragrafoelenco"/>
        <w:rPr>
          <w:rFonts w:ascii="Arial" w:hAnsi="Arial" w:cs="Arial"/>
          <w:sz w:val="20"/>
          <w:szCs w:val="20"/>
        </w:rPr>
      </w:pPr>
      <w:r w:rsidRPr="0075662B">
        <w:rPr>
          <w:rFonts w:ascii="Arial" w:hAnsi="Arial" w:cs="Arial"/>
          <w:sz w:val="20"/>
          <w:szCs w:val="20"/>
        </w:rPr>
        <w:t xml:space="preserve">Inoltre, </w:t>
      </w:r>
      <w:r w:rsidRPr="00126D7C">
        <w:rPr>
          <w:rFonts w:ascii="Arial" w:hAnsi="Arial" w:cs="Arial"/>
          <w:b/>
          <w:bCs/>
          <w:sz w:val="20"/>
          <w:szCs w:val="20"/>
        </w:rPr>
        <w:t xml:space="preserve">anche quando gli Stati non rispettano queste norme, essi </w:t>
      </w:r>
      <w:r w:rsidRPr="00CC3E0D">
        <w:rPr>
          <w:rFonts w:ascii="Arial" w:hAnsi="Arial" w:cs="Arial"/>
          <w:b/>
          <w:bCs/>
          <w:sz w:val="20"/>
          <w:szCs w:val="20"/>
        </w:rPr>
        <w:t>cercano di giustificare</w:t>
      </w:r>
      <w:r w:rsidRPr="00126D7C">
        <w:rPr>
          <w:rFonts w:ascii="Arial" w:hAnsi="Arial" w:cs="Arial"/>
          <w:b/>
          <w:bCs/>
          <w:sz w:val="20"/>
          <w:szCs w:val="20"/>
        </w:rPr>
        <w:t xml:space="preserve"> il mancato rispetto</w:t>
      </w:r>
      <w:r w:rsidRPr="0075662B">
        <w:rPr>
          <w:rFonts w:ascii="Arial" w:hAnsi="Arial" w:cs="Arial"/>
          <w:sz w:val="20"/>
          <w:szCs w:val="20"/>
        </w:rPr>
        <w:t xml:space="preserve">: di fatto, giustificandosi, gli Stati ritengono quella norma violata obbligatoria. </w:t>
      </w:r>
    </w:p>
    <w:p w14:paraId="7C98B94D" w14:textId="77777777" w:rsidR="00CC3E0D" w:rsidRPr="0075662B" w:rsidRDefault="00CC3E0D" w:rsidP="00FB32BC">
      <w:pPr>
        <w:pStyle w:val="Paragrafoelenco"/>
        <w:numPr>
          <w:ilvl w:val="0"/>
          <w:numId w:val="38"/>
        </w:numPr>
        <w:rPr>
          <w:rFonts w:ascii="Arial" w:hAnsi="Arial" w:cs="Arial"/>
          <w:sz w:val="20"/>
          <w:szCs w:val="20"/>
        </w:rPr>
      </w:pPr>
      <w:r w:rsidRPr="0075662B">
        <w:rPr>
          <w:rFonts w:ascii="Arial" w:hAnsi="Arial" w:cs="Arial"/>
          <w:i/>
          <w:iCs/>
          <w:sz w:val="20"/>
          <w:szCs w:val="20"/>
        </w:rPr>
        <w:t>Un esempio è dato dalla guerra in Iraq del 2003</w:t>
      </w:r>
      <w:r w:rsidRPr="0075662B">
        <w:rPr>
          <w:rFonts w:ascii="Arial" w:hAnsi="Arial" w:cs="Arial"/>
          <w:sz w:val="20"/>
          <w:szCs w:val="20"/>
        </w:rPr>
        <w:t>, condotta dagli Stati Uniti di Bush.</w:t>
      </w:r>
    </w:p>
    <w:p w14:paraId="0A09A76D" w14:textId="77777777" w:rsidR="00CC3E0D" w:rsidRPr="0075662B" w:rsidRDefault="00CC3E0D" w:rsidP="00CC3E0D">
      <w:pPr>
        <w:pStyle w:val="Paragrafoelenco"/>
        <w:ind w:left="1080"/>
        <w:rPr>
          <w:rFonts w:ascii="Arial" w:hAnsi="Arial" w:cs="Arial"/>
          <w:sz w:val="20"/>
          <w:szCs w:val="20"/>
        </w:rPr>
      </w:pPr>
      <w:r w:rsidRPr="0075662B">
        <w:rPr>
          <w:rFonts w:ascii="Arial" w:hAnsi="Arial" w:cs="Arial"/>
          <w:sz w:val="20"/>
          <w:szCs w:val="20"/>
        </w:rPr>
        <w:t>Gli Usa cercarono di giustificarsi per l’invasione dell’Iraq (attraverso la quale avevano violato il divieto di uso della forza, la norma sulla sovranità territoriale e il divieto di ingerenza negli affari interni di altri Stati), dicendo che l’Iraq stava violando esso stesso il diritto internazionale, perché usava armi batteriologiche. Gli USA, se non ritenevano la norma obbligatoria, non si sarebbero di fatto giustificati.</w:t>
      </w:r>
    </w:p>
    <w:p w14:paraId="2F68BC2B" w14:textId="77777777" w:rsidR="00CC3E0D" w:rsidRPr="0075662B" w:rsidRDefault="00CC3E0D" w:rsidP="00FB32BC">
      <w:pPr>
        <w:pStyle w:val="Paragrafoelenco"/>
        <w:numPr>
          <w:ilvl w:val="0"/>
          <w:numId w:val="39"/>
        </w:numPr>
        <w:rPr>
          <w:rFonts w:ascii="Arial" w:hAnsi="Arial" w:cs="Arial"/>
          <w:i/>
          <w:iCs/>
          <w:sz w:val="20"/>
          <w:szCs w:val="20"/>
        </w:rPr>
      </w:pPr>
      <w:r w:rsidRPr="0075662B">
        <w:rPr>
          <w:rFonts w:ascii="Arial" w:hAnsi="Arial" w:cs="Arial"/>
          <w:i/>
          <w:iCs/>
          <w:sz w:val="20"/>
          <w:szCs w:val="20"/>
        </w:rPr>
        <w:t>Un altro esempio è dato dal recente avvenimento in Repubblica del Congo della morte dell’ambasciatore italiano Atanasio.</w:t>
      </w:r>
    </w:p>
    <w:p w14:paraId="6007809B" w14:textId="77777777" w:rsidR="00CC3E0D" w:rsidRPr="0075662B" w:rsidRDefault="00CC3E0D" w:rsidP="00CC3E0D">
      <w:pPr>
        <w:pStyle w:val="Paragrafoelenco"/>
        <w:ind w:left="1080"/>
        <w:rPr>
          <w:rFonts w:ascii="Arial" w:hAnsi="Arial" w:cs="Arial"/>
          <w:sz w:val="20"/>
          <w:szCs w:val="20"/>
        </w:rPr>
      </w:pPr>
      <w:r w:rsidRPr="0075662B">
        <w:rPr>
          <w:rFonts w:ascii="Arial" w:hAnsi="Arial" w:cs="Arial"/>
          <w:sz w:val="20"/>
          <w:szCs w:val="20"/>
        </w:rPr>
        <w:t>Secondo una norma consuetudinaria</w:t>
      </w:r>
      <w:r w:rsidRPr="0075662B">
        <w:rPr>
          <w:rFonts w:ascii="Arial" w:hAnsi="Arial" w:cs="Arial"/>
          <w:sz w:val="20"/>
          <w:szCs w:val="20"/>
          <w:vertAlign w:val="superscript"/>
        </w:rPr>
        <w:t xml:space="preserve">* </w:t>
      </w:r>
      <w:r w:rsidRPr="0075662B">
        <w:rPr>
          <w:rFonts w:ascii="Arial" w:hAnsi="Arial" w:cs="Arial"/>
          <w:sz w:val="20"/>
          <w:szCs w:val="20"/>
        </w:rPr>
        <w:t xml:space="preserve">del diritto internazionale, “ciascuno stato non deve maltrattare gli stranieri presenti nel proprio territorio, e deve garantire un certo livello adeguato di trattamento, che aumenta nel momento in cui aumenta l’importanza dello straniero considerato”. </w:t>
      </w:r>
    </w:p>
    <w:p w14:paraId="1ADDA2FC" w14:textId="77777777" w:rsidR="00CC3E0D" w:rsidRPr="0075662B" w:rsidRDefault="00CC3E0D" w:rsidP="00CC3E0D">
      <w:pPr>
        <w:pStyle w:val="Paragrafoelenco"/>
        <w:ind w:left="1080"/>
        <w:rPr>
          <w:rFonts w:ascii="Arial" w:hAnsi="Arial" w:cs="Arial"/>
          <w:sz w:val="20"/>
          <w:szCs w:val="20"/>
        </w:rPr>
      </w:pPr>
      <w:r w:rsidRPr="0075662B">
        <w:rPr>
          <w:rFonts w:ascii="Arial" w:hAnsi="Arial" w:cs="Arial"/>
          <w:sz w:val="20"/>
          <w:szCs w:val="20"/>
        </w:rPr>
        <w:t xml:space="preserve">Quando l’ambasciatore è stato ucciso, il Congo ha cercato di giustificarsi prima affermando che l’ambasciatore non aveva comunicato il suo spostamento al ministero degli esteri (che così non aveva potuto predisporre le eventuali); poi con il fatto che l’ambasciatore aveva modificato l’itinerario. La repubblica del Congo ha cercato di giustificare la violazione del diritto internazionale del giusto trattamento dello straniero. </w:t>
      </w:r>
    </w:p>
    <w:p w14:paraId="43C26DDF" w14:textId="77777777" w:rsidR="00CC3E0D" w:rsidRPr="0075662B" w:rsidRDefault="00CC3E0D" w:rsidP="00FB32BC">
      <w:pPr>
        <w:pStyle w:val="Paragrafoelenco"/>
        <w:numPr>
          <w:ilvl w:val="0"/>
          <w:numId w:val="35"/>
        </w:numPr>
        <w:rPr>
          <w:rFonts w:ascii="Arial" w:hAnsi="Arial" w:cs="Arial"/>
          <w:sz w:val="20"/>
          <w:szCs w:val="20"/>
        </w:rPr>
      </w:pPr>
      <w:r w:rsidRPr="0075662B">
        <w:rPr>
          <w:rFonts w:ascii="Arial" w:hAnsi="Arial" w:cs="Arial"/>
          <w:b/>
          <w:bCs/>
          <w:sz w:val="20"/>
          <w:szCs w:val="20"/>
        </w:rPr>
        <w:t xml:space="preserve">Il </w:t>
      </w:r>
      <w:r w:rsidRPr="00CC3E0D">
        <w:rPr>
          <w:rFonts w:ascii="Arial" w:hAnsi="Arial" w:cs="Arial"/>
          <w:b/>
          <w:bCs/>
          <w:sz w:val="20"/>
          <w:szCs w:val="20"/>
          <w:u w:val="single"/>
        </w:rPr>
        <w:t>diritto internazionale, se violato in una determinata norma</w:t>
      </w:r>
      <w:r w:rsidRPr="0075662B">
        <w:rPr>
          <w:rFonts w:ascii="Arial" w:hAnsi="Arial" w:cs="Arial"/>
          <w:sz w:val="20"/>
          <w:szCs w:val="20"/>
        </w:rPr>
        <w:t xml:space="preserve"> (es. l’uso della forza in una guerra), </w:t>
      </w:r>
      <w:r w:rsidRPr="00CC3E0D">
        <w:rPr>
          <w:rFonts w:ascii="Arial" w:hAnsi="Arial" w:cs="Arial"/>
          <w:b/>
          <w:bCs/>
          <w:sz w:val="20"/>
          <w:szCs w:val="20"/>
          <w:u w:val="single"/>
        </w:rPr>
        <w:t>viene lo stesso seguito e rispettato per altre norme</w:t>
      </w:r>
      <w:r w:rsidRPr="0075662B">
        <w:rPr>
          <w:rFonts w:ascii="Arial" w:hAnsi="Arial" w:cs="Arial"/>
          <w:sz w:val="20"/>
          <w:szCs w:val="20"/>
        </w:rPr>
        <w:t xml:space="preserve"> (es. viene rispettato il diritto internazionale umanitario: esso è il diritto di guerra, l’insieme di regole che uno Stato deve seguire durante una guerra, e differisce per diritti umani).</w:t>
      </w:r>
    </w:p>
    <w:p w14:paraId="25F4CD4D" w14:textId="77777777" w:rsidR="00CC3E0D" w:rsidRPr="00CC3E0D" w:rsidRDefault="00CC3E0D" w:rsidP="00736708">
      <w:pPr>
        <w:rPr>
          <w:rFonts w:ascii="Arial" w:hAnsi="Arial" w:cs="Arial"/>
          <w:b/>
          <w:bCs/>
          <w:color w:val="4472C4" w:themeColor="accent1"/>
          <w:sz w:val="20"/>
          <w:szCs w:val="20"/>
        </w:rPr>
      </w:pPr>
    </w:p>
    <w:p w14:paraId="75E74260" w14:textId="0868615E" w:rsidR="00736708" w:rsidRPr="00CC3E0D" w:rsidRDefault="00CC3E0D" w:rsidP="00736708">
      <w:pPr>
        <w:rPr>
          <w:rFonts w:ascii="Arial" w:hAnsi="Arial" w:cs="Arial"/>
          <w:b/>
          <w:bCs/>
          <w:color w:val="4472C4" w:themeColor="accent1"/>
          <w:sz w:val="20"/>
          <w:szCs w:val="20"/>
        </w:rPr>
      </w:pPr>
      <w:r w:rsidRPr="00CC3E0D">
        <w:rPr>
          <w:rFonts w:ascii="Arial" w:hAnsi="Arial" w:cs="Arial"/>
          <w:b/>
          <w:bCs/>
          <w:color w:val="4472C4" w:themeColor="accent1"/>
          <w:sz w:val="20"/>
          <w:szCs w:val="20"/>
        </w:rPr>
        <w:t>L</w:t>
      </w:r>
      <w:r w:rsidR="00C84F72" w:rsidRPr="00CC3E0D">
        <w:rPr>
          <w:rFonts w:ascii="Arial" w:hAnsi="Arial" w:cs="Arial"/>
          <w:b/>
          <w:bCs/>
          <w:color w:val="4472C4" w:themeColor="accent1"/>
          <w:sz w:val="20"/>
          <w:szCs w:val="20"/>
        </w:rPr>
        <w:t xml:space="preserve">e </w:t>
      </w:r>
      <w:r w:rsidR="00736708" w:rsidRPr="00CC3E0D">
        <w:rPr>
          <w:rFonts w:ascii="Arial" w:hAnsi="Arial" w:cs="Arial"/>
          <w:b/>
          <w:bCs/>
          <w:color w:val="4472C4" w:themeColor="accent1"/>
          <w:sz w:val="20"/>
          <w:szCs w:val="20"/>
        </w:rPr>
        <w:t>funzioni del diritto internazionale</w:t>
      </w:r>
    </w:p>
    <w:p w14:paraId="3321617C" w14:textId="62B7B43F" w:rsidR="00C84F72" w:rsidRPr="0075662B" w:rsidRDefault="00C84F72" w:rsidP="00736708">
      <w:pPr>
        <w:rPr>
          <w:rFonts w:ascii="Arial" w:hAnsi="Arial" w:cs="Arial"/>
          <w:sz w:val="20"/>
          <w:szCs w:val="20"/>
        </w:rPr>
      </w:pPr>
      <w:r w:rsidRPr="00CC3E0D">
        <w:rPr>
          <w:rFonts w:ascii="Arial" w:hAnsi="Arial" w:cs="Arial"/>
          <w:b/>
          <w:bCs/>
          <w:color w:val="C00000"/>
          <w:sz w:val="20"/>
          <w:szCs w:val="20"/>
        </w:rPr>
        <w:t>Le funzioni del diritto internazionale</w:t>
      </w:r>
      <w:r w:rsidRPr="00CC3E0D">
        <w:rPr>
          <w:rFonts w:ascii="Arial" w:hAnsi="Arial" w:cs="Arial"/>
          <w:color w:val="C00000"/>
          <w:sz w:val="20"/>
          <w:szCs w:val="20"/>
        </w:rPr>
        <w:t xml:space="preserve"> </w:t>
      </w:r>
      <w:r w:rsidR="00736708" w:rsidRPr="0075662B">
        <w:rPr>
          <w:rFonts w:ascii="Arial" w:hAnsi="Arial" w:cs="Arial"/>
          <w:sz w:val="20"/>
          <w:szCs w:val="20"/>
        </w:rPr>
        <w:t>sono sostanzialmente tre</w:t>
      </w:r>
      <w:r w:rsidRPr="0075662B">
        <w:rPr>
          <w:rFonts w:ascii="Arial" w:hAnsi="Arial" w:cs="Arial"/>
          <w:sz w:val="20"/>
          <w:szCs w:val="20"/>
        </w:rPr>
        <w:t>: la funzione di produzione</w:t>
      </w:r>
      <w:r w:rsidR="00CC3E0D">
        <w:rPr>
          <w:rFonts w:ascii="Arial" w:hAnsi="Arial" w:cs="Arial"/>
          <w:sz w:val="20"/>
          <w:szCs w:val="20"/>
        </w:rPr>
        <w:t xml:space="preserve">, </w:t>
      </w:r>
      <w:r w:rsidRPr="0075662B">
        <w:rPr>
          <w:rFonts w:ascii="Arial" w:hAnsi="Arial" w:cs="Arial"/>
          <w:sz w:val="20"/>
          <w:szCs w:val="20"/>
        </w:rPr>
        <w:t xml:space="preserve">di accertamento e di attuazione coattiva delle norme internazionali. </w:t>
      </w:r>
    </w:p>
    <w:p w14:paraId="43EA44E0" w14:textId="72832BF2" w:rsidR="00736708" w:rsidRPr="0075662B" w:rsidRDefault="00C84F72" w:rsidP="00736708">
      <w:pPr>
        <w:rPr>
          <w:rFonts w:ascii="Arial" w:hAnsi="Arial" w:cs="Arial"/>
          <w:sz w:val="20"/>
          <w:szCs w:val="20"/>
        </w:rPr>
      </w:pPr>
      <w:r w:rsidRPr="0075662B">
        <w:rPr>
          <w:rFonts w:ascii="Arial" w:hAnsi="Arial" w:cs="Arial"/>
          <w:sz w:val="20"/>
          <w:szCs w:val="20"/>
        </w:rPr>
        <w:t xml:space="preserve">La mancanza di un’autorità universale superiore (che tuttavia non impedisce che </w:t>
      </w:r>
      <w:r w:rsidR="000A0B09" w:rsidRPr="0075662B">
        <w:rPr>
          <w:rFonts w:ascii="Arial" w:hAnsi="Arial" w:cs="Arial"/>
          <w:sz w:val="20"/>
          <w:szCs w:val="20"/>
        </w:rPr>
        <w:t>esista</w:t>
      </w:r>
      <w:r w:rsidRPr="0075662B">
        <w:rPr>
          <w:rFonts w:ascii="Arial" w:hAnsi="Arial" w:cs="Arial"/>
          <w:sz w:val="20"/>
          <w:szCs w:val="20"/>
        </w:rPr>
        <w:t xml:space="preserve"> un diritto universale) implica </w:t>
      </w:r>
      <w:r w:rsidRPr="00CC3E0D">
        <w:rPr>
          <w:rFonts w:ascii="Arial" w:hAnsi="Arial" w:cs="Arial"/>
          <w:sz w:val="20"/>
          <w:szCs w:val="20"/>
          <w:u w:val="single"/>
        </w:rPr>
        <w:t>l’assenza di un organo legislativo, un organo giudiziario e un organo esecutivo di ultima istanza che monopolizzino</w:t>
      </w:r>
      <w:r w:rsidRPr="0075662B">
        <w:rPr>
          <w:rFonts w:ascii="Arial" w:hAnsi="Arial" w:cs="Arial"/>
          <w:sz w:val="20"/>
          <w:szCs w:val="20"/>
        </w:rPr>
        <w:t xml:space="preserve">, sottraendole ai consociati, </w:t>
      </w:r>
      <w:r w:rsidRPr="00CC3E0D">
        <w:rPr>
          <w:rFonts w:ascii="Arial" w:hAnsi="Arial" w:cs="Arial"/>
          <w:sz w:val="20"/>
          <w:szCs w:val="20"/>
          <w:u w:val="single"/>
        </w:rPr>
        <w:t>tali funzioni</w:t>
      </w:r>
      <w:r w:rsidRPr="0075662B">
        <w:rPr>
          <w:rFonts w:ascii="Arial" w:hAnsi="Arial" w:cs="Arial"/>
          <w:sz w:val="20"/>
          <w:szCs w:val="20"/>
        </w:rPr>
        <w:t xml:space="preserve">: si dice che </w:t>
      </w:r>
      <w:r w:rsidR="000A0B09" w:rsidRPr="0075662B">
        <w:rPr>
          <w:rFonts w:ascii="Arial" w:hAnsi="Arial" w:cs="Arial"/>
          <w:sz w:val="20"/>
          <w:szCs w:val="20"/>
        </w:rPr>
        <w:t>esse</w:t>
      </w:r>
      <w:r w:rsidRPr="0075662B">
        <w:rPr>
          <w:rFonts w:ascii="Arial" w:hAnsi="Arial" w:cs="Arial"/>
          <w:sz w:val="20"/>
          <w:szCs w:val="20"/>
        </w:rPr>
        <w:t xml:space="preserve"> </w:t>
      </w:r>
      <w:r w:rsidRPr="00CC3E0D">
        <w:rPr>
          <w:rFonts w:ascii="Arial" w:hAnsi="Arial" w:cs="Arial"/>
          <w:sz w:val="20"/>
          <w:szCs w:val="20"/>
          <w:u w:val="single"/>
        </w:rPr>
        <w:t>nell’ordinamento internazionale sono decentrate, mentre negli ordinamenti statali accentrate</w:t>
      </w:r>
      <w:r w:rsidRPr="0075662B">
        <w:rPr>
          <w:rFonts w:ascii="Arial" w:hAnsi="Arial" w:cs="Arial"/>
          <w:sz w:val="20"/>
          <w:szCs w:val="20"/>
        </w:rPr>
        <w:t>.</w:t>
      </w:r>
    </w:p>
    <w:p w14:paraId="62A3CAE4" w14:textId="30609B9B" w:rsidR="00736708" w:rsidRPr="0075662B" w:rsidRDefault="00CC3E0D" w:rsidP="00FB32BC">
      <w:pPr>
        <w:pStyle w:val="Paragrafoelenco"/>
        <w:numPr>
          <w:ilvl w:val="0"/>
          <w:numId w:val="36"/>
        </w:numPr>
        <w:rPr>
          <w:rFonts w:ascii="Arial" w:hAnsi="Arial" w:cs="Arial"/>
          <w:sz w:val="20"/>
          <w:szCs w:val="20"/>
        </w:rPr>
      </w:pPr>
      <w:r>
        <w:rPr>
          <w:rFonts w:ascii="Arial" w:hAnsi="Arial" w:cs="Arial"/>
          <w:b/>
          <w:bCs/>
          <w:color w:val="000000" w:themeColor="text1"/>
          <w:sz w:val="20"/>
          <w:szCs w:val="20"/>
          <w:u w:val="single"/>
        </w:rPr>
        <w:t>f</w:t>
      </w:r>
      <w:r w:rsidR="00736708" w:rsidRPr="00CC3E0D">
        <w:rPr>
          <w:rFonts w:ascii="Arial" w:hAnsi="Arial" w:cs="Arial"/>
          <w:b/>
          <w:bCs/>
          <w:color w:val="000000" w:themeColor="text1"/>
          <w:sz w:val="20"/>
          <w:szCs w:val="20"/>
          <w:u w:val="single"/>
        </w:rPr>
        <w:t>unzione di produzione</w:t>
      </w:r>
      <w:r w:rsidR="00736708" w:rsidRPr="00CC3E0D">
        <w:rPr>
          <w:rFonts w:ascii="Arial" w:hAnsi="Arial" w:cs="Arial"/>
          <w:color w:val="000000" w:themeColor="text1"/>
          <w:sz w:val="20"/>
          <w:szCs w:val="20"/>
        </w:rPr>
        <w:t xml:space="preserve"> </w:t>
      </w:r>
      <w:r w:rsidR="00736708" w:rsidRPr="0075662B">
        <w:rPr>
          <w:rFonts w:ascii="Arial" w:hAnsi="Arial" w:cs="Arial"/>
          <w:sz w:val="20"/>
          <w:szCs w:val="20"/>
        </w:rPr>
        <w:t xml:space="preserve">del diritto internazionale implica </w:t>
      </w:r>
      <w:r w:rsidR="00736708" w:rsidRPr="00CC3E0D">
        <w:rPr>
          <w:rFonts w:ascii="Arial" w:hAnsi="Arial" w:cs="Arial"/>
          <w:sz w:val="20"/>
          <w:szCs w:val="20"/>
          <w:u w:val="single"/>
        </w:rPr>
        <w:t>la creazione delle norme internazionali</w:t>
      </w:r>
      <w:r w:rsidR="000A0B09" w:rsidRPr="00CC3E0D">
        <w:rPr>
          <w:rFonts w:ascii="Arial" w:hAnsi="Arial" w:cs="Arial"/>
          <w:sz w:val="20"/>
          <w:szCs w:val="20"/>
          <w:u w:val="single"/>
        </w:rPr>
        <w:t xml:space="preserve">, </w:t>
      </w:r>
      <w:r w:rsidR="00736708" w:rsidRPr="00CC3E0D">
        <w:rPr>
          <w:rFonts w:ascii="Arial" w:hAnsi="Arial" w:cs="Arial"/>
          <w:sz w:val="20"/>
          <w:szCs w:val="20"/>
          <w:u w:val="single"/>
        </w:rPr>
        <w:t>che possono essere di due tipi: consuetudinarie</w:t>
      </w:r>
      <w:r w:rsidR="000A0B09" w:rsidRPr="00CC3E0D">
        <w:rPr>
          <w:rFonts w:ascii="Arial" w:hAnsi="Arial" w:cs="Arial"/>
          <w:sz w:val="20"/>
          <w:szCs w:val="20"/>
          <w:u w:val="single"/>
        </w:rPr>
        <w:t xml:space="preserve"> e convenzionali</w:t>
      </w:r>
      <w:r w:rsidR="00736708" w:rsidRPr="0075662B">
        <w:rPr>
          <w:rFonts w:ascii="Arial" w:hAnsi="Arial" w:cs="Arial"/>
          <w:sz w:val="20"/>
          <w:szCs w:val="20"/>
        </w:rPr>
        <w:t>. Quindi, la funzione di produzione implica la produzione di:</w:t>
      </w:r>
    </w:p>
    <w:p w14:paraId="40AB7B7F" w14:textId="77777777" w:rsidR="00736708" w:rsidRPr="0075662B" w:rsidRDefault="00736708" w:rsidP="00FB32BC">
      <w:pPr>
        <w:pStyle w:val="Paragrafoelenco"/>
        <w:numPr>
          <w:ilvl w:val="0"/>
          <w:numId w:val="41"/>
        </w:numPr>
        <w:rPr>
          <w:rFonts w:ascii="Arial" w:hAnsi="Arial" w:cs="Arial"/>
          <w:sz w:val="20"/>
          <w:szCs w:val="20"/>
        </w:rPr>
      </w:pPr>
      <w:r w:rsidRPr="0075662B">
        <w:rPr>
          <w:rFonts w:ascii="Arial" w:hAnsi="Arial" w:cs="Arial"/>
          <w:b/>
          <w:bCs/>
          <w:sz w:val="20"/>
          <w:szCs w:val="20"/>
        </w:rPr>
        <w:t>diritto internazionale generale</w:t>
      </w:r>
      <w:r w:rsidRPr="0075662B">
        <w:rPr>
          <w:rFonts w:ascii="Arial" w:hAnsi="Arial" w:cs="Arial"/>
          <w:sz w:val="20"/>
          <w:szCs w:val="20"/>
        </w:rPr>
        <w:t xml:space="preserve"> è quello che vincola tutti, e si compone di consuetudini e di principi, quindi norme non scritte.</w:t>
      </w:r>
    </w:p>
    <w:p w14:paraId="0DAD9BD8" w14:textId="77777777" w:rsidR="00736708" w:rsidRPr="0075662B" w:rsidRDefault="00736708" w:rsidP="00FB32BC">
      <w:pPr>
        <w:pStyle w:val="Paragrafoelenco"/>
        <w:numPr>
          <w:ilvl w:val="0"/>
          <w:numId w:val="41"/>
        </w:numPr>
        <w:rPr>
          <w:rFonts w:ascii="Arial" w:hAnsi="Arial" w:cs="Arial"/>
          <w:sz w:val="20"/>
          <w:szCs w:val="20"/>
        </w:rPr>
      </w:pPr>
      <w:r w:rsidRPr="0075662B">
        <w:rPr>
          <w:rFonts w:ascii="Arial" w:hAnsi="Arial" w:cs="Arial"/>
          <w:b/>
          <w:bCs/>
          <w:sz w:val="20"/>
          <w:szCs w:val="20"/>
        </w:rPr>
        <w:t>diritto generale particolare</w:t>
      </w:r>
      <w:r w:rsidRPr="0075662B">
        <w:rPr>
          <w:rFonts w:ascii="Arial" w:hAnsi="Arial" w:cs="Arial"/>
          <w:sz w:val="20"/>
          <w:szCs w:val="20"/>
        </w:rPr>
        <w:t>, si compone di trattati e convenzioni, quindi norme scritte, e vincola solo alcuni Stati, che decidono di ratificare quei trattati e di essere da essi vincolati.</w:t>
      </w:r>
    </w:p>
    <w:p w14:paraId="584065BD" w14:textId="5A026134" w:rsidR="00736708" w:rsidRPr="0075662B" w:rsidRDefault="00736708" w:rsidP="00736708">
      <w:pPr>
        <w:pStyle w:val="Paragrafoelenco"/>
        <w:rPr>
          <w:rFonts w:ascii="Arial" w:hAnsi="Arial" w:cs="Arial"/>
          <w:sz w:val="20"/>
          <w:szCs w:val="20"/>
        </w:rPr>
      </w:pPr>
      <w:r w:rsidRPr="0075662B">
        <w:rPr>
          <w:rFonts w:ascii="Arial" w:hAnsi="Arial" w:cs="Arial"/>
          <w:sz w:val="20"/>
          <w:szCs w:val="20"/>
        </w:rPr>
        <w:t>Ci sono però anche</w:t>
      </w:r>
      <w:r w:rsidRPr="0075662B">
        <w:rPr>
          <w:rFonts w:ascii="Arial" w:hAnsi="Arial" w:cs="Arial"/>
          <w:b/>
          <w:bCs/>
          <w:sz w:val="20"/>
          <w:szCs w:val="20"/>
        </w:rPr>
        <w:t xml:space="preserve"> norme di terzo grado</w:t>
      </w:r>
      <w:r w:rsidRPr="0075662B">
        <w:rPr>
          <w:rFonts w:ascii="Arial" w:hAnsi="Arial" w:cs="Arial"/>
          <w:sz w:val="20"/>
          <w:szCs w:val="20"/>
        </w:rPr>
        <w:t xml:space="preserve">, cioè gli </w:t>
      </w:r>
      <w:r w:rsidRPr="00CC3E0D">
        <w:rPr>
          <w:rFonts w:ascii="Arial" w:hAnsi="Arial" w:cs="Arial"/>
          <w:sz w:val="20"/>
          <w:szCs w:val="20"/>
          <w:u w:val="single"/>
        </w:rPr>
        <w:t>atti delle organizzazioni internazionali</w:t>
      </w:r>
      <w:r w:rsidRPr="0075662B">
        <w:rPr>
          <w:rFonts w:ascii="Arial" w:hAnsi="Arial" w:cs="Arial"/>
          <w:sz w:val="20"/>
          <w:szCs w:val="20"/>
        </w:rPr>
        <w:t>, che sono esclusi dall’elenco delle fonti del diritto internazionale dell’art. 38 del Statuto della</w:t>
      </w:r>
      <w:r w:rsidR="00CC3E0D">
        <w:rPr>
          <w:rFonts w:ascii="Arial" w:hAnsi="Arial" w:cs="Arial"/>
          <w:sz w:val="20"/>
          <w:szCs w:val="20"/>
        </w:rPr>
        <w:t xml:space="preserve"> CIG</w:t>
      </w:r>
      <w:r w:rsidRPr="0075662B">
        <w:rPr>
          <w:rFonts w:ascii="Arial" w:hAnsi="Arial" w:cs="Arial"/>
          <w:sz w:val="20"/>
          <w:szCs w:val="20"/>
        </w:rPr>
        <w:t xml:space="preserve">: questo perché esse </w:t>
      </w:r>
      <w:r w:rsidRPr="00CC3E0D">
        <w:rPr>
          <w:rFonts w:ascii="Arial" w:hAnsi="Arial" w:cs="Arial"/>
          <w:sz w:val="20"/>
          <w:szCs w:val="20"/>
          <w:u w:val="single"/>
        </w:rPr>
        <w:t>possono essere poste in essere solo se prima è stato posto in essere un accordo/trattato</w:t>
      </w:r>
      <w:r w:rsidRPr="0075662B">
        <w:rPr>
          <w:rFonts w:ascii="Arial" w:hAnsi="Arial" w:cs="Arial"/>
          <w:sz w:val="20"/>
          <w:szCs w:val="20"/>
        </w:rPr>
        <w:t>, che istituisce l’organizzazione internazionale e le attribuisce la competenza di mettere appunto certi atti, e mediante il quale gli stati accettano di perdere una parte della propria sovranità in favore di un’organizzazione internazionale.</w:t>
      </w:r>
    </w:p>
    <w:p w14:paraId="79B5C9C6" w14:textId="77777777" w:rsidR="00BC3802" w:rsidRDefault="00736708" w:rsidP="00BC3802">
      <w:pPr>
        <w:pStyle w:val="Paragrafoelenco"/>
        <w:rPr>
          <w:rFonts w:ascii="Arial" w:hAnsi="Arial" w:cs="Arial"/>
          <w:sz w:val="20"/>
          <w:szCs w:val="20"/>
        </w:rPr>
      </w:pPr>
      <w:r w:rsidRPr="00CC3E0D">
        <w:rPr>
          <w:rFonts w:ascii="Arial" w:hAnsi="Arial" w:cs="Arial"/>
          <w:b/>
          <w:bCs/>
          <w:sz w:val="20"/>
          <w:szCs w:val="20"/>
        </w:rPr>
        <w:t>N.B</w:t>
      </w:r>
      <w:r w:rsidRPr="0075662B">
        <w:rPr>
          <w:rFonts w:ascii="Arial" w:hAnsi="Arial" w:cs="Arial"/>
          <w:sz w:val="20"/>
          <w:szCs w:val="20"/>
        </w:rPr>
        <w:t xml:space="preserve">. </w:t>
      </w:r>
      <w:r w:rsidR="00CC3E0D" w:rsidRPr="00CC3E0D">
        <w:rPr>
          <w:rFonts w:ascii="Arial" w:hAnsi="Arial" w:cs="Arial"/>
          <w:sz w:val="20"/>
          <w:szCs w:val="20"/>
          <w:u w:val="single"/>
        </w:rPr>
        <w:t>n</w:t>
      </w:r>
      <w:r w:rsidRPr="00CC3E0D">
        <w:rPr>
          <w:rFonts w:ascii="Arial" w:hAnsi="Arial" w:cs="Arial"/>
          <w:sz w:val="20"/>
          <w:szCs w:val="20"/>
          <w:u w:val="single"/>
        </w:rPr>
        <w:t>el diritto internazionale, non c’è una gerarchia delle fonti</w:t>
      </w:r>
      <w:r w:rsidRPr="0075662B">
        <w:rPr>
          <w:rFonts w:ascii="Arial" w:hAnsi="Arial" w:cs="Arial"/>
          <w:sz w:val="20"/>
          <w:szCs w:val="20"/>
        </w:rPr>
        <w:t xml:space="preserve"> (come accade nel diritto interno</w:t>
      </w:r>
      <w:r w:rsidR="00CC3E0D">
        <w:rPr>
          <w:rFonts w:ascii="Arial" w:hAnsi="Arial" w:cs="Arial"/>
          <w:sz w:val="20"/>
          <w:szCs w:val="20"/>
        </w:rPr>
        <w:t>)</w:t>
      </w:r>
      <w:r w:rsidR="00BC3802">
        <w:rPr>
          <w:rFonts w:ascii="Arial" w:hAnsi="Arial" w:cs="Arial"/>
          <w:sz w:val="20"/>
          <w:szCs w:val="20"/>
        </w:rPr>
        <w:t>.</w:t>
      </w:r>
    </w:p>
    <w:p w14:paraId="481BCDE2" w14:textId="214FD2E6" w:rsidR="00736708" w:rsidRPr="0075662B" w:rsidRDefault="00BC3802" w:rsidP="00FB32BC">
      <w:pPr>
        <w:pStyle w:val="Paragrafoelenco"/>
        <w:numPr>
          <w:ilvl w:val="0"/>
          <w:numId w:val="36"/>
        </w:numPr>
        <w:rPr>
          <w:rFonts w:ascii="Arial" w:hAnsi="Arial" w:cs="Arial"/>
          <w:sz w:val="20"/>
          <w:szCs w:val="20"/>
        </w:rPr>
      </w:pPr>
      <w:r w:rsidRPr="00BC3802">
        <w:rPr>
          <w:rFonts w:ascii="Arial" w:hAnsi="Arial" w:cs="Arial"/>
          <w:b/>
          <w:bCs/>
          <w:sz w:val="20"/>
          <w:szCs w:val="20"/>
          <w:u w:val="single"/>
        </w:rPr>
        <w:t>f</w:t>
      </w:r>
      <w:r w:rsidR="00736708" w:rsidRPr="00BC3802">
        <w:rPr>
          <w:rFonts w:ascii="Arial" w:hAnsi="Arial" w:cs="Arial"/>
          <w:b/>
          <w:bCs/>
          <w:sz w:val="20"/>
          <w:szCs w:val="20"/>
          <w:u w:val="single"/>
        </w:rPr>
        <w:t>unzione di accertamento</w:t>
      </w:r>
      <w:r w:rsidRPr="00BC3802">
        <w:rPr>
          <w:rFonts w:ascii="Arial" w:hAnsi="Arial" w:cs="Arial"/>
          <w:sz w:val="20"/>
          <w:szCs w:val="20"/>
        </w:rPr>
        <w:t>:</w:t>
      </w:r>
      <w:r>
        <w:rPr>
          <w:rFonts w:ascii="Arial" w:hAnsi="Arial" w:cs="Arial"/>
          <w:sz w:val="20"/>
          <w:szCs w:val="20"/>
        </w:rPr>
        <w:t xml:space="preserve"> a</w:t>
      </w:r>
      <w:r w:rsidR="00736708" w:rsidRPr="0075662B">
        <w:rPr>
          <w:rFonts w:ascii="Arial" w:hAnsi="Arial" w:cs="Arial"/>
          <w:sz w:val="20"/>
          <w:szCs w:val="20"/>
        </w:rPr>
        <w:t xml:space="preserve">ccertare il diritto significa </w:t>
      </w:r>
      <w:r w:rsidR="00736708" w:rsidRPr="00BC3802">
        <w:rPr>
          <w:rFonts w:ascii="Arial" w:hAnsi="Arial" w:cs="Arial"/>
          <w:sz w:val="20"/>
          <w:szCs w:val="20"/>
          <w:u w:val="single"/>
        </w:rPr>
        <w:t>accertare se uno Stato ha ragione, e uno ha torto</w:t>
      </w:r>
      <w:r w:rsidR="00736708" w:rsidRPr="0075662B">
        <w:rPr>
          <w:rFonts w:ascii="Arial" w:hAnsi="Arial" w:cs="Arial"/>
          <w:sz w:val="20"/>
          <w:szCs w:val="20"/>
        </w:rPr>
        <w:t xml:space="preserve"> per quel che riguarda l’interpretazione e l’applicazione di una determinata norma internazionale. Affinché si possa dirimere una controversia sull’interpretazione/applicazione di una norma, bisogna </w:t>
      </w:r>
      <w:r w:rsidR="00736708" w:rsidRPr="00BC3802">
        <w:rPr>
          <w:rFonts w:ascii="Arial" w:hAnsi="Arial" w:cs="Arial"/>
          <w:sz w:val="20"/>
          <w:szCs w:val="20"/>
          <w:u w:val="single"/>
        </w:rPr>
        <w:t>prima accertare che quella norma esista</w:t>
      </w:r>
      <w:r w:rsidR="00736708" w:rsidRPr="0075662B">
        <w:rPr>
          <w:rFonts w:ascii="Arial" w:hAnsi="Arial" w:cs="Arial"/>
          <w:sz w:val="20"/>
          <w:szCs w:val="20"/>
        </w:rPr>
        <w:t>.</w:t>
      </w:r>
    </w:p>
    <w:p w14:paraId="6DB63D4D" w14:textId="77777777" w:rsidR="00736708" w:rsidRPr="0075662B" w:rsidRDefault="00736708" w:rsidP="00FB32BC">
      <w:pPr>
        <w:pStyle w:val="Paragrafoelenco"/>
        <w:numPr>
          <w:ilvl w:val="0"/>
          <w:numId w:val="42"/>
        </w:numPr>
        <w:rPr>
          <w:rFonts w:ascii="Arial" w:hAnsi="Arial" w:cs="Arial"/>
          <w:sz w:val="20"/>
          <w:szCs w:val="20"/>
        </w:rPr>
      </w:pPr>
      <w:r w:rsidRPr="00BC3802">
        <w:rPr>
          <w:rFonts w:ascii="Arial" w:hAnsi="Arial" w:cs="Arial"/>
          <w:sz w:val="20"/>
          <w:szCs w:val="20"/>
          <w:u w:val="single"/>
        </w:rPr>
        <w:t>In caso di norme convenzionali, l’accertamento è sicuramente più facile</w:t>
      </w:r>
      <w:r w:rsidRPr="0075662B">
        <w:rPr>
          <w:rFonts w:ascii="Arial" w:hAnsi="Arial" w:cs="Arial"/>
          <w:sz w:val="20"/>
          <w:szCs w:val="20"/>
        </w:rPr>
        <w:t>, ma non sempre nel momento in cui ci sono testi ambigui, che possono essere considerati o come trattati, o strumenti di soft low non vincolante.</w:t>
      </w:r>
    </w:p>
    <w:p w14:paraId="035AA9E3" w14:textId="77777777" w:rsidR="00736708" w:rsidRPr="0075662B" w:rsidRDefault="00736708" w:rsidP="00FB32BC">
      <w:pPr>
        <w:pStyle w:val="Paragrafoelenco"/>
        <w:numPr>
          <w:ilvl w:val="0"/>
          <w:numId w:val="42"/>
        </w:numPr>
        <w:rPr>
          <w:rFonts w:ascii="Arial" w:hAnsi="Arial" w:cs="Arial"/>
          <w:sz w:val="20"/>
          <w:szCs w:val="20"/>
        </w:rPr>
      </w:pPr>
      <w:r w:rsidRPr="00BC3802">
        <w:rPr>
          <w:rFonts w:ascii="Arial" w:hAnsi="Arial" w:cs="Arial"/>
          <w:sz w:val="20"/>
          <w:szCs w:val="20"/>
          <w:u w:val="single"/>
        </w:rPr>
        <w:lastRenderedPageBreak/>
        <w:t xml:space="preserve">in caso di norme consuetudinarie, l’accertamento diventa più difficile </w:t>
      </w:r>
      <w:r w:rsidRPr="0075662B">
        <w:rPr>
          <w:rFonts w:ascii="Arial" w:hAnsi="Arial" w:cs="Arial"/>
          <w:sz w:val="20"/>
          <w:szCs w:val="20"/>
        </w:rPr>
        <w:t xml:space="preserve">in quanto verificare che l’esistenza di una norma non scritta significa verificare i suoi elementi costitutivi, quindi andare ad indagare sui comportamenti degli Stati e sulla loro convinzione che quella norma esista. </w:t>
      </w:r>
    </w:p>
    <w:p w14:paraId="13CE09A3" w14:textId="77777777" w:rsidR="00736708" w:rsidRPr="0075662B" w:rsidRDefault="00736708" w:rsidP="00736708">
      <w:pPr>
        <w:ind w:left="708"/>
        <w:rPr>
          <w:rFonts w:ascii="Arial" w:hAnsi="Arial" w:cs="Arial"/>
          <w:sz w:val="20"/>
          <w:szCs w:val="20"/>
        </w:rPr>
      </w:pPr>
      <w:r w:rsidRPr="0075662B">
        <w:rPr>
          <w:rFonts w:ascii="Arial" w:hAnsi="Arial" w:cs="Arial"/>
          <w:sz w:val="20"/>
          <w:szCs w:val="20"/>
        </w:rPr>
        <w:t xml:space="preserve">Dopo l’accertamento, </w:t>
      </w:r>
      <w:r w:rsidRPr="00BC3802">
        <w:rPr>
          <w:rFonts w:ascii="Arial" w:hAnsi="Arial" w:cs="Arial"/>
          <w:sz w:val="20"/>
          <w:szCs w:val="20"/>
          <w:u w:val="single"/>
        </w:rPr>
        <w:t>bisogna verificare se la sua interpretazione e la sua applicazione è avvenuta in modo corretto</w:t>
      </w:r>
      <w:r w:rsidRPr="0075662B">
        <w:rPr>
          <w:rFonts w:ascii="Arial" w:hAnsi="Arial" w:cs="Arial"/>
          <w:sz w:val="20"/>
          <w:szCs w:val="20"/>
        </w:rPr>
        <w:t>: ci sono mezzi arbitrati, e mezzi diplomatici per la risoluzione delle controversie.</w:t>
      </w:r>
    </w:p>
    <w:p w14:paraId="6254743A" w14:textId="24B192FC" w:rsidR="00736708" w:rsidRPr="0075662B" w:rsidRDefault="00736708" w:rsidP="00FB32BC">
      <w:pPr>
        <w:pStyle w:val="Paragrafoelenco"/>
        <w:numPr>
          <w:ilvl w:val="0"/>
          <w:numId w:val="36"/>
        </w:numPr>
        <w:rPr>
          <w:rFonts w:ascii="Arial" w:hAnsi="Arial" w:cs="Arial"/>
          <w:sz w:val="20"/>
          <w:szCs w:val="20"/>
        </w:rPr>
      </w:pPr>
      <w:r w:rsidRPr="0075662B">
        <w:rPr>
          <w:rFonts w:ascii="Arial" w:hAnsi="Arial" w:cs="Arial"/>
          <w:b/>
          <w:bCs/>
          <w:sz w:val="20"/>
          <w:szCs w:val="20"/>
        </w:rPr>
        <w:t>Funzione di attuazione del diritto internazionale</w:t>
      </w:r>
      <w:r w:rsidRPr="0075662B">
        <w:rPr>
          <w:rFonts w:ascii="Arial" w:hAnsi="Arial" w:cs="Arial"/>
          <w:sz w:val="20"/>
          <w:szCs w:val="20"/>
        </w:rPr>
        <w:t xml:space="preserve">: attuare il diritto internazionale significa </w:t>
      </w:r>
      <w:r w:rsidRPr="00BC3802">
        <w:rPr>
          <w:rFonts w:ascii="Arial" w:hAnsi="Arial" w:cs="Arial"/>
          <w:sz w:val="20"/>
          <w:szCs w:val="20"/>
          <w:u w:val="single"/>
        </w:rPr>
        <w:t>metterlo in pratica</w:t>
      </w:r>
      <w:r w:rsidRPr="0075662B">
        <w:rPr>
          <w:rFonts w:ascii="Arial" w:hAnsi="Arial" w:cs="Arial"/>
          <w:sz w:val="20"/>
          <w:szCs w:val="20"/>
        </w:rPr>
        <w:t xml:space="preserve">. MA se “Non c’è la legge, non c’è il giudice, non c’è il poliziotto” come si può attuare il diritto internazionale? </w:t>
      </w:r>
      <w:r w:rsidRPr="00BC3802">
        <w:rPr>
          <w:rFonts w:ascii="Arial" w:hAnsi="Arial" w:cs="Arial"/>
          <w:sz w:val="20"/>
          <w:szCs w:val="20"/>
          <w:u w:val="single"/>
        </w:rPr>
        <w:t xml:space="preserve">Gli </w:t>
      </w:r>
      <w:r w:rsidR="00BC3802">
        <w:rPr>
          <w:rFonts w:ascii="Arial" w:hAnsi="Arial" w:cs="Arial"/>
          <w:sz w:val="20"/>
          <w:szCs w:val="20"/>
          <w:u w:val="single"/>
        </w:rPr>
        <w:t>S</w:t>
      </w:r>
      <w:r w:rsidRPr="00BC3802">
        <w:rPr>
          <w:rFonts w:ascii="Arial" w:hAnsi="Arial" w:cs="Arial"/>
          <w:sz w:val="20"/>
          <w:szCs w:val="20"/>
          <w:u w:val="single"/>
        </w:rPr>
        <w:t>tati lo fanno da sé</w:t>
      </w:r>
      <w:r w:rsidR="00BC3802">
        <w:rPr>
          <w:rFonts w:ascii="Arial" w:hAnsi="Arial" w:cs="Arial"/>
          <w:sz w:val="20"/>
          <w:szCs w:val="20"/>
          <w:u w:val="single"/>
        </w:rPr>
        <w:t xml:space="preserve">, </w:t>
      </w:r>
      <w:r w:rsidR="00BC3802" w:rsidRPr="00BC3802">
        <w:rPr>
          <w:rFonts w:ascii="Arial" w:hAnsi="Arial" w:cs="Arial"/>
          <w:sz w:val="20"/>
          <w:szCs w:val="20"/>
          <w:u w:val="single"/>
        </w:rPr>
        <w:t>con un</w:t>
      </w:r>
      <w:r w:rsidR="00BC3802">
        <w:rPr>
          <w:rFonts w:ascii="Arial" w:hAnsi="Arial" w:cs="Arial"/>
          <w:sz w:val="20"/>
          <w:szCs w:val="20"/>
          <w:u w:val="single"/>
        </w:rPr>
        <w:t xml:space="preserve"> </w:t>
      </w:r>
      <w:r w:rsidR="00BC3802" w:rsidRPr="00BC3802">
        <w:rPr>
          <w:rFonts w:ascii="Arial" w:hAnsi="Arial" w:cs="Arial"/>
          <w:sz w:val="20"/>
          <w:szCs w:val="20"/>
          <w:u w:val="single"/>
        </w:rPr>
        <w:t>meccanismo di autotutela</w:t>
      </w:r>
      <w:r w:rsidR="00BC3802" w:rsidRPr="0075662B">
        <w:rPr>
          <w:rFonts w:ascii="Arial" w:hAnsi="Arial" w:cs="Arial"/>
          <w:sz w:val="20"/>
          <w:szCs w:val="20"/>
        </w:rPr>
        <w:t>, che si sostanzia nelle contromisure, nella legittima difesa</w:t>
      </w:r>
      <w:r w:rsidRPr="0075662B">
        <w:rPr>
          <w:rFonts w:ascii="Arial" w:hAnsi="Arial" w:cs="Arial"/>
          <w:sz w:val="20"/>
          <w:szCs w:val="20"/>
        </w:rPr>
        <w:t xml:space="preserve">: uno stato può agire in contromisura ad un altro stato che non ha rispettato la norma internazionale. </w:t>
      </w:r>
      <w:r w:rsidR="00BC3802">
        <w:rPr>
          <w:rFonts w:ascii="Arial" w:hAnsi="Arial" w:cs="Arial"/>
          <w:sz w:val="20"/>
          <w:szCs w:val="20"/>
        </w:rPr>
        <w:t>N</w:t>
      </w:r>
      <w:r w:rsidRPr="0075662B">
        <w:rPr>
          <w:rFonts w:ascii="Arial" w:hAnsi="Arial" w:cs="Arial"/>
          <w:sz w:val="20"/>
          <w:szCs w:val="20"/>
        </w:rPr>
        <w:t>el diritto internazionale, agire in legittima difesa è la prassi, la regola; in diritto interno è un’eccezione. È l’estrema ratio di quella che è la responsabilità internazionale.</w:t>
      </w:r>
    </w:p>
    <w:p w14:paraId="5CFBAFE2" w14:textId="77777777" w:rsidR="00736708" w:rsidRPr="0075662B" w:rsidRDefault="00736708" w:rsidP="00736708">
      <w:pPr>
        <w:rPr>
          <w:rFonts w:ascii="Arial" w:hAnsi="Arial" w:cs="Arial"/>
          <w:sz w:val="20"/>
          <w:szCs w:val="20"/>
        </w:rPr>
      </w:pPr>
    </w:p>
    <w:p w14:paraId="5F9E440D" w14:textId="51FD93FF" w:rsidR="00223A34" w:rsidRPr="0075662B" w:rsidRDefault="00BC3802" w:rsidP="00223A34">
      <w:pPr>
        <w:rPr>
          <w:rFonts w:ascii="Arial" w:hAnsi="Arial" w:cs="Arial"/>
          <w:b/>
          <w:bCs/>
          <w:color w:val="4472C4" w:themeColor="accent1"/>
          <w:sz w:val="20"/>
          <w:szCs w:val="20"/>
        </w:rPr>
      </w:pPr>
      <w:r>
        <w:rPr>
          <w:rFonts w:ascii="Arial" w:hAnsi="Arial" w:cs="Arial"/>
          <w:b/>
          <w:bCs/>
          <w:color w:val="4472C4" w:themeColor="accent1"/>
          <w:sz w:val="20"/>
          <w:szCs w:val="20"/>
        </w:rPr>
        <w:t>Le t</w:t>
      </w:r>
      <w:r w:rsidRPr="0075662B">
        <w:rPr>
          <w:rFonts w:ascii="Arial" w:hAnsi="Arial" w:cs="Arial"/>
          <w:b/>
          <w:bCs/>
          <w:color w:val="4472C4" w:themeColor="accent1"/>
          <w:sz w:val="20"/>
          <w:szCs w:val="20"/>
        </w:rPr>
        <w:t>emporizzazioni del diritto internazionale</w:t>
      </w:r>
    </w:p>
    <w:p w14:paraId="08A8C0CA" w14:textId="2D1AF86B" w:rsidR="00736708" w:rsidRPr="0075662B" w:rsidRDefault="00736708" w:rsidP="00736708">
      <w:pPr>
        <w:rPr>
          <w:rFonts w:ascii="Arial" w:hAnsi="Arial" w:cs="Arial"/>
          <w:sz w:val="20"/>
          <w:szCs w:val="20"/>
        </w:rPr>
      </w:pPr>
      <w:r w:rsidRPr="0075662B">
        <w:rPr>
          <w:rFonts w:ascii="Arial" w:hAnsi="Arial" w:cs="Arial"/>
          <w:sz w:val="20"/>
          <w:szCs w:val="20"/>
        </w:rPr>
        <w:t xml:space="preserve">Il diritto internazionale convenzionalmente </w:t>
      </w:r>
      <w:r w:rsidRPr="0075662B">
        <w:rPr>
          <w:rFonts w:ascii="Arial" w:hAnsi="Arial" w:cs="Arial"/>
          <w:b/>
          <w:bCs/>
          <w:sz w:val="20"/>
          <w:szCs w:val="20"/>
        </w:rPr>
        <w:t>nasce nel 1648 con la pace di Vestfalia</w:t>
      </w:r>
      <w:r w:rsidRPr="0075662B">
        <w:rPr>
          <w:rFonts w:ascii="Arial" w:hAnsi="Arial" w:cs="Arial"/>
          <w:sz w:val="20"/>
          <w:szCs w:val="20"/>
        </w:rPr>
        <w:t>, la quale pose fine alla Guerra dei Trent’anni</w:t>
      </w:r>
      <w:r w:rsidR="00223A34" w:rsidRPr="0075662B">
        <w:rPr>
          <w:rFonts w:ascii="Arial" w:hAnsi="Arial" w:cs="Arial"/>
          <w:sz w:val="20"/>
          <w:szCs w:val="20"/>
        </w:rPr>
        <w:t xml:space="preserve"> (</w:t>
      </w:r>
      <w:r w:rsidRPr="0075662B">
        <w:rPr>
          <w:rFonts w:ascii="Arial" w:hAnsi="Arial" w:cs="Arial"/>
          <w:sz w:val="20"/>
          <w:szCs w:val="20"/>
        </w:rPr>
        <w:t xml:space="preserve">una guerra mondiale dell’epoca moderna tra il Sacro romano Impero, Svezia, Spagna, Paesi bassi </w:t>
      </w:r>
      <w:r w:rsidR="00BC3802" w:rsidRPr="0075662B">
        <w:rPr>
          <w:rFonts w:ascii="Arial" w:hAnsi="Arial" w:cs="Arial"/>
          <w:sz w:val="20"/>
          <w:szCs w:val="20"/>
        </w:rPr>
        <w:t>ecc.</w:t>
      </w:r>
      <w:r w:rsidR="00223A34" w:rsidRPr="0075662B">
        <w:rPr>
          <w:rFonts w:ascii="Arial" w:hAnsi="Arial" w:cs="Arial"/>
          <w:sz w:val="20"/>
          <w:szCs w:val="20"/>
        </w:rPr>
        <w:t xml:space="preserve">) perché quest’ultima </w:t>
      </w:r>
      <w:r w:rsidRPr="0075662B">
        <w:rPr>
          <w:rFonts w:ascii="Arial" w:hAnsi="Arial" w:cs="Arial"/>
          <w:sz w:val="20"/>
          <w:szCs w:val="20"/>
        </w:rPr>
        <w:t>f</w:t>
      </w:r>
      <w:r w:rsidR="00223A34" w:rsidRPr="0075662B">
        <w:rPr>
          <w:rFonts w:ascii="Arial" w:hAnsi="Arial" w:cs="Arial"/>
          <w:sz w:val="20"/>
          <w:szCs w:val="20"/>
        </w:rPr>
        <w:t>ece</w:t>
      </w:r>
      <w:r w:rsidRPr="0075662B">
        <w:rPr>
          <w:rFonts w:ascii="Arial" w:hAnsi="Arial" w:cs="Arial"/>
          <w:sz w:val="20"/>
          <w:szCs w:val="20"/>
        </w:rPr>
        <w:t xml:space="preserve"> crolla</w:t>
      </w:r>
      <w:r w:rsidR="00223A34" w:rsidRPr="0075662B">
        <w:rPr>
          <w:rFonts w:ascii="Arial" w:hAnsi="Arial" w:cs="Arial"/>
          <w:sz w:val="20"/>
          <w:szCs w:val="20"/>
        </w:rPr>
        <w:t>re</w:t>
      </w:r>
      <w:r w:rsidRPr="0075662B">
        <w:rPr>
          <w:rFonts w:ascii="Arial" w:hAnsi="Arial" w:cs="Arial"/>
          <w:sz w:val="20"/>
          <w:szCs w:val="20"/>
        </w:rPr>
        <w:t xml:space="preserve"> il </w:t>
      </w:r>
      <w:r w:rsidRPr="0075662B">
        <w:rPr>
          <w:rFonts w:ascii="Arial" w:hAnsi="Arial" w:cs="Arial"/>
          <w:sz w:val="20"/>
          <w:szCs w:val="20"/>
          <w:u w:val="single"/>
        </w:rPr>
        <w:t xml:space="preserve">sistema giuridico basato sul primato di due autorità, </w:t>
      </w:r>
      <w:r w:rsidR="005A2FAA" w:rsidRPr="0075662B">
        <w:rPr>
          <w:rFonts w:ascii="Arial" w:hAnsi="Arial" w:cs="Arial"/>
          <w:sz w:val="20"/>
          <w:szCs w:val="20"/>
          <w:u w:val="single"/>
        </w:rPr>
        <w:t>I</w:t>
      </w:r>
      <w:r w:rsidRPr="0075662B">
        <w:rPr>
          <w:rFonts w:ascii="Arial" w:hAnsi="Arial" w:cs="Arial"/>
          <w:sz w:val="20"/>
          <w:szCs w:val="20"/>
          <w:u w:val="single"/>
        </w:rPr>
        <w:t>mpero e papato</w:t>
      </w:r>
      <w:r w:rsidR="005A2FAA" w:rsidRPr="0075662B">
        <w:rPr>
          <w:rFonts w:ascii="Arial" w:hAnsi="Arial" w:cs="Arial"/>
          <w:sz w:val="20"/>
          <w:szCs w:val="20"/>
        </w:rPr>
        <w:t>: p</w:t>
      </w:r>
      <w:r w:rsidRPr="0075662B">
        <w:rPr>
          <w:rFonts w:ascii="Arial" w:hAnsi="Arial" w:cs="Arial"/>
          <w:sz w:val="20"/>
          <w:szCs w:val="20"/>
        </w:rPr>
        <w:t>rima della pace di Vestfalia, gli Stati non erano enti sovraordinati.</w:t>
      </w:r>
    </w:p>
    <w:p w14:paraId="4CF8C9B8" w14:textId="72B529C6" w:rsidR="00736708" w:rsidRPr="0075662B" w:rsidRDefault="005A2FAA" w:rsidP="00736708">
      <w:pPr>
        <w:rPr>
          <w:rFonts w:ascii="Arial" w:hAnsi="Arial" w:cs="Arial"/>
          <w:sz w:val="20"/>
          <w:szCs w:val="20"/>
        </w:rPr>
      </w:pPr>
      <w:r w:rsidRPr="0075662B">
        <w:rPr>
          <w:rFonts w:ascii="Arial" w:hAnsi="Arial" w:cs="Arial"/>
          <w:sz w:val="20"/>
          <w:szCs w:val="20"/>
        </w:rPr>
        <w:t>Tuttavia, c</w:t>
      </w:r>
      <w:r w:rsidR="00736708" w:rsidRPr="0075662B">
        <w:rPr>
          <w:rFonts w:ascii="Arial" w:hAnsi="Arial" w:cs="Arial"/>
          <w:sz w:val="20"/>
          <w:szCs w:val="20"/>
        </w:rPr>
        <w:t xml:space="preserve">on gli studi odierni in via di sviluppo, </w:t>
      </w:r>
      <w:r w:rsidR="00736708" w:rsidRPr="0075662B">
        <w:rPr>
          <w:rFonts w:ascii="Arial" w:hAnsi="Arial" w:cs="Arial"/>
          <w:sz w:val="20"/>
          <w:szCs w:val="20"/>
          <w:u w:val="single"/>
        </w:rPr>
        <w:t xml:space="preserve">alcuni autori negano che il diritto internazionale sia nato nel ’48, affermando una sua esistenza anche prima </w:t>
      </w:r>
      <w:r w:rsidRPr="0075662B">
        <w:rPr>
          <w:rFonts w:ascii="Arial" w:hAnsi="Arial" w:cs="Arial"/>
          <w:sz w:val="20"/>
          <w:szCs w:val="20"/>
          <w:u w:val="single"/>
        </w:rPr>
        <w:t>di tale data:</w:t>
      </w:r>
      <w:r w:rsidRPr="0075662B">
        <w:rPr>
          <w:rFonts w:ascii="Arial" w:hAnsi="Arial" w:cs="Arial"/>
          <w:sz w:val="20"/>
          <w:szCs w:val="20"/>
        </w:rPr>
        <w:t xml:space="preserve"> </w:t>
      </w:r>
      <w:r w:rsidR="00736708" w:rsidRPr="0075662B">
        <w:rPr>
          <w:rFonts w:ascii="Arial" w:hAnsi="Arial" w:cs="Arial"/>
          <w:sz w:val="20"/>
          <w:szCs w:val="20"/>
        </w:rPr>
        <w:t>es. alcuni archeologici hanno trovato dei trattati molto semplici incisi sulla pietra</w:t>
      </w:r>
      <w:r w:rsidRPr="0075662B">
        <w:rPr>
          <w:rFonts w:ascii="Arial" w:hAnsi="Arial" w:cs="Arial"/>
          <w:sz w:val="20"/>
          <w:szCs w:val="20"/>
        </w:rPr>
        <w:t>; in Africa, prima della colonizzazione, c’erano fiorenti imperi che avevano rapporti internazionali tra di loro. Tenendo conto di ciò</w:t>
      </w:r>
      <w:r w:rsidR="00736708" w:rsidRPr="0075662B">
        <w:rPr>
          <w:rFonts w:ascii="Arial" w:hAnsi="Arial" w:cs="Arial"/>
          <w:sz w:val="20"/>
          <w:szCs w:val="20"/>
        </w:rPr>
        <w:t xml:space="preserve">, la nostra concezione di diritto internazionale </w:t>
      </w:r>
      <w:r w:rsidRPr="0075662B">
        <w:rPr>
          <w:rFonts w:ascii="Arial" w:hAnsi="Arial" w:cs="Arial"/>
          <w:sz w:val="20"/>
          <w:szCs w:val="20"/>
        </w:rPr>
        <w:t>potrebbe essere scorretta</w:t>
      </w:r>
      <w:r w:rsidR="00736708" w:rsidRPr="0075662B">
        <w:rPr>
          <w:rFonts w:ascii="Arial" w:hAnsi="Arial" w:cs="Arial"/>
          <w:sz w:val="20"/>
          <w:szCs w:val="20"/>
        </w:rPr>
        <w:t>, soprattutto perché eurocentrica</w:t>
      </w:r>
      <w:r w:rsidRPr="0075662B">
        <w:rPr>
          <w:rFonts w:ascii="Arial" w:hAnsi="Arial" w:cs="Arial"/>
          <w:sz w:val="20"/>
          <w:szCs w:val="20"/>
        </w:rPr>
        <w:t xml:space="preserve">: </w:t>
      </w:r>
      <w:r w:rsidR="00736708" w:rsidRPr="0075662B">
        <w:rPr>
          <w:rFonts w:ascii="Arial" w:hAnsi="Arial" w:cs="Arial"/>
          <w:sz w:val="20"/>
          <w:szCs w:val="20"/>
        </w:rPr>
        <w:t xml:space="preserve">si può </w:t>
      </w:r>
      <w:r w:rsidRPr="0075662B">
        <w:rPr>
          <w:rFonts w:ascii="Arial" w:hAnsi="Arial" w:cs="Arial"/>
          <w:sz w:val="20"/>
          <w:szCs w:val="20"/>
        </w:rPr>
        <w:t xml:space="preserve">dunque </w:t>
      </w:r>
      <w:r w:rsidR="00736708" w:rsidRPr="0075662B">
        <w:rPr>
          <w:rFonts w:ascii="Arial" w:hAnsi="Arial" w:cs="Arial"/>
          <w:sz w:val="20"/>
          <w:szCs w:val="20"/>
        </w:rPr>
        <w:t xml:space="preserve">dire che </w:t>
      </w:r>
      <w:r w:rsidR="00736708" w:rsidRPr="00BC3802">
        <w:rPr>
          <w:rFonts w:ascii="Arial" w:hAnsi="Arial" w:cs="Arial"/>
          <w:b/>
          <w:bCs/>
          <w:sz w:val="20"/>
          <w:szCs w:val="20"/>
        </w:rPr>
        <w:t xml:space="preserve">il diritto internazionale contemporaneo nasce nel ’48, ma </w:t>
      </w:r>
      <w:r w:rsidRPr="00BC3802">
        <w:rPr>
          <w:rFonts w:ascii="Arial" w:hAnsi="Arial" w:cs="Arial"/>
          <w:b/>
          <w:bCs/>
          <w:sz w:val="20"/>
          <w:szCs w:val="20"/>
        </w:rPr>
        <w:t xml:space="preserve">già </w:t>
      </w:r>
      <w:r w:rsidR="00736708" w:rsidRPr="00BC3802">
        <w:rPr>
          <w:rFonts w:ascii="Arial" w:hAnsi="Arial" w:cs="Arial"/>
          <w:b/>
          <w:bCs/>
          <w:sz w:val="20"/>
          <w:szCs w:val="20"/>
        </w:rPr>
        <w:t xml:space="preserve">prima fuori </w:t>
      </w:r>
      <w:r w:rsidRPr="00BC3802">
        <w:rPr>
          <w:rFonts w:ascii="Arial" w:hAnsi="Arial" w:cs="Arial"/>
          <w:b/>
          <w:bCs/>
          <w:sz w:val="20"/>
          <w:szCs w:val="20"/>
        </w:rPr>
        <w:t>dall’Europa</w:t>
      </w:r>
      <w:r w:rsidR="00736708" w:rsidRPr="00BC3802">
        <w:rPr>
          <w:rFonts w:ascii="Arial" w:hAnsi="Arial" w:cs="Arial"/>
          <w:b/>
          <w:bCs/>
          <w:sz w:val="20"/>
          <w:szCs w:val="20"/>
        </w:rPr>
        <w:t xml:space="preserve"> esistevano altri tipi di diritto internazionale</w:t>
      </w:r>
      <w:r w:rsidR="00736708" w:rsidRPr="0075662B">
        <w:rPr>
          <w:rFonts w:ascii="Arial" w:hAnsi="Arial" w:cs="Arial"/>
          <w:sz w:val="20"/>
          <w:szCs w:val="20"/>
        </w:rPr>
        <w:t>.</w:t>
      </w:r>
    </w:p>
    <w:p w14:paraId="7F5F647E" w14:textId="1ED3EB91" w:rsidR="00736708" w:rsidRPr="0075662B" w:rsidRDefault="00736708" w:rsidP="00736708">
      <w:pPr>
        <w:rPr>
          <w:rFonts w:ascii="Arial" w:hAnsi="Arial" w:cs="Arial"/>
          <w:sz w:val="20"/>
          <w:szCs w:val="20"/>
        </w:rPr>
      </w:pPr>
    </w:p>
    <w:p w14:paraId="099F2F03" w14:textId="6B07CD79" w:rsidR="00736708" w:rsidRPr="0075662B" w:rsidRDefault="00223A34" w:rsidP="00736708">
      <w:pPr>
        <w:rPr>
          <w:rFonts w:ascii="Arial" w:hAnsi="Arial" w:cs="Arial"/>
          <w:sz w:val="20"/>
          <w:szCs w:val="20"/>
        </w:rPr>
      </w:pPr>
      <w:r w:rsidRPr="0075662B">
        <w:rPr>
          <w:rFonts w:ascii="Arial" w:hAnsi="Arial" w:cs="Arial"/>
          <w:sz w:val="20"/>
          <w:szCs w:val="20"/>
        </w:rPr>
        <w:t xml:space="preserve">Secondo </w:t>
      </w:r>
      <w:r w:rsidR="00736708" w:rsidRPr="0075662B">
        <w:rPr>
          <w:rFonts w:ascii="Arial" w:hAnsi="Arial" w:cs="Arial"/>
          <w:sz w:val="20"/>
          <w:szCs w:val="20"/>
        </w:rPr>
        <w:t>Friedman</w:t>
      </w:r>
      <w:r w:rsidRPr="0075662B">
        <w:rPr>
          <w:rFonts w:ascii="Arial" w:hAnsi="Arial" w:cs="Arial"/>
          <w:sz w:val="20"/>
          <w:szCs w:val="20"/>
        </w:rPr>
        <w:t xml:space="preserve"> (?), il diritto internazionale deve essere scandito nella seguente </w:t>
      </w:r>
      <w:r w:rsidRPr="00BC3802">
        <w:rPr>
          <w:rFonts w:ascii="Arial" w:hAnsi="Arial" w:cs="Arial"/>
          <w:b/>
          <w:bCs/>
          <w:sz w:val="20"/>
          <w:szCs w:val="20"/>
        </w:rPr>
        <w:t>temporizzazione</w:t>
      </w:r>
      <w:r w:rsidR="00736708" w:rsidRPr="0075662B">
        <w:rPr>
          <w:rFonts w:ascii="Arial" w:hAnsi="Arial" w:cs="Arial"/>
          <w:sz w:val="20"/>
          <w:szCs w:val="20"/>
        </w:rPr>
        <w:t>:</w:t>
      </w:r>
    </w:p>
    <w:p w14:paraId="3ADB35AC" w14:textId="61FA5297" w:rsidR="00736708" w:rsidRPr="0075662B" w:rsidRDefault="00736708" w:rsidP="00FB32BC">
      <w:pPr>
        <w:pStyle w:val="Paragrafoelenco"/>
        <w:numPr>
          <w:ilvl w:val="0"/>
          <w:numId w:val="40"/>
        </w:numPr>
        <w:rPr>
          <w:rFonts w:ascii="Arial" w:hAnsi="Arial" w:cs="Arial"/>
          <w:sz w:val="20"/>
          <w:szCs w:val="20"/>
        </w:rPr>
      </w:pPr>
      <w:r w:rsidRPr="0075662B">
        <w:rPr>
          <w:rFonts w:ascii="Arial" w:hAnsi="Arial" w:cs="Arial"/>
          <w:sz w:val="20"/>
          <w:szCs w:val="20"/>
        </w:rPr>
        <w:t xml:space="preserve">Il periodo </w:t>
      </w:r>
      <w:r w:rsidRPr="00BC3802">
        <w:rPr>
          <w:rFonts w:ascii="Arial" w:hAnsi="Arial" w:cs="Arial"/>
          <w:sz w:val="20"/>
          <w:szCs w:val="20"/>
          <w:highlight w:val="yellow"/>
        </w:rPr>
        <w:t>1648 - 1919</w:t>
      </w:r>
      <w:r w:rsidRPr="0075662B">
        <w:rPr>
          <w:rFonts w:ascii="Arial" w:hAnsi="Arial" w:cs="Arial"/>
          <w:sz w:val="20"/>
          <w:szCs w:val="20"/>
        </w:rPr>
        <w:t xml:space="preserve"> viene detto “</w:t>
      </w:r>
      <w:r w:rsidRPr="00BC3802">
        <w:rPr>
          <w:rFonts w:ascii="Arial" w:hAnsi="Arial" w:cs="Arial"/>
          <w:b/>
          <w:bCs/>
          <w:color w:val="C00000"/>
          <w:sz w:val="20"/>
          <w:szCs w:val="20"/>
        </w:rPr>
        <w:t>periodo della coesistenza</w:t>
      </w:r>
      <w:r w:rsidRPr="0075662B">
        <w:rPr>
          <w:rFonts w:ascii="Arial" w:hAnsi="Arial" w:cs="Arial"/>
          <w:sz w:val="20"/>
          <w:szCs w:val="20"/>
        </w:rPr>
        <w:t xml:space="preserve">”: gli Stati, considerati uguali fra di loro, </w:t>
      </w:r>
      <w:r w:rsidRPr="00BC3802">
        <w:rPr>
          <w:rFonts w:ascii="Arial" w:hAnsi="Arial" w:cs="Arial"/>
          <w:b/>
          <w:bCs/>
          <w:sz w:val="20"/>
          <w:szCs w:val="20"/>
        </w:rPr>
        <w:t>coesistono tra di loro</w:t>
      </w:r>
      <w:r w:rsidRPr="0075662B">
        <w:rPr>
          <w:rFonts w:ascii="Arial" w:hAnsi="Arial" w:cs="Arial"/>
          <w:sz w:val="20"/>
          <w:szCs w:val="20"/>
        </w:rPr>
        <w:t xml:space="preserve"> e </w:t>
      </w:r>
      <w:r w:rsidRPr="00BC3802">
        <w:rPr>
          <w:rFonts w:ascii="Arial" w:hAnsi="Arial" w:cs="Arial"/>
          <w:b/>
          <w:bCs/>
          <w:sz w:val="20"/>
          <w:szCs w:val="20"/>
        </w:rPr>
        <w:t>rispettano poche norme internazionali</w:t>
      </w:r>
      <w:r w:rsidR="00BC3802">
        <w:rPr>
          <w:rFonts w:ascii="Arial" w:hAnsi="Arial" w:cs="Arial"/>
          <w:sz w:val="20"/>
          <w:szCs w:val="20"/>
        </w:rPr>
        <w:t xml:space="preserve">. Tali norme </w:t>
      </w:r>
      <w:r w:rsidRPr="0075662B">
        <w:rPr>
          <w:rFonts w:ascii="Arial" w:hAnsi="Arial" w:cs="Arial"/>
          <w:sz w:val="20"/>
          <w:szCs w:val="20"/>
        </w:rPr>
        <w:t xml:space="preserve">sono </w:t>
      </w:r>
      <w:r w:rsidRPr="0075662B">
        <w:rPr>
          <w:rFonts w:ascii="Arial" w:hAnsi="Arial" w:cs="Arial"/>
          <w:b/>
          <w:bCs/>
          <w:sz w:val="20"/>
          <w:szCs w:val="20"/>
        </w:rPr>
        <w:t>ordini di natura negativa</w:t>
      </w:r>
      <w:r w:rsidR="00BC3802">
        <w:rPr>
          <w:rFonts w:ascii="Arial" w:hAnsi="Arial" w:cs="Arial"/>
          <w:sz w:val="20"/>
          <w:szCs w:val="20"/>
        </w:rPr>
        <w:t xml:space="preserve">, cioè </w:t>
      </w:r>
      <w:r w:rsidRPr="0075662B">
        <w:rPr>
          <w:rFonts w:ascii="Arial" w:hAnsi="Arial" w:cs="Arial"/>
          <w:sz w:val="20"/>
          <w:szCs w:val="20"/>
        </w:rPr>
        <w:t>riguardano il non comportarsi in un determinato modo</w:t>
      </w:r>
      <w:r w:rsidR="00BC3802">
        <w:rPr>
          <w:rFonts w:ascii="Arial" w:hAnsi="Arial" w:cs="Arial"/>
          <w:sz w:val="20"/>
          <w:szCs w:val="20"/>
        </w:rPr>
        <w:t>.</w:t>
      </w:r>
    </w:p>
    <w:p w14:paraId="27EFF32C" w14:textId="40358FE3" w:rsidR="00BC3802" w:rsidRDefault="00736708" w:rsidP="00FB32BC">
      <w:pPr>
        <w:pStyle w:val="Paragrafoelenco"/>
        <w:numPr>
          <w:ilvl w:val="0"/>
          <w:numId w:val="40"/>
        </w:numPr>
        <w:rPr>
          <w:rFonts w:ascii="Arial" w:hAnsi="Arial" w:cs="Arial"/>
          <w:sz w:val="20"/>
          <w:szCs w:val="20"/>
        </w:rPr>
      </w:pPr>
      <w:r w:rsidRPr="0075662B">
        <w:rPr>
          <w:rFonts w:ascii="Arial" w:hAnsi="Arial" w:cs="Arial"/>
          <w:sz w:val="20"/>
          <w:szCs w:val="20"/>
        </w:rPr>
        <w:t>Con la fine della Prima guerra mondiale e la nascita della Società delle Nazioni nel 1919</w:t>
      </w:r>
      <w:r w:rsidR="00BC3802">
        <w:rPr>
          <w:rFonts w:ascii="Arial" w:hAnsi="Arial" w:cs="Arial"/>
          <w:sz w:val="20"/>
          <w:szCs w:val="20"/>
        </w:rPr>
        <w:t xml:space="preserve"> fino alla caduta del Muro nel ‘89</w:t>
      </w:r>
      <w:r w:rsidRPr="0075662B">
        <w:rPr>
          <w:rFonts w:ascii="Arial" w:hAnsi="Arial" w:cs="Arial"/>
          <w:sz w:val="20"/>
          <w:szCs w:val="20"/>
        </w:rPr>
        <w:t xml:space="preserve">, il diritto internazionale della coesistenza si è trasformato nel </w:t>
      </w:r>
      <w:r w:rsidRPr="00BC3802">
        <w:rPr>
          <w:rFonts w:ascii="Arial" w:hAnsi="Arial" w:cs="Arial"/>
          <w:b/>
          <w:bCs/>
          <w:color w:val="C00000"/>
          <w:sz w:val="20"/>
          <w:szCs w:val="20"/>
        </w:rPr>
        <w:t>diritto internazionale della cooperazione</w:t>
      </w:r>
      <w:r w:rsidRPr="0075662B">
        <w:rPr>
          <w:rFonts w:ascii="Arial" w:hAnsi="Arial" w:cs="Arial"/>
          <w:sz w:val="20"/>
          <w:szCs w:val="20"/>
        </w:rPr>
        <w:t xml:space="preserve">: </w:t>
      </w:r>
      <w:r w:rsidRPr="0075662B">
        <w:rPr>
          <w:rFonts w:ascii="Arial" w:hAnsi="Arial" w:cs="Arial"/>
          <w:sz w:val="20"/>
          <w:szCs w:val="20"/>
          <w:u w:val="single"/>
        </w:rPr>
        <w:t xml:space="preserve">gli </w:t>
      </w:r>
      <w:r w:rsidR="00223A34" w:rsidRPr="0075662B">
        <w:rPr>
          <w:rFonts w:ascii="Arial" w:hAnsi="Arial" w:cs="Arial"/>
          <w:sz w:val="20"/>
          <w:szCs w:val="20"/>
          <w:u w:val="single"/>
        </w:rPr>
        <w:t>S</w:t>
      </w:r>
      <w:r w:rsidRPr="0075662B">
        <w:rPr>
          <w:rFonts w:ascii="Arial" w:hAnsi="Arial" w:cs="Arial"/>
          <w:sz w:val="20"/>
          <w:szCs w:val="20"/>
          <w:u w:val="single"/>
        </w:rPr>
        <w:t>tati non si limita</w:t>
      </w:r>
      <w:r w:rsidR="00223A34" w:rsidRPr="0075662B">
        <w:rPr>
          <w:rFonts w:ascii="Arial" w:hAnsi="Arial" w:cs="Arial"/>
          <w:sz w:val="20"/>
          <w:szCs w:val="20"/>
          <w:u w:val="single"/>
        </w:rPr>
        <w:t>n</w:t>
      </w:r>
      <w:r w:rsidRPr="0075662B">
        <w:rPr>
          <w:rFonts w:ascii="Arial" w:hAnsi="Arial" w:cs="Arial"/>
          <w:sz w:val="20"/>
          <w:szCs w:val="20"/>
          <w:u w:val="single"/>
        </w:rPr>
        <w:t>o a coesistere passivamente l’uno accanto all’altro</w:t>
      </w:r>
      <w:r w:rsidRPr="0075662B">
        <w:rPr>
          <w:rFonts w:ascii="Arial" w:hAnsi="Arial" w:cs="Arial"/>
          <w:sz w:val="20"/>
          <w:szCs w:val="20"/>
        </w:rPr>
        <w:t xml:space="preserve">, ma </w:t>
      </w:r>
      <w:r w:rsidR="00223A34" w:rsidRPr="0075662B">
        <w:rPr>
          <w:rFonts w:ascii="Arial" w:hAnsi="Arial" w:cs="Arial"/>
          <w:sz w:val="20"/>
          <w:szCs w:val="20"/>
        </w:rPr>
        <w:t xml:space="preserve">si impegnano a </w:t>
      </w:r>
      <w:r w:rsidRPr="00BC3802">
        <w:rPr>
          <w:rFonts w:ascii="Arial" w:hAnsi="Arial" w:cs="Arial"/>
          <w:b/>
          <w:bCs/>
          <w:sz w:val="20"/>
          <w:szCs w:val="20"/>
        </w:rPr>
        <w:t>coesiste</w:t>
      </w:r>
      <w:r w:rsidR="00223A34" w:rsidRPr="00BC3802">
        <w:rPr>
          <w:rFonts w:ascii="Arial" w:hAnsi="Arial" w:cs="Arial"/>
          <w:b/>
          <w:bCs/>
          <w:sz w:val="20"/>
          <w:szCs w:val="20"/>
        </w:rPr>
        <w:t xml:space="preserve">re </w:t>
      </w:r>
      <w:r w:rsidRPr="00BC3802">
        <w:rPr>
          <w:rFonts w:ascii="Arial" w:hAnsi="Arial" w:cs="Arial"/>
          <w:b/>
          <w:bCs/>
          <w:sz w:val="20"/>
          <w:szCs w:val="20"/>
        </w:rPr>
        <w:t>attivamente, cooperando gli uni con gli altri</w:t>
      </w:r>
      <w:r w:rsidRPr="0075662B">
        <w:rPr>
          <w:rFonts w:ascii="Arial" w:hAnsi="Arial" w:cs="Arial"/>
          <w:sz w:val="20"/>
          <w:szCs w:val="20"/>
        </w:rPr>
        <w:t>.</w:t>
      </w:r>
      <w:r w:rsidR="00223A34" w:rsidRPr="0075662B">
        <w:rPr>
          <w:rFonts w:ascii="Arial" w:hAnsi="Arial" w:cs="Arial"/>
          <w:sz w:val="20"/>
          <w:szCs w:val="20"/>
        </w:rPr>
        <w:t xml:space="preserve"> </w:t>
      </w:r>
    </w:p>
    <w:p w14:paraId="7A011900" w14:textId="77777777" w:rsidR="00BC3802" w:rsidRDefault="00736708" w:rsidP="00BC3802">
      <w:pPr>
        <w:pStyle w:val="Paragrafoelenco"/>
        <w:rPr>
          <w:rFonts w:ascii="Arial" w:hAnsi="Arial" w:cs="Arial"/>
          <w:sz w:val="20"/>
          <w:szCs w:val="20"/>
        </w:rPr>
      </w:pPr>
      <w:r w:rsidRPr="0075662B">
        <w:rPr>
          <w:rFonts w:ascii="Arial" w:hAnsi="Arial" w:cs="Arial"/>
          <w:sz w:val="20"/>
          <w:szCs w:val="20"/>
        </w:rPr>
        <w:t>In questo contesto,</w:t>
      </w:r>
      <w:r w:rsidR="00223A34" w:rsidRPr="0075662B">
        <w:rPr>
          <w:rFonts w:ascii="Arial" w:hAnsi="Arial" w:cs="Arial"/>
          <w:sz w:val="20"/>
          <w:szCs w:val="20"/>
        </w:rPr>
        <w:t xml:space="preserve"> </w:t>
      </w:r>
      <w:r w:rsidRPr="0075662B">
        <w:rPr>
          <w:rFonts w:ascii="Arial" w:hAnsi="Arial" w:cs="Arial"/>
          <w:sz w:val="20"/>
          <w:szCs w:val="20"/>
        </w:rPr>
        <w:t>vengono creat</w:t>
      </w:r>
      <w:r w:rsidR="00223A34" w:rsidRPr="0075662B">
        <w:rPr>
          <w:rFonts w:ascii="Arial" w:hAnsi="Arial" w:cs="Arial"/>
          <w:sz w:val="20"/>
          <w:szCs w:val="20"/>
        </w:rPr>
        <w:t>i</w:t>
      </w:r>
      <w:r w:rsidRPr="0075662B">
        <w:rPr>
          <w:rFonts w:ascii="Arial" w:hAnsi="Arial" w:cs="Arial"/>
          <w:sz w:val="20"/>
          <w:szCs w:val="20"/>
        </w:rPr>
        <w:t xml:space="preserve"> </w:t>
      </w:r>
      <w:r w:rsidRPr="0075662B">
        <w:rPr>
          <w:rFonts w:ascii="Arial" w:hAnsi="Arial" w:cs="Arial"/>
          <w:b/>
          <w:bCs/>
          <w:sz w:val="20"/>
          <w:szCs w:val="20"/>
        </w:rPr>
        <w:t>ordini internazionali non solo negativi ma anche positivi</w:t>
      </w:r>
      <w:r w:rsidRPr="0075662B">
        <w:rPr>
          <w:rFonts w:ascii="Arial" w:hAnsi="Arial" w:cs="Arial"/>
          <w:sz w:val="20"/>
          <w:szCs w:val="20"/>
        </w:rPr>
        <w:t>, e nascono organizzazioni internazionali (</w:t>
      </w:r>
      <w:r w:rsidR="00223A34" w:rsidRPr="0075662B">
        <w:rPr>
          <w:rFonts w:ascii="Arial" w:hAnsi="Arial" w:cs="Arial"/>
          <w:sz w:val="20"/>
          <w:szCs w:val="20"/>
        </w:rPr>
        <w:t xml:space="preserve">vedi l’Organizzazione Internazionale del lavoro e la SdN </w:t>
      </w:r>
      <w:r w:rsidRPr="0075662B">
        <w:rPr>
          <w:rFonts w:ascii="Arial" w:hAnsi="Arial" w:cs="Arial"/>
          <w:sz w:val="20"/>
          <w:szCs w:val="20"/>
        </w:rPr>
        <w:t>nel</w:t>
      </w:r>
      <w:r w:rsidR="00223A34" w:rsidRPr="0075662B">
        <w:rPr>
          <w:rFonts w:ascii="Arial" w:hAnsi="Arial" w:cs="Arial"/>
          <w:sz w:val="20"/>
          <w:szCs w:val="20"/>
        </w:rPr>
        <w:t xml:space="preserve"> ’19). </w:t>
      </w:r>
    </w:p>
    <w:p w14:paraId="47564A68" w14:textId="1482D3B9" w:rsidR="00736708" w:rsidRPr="00BC3802" w:rsidRDefault="00223A34" w:rsidP="00FB32BC">
      <w:pPr>
        <w:pStyle w:val="Paragrafoelenco"/>
        <w:numPr>
          <w:ilvl w:val="0"/>
          <w:numId w:val="293"/>
        </w:numPr>
        <w:rPr>
          <w:rFonts w:ascii="Arial" w:hAnsi="Arial" w:cs="Arial"/>
          <w:sz w:val="20"/>
          <w:szCs w:val="20"/>
          <w:u w:val="single"/>
        </w:rPr>
      </w:pPr>
      <w:r w:rsidRPr="0075662B">
        <w:rPr>
          <w:rFonts w:ascii="Arial" w:hAnsi="Arial" w:cs="Arial"/>
          <w:sz w:val="20"/>
          <w:szCs w:val="20"/>
        </w:rPr>
        <w:t xml:space="preserve">Con il crollo del muro di Berlino, il diritto internazionale diventa </w:t>
      </w:r>
      <w:r w:rsidR="00736708" w:rsidRPr="00BC3802">
        <w:rPr>
          <w:rFonts w:ascii="Arial" w:hAnsi="Arial" w:cs="Arial"/>
          <w:b/>
          <w:bCs/>
          <w:color w:val="C00000"/>
          <w:sz w:val="20"/>
          <w:szCs w:val="20"/>
        </w:rPr>
        <w:t>diritto internazionale dell’interdipendenza</w:t>
      </w:r>
      <w:r w:rsidRPr="0075662B">
        <w:rPr>
          <w:rFonts w:ascii="Arial" w:hAnsi="Arial" w:cs="Arial"/>
          <w:sz w:val="20"/>
          <w:szCs w:val="20"/>
        </w:rPr>
        <w:t xml:space="preserve">: </w:t>
      </w:r>
      <w:r w:rsidR="00736708" w:rsidRPr="0075662B">
        <w:rPr>
          <w:rFonts w:ascii="Arial" w:hAnsi="Arial" w:cs="Arial"/>
          <w:sz w:val="20"/>
          <w:szCs w:val="20"/>
        </w:rPr>
        <w:t xml:space="preserve">gli </w:t>
      </w:r>
      <w:r w:rsidRPr="00BC3802">
        <w:rPr>
          <w:rFonts w:ascii="Arial" w:hAnsi="Arial" w:cs="Arial"/>
          <w:b/>
          <w:bCs/>
          <w:sz w:val="20"/>
          <w:szCs w:val="20"/>
        </w:rPr>
        <w:t>S</w:t>
      </w:r>
      <w:r w:rsidR="00736708" w:rsidRPr="00BC3802">
        <w:rPr>
          <w:rFonts w:ascii="Arial" w:hAnsi="Arial" w:cs="Arial"/>
          <w:b/>
          <w:bCs/>
          <w:sz w:val="20"/>
          <w:szCs w:val="20"/>
        </w:rPr>
        <w:t>tati dipendono gli uni dagli altri per molteplici aspetti</w:t>
      </w:r>
      <w:r w:rsidR="00736708" w:rsidRPr="0075662B">
        <w:rPr>
          <w:rFonts w:ascii="Arial" w:hAnsi="Arial" w:cs="Arial"/>
          <w:sz w:val="20"/>
          <w:szCs w:val="20"/>
        </w:rPr>
        <w:t xml:space="preserve"> (es. diritto internazionale del commercio e dell’economia, </w:t>
      </w:r>
      <w:r w:rsidRPr="0075662B">
        <w:rPr>
          <w:rFonts w:ascii="Arial" w:hAnsi="Arial" w:cs="Arial"/>
          <w:sz w:val="20"/>
          <w:szCs w:val="20"/>
        </w:rPr>
        <w:t>diritto</w:t>
      </w:r>
      <w:r w:rsidR="00736708" w:rsidRPr="0075662B">
        <w:rPr>
          <w:rFonts w:ascii="Arial" w:hAnsi="Arial" w:cs="Arial"/>
          <w:sz w:val="20"/>
          <w:szCs w:val="20"/>
        </w:rPr>
        <w:t xml:space="preserve"> internazionale dell’ambiente), </w:t>
      </w:r>
      <w:r w:rsidR="00736708" w:rsidRPr="00BC3802">
        <w:rPr>
          <w:rFonts w:ascii="Arial" w:hAnsi="Arial" w:cs="Arial"/>
          <w:sz w:val="20"/>
          <w:szCs w:val="20"/>
        </w:rPr>
        <w:t xml:space="preserve">che hanno bisogno di una </w:t>
      </w:r>
      <w:r w:rsidR="00736708" w:rsidRPr="00BC3802">
        <w:rPr>
          <w:rFonts w:ascii="Arial" w:hAnsi="Arial" w:cs="Arial"/>
          <w:b/>
          <w:bCs/>
          <w:sz w:val="20"/>
          <w:szCs w:val="20"/>
        </w:rPr>
        <w:t>regolazione interdipendente tra Stati</w:t>
      </w:r>
      <w:r w:rsidR="00736708" w:rsidRPr="0075662B">
        <w:rPr>
          <w:rFonts w:ascii="Arial" w:hAnsi="Arial" w:cs="Arial"/>
          <w:sz w:val="20"/>
          <w:szCs w:val="20"/>
        </w:rPr>
        <w:t>. In quest</w:t>
      </w:r>
      <w:r w:rsidRPr="0075662B">
        <w:rPr>
          <w:rFonts w:ascii="Arial" w:hAnsi="Arial" w:cs="Arial"/>
          <w:sz w:val="20"/>
          <w:szCs w:val="20"/>
        </w:rPr>
        <w:t>a</w:t>
      </w:r>
      <w:r w:rsidR="00736708" w:rsidRPr="0075662B">
        <w:rPr>
          <w:rFonts w:ascii="Arial" w:hAnsi="Arial" w:cs="Arial"/>
          <w:sz w:val="20"/>
          <w:szCs w:val="20"/>
        </w:rPr>
        <w:t xml:space="preserve"> fase, gli Stati sono </w:t>
      </w:r>
      <w:r w:rsidR="00736708" w:rsidRPr="0075662B">
        <w:rPr>
          <w:rFonts w:ascii="Arial" w:hAnsi="Arial" w:cs="Arial"/>
          <w:sz w:val="20"/>
          <w:szCs w:val="20"/>
          <w:u w:val="single"/>
        </w:rPr>
        <w:t>quasi costretti a cooperare</w:t>
      </w:r>
      <w:r w:rsidR="00736708" w:rsidRPr="0075662B">
        <w:rPr>
          <w:rFonts w:ascii="Arial" w:hAnsi="Arial" w:cs="Arial"/>
          <w:sz w:val="20"/>
          <w:szCs w:val="20"/>
        </w:rPr>
        <w:t xml:space="preserve"> perché </w:t>
      </w:r>
      <w:r w:rsidR="00736708" w:rsidRPr="00BC3802">
        <w:rPr>
          <w:rFonts w:ascii="Arial" w:hAnsi="Arial" w:cs="Arial"/>
          <w:sz w:val="20"/>
          <w:szCs w:val="20"/>
          <w:u w:val="single"/>
        </w:rPr>
        <w:t>altrimenti non riescono a gestire attività necessarie.</w:t>
      </w:r>
    </w:p>
    <w:p w14:paraId="547158E3" w14:textId="77777777" w:rsidR="00736708" w:rsidRPr="00BC3802" w:rsidRDefault="00736708" w:rsidP="00736708">
      <w:pPr>
        <w:rPr>
          <w:rFonts w:ascii="Arial" w:hAnsi="Arial" w:cs="Arial"/>
          <w:sz w:val="20"/>
          <w:szCs w:val="20"/>
          <w:u w:val="single"/>
        </w:rPr>
      </w:pPr>
    </w:p>
    <w:p w14:paraId="4B1AF236" w14:textId="6BB70C47" w:rsidR="00223A34" w:rsidRPr="0075662B" w:rsidRDefault="00BC3802" w:rsidP="00223A34">
      <w:pPr>
        <w:rPr>
          <w:rFonts w:ascii="Arial" w:hAnsi="Arial" w:cs="Arial"/>
          <w:b/>
          <w:bCs/>
          <w:color w:val="4472C4" w:themeColor="accent1"/>
          <w:sz w:val="20"/>
          <w:szCs w:val="20"/>
        </w:rPr>
      </w:pPr>
      <w:r w:rsidRPr="0075662B">
        <w:rPr>
          <w:rFonts w:ascii="Arial" w:hAnsi="Arial" w:cs="Arial"/>
          <w:b/>
          <w:bCs/>
          <w:color w:val="4472C4" w:themeColor="accent1"/>
          <w:sz w:val="20"/>
          <w:szCs w:val="20"/>
        </w:rPr>
        <w:t>La differenza tra diritto internazionale pubblico e privato</w:t>
      </w:r>
    </w:p>
    <w:p w14:paraId="11ECF90C" w14:textId="2AD45320" w:rsidR="00223A34" w:rsidRPr="0075662B" w:rsidRDefault="00223A34" w:rsidP="00736708">
      <w:pPr>
        <w:rPr>
          <w:rFonts w:ascii="Arial" w:hAnsi="Arial" w:cs="Arial"/>
          <w:color w:val="FF0000"/>
          <w:sz w:val="20"/>
          <w:szCs w:val="20"/>
        </w:rPr>
      </w:pPr>
      <w:r w:rsidRPr="0075662B">
        <w:rPr>
          <w:rFonts w:ascii="Arial" w:hAnsi="Arial" w:cs="Arial"/>
          <w:color w:val="000000" w:themeColor="text1"/>
          <w:sz w:val="20"/>
          <w:szCs w:val="20"/>
        </w:rPr>
        <w:t>La differenza tra diritto internazionale pubblico e privato sta nel fatto che:</w:t>
      </w:r>
    </w:p>
    <w:p w14:paraId="0AE23CCF" w14:textId="6264B629" w:rsidR="00223A34" w:rsidRPr="0075662B" w:rsidRDefault="00223A34" w:rsidP="00FB32BC">
      <w:pPr>
        <w:pStyle w:val="Paragrafoelenco"/>
        <w:numPr>
          <w:ilvl w:val="0"/>
          <w:numId w:val="43"/>
        </w:numPr>
        <w:rPr>
          <w:rFonts w:ascii="Arial" w:hAnsi="Arial" w:cs="Arial"/>
          <w:sz w:val="20"/>
          <w:szCs w:val="20"/>
        </w:rPr>
      </w:pPr>
      <w:r w:rsidRPr="0075662B">
        <w:rPr>
          <w:rFonts w:ascii="Arial" w:hAnsi="Arial" w:cs="Arial"/>
          <w:b/>
          <w:bCs/>
          <w:sz w:val="20"/>
          <w:szCs w:val="20"/>
        </w:rPr>
        <w:t>i</w:t>
      </w:r>
      <w:r w:rsidR="00736708" w:rsidRPr="0075662B">
        <w:rPr>
          <w:rFonts w:ascii="Arial" w:hAnsi="Arial" w:cs="Arial"/>
          <w:b/>
          <w:bCs/>
          <w:sz w:val="20"/>
          <w:szCs w:val="20"/>
        </w:rPr>
        <w:t xml:space="preserve">l diritto internazionale pubblico regola i </w:t>
      </w:r>
      <w:r w:rsidR="00736708" w:rsidRPr="00BC3802">
        <w:rPr>
          <w:rFonts w:ascii="Arial" w:hAnsi="Arial" w:cs="Arial"/>
          <w:b/>
          <w:bCs/>
          <w:sz w:val="20"/>
          <w:szCs w:val="20"/>
          <w:u w:val="single"/>
        </w:rPr>
        <w:t>rapporti dei soggetti del diritto internazionale</w:t>
      </w:r>
      <w:r w:rsidRPr="0075662B">
        <w:rPr>
          <w:rFonts w:ascii="Arial" w:hAnsi="Arial" w:cs="Arial"/>
          <w:sz w:val="20"/>
          <w:szCs w:val="20"/>
        </w:rPr>
        <w:t xml:space="preserve">, </w:t>
      </w:r>
      <w:r w:rsidR="00736708" w:rsidRPr="0075662B">
        <w:rPr>
          <w:rFonts w:ascii="Arial" w:hAnsi="Arial" w:cs="Arial"/>
          <w:sz w:val="20"/>
          <w:szCs w:val="20"/>
        </w:rPr>
        <w:t xml:space="preserve">ed è </w:t>
      </w:r>
      <w:r w:rsidRPr="0075662B">
        <w:rPr>
          <w:rFonts w:ascii="Arial" w:hAnsi="Arial" w:cs="Arial"/>
          <w:sz w:val="20"/>
          <w:szCs w:val="20"/>
        </w:rPr>
        <w:t xml:space="preserve">proprio </w:t>
      </w:r>
      <w:r w:rsidR="00736708" w:rsidRPr="0075662B">
        <w:rPr>
          <w:rFonts w:ascii="Arial" w:hAnsi="Arial" w:cs="Arial"/>
          <w:sz w:val="20"/>
          <w:szCs w:val="20"/>
        </w:rPr>
        <w:t>della comunità internazionale.</w:t>
      </w:r>
    </w:p>
    <w:p w14:paraId="3AB0FC13" w14:textId="5043DFB7" w:rsidR="00736708" w:rsidRPr="00BC3802" w:rsidRDefault="00736708" w:rsidP="00FB32BC">
      <w:pPr>
        <w:pStyle w:val="Paragrafoelenco"/>
        <w:numPr>
          <w:ilvl w:val="0"/>
          <w:numId w:val="43"/>
        </w:numPr>
        <w:rPr>
          <w:rFonts w:ascii="Arial" w:hAnsi="Arial" w:cs="Arial"/>
          <w:sz w:val="20"/>
          <w:szCs w:val="20"/>
        </w:rPr>
      </w:pPr>
      <w:r w:rsidRPr="0075662B">
        <w:rPr>
          <w:rFonts w:ascii="Arial" w:hAnsi="Arial" w:cs="Arial"/>
          <w:sz w:val="20"/>
          <w:szCs w:val="20"/>
        </w:rPr>
        <w:t xml:space="preserve">il </w:t>
      </w:r>
      <w:r w:rsidRPr="0075662B">
        <w:rPr>
          <w:rFonts w:ascii="Arial" w:hAnsi="Arial" w:cs="Arial"/>
          <w:b/>
          <w:bCs/>
          <w:sz w:val="20"/>
          <w:szCs w:val="20"/>
        </w:rPr>
        <w:t xml:space="preserve">diritto internazionale privato regola i </w:t>
      </w:r>
      <w:r w:rsidRPr="00BC3802">
        <w:rPr>
          <w:rFonts w:ascii="Arial" w:hAnsi="Arial" w:cs="Arial"/>
          <w:b/>
          <w:bCs/>
          <w:sz w:val="20"/>
          <w:szCs w:val="20"/>
          <w:u w:val="single"/>
        </w:rPr>
        <w:t>rapporti tra persone, quando emergono elementi di transnazionalità</w:t>
      </w:r>
      <w:r w:rsidRPr="0075662B">
        <w:rPr>
          <w:rFonts w:ascii="Arial" w:hAnsi="Arial" w:cs="Arial"/>
          <w:sz w:val="20"/>
          <w:szCs w:val="20"/>
        </w:rPr>
        <w:t xml:space="preserve"> </w:t>
      </w:r>
      <w:r w:rsidR="00223A34" w:rsidRPr="0075662B">
        <w:rPr>
          <w:rFonts w:ascii="Arial" w:hAnsi="Arial" w:cs="Arial"/>
          <w:sz w:val="20"/>
          <w:szCs w:val="20"/>
        </w:rPr>
        <w:t>[</w:t>
      </w:r>
      <w:r w:rsidRPr="0075662B">
        <w:rPr>
          <w:rFonts w:ascii="Arial" w:hAnsi="Arial" w:cs="Arial"/>
          <w:sz w:val="20"/>
          <w:szCs w:val="20"/>
        </w:rPr>
        <w:t>es. se una francese sposa un tedesco, e questi vanno a vivere in Germania, e se poi la francese chiede il divorzio davanti al giudice tedesco, quale diritto di famiglia deve essere applicat</w:t>
      </w:r>
      <w:r w:rsidR="00223A34" w:rsidRPr="0075662B">
        <w:rPr>
          <w:rFonts w:ascii="Arial" w:hAnsi="Arial" w:cs="Arial"/>
          <w:sz w:val="20"/>
          <w:szCs w:val="20"/>
        </w:rPr>
        <w:t>o (</w:t>
      </w:r>
      <w:r w:rsidRPr="0075662B">
        <w:rPr>
          <w:rFonts w:ascii="Arial" w:hAnsi="Arial" w:cs="Arial"/>
          <w:sz w:val="20"/>
          <w:szCs w:val="20"/>
        </w:rPr>
        <w:t>francese o tedesco</w:t>
      </w:r>
      <w:r w:rsidR="00223A34" w:rsidRPr="0075662B">
        <w:rPr>
          <w:rFonts w:ascii="Arial" w:hAnsi="Arial" w:cs="Arial"/>
          <w:sz w:val="20"/>
          <w:szCs w:val="20"/>
        </w:rPr>
        <w:t>)?! P</w:t>
      </w:r>
      <w:r w:rsidRPr="0075662B">
        <w:rPr>
          <w:rFonts w:ascii="Arial" w:hAnsi="Arial" w:cs="Arial"/>
          <w:sz w:val="20"/>
          <w:szCs w:val="20"/>
        </w:rPr>
        <w:t>er rispondere, si usa il diritto internazionale privato</w:t>
      </w:r>
      <w:r w:rsidR="00223A34" w:rsidRPr="0075662B">
        <w:rPr>
          <w:rFonts w:ascii="Arial" w:hAnsi="Arial" w:cs="Arial"/>
          <w:sz w:val="20"/>
          <w:szCs w:val="20"/>
        </w:rPr>
        <w:t>].</w:t>
      </w:r>
    </w:p>
    <w:p w14:paraId="501D5E39" w14:textId="77777777" w:rsidR="00474B9B" w:rsidRPr="00D23A17" w:rsidRDefault="00474B9B" w:rsidP="00BE3981">
      <w:pPr>
        <w:rPr>
          <w:rFonts w:ascii="Arial" w:hAnsi="Arial" w:cs="Arial"/>
          <w:b/>
          <w:bCs/>
          <w:color w:val="000000" w:themeColor="text1"/>
          <w:sz w:val="20"/>
          <w:szCs w:val="20"/>
        </w:rPr>
      </w:pPr>
    </w:p>
    <w:p w14:paraId="5668863E" w14:textId="2593CC4B" w:rsidR="00AF099E" w:rsidRPr="00D23A17" w:rsidRDefault="00AF099E" w:rsidP="00AF099E">
      <w:pPr>
        <w:jc w:val="center"/>
        <w:rPr>
          <w:rFonts w:ascii="Arial" w:hAnsi="Arial" w:cs="Arial"/>
          <w:b/>
          <w:bCs/>
          <w:color w:val="000000" w:themeColor="text1"/>
          <w:sz w:val="20"/>
          <w:szCs w:val="20"/>
        </w:rPr>
      </w:pPr>
      <w:r w:rsidRPr="00D23A17">
        <w:rPr>
          <w:rFonts w:ascii="Arial" w:hAnsi="Arial" w:cs="Arial"/>
          <w:b/>
          <w:bCs/>
          <w:color w:val="000000" w:themeColor="text1"/>
          <w:sz w:val="20"/>
          <w:szCs w:val="20"/>
        </w:rPr>
        <w:t xml:space="preserve">CAPITOLO I – </w:t>
      </w:r>
      <w:r w:rsidRPr="00D23A17">
        <w:rPr>
          <w:rFonts w:ascii="Arial" w:hAnsi="Arial" w:cs="Arial"/>
          <w:b/>
          <w:bCs/>
          <w:color w:val="000000" w:themeColor="text1"/>
          <w:sz w:val="20"/>
          <w:szCs w:val="20"/>
          <w:highlight w:val="green"/>
        </w:rPr>
        <w:t>SISTEMA DEGLI STATI E COMUNITA’ INTERNAZIONALE</w:t>
      </w:r>
    </w:p>
    <w:p w14:paraId="4315E74A" w14:textId="77777777" w:rsidR="00AF099E" w:rsidRPr="00D23A17" w:rsidRDefault="00AF099E" w:rsidP="00AF099E">
      <w:pPr>
        <w:rPr>
          <w:rFonts w:ascii="Arial" w:hAnsi="Arial" w:cs="Arial"/>
          <w:b/>
          <w:bCs/>
          <w:color w:val="000000" w:themeColor="text1"/>
          <w:sz w:val="20"/>
          <w:szCs w:val="20"/>
        </w:rPr>
      </w:pPr>
    </w:p>
    <w:p w14:paraId="16778901" w14:textId="3A56D1AF" w:rsidR="00AF099E" w:rsidRPr="00D23A17" w:rsidRDefault="00AF099E" w:rsidP="008A0F1D">
      <w:pPr>
        <w:spacing w:line="276" w:lineRule="auto"/>
        <w:rPr>
          <w:rFonts w:ascii="Arial" w:hAnsi="Arial" w:cs="Arial"/>
          <w:b/>
          <w:bCs/>
          <w:color w:val="000000" w:themeColor="text1"/>
          <w:sz w:val="20"/>
          <w:szCs w:val="20"/>
        </w:rPr>
      </w:pPr>
      <w:r w:rsidRPr="00D23A17">
        <w:rPr>
          <w:rFonts w:ascii="Arial" w:hAnsi="Arial" w:cs="Arial"/>
          <w:b/>
          <w:bCs/>
          <w:color w:val="000000" w:themeColor="text1"/>
          <w:sz w:val="20"/>
          <w:szCs w:val="20"/>
        </w:rPr>
        <w:t xml:space="preserve">SEZIONE I – </w:t>
      </w:r>
      <w:r w:rsidRPr="00D23A17">
        <w:rPr>
          <w:rFonts w:ascii="Arial" w:hAnsi="Arial" w:cs="Arial"/>
          <w:b/>
          <w:bCs/>
          <w:color w:val="000000" w:themeColor="text1"/>
          <w:sz w:val="20"/>
          <w:szCs w:val="20"/>
          <w:highlight w:val="cyan"/>
        </w:rPr>
        <w:t>STATI</w:t>
      </w:r>
      <w:r w:rsidRPr="00D23A17">
        <w:rPr>
          <w:rFonts w:ascii="Arial" w:hAnsi="Arial" w:cs="Arial"/>
          <w:b/>
          <w:bCs/>
          <w:color w:val="000000" w:themeColor="text1"/>
          <w:sz w:val="20"/>
          <w:szCs w:val="20"/>
        </w:rPr>
        <w:t xml:space="preserve"> </w:t>
      </w:r>
    </w:p>
    <w:p w14:paraId="58EB3AB2" w14:textId="76D24943" w:rsidR="008A0F1D" w:rsidRPr="00736708" w:rsidRDefault="00AF099E" w:rsidP="008A0F1D">
      <w:pPr>
        <w:spacing w:line="276" w:lineRule="auto"/>
        <w:rPr>
          <w:rFonts w:ascii="Arial" w:hAnsi="Arial" w:cs="Arial"/>
          <w:b/>
          <w:bCs/>
          <w:sz w:val="20"/>
          <w:szCs w:val="20"/>
        </w:rPr>
      </w:pPr>
      <w:r w:rsidRPr="00736708">
        <w:rPr>
          <w:rFonts w:ascii="Arial" w:hAnsi="Arial" w:cs="Arial"/>
          <w:b/>
          <w:bCs/>
          <w:color w:val="ED7D31" w:themeColor="accent2"/>
          <w:sz w:val="20"/>
          <w:szCs w:val="20"/>
        </w:rPr>
        <w:t>A) NOZIONE ED ELEMENTI IDENTIFICATIVI DELLO STATO SECONDO IL DIRITTO INTERNAZIONALE</w:t>
      </w:r>
    </w:p>
    <w:p w14:paraId="114B4559" w14:textId="77777777" w:rsidR="008A0F1D" w:rsidRDefault="008A0F1D" w:rsidP="00006D86">
      <w:pPr>
        <w:contextualSpacing/>
        <w:rPr>
          <w:rFonts w:ascii="Arial" w:hAnsi="Arial" w:cs="Arial"/>
          <w:b/>
          <w:bCs/>
          <w:sz w:val="20"/>
          <w:szCs w:val="20"/>
        </w:rPr>
      </w:pPr>
    </w:p>
    <w:p w14:paraId="0441FE9F" w14:textId="5CA132F4" w:rsidR="008A0F1D" w:rsidRPr="001A3D91" w:rsidRDefault="00BC3802" w:rsidP="00006D86">
      <w:pPr>
        <w:contextualSpacing/>
        <w:rPr>
          <w:rFonts w:ascii="Arial" w:hAnsi="Arial" w:cs="Arial"/>
          <w:b/>
          <w:bCs/>
          <w:color w:val="4472C4" w:themeColor="accent1"/>
          <w:sz w:val="20"/>
          <w:szCs w:val="20"/>
        </w:rPr>
      </w:pPr>
      <w:r>
        <w:rPr>
          <w:rFonts w:ascii="Arial" w:hAnsi="Arial" w:cs="Arial"/>
          <w:b/>
          <w:bCs/>
          <w:color w:val="4472C4" w:themeColor="accent1"/>
          <w:sz w:val="20"/>
          <w:szCs w:val="20"/>
        </w:rPr>
        <w:t>Il c</w:t>
      </w:r>
      <w:r w:rsidRPr="001A3D91">
        <w:rPr>
          <w:rFonts w:ascii="Arial" w:hAnsi="Arial" w:cs="Arial"/>
          <w:b/>
          <w:bCs/>
          <w:color w:val="4472C4" w:themeColor="accent1"/>
          <w:sz w:val="20"/>
          <w:szCs w:val="20"/>
        </w:rPr>
        <w:t>oncetto di soggettività internazionale</w:t>
      </w:r>
    </w:p>
    <w:p w14:paraId="0A68732D" w14:textId="5D54B10B" w:rsidR="008A0F1D" w:rsidRDefault="008A0F1D" w:rsidP="00006D86">
      <w:pPr>
        <w:contextualSpacing/>
        <w:rPr>
          <w:rFonts w:ascii="Arial" w:hAnsi="Arial" w:cs="Arial"/>
          <w:sz w:val="20"/>
          <w:szCs w:val="20"/>
        </w:rPr>
      </w:pPr>
      <w:r>
        <w:rPr>
          <w:rFonts w:ascii="Arial" w:hAnsi="Arial" w:cs="Arial"/>
          <w:sz w:val="20"/>
          <w:szCs w:val="20"/>
        </w:rPr>
        <w:t xml:space="preserve">Nella teoria generale del diritto, per “soggettività” o “personalità giuridica” si intende </w:t>
      </w:r>
      <w:r w:rsidRPr="00BC3802">
        <w:rPr>
          <w:rFonts w:ascii="Arial" w:hAnsi="Arial" w:cs="Arial"/>
          <w:sz w:val="20"/>
          <w:szCs w:val="20"/>
          <w:u w:val="single"/>
        </w:rPr>
        <w:t>la titolarità di diritti e di obblighi nell’ambito di un ordinamento giuridico di riferimento</w:t>
      </w:r>
      <w:r>
        <w:rPr>
          <w:rFonts w:ascii="Arial" w:hAnsi="Arial" w:cs="Arial"/>
          <w:sz w:val="20"/>
          <w:szCs w:val="20"/>
        </w:rPr>
        <w:t>; ed equivale ad “esistere per il diritto”, cioè essere assistiti dalla violenza collettiva in cui il diritto consiste e sottostarvi secondo regole comuni prevedibili.</w:t>
      </w:r>
    </w:p>
    <w:p w14:paraId="614AE5EC" w14:textId="05FF8D27" w:rsidR="00006D86" w:rsidRDefault="008A0F1D" w:rsidP="00006D86">
      <w:pPr>
        <w:contextualSpacing/>
        <w:rPr>
          <w:rFonts w:ascii="Arial" w:hAnsi="Arial" w:cs="Arial"/>
          <w:sz w:val="20"/>
          <w:szCs w:val="20"/>
        </w:rPr>
      </w:pPr>
      <w:r>
        <w:rPr>
          <w:rFonts w:ascii="Arial" w:hAnsi="Arial" w:cs="Arial"/>
          <w:sz w:val="20"/>
          <w:szCs w:val="20"/>
        </w:rPr>
        <w:lastRenderedPageBreak/>
        <w:t xml:space="preserve">Così, nel diritto internazionale per </w:t>
      </w:r>
      <w:r w:rsidRPr="00BC3802">
        <w:rPr>
          <w:rFonts w:ascii="Arial" w:hAnsi="Arial" w:cs="Arial"/>
          <w:b/>
          <w:bCs/>
          <w:color w:val="C00000"/>
          <w:sz w:val="20"/>
          <w:szCs w:val="20"/>
        </w:rPr>
        <w:t xml:space="preserve">soggettività </w:t>
      </w:r>
      <w:r w:rsidRPr="008A0F1D">
        <w:rPr>
          <w:rFonts w:ascii="Arial" w:hAnsi="Arial" w:cs="Arial"/>
          <w:sz w:val="20"/>
          <w:szCs w:val="20"/>
        </w:rPr>
        <w:t>o</w:t>
      </w:r>
      <w:r w:rsidRPr="008A0F1D">
        <w:rPr>
          <w:rFonts w:ascii="Arial" w:hAnsi="Arial" w:cs="Arial"/>
          <w:b/>
          <w:bCs/>
          <w:sz w:val="20"/>
          <w:szCs w:val="20"/>
        </w:rPr>
        <w:t xml:space="preserve"> </w:t>
      </w:r>
      <w:r w:rsidRPr="00BC3802">
        <w:rPr>
          <w:rFonts w:ascii="Arial" w:hAnsi="Arial" w:cs="Arial"/>
          <w:b/>
          <w:bCs/>
          <w:color w:val="C00000"/>
          <w:sz w:val="20"/>
          <w:szCs w:val="20"/>
        </w:rPr>
        <w:t>personalità giuridica internazionale</w:t>
      </w:r>
      <w:r w:rsidRPr="00BC3802">
        <w:rPr>
          <w:rFonts w:ascii="Arial" w:hAnsi="Arial" w:cs="Arial"/>
          <w:color w:val="C00000"/>
          <w:sz w:val="20"/>
          <w:szCs w:val="20"/>
        </w:rPr>
        <w:t xml:space="preserve"> </w:t>
      </w:r>
      <w:r>
        <w:rPr>
          <w:rFonts w:ascii="Arial" w:hAnsi="Arial" w:cs="Arial"/>
          <w:sz w:val="20"/>
          <w:szCs w:val="20"/>
        </w:rPr>
        <w:t xml:space="preserve">si intende, il più delle volte, </w:t>
      </w:r>
      <w:r w:rsidRPr="00BC3802">
        <w:rPr>
          <w:rFonts w:ascii="Arial" w:hAnsi="Arial" w:cs="Arial"/>
          <w:b/>
          <w:bCs/>
          <w:sz w:val="20"/>
          <w:szCs w:val="20"/>
          <w:u w:val="single"/>
        </w:rPr>
        <w:t>la titolarità o destinatarietà di diritti e obblighi stabiliti dal diritto internazionale</w:t>
      </w:r>
      <w:r w:rsidRPr="008A0F1D">
        <w:rPr>
          <w:rFonts w:ascii="Arial" w:hAnsi="Arial" w:cs="Arial"/>
          <w:sz w:val="20"/>
          <w:szCs w:val="20"/>
        </w:rPr>
        <w:t>.</w:t>
      </w:r>
      <w:r w:rsidR="00006D86">
        <w:rPr>
          <w:rFonts w:ascii="Arial" w:hAnsi="Arial" w:cs="Arial"/>
          <w:sz w:val="20"/>
          <w:szCs w:val="20"/>
        </w:rPr>
        <w:t xml:space="preserve"> Si usa il termine </w:t>
      </w:r>
      <w:r w:rsidR="008F5A12">
        <w:rPr>
          <w:rFonts w:ascii="Arial" w:hAnsi="Arial" w:cs="Arial"/>
          <w:sz w:val="20"/>
          <w:szCs w:val="20"/>
        </w:rPr>
        <w:t>“</w:t>
      </w:r>
      <w:r w:rsidR="00006D86">
        <w:rPr>
          <w:rFonts w:ascii="Arial" w:hAnsi="Arial" w:cs="Arial"/>
          <w:sz w:val="20"/>
          <w:szCs w:val="20"/>
        </w:rPr>
        <w:t>il più delle volte</w:t>
      </w:r>
      <w:r w:rsidR="008F5A12">
        <w:rPr>
          <w:rFonts w:ascii="Arial" w:hAnsi="Arial" w:cs="Arial"/>
          <w:sz w:val="20"/>
          <w:szCs w:val="20"/>
        </w:rPr>
        <w:t>”</w:t>
      </w:r>
      <w:r w:rsidR="00006D86">
        <w:rPr>
          <w:rFonts w:ascii="Arial" w:hAnsi="Arial" w:cs="Arial"/>
          <w:sz w:val="20"/>
          <w:szCs w:val="20"/>
        </w:rPr>
        <w:t xml:space="preserve"> perché la </w:t>
      </w:r>
      <w:r w:rsidR="00006D86" w:rsidRPr="008F5A12">
        <w:rPr>
          <w:rFonts w:ascii="Arial" w:hAnsi="Arial" w:cs="Arial"/>
          <w:sz w:val="20"/>
          <w:szCs w:val="20"/>
          <w:u w:val="single"/>
        </w:rPr>
        <w:t>soggettività internazionale può intendersi secondo diversi significati/accezioni</w:t>
      </w:r>
      <w:r w:rsidR="00006D86">
        <w:rPr>
          <w:rFonts w:ascii="Arial" w:hAnsi="Arial" w:cs="Arial"/>
          <w:sz w:val="20"/>
          <w:szCs w:val="20"/>
        </w:rPr>
        <w:t>, che rifletto</w:t>
      </w:r>
      <w:r w:rsidR="005D6757">
        <w:rPr>
          <w:rFonts w:ascii="Arial" w:hAnsi="Arial" w:cs="Arial"/>
          <w:sz w:val="20"/>
          <w:szCs w:val="20"/>
        </w:rPr>
        <w:t>no</w:t>
      </w:r>
      <w:r w:rsidR="00006D86">
        <w:rPr>
          <w:rFonts w:ascii="Arial" w:hAnsi="Arial" w:cs="Arial"/>
          <w:sz w:val="20"/>
          <w:szCs w:val="20"/>
        </w:rPr>
        <w:t xml:space="preserve"> la teoria generale del diritto di volta in volta accolta, e tra le</w:t>
      </w:r>
      <w:r w:rsidR="005D6757">
        <w:rPr>
          <w:rFonts w:ascii="Arial" w:hAnsi="Arial" w:cs="Arial"/>
          <w:sz w:val="20"/>
          <w:szCs w:val="20"/>
        </w:rPr>
        <w:t xml:space="preserve"> quali</w:t>
      </w:r>
      <w:r w:rsidR="00006D86">
        <w:rPr>
          <w:rFonts w:ascii="Arial" w:hAnsi="Arial" w:cs="Arial"/>
          <w:sz w:val="20"/>
          <w:szCs w:val="20"/>
        </w:rPr>
        <w:t xml:space="preserve"> spicca:</w:t>
      </w:r>
    </w:p>
    <w:p w14:paraId="1335F97D" w14:textId="639144C3" w:rsidR="00006D86" w:rsidRPr="00BC3802" w:rsidRDefault="00006D86" w:rsidP="00152BB6">
      <w:pPr>
        <w:pStyle w:val="Paragrafoelenco"/>
        <w:numPr>
          <w:ilvl w:val="0"/>
          <w:numId w:val="6"/>
        </w:numPr>
        <w:rPr>
          <w:rFonts w:ascii="Arial" w:hAnsi="Arial" w:cs="Arial"/>
          <w:b/>
          <w:bCs/>
          <w:sz w:val="20"/>
          <w:szCs w:val="20"/>
        </w:rPr>
      </w:pPr>
      <w:r w:rsidRPr="00BC3802">
        <w:rPr>
          <w:rFonts w:ascii="Arial" w:hAnsi="Arial" w:cs="Arial"/>
          <w:b/>
          <w:bCs/>
          <w:sz w:val="20"/>
          <w:szCs w:val="20"/>
        </w:rPr>
        <w:t>il possesso di diritti e obblighi internazional</w:t>
      </w:r>
      <w:r w:rsidRPr="00BC3802">
        <w:rPr>
          <w:rFonts w:ascii="Arial" w:hAnsi="Arial" w:cs="Arial"/>
          <w:sz w:val="20"/>
          <w:szCs w:val="20"/>
        </w:rPr>
        <w:t>i;</w:t>
      </w:r>
    </w:p>
    <w:p w14:paraId="4491B9C9" w14:textId="19C63F1D" w:rsidR="00006D86" w:rsidRPr="00BC3802" w:rsidRDefault="00006D86" w:rsidP="00152BB6">
      <w:pPr>
        <w:pStyle w:val="Paragrafoelenco"/>
        <w:numPr>
          <w:ilvl w:val="0"/>
          <w:numId w:val="6"/>
        </w:numPr>
        <w:rPr>
          <w:rFonts w:ascii="Arial" w:hAnsi="Arial" w:cs="Arial"/>
          <w:b/>
          <w:bCs/>
          <w:sz w:val="20"/>
          <w:szCs w:val="20"/>
        </w:rPr>
      </w:pPr>
      <w:r w:rsidRPr="00BC3802">
        <w:rPr>
          <w:rFonts w:ascii="Arial" w:hAnsi="Arial" w:cs="Arial"/>
          <w:b/>
          <w:bCs/>
          <w:sz w:val="20"/>
          <w:szCs w:val="20"/>
        </w:rPr>
        <w:t>rilevanza nel diritto internazionale</w:t>
      </w:r>
      <w:r w:rsidRPr="00BC3802">
        <w:rPr>
          <w:rFonts w:ascii="Arial" w:hAnsi="Arial" w:cs="Arial"/>
          <w:sz w:val="20"/>
          <w:szCs w:val="20"/>
        </w:rPr>
        <w:t>;</w:t>
      </w:r>
    </w:p>
    <w:p w14:paraId="3BE02417" w14:textId="16FBB4C6" w:rsidR="00006D86" w:rsidRPr="00BC3802" w:rsidRDefault="00006D86" w:rsidP="00152BB6">
      <w:pPr>
        <w:pStyle w:val="Paragrafoelenco"/>
        <w:numPr>
          <w:ilvl w:val="0"/>
          <w:numId w:val="6"/>
        </w:numPr>
        <w:rPr>
          <w:rFonts w:ascii="Arial" w:hAnsi="Arial" w:cs="Arial"/>
          <w:b/>
          <w:bCs/>
          <w:sz w:val="20"/>
          <w:szCs w:val="20"/>
        </w:rPr>
      </w:pPr>
      <w:r w:rsidRPr="00BC3802">
        <w:rPr>
          <w:rFonts w:ascii="Arial" w:hAnsi="Arial" w:cs="Arial"/>
          <w:b/>
          <w:bCs/>
          <w:sz w:val="20"/>
          <w:szCs w:val="20"/>
        </w:rPr>
        <w:t>capacità di creare il diritto internazionale</w:t>
      </w:r>
      <w:r w:rsidRPr="00BC3802">
        <w:rPr>
          <w:rFonts w:ascii="Arial" w:hAnsi="Arial" w:cs="Arial"/>
          <w:sz w:val="20"/>
          <w:szCs w:val="20"/>
        </w:rPr>
        <w:t>;</w:t>
      </w:r>
    </w:p>
    <w:p w14:paraId="5073C58D" w14:textId="466CDB52" w:rsidR="00006D86" w:rsidRPr="00BC3802" w:rsidRDefault="00006D86" w:rsidP="00152BB6">
      <w:pPr>
        <w:pStyle w:val="Paragrafoelenco"/>
        <w:numPr>
          <w:ilvl w:val="0"/>
          <w:numId w:val="6"/>
        </w:numPr>
        <w:rPr>
          <w:rFonts w:ascii="Arial" w:hAnsi="Arial" w:cs="Arial"/>
          <w:b/>
          <w:bCs/>
          <w:sz w:val="20"/>
          <w:szCs w:val="20"/>
        </w:rPr>
      </w:pPr>
      <w:r w:rsidRPr="00BC3802">
        <w:rPr>
          <w:rFonts w:ascii="Arial" w:hAnsi="Arial" w:cs="Arial"/>
          <w:b/>
          <w:bCs/>
          <w:sz w:val="20"/>
          <w:szCs w:val="20"/>
        </w:rPr>
        <w:t>esercizio di autorità nel sistema internazionale</w:t>
      </w:r>
      <w:r w:rsidRPr="00BC3802">
        <w:rPr>
          <w:rFonts w:ascii="Arial" w:hAnsi="Arial" w:cs="Arial"/>
          <w:sz w:val="20"/>
          <w:szCs w:val="20"/>
        </w:rPr>
        <w:t>;</w:t>
      </w:r>
    </w:p>
    <w:p w14:paraId="27C49EB2" w14:textId="15284F09" w:rsidR="00006D86" w:rsidRPr="00BC3802" w:rsidRDefault="00006D86" w:rsidP="00152BB6">
      <w:pPr>
        <w:pStyle w:val="Paragrafoelenco"/>
        <w:numPr>
          <w:ilvl w:val="0"/>
          <w:numId w:val="6"/>
        </w:numPr>
        <w:rPr>
          <w:rFonts w:ascii="Arial" w:hAnsi="Arial" w:cs="Arial"/>
          <w:b/>
          <w:bCs/>
          <w:sz w:val="20"/>
          <w:szCs w:val="20"/>
        </w:rPr>
      </w:pPr>
      <w:r w:rsidRPr="00BC3802">
        <w:rPr>
          <w:rFonts w:ascii="Arial" w:hAnsi="Arial" w:cs="Arial"/>
          <w:b/>
          <w:bCs/>
          <w:sz w:val="20"/>
          <w:szCs w:val="20"/>
        </w:rPr>
        <w:t>partecipazione alla comunità internazionale</w:t>
      </w:r>
      <w:r w:rsidRPr="00BC3802">
        <w:rPr>
          <w:rFonts w:ascii="Arial" w:hAnsi="Arial" w:cs="Arial"/>
          <w:sz w:val="20"/>
          <w:szCs w:val="20"/>
        </w:rPr>
        <w:t>;</w:t>
      </w:r>
    </w:p>
    <w:p w14:paraId="4B7C579D" w14:textId="683A7CF2" w:rsidR="00006D86" w:rsidRDefault="00006D86" w:rsidP="00152BB6">
      <w:pPr>
        <w:pStyle w:val="Paragrafoelenco"/>
        <w:numPr>
          <w:ilvl w:val="0"/>
          <w:numId w:val="6"/>
        </w:numPr>
        <w:rPr>
          <w:rFonts w:ascii="Arial" w:hAnsi="Arial" w:cs="Arial"/>
          <w:sz w:val="20"/>
          <w:szCs w:val="20"/>
        </w:rPr>
      </w:pPr>
      <w:r w:rsidRPr="00BC3802">
        <w:rPr>
          <w:rFonts w:ascii="Arial" w:hAnsi="Arial" w:cs="Arial"/>
          <w:b/>
          <w:bCs/>
          <w:sz w:val="20"/>
          <w:szCs w:val="20"/>
        </w:rPr>
        <w:t>capacità di imporre il diritto internazionale</w:t>
      </w:r>
      <w:r>
        <w:rPr>
          <w:rFonts w:ascii="Arial" w:hAnsi="Arial" w:cs="Arial"/>
          <w:sz w:val="20"/>
          <w:szCs w:val="20"/>
        </w:rPr>
        <w:t>.</w:t>
      </w:r>
    </w:p>
    <w:p w14:paraId="2F7B8C62" w14:textId="7C38FCCE" w:rsidR="00006D86" w:rsidRDefault="00006D86" w:rsidP="00006D86">
      <w:pPr>
        <w:rPr>
          <w:rFonts w:ascii="Arial" w:hAnsi="Arial" w:cs="Arial"/>
          <w:sz w:val="20"/>
          <w:szCs w:val="20"/>
        </w:rPr>
      </w:pPr>
      <w:r>
        <w:rPr>
          <w:rFonts w:ascii="Arial" w:hAnsi="Arial" w:cs="Arial"/>
          <w:sz w:val="20"/>
          <w:szCs w:val="20"/>
        </w:rPr>
        <w:t xml:space="preserve">Così, </w:t>
      </w:r>
      <w:r w:rsidRPr="008F5A12">
        <w:rPr>
          <w:rFonts w:ascii="Arial" w:hAnsi="Arial" w:cs="Arial"/>
          <w:sz w:val="20"/>
          <w:szCs w:val="20"/>
          <w:u w:val="single"/>
        </w:rPr>
        <w:t>un ente può risultare soggetto internazionale a seconda che si segua l’una o l’altra di tali accezioni</w:t>
      </w:r>
      <w:r>
        <w:rPr>
          <w:rFonts w:ascii="Arial" w:hAnsi="Arial" w:cs="Arial"/>
          <w:sz w:val="20"/>
          <w:szCs w:val="20"/>
        </w:rPr>
        <w:t xml:space="preserve">; </w:t>
      </w:r>
      <w:r w:rsidR="00BC3802" w:rsidRPr="00BC3802">
        <w:rPr>
          <w:rFonts w:ascii="Arial" w:hAnsi="Arial" w:cs="Arial"/>
          <w:sz w:val="20"/>
          <w:szCs w:val="20"/>
        </w:rPr>
        <w:t>MA</w:t>
      </w:r>
      <w:r w:rsidRPr="00BC3802">
        <w:rPr>
          <w:rFonts w:ascii="Arial" w:hAnsi="Arial" w:cs="Arial"/>
          <w:sz w:val="20"/>
          <w:szCs w:val="20"/>
        </w:rPr>
        <w:t xml:space="preserve"> </w:t>
      </w:r>
      <w:r w:rsidRPr="008F5A12">
        <w:rPr>
          <w:rFonts w:ascii="Arial" w:hAnsi="Arial" w:cs="Arial"/>
          <w:sz w:val="20"/>
          <w:szCs w:val="20"/>
          <w:u w:val="single"/>
        </w:rPr>
        <w:t>la prima è la più considerata e accolta</w:t>
      </w:r>
      <w:r>
        <w:rPr>
          <w:rFonts w:ascii="Arial" w:hAnsi="Arial" w:cs="Arial"/>
          <w:sz w:val="20"/>
          <w:szCs w:val="20"/>
        </w:rPr>
        <w:t>, per cui i</w:t>
      </w:r>
      <w:r w:rsidRPr="008A0F1D">
        <w:rPr>
          <w:rFonts w:ascii="Arial" w:hAnsi="Arial" w:cs="Arial"/>
          <w:sz w:val="20"/>
          <w:szCs w:val="20"/>
        </w:rPr>
        <w:t xml:space="preserve"> soggetti sono titolari di determinate situazioni soggettive, previste dalle norme internazionali, le quali sono i diritti e gli obblighi (e per alcuni anche le facoltà) di cui un soggetto è titolar</w:t>
      </w:r>
      <w:r>
        <w:rPr>
          <w:rFonts w:ascii="Arial" w:hAnsi="Arial" w:cs="Arial"/>
          <w:sz w:val="20"/>
          <w:szCs w:val="20"/>
        </w:rPr>
        <w:t>e.</w:t>
      </w:r>
    </w:p>
    <w:p w14:paraId="445FA9D4" w14:textId="77777777" w:rsidR="008F5A12" w:rsidRDefault="008F5A12" w:rsidP="00006D86">
      <w:pPr>
        <w:contextualSpacing/>
        <w:rPr>
          <w:rFonts w:ascii="Arial" w:hAnsi="Arial" w:cs="Arial"/>
          <w:sz w:val="20"/>
          <w:szCs w:val="20"/>
        </w:rPr>
      </w:pPr>
    </w:p>
    <w:p w14:paraId="68350594" w14:textId="31475F0D" w:rsidR="00006D86" w:rsidRDefault="008A0F1D" w:rsidP="00006D86">
      <w:pPr>
        <w:contextualSpacing/>
        <w:rPr>
          <w:rFonts w:ascii="Arial" w:hAnsi="Arial" w:cs="Arial"/>
          <w:sz w:val="20"/>
          <w:szCs w:val="20"/>
        </w:rPr>
      </w:pPr>
      <w:r>
        <w:rPr>
          <w:rFonts w:ascii="Arial" w:hAnsi="Arial" w:cs="Arial"/>
          <w:sz w:val="20"/>
          <w:szCs w:val="20"/>
        </w:rPr>
        <w:t>In ogni caso, quest</w:t>
      </w:r>
      <w:r w:rsidR="00006D86">
        <w:rPr>
          <w:rFonts w:ascii="Arial" w:hAnsi="Arial" w:cs="Arial"/>
          <w:sz w:val="20"/>
          <w:szCs w:val="20"/>
        </w:rPr>
        <w:t xml:space="preserve">e </w:t>
      </w:r>
      <w:r>
        <w:rPr>
          <w:rFonts w:ascii="Arial" w:hAnsi="Arial" w:cs="Arial"/>
          <w:sz w:val="20"/>
          <w:szCs w:val="20"/>
        </w:rPr>
        <w:t>definizion</w:t>
      </w:r>
      <w:r w:rsidR="00006D86">
        <w:rPr>
          <w:rFonts w:ascii="Arial" w:hAnsi="Arial" w:cs="Arial"/>
          <w:sz w:val="20"/>
          <w:szCs w:val="20"/>
        </w:rPr>
        <w:t>i</w:t>
      </w:r>
      <w:r>
        <w:rPr>
          <w:rFonts w:ascii="Arial" w:hAnsi="Arial" w:cs="Arial"/>
          <w:sz w:val="20"/>
          <w:szCs w:val="20"/>
        </w:rPr>
        <w:t xml:space="preserve"> </w:t>
      </w:r>
      <w:r w:rsidR="00006D86">
        <w:rPr>
          <w:rFonts w:ascii="Arial" w:hAnsi="Arial" w:cs="Arial"/>
          <w:sz w:val="20"/>
          <w:szCs w:val="20"/>
        </w:rPr>
        <w:t>sono</w:t>
      </w:r>
      <w:r>
        <w:rPr>
          <w:rFonts w:ascii="Arial" w:hAnsi="Arial" w:cs="Arial"/>
          <w:sz w:val="20"/>
          <w:szCs w:val="20"/>
        </w:rPr>
        <w:t xml:space="preserve"> </w:t>
      </w:r>
      <w:r w:rsidRPr="00BC3802">
        <w:rPr>
          <w:rFonts w:ascii="Arial" w:hAnsi="Arial" w:cs="Arial"/>
          <w:sz w:val="20"/>
          <w:szCs w:val="20"/>
          <w:u w:val="single"/>
        </w:rPr>
        <w:t>ricavat</w:t>
      </w:r>
      <w:r w:rsidR="00006D86" w:rsidRPr="00BC3802">
        <w:rPr>
          <w:rFonts w:ascii="Arial" w:hAnsi="Arial" w:cs="Arial"/>
          <w:sz w:val="20"/>
          <w:szCs w:val="20"/>
          <w:u w:val="single"/>
        </w:rPr>
        <w:t>e</w:t>
      </w:r>
      <w:r w:rsidRPr="00BC3802">
        <w:rPr>
          <w:rFonts w:ascii="Arial" w:hAnsi="Arial" w:cs="Arial"/>
          <w:sz w:val="20"/>
          <w:szCs w:val="20"/>
          <w:u w:val="single"/>
        </w:rPr>
        <w:t xml:space="preserve"> in via induttiva/soggettiva</w:t>
      </w:r>
      <w:r w:rsidR="00006D86" w:rsidRPr="00BC3802">
        <w:rPr>
          <w:rFonts w:ascii="Arial" w:hAnsi="Arial" w:cs="Arial"/>
          <w:sz w:val="20"/>
          <w:szCs w:val="20"/>
          <w:u w:val="single"/>
        </w:rPr>
        <w:t>/</w:t>
      </w:r>
      <w:r w:rsidRPr="00BC3802">
        <w:rPr>
          <w:rFonts w:ascii="Arial" w:hAnsi="Arial" w:cs="Arial"/>
          <w:sz w:val="20"/>
          <w:szCs w:val="20"/>
          <w:u w:val="single"/>
        </w:rPr>
        <w:t>di fatto</w:t>
      </w:r>
      <w:r>
        <w:rPr>
          <w:rFonts w:ascii="Arial" w:hAnsi="Arial" w:cs="Arial"/>
          <w:sz w:val="20"/>
          <w:szCs w:val="20"/>
        </w:rPr>
        <w:t xml:space="preserve">, mediante le varie norme esistenti nei diversi settori del diritto internazionale, perché </w:t>
      </w:r>
      <w:r w:rsidRPr="00BC3802">
        <w:rPr>
          <w:rFonts w:ascii="Arial" w:hAnsi="Arial" w:cs="Arial"/>
          <w:b/>
          <w:bCs/>
          <w:sz w:val="20"/>
          <w:szCs w:val="20"/>
        </w:rPr>
        <w:t xml:space="preserve">non esistono norme internazionali che stabiliscono cosa debba intendersi per </w:t>
      </w:r>
      <w:r w:rsidR="00AF099E" w:rsidRPr="00BC3802">
        <w:rPr>
          <w:rFonts w:ascii="Arial" w:hAnsi="Arial" w:cs="Arial"/>
          <w:b/>
          <w:bCs/>
          <w:sz w:val="20"/>
          <w:szCs w:val="20"/>
        </w:rPr>
        <w:t>soggettività giuridica internazionale</w:t>
      </w:r>
      <w:r w:rsidRPr="008A0F1D">
        <w:rPr>
          <w:rFonts w:ascii="Arial" w:hAnsi="Arial" w:cs="Arial"/>
          <w:sz w:val="20"/>
          <w:szCs w:val="20"/>
        </w:rPr>
        <w:t>, né</w:t>
      </w:r>
      <w:r w:rsidR="00006D86">
        <w:rPr>
          <w:rFonts w:ascii="Arial" w:hAnsi="Arial" w:cs="Arial"/>
          <w:sz w:val="20"/>
          <w:szCs w:val="20"/>
        </w:rPr>
        <w:t xml:space="preserve"> esistono </w:t>
      </w:r>
      <w:r w:rsidR="00006D86" w:rsidRPr="00BC3802">
        <w:rPr>
          <w:rFonts w:ascii="Arial" w:hAnsi="Arial" w:cs="Arial"/>
          <w:sz w:val="20"/>
          <w:szCs w:val="20"/>
          <w:u w:val="single"/>
        </w:rPr>
        <w:t>norme</w:t>
      </w:r>
      <w:r w:rsidRPr="00BC3802">
        <w:rPr>
          <w:rFonts w:ascii="Arial" w:hAnsi="Arial" w:cs="Arial"/>
          <w:sz w:val="20"/>
          <w:szCs w:val="20"/>
          <w:u w:val="single"/>
        </w:rPr>
        <w:t xml:space="preserve"> che stabiliscono quali entità siano soggetti internazionali</w:t>
      </w:r>
      <w:r w:rsidRPr="008A0F1D">
        <w:rPr>
          <w:rFonts w:ascii="Arial" w:hAnsi="Arial" w:cs="Arial"/>
          <w:sz w:val="20"/>
          <w:szCs w:val="20"/>
        </w:rPr>
        <w:t xml:space="preserve">, in base a quali criteri, e </w:t>
      </w:r>
      <w:r w:rsidRPr="00BC3802">
        <w:rPr>
          <w:rFonts w:ascii="Arial" w:hAnsi="Arial" w:cs="Arial"/>
          <w:sz w:val="20"/>
          <w:szCs w:val="20"/>
          <w:u w:val="single"/>
        </w:rPr>
        <w:t xml:space="preserve">quali effetti giuridici derivino </w:t>
      </w:r>
      <w:r w:rsidR="00006D86" w:rsidRPr="00BC3802">
        <w:rPr>
          <w:rFonts w:ascii="Arial" w:hAnsi="Arial" w:cs="Arial"/>
          <w:sz w:val="20"/>
          <w:szCs w:val="20"/>
          <w:u w:val="single"/>
        </w:rPr>
        <w:t>dalla</w:t>
      </w:r>
      <w:r w:rsidRPr="00BC3802">
        <w:rPr>
          <w:rFonts w:ascii="Arial" w:hAnsi="Arial" w:cs="Arial"/>
          <w:sz w:val="20"/>
          <w:szCs w:val="20"/>
          <w:u w:val="single"/>
        </w:rPr>
        <w:t xml:space="preserve"> soggettività internazionale</w:t>
      </w:r>
      <w:r w:rsidR="00006D86">
        <w:rPr>
          <w:rFonts w:ascii="Arial" w:hAnsi="Arial" w:cs="Arial"/>
          <w:sz w:val="20"/>
          <w:szCs w:val="20"/>
        </w:rPr>
        <w:t>.</w:t>
      </w:r>
    </w:p>
    <w:p w14:paraId="3D68B103" w14:textId="6C0F9576" w:rsidR="00AF099E" w:rsidRDefault="00006D86" w:rsidP="00006D86">
      <w:pPr>
        <w:contextualSpacing/>
        <w:rPr>
          <w:rFonts w:ascii="Arial" w:hAnsi="Arial" w:cs="Arial"/>
          <w:sz w:val="20"/>
          <w:szCs w:val="20"/>
        </w:rPr>
      </w:pPr>
      <w:r>
        <w:rPr>
          <w:rFonts w:ascii="Arial" w:hAnsi="Arial" w:cs="Arial"/>
          <w:sz w:val="20"/>
          <w:szCs w:val="20"/>
        </w:rPr>
        <w:t xml:space="preserve">Contrariamente, </w:t>
      </w:r>
      <w:r w:rsidRPr="00BC3802">
        <w:rPr>
          <w:rFonts w:ascii="Arial" w:hAnsi="Arial" w:cs="Arial"/>
          <w:b/>
          <w:bCs/>
          <w:sz w:val="20"/>
          <w:szCs w:val="20"/>
        </w:rPr>
        <w:t>nel diritto interno vi sono norme che definiscono la capacità giuridica</w:t>
      </w:r>
      <w:r>
        <w:rPr>
          <w:rFonts w:ascii="Arial" w:hAnsi="Arial" w:cs="Arial"/>
          <w:sz w:val="20"/>
          <w:szCs w:val="20"/>
        </w:rPr>
        <w:t xml:space="preserve"> </w:t>
      </w:r>
      <w:r w:rsidRPr="00006D86">
        <w:rPr>
          <w:rFonts w:ascii="Arial" w:hAnsi="Arial" w:cs="Arial"/>
          <w:sz w:val="20"/>
          <w:szCs w:val="20"/>
        </w:rPr>
        <w:t>(</w:t>
      </w:r>
      <w:r w:rsidR="00AF099E" w:rsidRPr="00006D86">
        <w:rPr>
          <w:rFonts w:ascii="Arial" w:hAnsi="Arial" w:cs="Arial"/>
          <w:sz w:val="20"/>
          <w:szCs w:val="20"/>
        </w:rPr>
        <w:t>la differenza tra capacità giuridica e capacità d’agire non è presente nel diritto internazionale, o per lo meno in riferimento agli Stati</w:t>
      </w:r>
      <w:r>
        <w:rPr>
          <w:rFonts w:ascii="Arial" w:hAnsi="Arial" w:cs="Arial"/>
          <w:sz w:val="20"/>
          <w:szCs w:val="20"/>
        </w:rPr>
        <w:t xml:space="preserve">; </w:t>
      </w:r>
      <w:r w:rsidR="00AF099E" w:rsidRPr="00006D86">
        <w:rPr>
          <w:rFonts w:ascii="Arial" w:hAnsi="Arial" w:cs="Arial"/>
          <w:sz w:val="20"/>
          <w:szCs w:val="20"/>
        </w:rPr>
        <w:t xml:space="preserve">c’è invece </w:t>
      </w:r>
      <w:r>
        <w:rPr>
          <w:rFonts w:ascii="Arial" w:hAnsi="Arial" w:cs="Arial"/>
          <w:sz w:val="20"/>
          <w:szCs w:val="20"/>
        </w:rPr>
        <w:t>in riferimento alle</w:t>
      </w:r>
      <w:r w:rsidR="00AF099E" w:rsidRPr="00006D86">
        <w:rPr>
          <w:rFonts w:ascii="Arial" w:hAnsi="Arial" w:cs="Arial"/>
          <w:sz w:val="20"/>
          <w:szCs w:val="20"/>
        </w:rPr>
        <w:t xml:space="preserve"> organizzazioni internazionali).</w:t>
      </w:r>
    </w:p>
    <w:p w14:paraId="2CE5B71F" w14:textId="77777777" w:rsidR="00006D86" w:rsidRPr="008A0F1D" w:rsidRDefault="00006D86" w:rsidP="00006D86">
      <w:pPr>
        <w:contextualSpacing/>
        <w:rPr>
          <w:rFonts w:ascii="Arial" w:hAnsi="Arial" w:cs="Arial"/>
          <w:sz w:val="20"/>
          <w:szCs w:val="20"/>
        </w:rPr>
      </w:pPr>
    </w:p>
    <w:p w14:paraId="52ABEA66" w14:textId="4CB96D06" w:rsidR="00006D86" w:rsidRPr="001A3D91" w:rsidRDefault="00BC3802" w:rsidP="00006D86">
      <w:pPr>
        <w:contextualSpacing/>
        <w:rPr>
          <w:rFonts w:ascii="Arial" w:hAnsi="Arial" w:cs="Arial"/>
          <w:b/>
          <w:bCs/>
          <w:color w:val="4472C4" w:themeColor="accent1"/>
          <w:sz w:val="20"/>
          <w:szCs w:val="20"/>
        </w:rPr>
      </w:pPr>
      <w:r>
        <w:rPr>
          <w:rFonts w:ascii="Arial" w:hAnsi="Arial" w:cs="Arial"/>
          <w:b/>
          <w:bCs/>
          <w:color w:val="4472C4" w:themeColor="accent1"/>
          <w:sz w:val="20"/>
          <w:szCs w:val="20"/>
        </w:rPr>
        <w:t xml:space="preserve">I </w:t>
      </w:r>
      <w:r w:rsidRPr="001A3D91">
        <w:rPr>
          <w:rFonts w:ascii="Arial" w:hAnsi="Arial" w:cs="Arial"/>
          <w:b/>
          <w:bCs/>
          <w:color w:val="4472C4" w:themeColor="accent1"/>
          <w:sz w:val="20"/>
          <w:szCs w:val="20"/>
        </w:rPr>
        <w:t>soggetti internazionali</w:t>
      </w:r>
    </w:p>
    <w:p w14:paraId="4B74DBFF" w14:textId="77777777" w:rsidR="00AB5FA4" w:rsidRDefault="0029427B" w:rsidP="00006D86">
      <w:pPr>
        <w:contextualSpacing/>
        <w:rPr>
          <w:rFonts w:ascii="Arial" w:hAnsi="Arial" w:cs="Arial"/>
          <w:sz w:val="20"/>
          <w:szCs w:val="20"/>
        </w:rPr>
      </w:pPr>
      <w:r w:rsidRPr="00BC3802">
        <w:rPr>
          <w:rFonts w:ascii="Arial" w:hAnsi="Arial" w:cs="Arial"/>
          <w:b/>
          <w:bCs/>
          <w:color w:val="C00000"/>
          <w:sz w:val="20"/>
          <w:szCs w:val="20"/>
        </w:rPr>
        <w:t>G</w:t>
      </w:r>
      <w:r w:rsidR="00AF099E" w:rsidRPr="00BC3802">
        <w:rPr>
          <w:rFonts w:ascii="Arial" w:hAnsi="Arial" w:cs="Arial"/>
          <w:b/>
          <w:bCs/>
          <w:color w:val="C00000"/>
          <w:sz w:val="20"/>
          <w:szCs w:val="20"/>
        </w:rPr>
        <w:t>li Stati</w:t>
      </w:r>
      <w:r w:rsidRPr="00BC3802">
        <w:rPr>
          <w:rFonts w:ascii="Arial" w:hAnsi="Arial" w:cs="Arial"/>
          <w:b/>
          <w:bCs/>
          <w:color w:val="C00000"/>
          <w:sz w:val="20"/>
          <w:szCs w:val="20"/>
        </w:rPr>
        <w:t xml:space="preserve"> </w:t>
      </w:r>
      <w:r w:rsidRPr="00AB5FA4">
        <w:rPr>
          <w:rFonts w:ascii="Arial" w:hAnsi="Arial" w:cs="Arial"/>
          <w:b/>
          <w:bCs/>
          <w:sz w:val="20"/>
          <w:szCs w:val="20"/>
        </w:rPr>
        <w:t xml:space="preserve">sono tradizionalmente </w:t>
      </w:r>
      <w:r w:rsidR="00AF099E" w:rsidRPr="00AB5FA4">
        <w:rPr>
          <w:rFonts w:ascii="Arial" w:hAnsi="Arial" w:cs="Arial"/>
          <w:b/>
          <w:bCs/>
          <w:sz w:val="20"/>
          <w:szCs w:val="20"/>
        </w:rPr>
        <w:t xml:space="preserve">i </w:t>
      </w:r>
      <w:r w:rsidR="00AF099E" w:rsidRPr="00BC3802">
        <w:rPr>
          <w:rFonts w:ascii="Arial" w:hAnsi="Arial" w:cs="Arial"/>
          <w:b/>
          <w:bCs/>
          <w:sz w:val="20"/>
          <w:szCs w:val="20"/>
          <w:u w:val="single"/>
        </w:rPr>
        <w:t>principali soggetti</w:t>
      </w:r>
      <w:r w:rsidRPr="00BC3802">
        <w:rPr>
          <w:rFonts w:ascii="Arial" w:hAnsi="Arial" w:cs="Arial"/>
          <w:b/>
          <w:bCs/>
          <w:sz w:val="20"/>
          <w:szCs w:val="20"/>
          <w:u w:val="single"/>
        </w:rPr>
        <w:t xml:space="preserve"> “per eccellenza” del diritto internazionale</w:t>
      </w:r>
      <w:r>
        <w:rPr>
          <w:rFonts w:ascii="Arial" w:hAnsi="Arial" w:cs="Arial"/>
          <w:sz w:val="20"/>
          <w:szCs w:val="20"/>
        </w:rPr>
        <w:t>,</w:t>
      </w:r>
      <w:r w:rsidR="00AF099E" w:rsidRPr="0029427B">
        <w:rPr>
          <w:rFonts w:ascii="Arial" w:hAnsi="Arial" w:cs="Arial"/>
          <w:sz w:val="20"/>
          <w:szCs w:val="20"/>
        </w:rPr>
        <w:t xml:space="preserve"> i titolari primordiali delle situazioni giuridiche soggettive</w:t>
      </w:r>
      <w:r w:rsidR="00AB5FA4">
        <w:rPr>
          <w:rFonts w:ascii="Arial" w:hAnsi="Arial" w:cs="Arial"/>
          <w:sz w:val="20"/>
          <w:szCs w:val="20"/>
        </w:rPr>
        <w:t>, i diritti e gli obblighi:</w:t>
      </w:r>
    </w:p>
    <w:p w14:paraId="66E0BD9A" w14:textId="5463D8FB" w:rsidR="00AB5FA4" w:rsidRPr="00BC3802" w:rsidRDefault="00AB5FA4" w:rsidP="00BC3802">
      <w:pPr>
        <w:pStyle w:val="Paragrafoelenco"/>
        <w:numPr>
          <w:ilvl w:val="0"/>
          <w:numId w:val="7"/>
        </w:numPr>
        <w:rPr>
          <w:rFonts w:ascii="Arial" w:hAnsi="Arial" w:cs="Arial"/>
          <w:sz w:val="20"/>
          <w:szCs w:val="20"/>
        </w:rPr>
      </w:pPr>
      <w:r w:rsidRPr="008F5A12">
        <w:rPr>
          <w:rFonts w:ascii="Arial" w:hAnsi="Arial" w:cs="Arial"/>
          <w:b/>
          <w:bCs/>
          <w:sz w:val="20"/>
          <w:szCs w:val="20"/>
        </w:rPr>
        <w:t>sia perché sono in definitiva essi stessi a creare le norme internazional</w:t>
      </w:r>
      <w:r w:rsidR="008F5A12" w:rsidRPr="008F5A12">
        <w:rPr>
          <w:rFonts w:ascii="Arial" w:hAnsi="Arial" w:cs="Arial"/>
          <w:b/>
          <w:bCs/>
          <w:sz w:val="20"/>
          <w:szCs w:val="20"/>
        </w:rPr>
        <w:t>i</w:t>
      </w:r>
      <w:r w:rsidRPr="00AB5FA4">
        <w:rPr>
          <w:rFonts w:ascii="Arial" w:hAnsi="Arial" w:cs="Arial"/>
          <w:sz w:val="20"/>
          <w:szCs w:val="20"/>
        </w:rPr>
        <w:t xml:space="preserve"> (che siano generali, particolari o di terzo grado), </w:t>
      </w:r>
      <w:r w:rsidRPr="00BC3802">
        <w:rPr>
          <w:rFonts w:ascii="Arial" w:hAnsi="Arial" w:cs="Arial"/>
          <w:sz w:val="20"/>
          <w:szCs w:val="20"/>
          <w:u w:val="single"/>
        </w:rPr>
        <w:t>partecipando per la gran parte alla loro produzione</w:t>
      </w:r>
      <w:r w:rsidRPr="00AB5FA4">
        <w:rPr>
          <w:rFonts w:ascii="Arial" w:hAnsi="Arial" w:cs="Arial"/>
          <w:sz w:val="20"/>
          <w:szCs w:val="20"/>
        </w:rPr>
        <w:t>.</w:t>
      </w:r>
      <w:r w:rsidR="00BC3802">
        <w:rPr>
          <w:rFonts w:ascii="Arial" w:hAnsi="Arial" w:cs="Arial"/>
          <w:sz w:val="20"/>
          <w:szCs w:val="20"/>
        </w:rPr>
        <w:t xml:space="preserve"> </w:t>
      </w:r>
      <w:r w:rsidRPr="00BC3802">
        <w:rPr>
          <w:rFonts w:ascii="Arial" w:hAnsi="Arial" w:cs="Arial"/>
          <w:sz w:val="20"/>
          <w:szCs w:val="20"/>
        </w:rPr>
        <w:t>Se nel diritto internazionale, gli Stati producono le norme di cui sono titolari; nel diritto interno gli individui non producono attivamente e direttamente le norme che li governano: è una grande differenza!</w:t>
      </w:r>
    </w:p>
    <w:p w14:paraId="68E07F59" w14:textId="7F0E383F" w:rsidR="00AB5FA4" w:rsidRPr="00AB5FA4" w:rsidRDefault="00AB5FA4" w:rsidP="00FB32BC">
      <w:pPr>
        <w:pStyle w:val="Paragrafoelenco"/>
        <w:numPr>
          <w:ilvl w:val="0"/>
          <w:numId w:val="44"/>
        </w:numPr>
        <w:rPr>
          <w:rFonts w:ascii="Arial" w:hAnsi="Arial" w:cs="Arial"/>
          <w:sz w:val="20"/>
          <w:szCs w:val="20"/>
        </w:rPr>
      </w:pPr>
      <w:r w:rsidRPr="008F5A12">
        <w:rPr>
          <w:rFonts w:ascii="Arial" w:hAnsi="Arial" w:cs="Arial"/>
          <w:b/>
          <w:bCs/>
          <w:sz w:val="20"/>
          <w:szCs w:val="20"/>
        </w:rPr>
        <w:t>sia perché governano la convivenza degli individui</w:t>
      </w:r>
      <w:r w:rsidRPr="00AB5FA4">
        <w:rPr>
          <w:rFonts w:ascii="Arial" w:hAnsi="Arial" w:cs="Arial"/>
          <w:sz w:val="20"/>
          <w:szCs w:val="20"/>
        </w:rPr>
        <w:t xml:space="preserve">, </w:t>
      </w:r>
      <w:r w:rsidRPr="00BC3802">
        <w:rPr>
          <w:rFonts w:ascii="Arial" w:hAnsi="Arial" w:cs="Arial"/>
          <w:sz w:val="20"/>
          <w:szCs w:val="20"/>
          <w:u w:val="single"/>
        </w:rPr>
        <w:t>prevedendo e contenendo i diritti e gli obblighi</w:t>
      </w:r>
      <w:r w:rsidRPr="00AB5FA4">
        <w:rPr>
          <w:rFonts w:ascii="Arial" w:hAnsi="Arial" w:cs="Arial"/>
          <w:sz w:val="20"/>
          <w:szCs w:val="20"/>
        </w:rPr>
        <w:t xml:space="preserve">, funzione essenziale nel sistema internazionale. </w:t>
      </w:r>
    </w:p>
    <w:p w14:paraId="1EB7F6BD" w14:textId="2922D45C" w:rsidR="00AB5FA4" w:rsidRDefault="00AB5FA4" w:rsidP="00006D86">
      <w:pPr>
        <w:contextualSpacing/>
        <w:rPr>
          <w:rFonts w:ascii="Arial" w:hAnsi="Arial" w:cs="Arial"/>
          <w:sz w:val="20"/>
          <w:szCs w:val="20"/>
        </w:rPr>
      </w:pPr>
      <w:r>
        <w:rPr>
          <w:rFonts w:ascii="Arial" w:hAnsi="Arial" w:cs="Arial"/>
          <w:sz w:val="20"/>
          <w:szCs w:val="20"/>
        </w:rPr>
        <w:t xml:space="preserve">Questo è stato ribadito anche dal parere sulla </w:t>
      </w:r>
      <w:r w:rsidRPr="00AB5FA4">
        <w:rPr>
          <w:rFonts w:ascii="Arial" w:hAnsi="Arial" w:cs="Arial"/>
          <w:i/>
          <w:iCs/>
          <w:sz w:val="20"/>
          <w:szCs w:val="20"/>
        </w:rPr>
        <w:t>Riparazione dei danni</w:t>
      </w:r>
      <w:r>
        <w:rPr>
          <w:rFonts w:ascii="Arial" w:hAnsi="Arial" w:cs="Arial"/>
          <w:sz w:val="20"/>
          <w:szCs w:val="20"/>
        </w:rPr>
        <w:t xml:space="preserve"> della </w:t>
      </w:r>
      <w:r w:rsidR="00BC3802">
        <w:rPr>
          <w:rFonts w:ascii="Arial" w:hAnsi="Arial" w:cs="Arial"/>
          <w:sz w:val="20"/>
          <w:szCs w:val="20"/>
        </w:rPr>
        <w:t>CIG</w:t>
      </w:r>
      <w:r>
        <w:rPr>
          <w:rFonts w:ascii="Arial" w:hAnsi="Arial" w:cs="Arial"/>
          <w:sz w:val="20"/>
          <w:szCs w:val="20"/>
        </w:rPr>
        <w:t xml:space="preserve"> del ’49, dove gli Stati sono stati definiti “soggetti diretti del diritto internazionale”.</w:t>
      </w:r>
    </w:p>
    <w:p w14:paraId="50068E89" w14:textId="2696EB66" w:rsidR="00AB5FA4" w:rsidRDefault="00AB5FA4" w:rsidP="00006D86">
      <w:pPr>
        <w:contextualSpacing/>
        <w:rPr>
          <w:rFonts w:ascii="Arial" w:hAnsi="Arial" w:cs="Arial"/>
          <w:sz w:val="20"/>
          <w:szCs w:val="20"/>
        </w:rPr>
      </w:pPr>
    </w:p>
    <w:p w14:paraId="04F53814" w14:textId="77777777" w:rsidR="005D6757" w:rsidRDefault="00AB5FA4" w:rsidP="00006D86">
      <w:pPr>
        <w:contextualSpacing/>
        <w:rPr>
          <w:rFonts w:ascii="Arial" w:hAnsi="Arial" w:cs="Arial"/>
          <w:sz w:val="20"/>
          <w:szCs w:val="20"/>
        </w:rPr>
      </w:pPr>
      <w:r>
        <w:rPr>
          <w:rFonts w:ascii="Arial" w:hAnsi="Arial" w:cs="Arial"/>
          <w:sz w:val="20"/>
          <w:szCs w:val="20"/>
        </w:rPr>
        <w:t>Secondo la teoria classica del diritto internazionale,</w:t>
      </w:r>
      <w:r w:rsidR="00AE6CAE">
        <w:rPr>
          <w:rFonts w:ascii="Arial" w:hAnsi="Arial" w:cs="Arial"/>
          <w:sz w:val="20"/>
          <w:szCs w:val="20"/>
        </w:rPr>
        <w:t xml:space="preserve"> </w:t>
      </w:r>
      <w:r>
        <w:rPr>
          <w:rFonts w:ascii="Arial" w:hAnsi="Arial" w:cs="Arial"/>
          <w:sz w:val="20"/>
          <w:szCs w:val="20"/>
        </w:rPr>
        <w:t xml:space="preserve">in vigore soprattutto nel XIX sec., </w:t>
      </w:r>
      <w:r w:rsidRPr="00BC3802">
        <w:rPr>
          <w:rFonts w:ascii="Arial" w:hAnsi="Arial" w:cs="Arial"/>
          <w:sz w:val="20"/>
          <w:szCs w:val="20"/>
          <w:u w:val="single"/>
        </w:rPr>
        <w:t>gli Stati erano gli unici soggetti internazionali</w:t>
      </w:r>
      <w:r w:rsidR="00AE6CAE">
        <w:rPr>
          <w:rFonts w:ascii="Arial" w:hAnsi="Arial" w:cs="Arial"/>
          <w:sz w:val="20"/>
          <w:szCs w:val="20"/>
        </w:rPr>
        <w:t>, il che significava che gli enti non statali non potevano esserlo e che gli Stati potevano essere soggetti del diritto internazionale soltanto rispetto ad obblighi ai quali avessero prestato il loro consenso</w:t>
      </w:r>
      <w:r w:rsidR="005D6757">
        <w:rPr>
          <w:rFonts w:ascii="Arial" w:hAnsi="Arial" w:cs="Arial"/>
          <w:sz w:val="20"/>
          <w:szCs w:val="20"/>
        </w:rPr>
        <w:t>.</w:t>
      </w:r>
    </w:p>
    <w:p w14:paraId="0193CB00" w14:textId="1E4ECB4F" w:rsidR="00AE6CAE" w:rsidRDefault="005D6757" w:rsidP="00006D86">
      <w:pPr>
        <w:contextualSpacing/>
        <w:rPr>
          <w:rFonts w:ascii="Arial" w:hAnsi="Arial" w:cs="Arial"/>
          <w:sz w:val="20"/>
          <w:szCs w:val="20"/>
        </w:rPr>
      </w:pPr>
      <w:r>
        <w:rPr>
          <w:rFonts w:ascii="Arial" w:hAnsi="Arial" w:cs="Arial"/>
          <w:sz w:val="20"/>
          <w:szCs w:val="20"/>
        </w:rPr>
        <w:t xml:space="preserve">Tuttavia, </w:t>
      </w:r>
      <w:r w:rsidR="00AE6CAE">
        <w:rPr>
          <w:rFonts w:ascii="Arial" w:hAnsi="Arial" w:cs="Arial"/>
          <w:sz w:val="20"/>
          <w:szCs w:val="20"/>
        </w:rPr>
        <w:t xml:space="preserve">oggi nella dottrina attuale </w:t>
      </w:r>
      <w:r w:rsidR="00AE6CAE" w:rsidRPr="00BC3802">
        <w:rPr>
          <w:rFonts w:ascii="Arial" w:hAnsi="Arial" w:cs="Arial"/>
          <w:b/>
          <w:bCs/>
          <w:sz w:val="20"/>
          <w:szCs w:val="20"/>
          <w:u w:val="single"/>
        </w:rPr>
        <w:t>è communis opinio l’esistenza di altri soggetti internazionali</w:t>
      </w:r>
      <w:r w:rsidR="00AE6CAE" w:rsidRPr="00AE6CAE">
        <w:rPr>
          <w:rFonts w:ascii="Arial" w:hAnsi="Arial" w:cs="Arial"/>
          <w:sz w:val="20"/>
          <w:szCs w:val="20"/>
          <w:u w:val="single"/>
        </w:rPr>
        <w:t>,</w:t>
      </w:r>
      <w:r w:rsidR="00AE6CAE">
        <w:rPr>
          <w:rFonts w:ascii="Arial" w:hAnsi="Arial" w:cs="Arial"/>
          <w:sz w:val="20"/>
          <w:szCs w:val="20"/>
        </w:rPr>
        <w:t xml:space="preserve"> riconosciuta anche dal parere sulla </w:t>
      </w:r>
      <w:r w:rsidR="00AE6CAE" w:rsidRPr="00AB5FA4">
        <w:rPr>
          <w:rFonts w:ascii="Arial" w:hAnsi="Arial" w:cs="Arial"/>
          <w:i/>
          <w:iCs/>
          <w:sz w:val="20"/>
          <w:szCs w:val="20"/>
        </w:rPr>
        <w:t>Riparazione dei danni</w:t>
      </w:r>
      <w:r w:rsidR="00AE6CAE">
        <w:rPr>
          <w:rFonts w:ascii="Arial" w:hAnsi="Arial" w:cs="Arial"/>
          <w:sz w:val="20"/>
          <w:szCs w:val="20"/>
        </w:rPr>
        <w:t xml:space="preserve"> della Corte internazionale di giustizia del ’49.</w:t>
      </w:r>
      <w:r>
        <w:rPr>
          <w:rFonts w:ascii="Arial" w:hAnsi="Arial" w:cs="Arial"/>
          <w:sz w:val="20"/>
          <w:szCs w:val="20"/>
        </w:rPr>
        <w:t xml:space="preserve"> </w:t>
      </w:r>
      <w:r w:rsidR="00AE6CAE">
        <w:rPr>
          <w:rFonts w:ascii="Arial" w:hAnsi="Arial" w:cs="Arial"/>
          <w:sz w:val="20"/>
          <w:szCs w:val="20"/>
        </w:rPr>
        <w:t xml:space="preserve">Tra i soggetti internazionale, oltre agli Stati, vi sono le </w:t>
      </w:r>
      <w:r w:rsidR="00AE6CAE" w:rsidRPr="00BC3802">
        <w:rPr>
          <w:rFonts w:ascii="Arial" w:hAnsi="Arial" w:cs="Arial"/>
          <w:b/>
          <w:bCs/>
          <w:color w:val="C00000"/>
          <w:sz w:val="20"/>
          <w:szCs w:val="20"/>
        </w:rPr>
        <w:t>organizzazioni internazionali</w:t>
      </w:r>
      <w:r w:rsidR="00AE6CAE">
        <w:rPr>
          <w:rFonts w:ascii="Arial" w:hAnsi="Arial" w:cs="Arial"/>
          <w:sz w:val="20"/>
          <w:szCs w:val="20"/>
        </w:rPr>
        <w:t xml:space="preserve">, la </w:t>
      </w:r>
      <w:r w:rsidR="00AE6CAE" w:rsidRPr="00BC3802">
        <w:rPr>
          <w:rFonts w:ascii="Arial" w:hAnsi="Arial" w:cs="Arial"/>
          <w:b/>
          <w:bCs/>
          <w:color w:val="C00000"/>
          <w:sz w:val="20"/>
          <w:szCs w:val="20"/>
        </w:rPr>
        <w:t>Santa Sede</w:t>
      </w:r>
      <w:r w:rsidR="00AE6CAE" w:rsidRPr="00BC3802">
        <w:rPr>
          <w:rFonts w:ascii="Arial" w:hAnsi="Arial" w:cs="Arial"/>
          <w:color w:val="C00000"/>
          <w:sz w:val="20"/>
          <w:szCs w:val="20"/>
        </w:rPr>
        <w:t xml:space="preserve"> </w:t>
      </w:r>
      <w:r w:rsidR="00AE6CAE">
        <w:rPr>
          <w:rFonts w:ascii="Arial" w:hAnsi="Arial" w:cs="Arial"/>
          <w:sz w:val="20"/>
          <w:szCs w:val="20"/>
        </w:rPr>
        <w:t xml:space="preserve">(soggetto internazionale sui generis incontestato), </w:t>
      </w:r>
      <w:r w:rsidR="00AE6CAE" w:rsidRPr="00BC3802">
        <w:rPr>
          <w:rFonts w:ascii="Arial" w:hAnsi="Arial" w:cs="Arial"/>
          <w:b/>
          <w:bCs/>
          <w:color w:val="C00000"/>
          <w:sz w:val="20"/>
          <w:szCs w:val="20"/>
        </w:rPr>
        <w:t>Ordine di Malta, Comitato internazionale della Croce Rossa</w:t>
      </w:r>
      <w:r w:rsidR="00AE6CAE" w:rsidRPr="00BC3802">
        <w:rPr>
          <w:rFonts w:ascii="Arial" w:hAnsi="Arial" w:cs="Arial"/>
          <w:color w:val="C00000"/>
          <w:sz w:val="20"/>
          <w:szCs w:val="20"/>
        </w:rPr>
        <w:t xml:space="preserve"> </w:t>
      </w:r>
      <w:r w:rsidR="00AE6CAE">
        <w:rPr>
          <w:rFonts w:ascii="Arial" w:hAnsi="Arial" w:cs="Arial"/>
          <w:sz w:val="20"/>
          <w:szCs w:val="20"/>
        </w:rPr>
        <w:t xml:space="preserve">(soggetti internazionali sui generis dubbi), </w:t>
      </w:r>
      <w:r w:rsidR="00AE6CAE" w:rsidRPr="00BC3802">
        <w:rPr>
          <w:rFonts w:ascii="Arial" w:hAnsi="Arial" w:cs="Arial"/>
          <w:b/>
          <w:bCs/>
          <w:color w:val="C00000"/>
          <w:sz w:val="20"/>
          <w:szCs w:val="20"/>
        </w:rPr>
        <w:t>gli individui</w:t>
      </w:r>
      <w:r w:rsidR="00AE6CAE" w:rsidRPr="00BC3802">
        <w:rPr>
          <w:rFonts w:ascii="Arial" w:hAnsi="Arial" w:cs="Arial"/>
          <w:color w:val="C00000"/>
          <w:sz w:val="20"/>
          <w:szCs w:val="20"/>
        </w:rPr>
        <w:t xml:space="preserve"> e</w:t>
      </w:r>
      <w:r w:rsidR="00AE6CAE" w:rsidRPr="00BC3802">
        <w:rPr>
          <w:rFonts w:ascii="Arial" w:hAnsi="Arial" w:cs="Arial"/>
          <w:b/>
          <w:bCs/>
          <w:color w:val="C00000"/>
          <w:sz w:val="20"/>
          <w:szCs w:val="20"/>
        </w:rPr>
        <w:t xml:space="preserve"> le imprese multinazionali</w:t>
      </w:r>
      <w:r w:rsidR="00AE6CAE">
        <w:rPr>
          <w:rFonts w:ascii="Arial" w:hAnsi="Arial" w:cs="Arial"/>
          <w:sz w:val="20"/>
          <w:szCs w:val="20"/>
        </w:rPr>
        <w:t>.</w:t>
      </w:r>
    </w:p>
    <w:p w14:paraId="23809D92" w14:textId="77777777" w:rsidR="005D6757" w:rsidRDefault="005D6757" w:rsidP="00006D86">
      <w:pPr>
        <w:contextualSpacing/>
        <w:rPr>
          <w:rFonts w:ascii="Arial" w:hAnsi="Arial" w:cs="Arial"/>
          <w:sz w:val="20"/>
          <w:szCs w:val="20"/>
        </w:rPr>
      </w:pPr>
    </w:p>
    <w:p w14:paraId="2AC4B03E" w14:textId="77777777" w:rsidR="00791417" w:rsidRDefault="005D6757" w:rsidP="00791417">
      <w:pPr>
        <w:contextualSpacing/>
        <w:rPr>
          <w:rFonts w:ascii="Arial" w:hAnsi="Arial" w:cs="Arial"/>
          <w:sz w:val="20"/>
          <w:szCs w:val="20"/>
        </w:rPr>
      </w:pPr>
      <w:r>
        <w:rPr>
          <w:rFonts w:ascii="Arial" w:hAnsi="Arial" w:cs="Arial"/>
          <w:sz w:val="20"/>
          <w:szCs w:val="20"/>
        </w:rPr>
        <w:t xml:space="preserve">In ogni caso, </w:t>
      </w:r>
      <w:r w:rsidRPr="00BC3802">
        <w:rPr>
          <w:rFonts w:ascii="Arial" w:hAnsi="Arial" w:cs="Arial"/>
          <w:sz w:val="20"/>
          <w:szCs w:val="20"/>
          <w:u w:val="single"/>
        </w:rPr>
        <w:t>la soggettività giuridica di tali entità non statali deriva dall'esistenza di norme internazionali, create dagli Stati</w:t>
      </w:r>
      <w:r>
        <w:rPr>
          <w:rFonts w:ascii="Arial" w:hAnsi="Arial" w:cs="Arial"/>
          <w:sz w:val="20"/>
          <w:szCs w:val="20"/>
        </w:rPr>
        <w:t xml:space="preserve">, </w:t>
      </w:r>
      <w:r w:rsidRPr="005D6757">
        <w:rPr>
          <w:rFonts w:ascii="Arial" w:hAnsi="Arial" w:cs="Arial"/>
          <w:sz w:val="20"/>
          <w:szCs w:val="20"/>
        </w:rPr>
        <w:t>che ad essi attribuiscono diritti e impongono obblighi</w:t>
      </w:r>
      <w:r>
        <w:rPr>
          <w:rFonts w:ascii="Arial" w:hAnsi="Arial" w:cs="Arial"/>
          <w:sz w:val="20"/>
          <w:szCs w:val="20"/>
        </w:rPr>
        <w:t xml:space="preserve">: </w:t>
      </w:r>
      <w:r w:rsidR="00791417">
        <w:rPr>
          <w:rFonts w:ascii="Arial" w:hAnsi="Arial" w:cs="Arial"/>
          <w:sz w:val="20"/>
          <w:szCs w:val="20"/>
        </w:rPr>
        <w:t xml:space="preserve">poiché creano le norme, </w:t>
      </w:r>
      <w:r w:rsidRPr="008F5A12">
        <w:rPr>
          <w:rFonts w:ascii="Arial" w:hAnsi="Arial" w:cs="Arial"/>
          <w:b/>
          <w:bCs/>
          <w:sz w:val="20"/>
          <w:szCs w:val="20"/>
        </w:rPr>
        <w:t>sono gli Stati a stabilire</w:t>
      </w:r>
      <w:r w:rsidR="00791417">
        <w:rPr>
          <w:rFonts w:ascii="Arial" w:hAnsi="Arial" w:cs="Arial"/>
          <w:sz w:val="20"/>
          <w:szCs w:val="20"/>
        </w:rPr>
        <w:t xml:space="preserve">, con il fine di meglio assicurare il governo della comunità universale degli individui, </w:t>
      </w:r>
      <w:r w:rsidRPr="008F5A12">
        <w:rPr>
          <w:rFonts w:ascii="Arial" w:hAnsi="Arial" w:cs="Arial"/>
          <w:b/>
          <w:bCs/>
          <w:sz w:val="20"/>
          <w:szCs w:val="20"/>
        </w:rPr>
        <w:t>per quali altri soggetti</w:t>
      </w:r>
      <w:r w:rsidR="00791417">
        <w:rPr>
          <w:rFonts w:ascii="Arial" w:hAnsi="Arial" w:cs="Arial"/>
          <w:sz w:val="20"/>
          <w:szCs w:val="20"/>
        </w:rPr>
        <w:t xml:space="preserve"> (oltre che per sé stessi)</w:t>
      </w:r>
      <w:r>
        <w:rPr>
          <w:rFonts w:ascii="Arial" w:hAnsi="Arial" w:cs="Arial"/>
          <w:sz w:val="20"/>
          <w:szCs w:val="20"/>
        </w:rPr>
        <w:t xml:space="preserve"> </w:t>
      </w:r>
      <w:r w:rsidRPr="008F5A12">
        <w:rPr>
          <w:rFonts w:ascii="Arial" w:hAnsi="Arial" w:cs="Arial"/>
          <w:b/>
          <w:bCs/>
          <w:sz w:val="20"/>
          <w:szCs w:val="20"/>
        </w:rPr>
        <w:t>discendano dalle norme, diritti e obblighi</w:t>
      </w:r>
      <w:r>
        <w:rPr>
          <w:rFonts w:ascii="Arial" w:hAnsi="Arial" w:cs="Arial"/>
          <w:sz w:val="20"/>
          <w:szCs w:val="20"/>
        </w:rPr>
        <w:t>, in quali termini e conseguenze</w:t>
      </w:r>
      <w:r w:rsidR="00791417">
        <w:rPr>
          <w:rFonts w:ascii="Arial" w:hAnsi="Arial" w:cs="Arial"/>
          <w:sz w:val="20"/>
          <w:szCs w:val="20"/>
        </w:rPr>
        <w:t>:</w:t>
      </w:r>
    </w:p>
    <w:p w14:paraId="6C6A94F4" w14:textId="1A6EE144" w:rsidR="005D6757" w:rsidRPr="00791417" w:rsidRDefault="005D6757" w:rsidP="00152BB6">
      <w:pPr>
        <w:pStyle w:val="Paragrafoelenco"/>
        <w:numPr>
          <w:ilvl w:val="0"/>
          <w:numId w:val="7"/>
        </w:numPr>
        <w:rPr>
          <w:rFonts w:ascii="Arial" w:hAnsi="Arial" w:cs="Arial"/>
          <w:sz w:val="20"/>
          <w:szCs w:val="20"/>
        </w:rPr>
      </w:pPr>
      <w:r w:rsidRPr="00791417">
        <w:rPr>
          <w:rFonts w:ascii="Arial" w:hAnsi="Arial" w:cs="Arial"/>
          <w:sz w:val="20"/>
          <w:szCs w:val="20"/>
        </w:rPr>
        <w:t xml:space="preserve">può darsi che alla </w:t>
      </w:r>
      <w:r w:rsidRPr="008F5A12">
        <w:rPr>
          <w:rFonts w:ascii="Arial" w:hAnsi="Arial" w:cs="Arial"/>
          <w:sz w:val="20"/>
          <w:szCs w:val="20"/>
          <w:u w:val="single"/>
        </w:rPr>
        <w:t>soggettività̀ corrisponda una capacità di creare ulteriori norme internazionali</w:t>
      </w:r>
      <w:r w:rsidRPr="00791417">
        <w:rPr>
          <w:rFonts w:ascii="Arial" w:hAnsi="Arial" w:cs="Arial"/>
          <w:sz w:val="20"/>
          <w:szCs w:val="20"/>
        </w:rPr>
        <w:t xml:space="preserve"> (come per le organizzazioni internazionali);</w:t>
      </w:r>
    </w:p>
    <w:p w14:paraId="71EC9CC8" w14:textId="43F3702A" w:rsidR="00791417" w:rsidRDefault="00791417" w:rsidP="00152BB6">
      <w:pPr>
        <w:pStyle w:val="Paragrafoelenco"/>
        <w:numPr>
          <w:ilvl w:val="0"/>
          <w:numId w:val="7"/>
        </w:numPr>
        <w:rPr>
          <w:rFonts w:ascii="Arial" w:hAnsi="Arial" w:cs="Arial"/>
          <w:sz w:val="20"/>
          <w:szCs w:val="20"/>
        </w:rPr>
      </w:pPr>
      <w:r>
        <w:rPr>
          <w:rFonts w:ascii="Arial" w:hAnsi="Arial" w:cs="Arial"/>
          <w:sz w:val="20"/>
          <w:szCs w:val="20"/>
        </w:rPr>
        <w:t xml:space="preserve">che la </w:t>
      </w:r>
      <w:r w:rsidRPr="008F5A12">
        <w:rPr>
          <w:rFonts w:ascii="Arial" w:hAnsi="Arial" w:cs="Arial"/>
          <w:sz w:val="20"/>
          <w:szCs w:val="20"/>
          <w:u w:val="single"/>
        </w:rPr>
        <w:t>soggettività si accompagnino determinati privilegi</w:t>
      </w:r>
      <w:r>
        <w:rPr>
          <w:rFonts w:ascii="Arial" w:hAnsi="Arial" w:cs="Arial"/>
          <w:sz w:val="20"/>
          <w:szCs w:val="20"/>
        </w:rPr>
        <w:t>.</w:t>
      </w:r>
    </w:p>
    <w:p w14:paraId="16A32838" w14:textId="4B9D24E9" w:rsidR="005D6757" w:rsidRDefault="005D6757" w:rsidP="00152BB6">
      <w:pPr>
        <w:pStyle w:val="Paragrafoelenco"/>
        <w:numPr>
          <w:ilvl w:val="0"/>
          <w:numId w:val="7"/>
        </w:numPr>
        <w:rPr>
          <w:rFonts w:ascii="Arial" w:hAnsi="Arial" w:cs="Arial"/>
          <w:sz w:val="20"/>
          <w:szCs w:val="20"/>
        </w:rPr>
      </w:pPr>
      <w:r w:rsidRPr="005D6757">
        <w:rPr>
          <w:rFonts w:ascii="Arial" w:hAnsi="Arial" w:cs="Arial"/>
          <w:sz w:val="20"/>
          <w:szCs w:val="20"/>
        </w:rPr>
        <w:t xml:space="preserve">che la </w:t>
      </w:r>
      <w:r w:rsidRPr="008F5A12">
        <w:rPr>
          <w:rFonts w:ascii="Arial" w:hAnsi="Arial" w:cs="Arial"/>
          <w:sz w:val="20"/>
          <w:szCs w:val="20"/>
          <w:u w:val="single"/>
        </w:rPr>
        <w:t>soggettività implichi la possibilità di ricorso dinanzi ad organi internazionali</w:t>
      </w:r>
      <w:r w:rsidRPr="005D6757">
        <w:rPr>
          <w:rFonts w:ascii="Arial" w:hAnsi="Arial" w:cs="Arial"/>
          <w:sz w:val="20"/>
          <w:szCs w:val="20"/>
        </w:rPr>
        <w:t xml:space="preserve"> </w:t>
      </w:r>
      <w:r w:rsidR="008F5A12">
        <w:rPr>
          <w:rFonts w:ascii="Arial" w:hAnsi="Arial" w:cs="Arial"/>
          <w:sz w:val="20"/>
          <w:szCs w:val="20"/>
        </w:rPr>
        <w:t>(</w:t>
      </w:r>
      <w:r w:rsidRPr="005D6757">
        <w:rPr>
          <w:rFonts w:ascii="Arial" w:hAnsi="Arial" w:cs="Arial"/>
          <w:sz w:val="20"/>
          <w:szCs w:val="20"/>
        </w:rPr>
        <w:t>come avviene per gli individui in materia di diritti umani</w:t>
      </w:r>
      <w:r w:rsidR="008F5A12">
        <w:rPr>
          <w:rFonts w:ascii="Arial" w:hAnsi="Arial" w:cs="Arial"/>
          <w:sz w:val="20"/>
          <w:szCs w:val="20"/>
        </w:rPr>
        <w:t>).</w:t>
      </w:r>
    </w:p>
    <w:p w14:paraId="22B1D341" w14:textId="77777777" w:rsidR="00791417" w:rsidRPr="00791417" w:rsidRDefault="00791417" w:rsidP="00791417">
      <w:pPr>
        <w:rPr>
          <w:rFonts w:ascii="Arial" w:hAnsi="Arial" w:cs="Arial"/>
          <w:sz w:val="20"/>
          <w:szCs w:val="20"/>
        </w:rPr>
      </w:pPr>
    </w:p>
    <w:p w14:paraId="04CAD44C" w14:textId="4812E15E" w:rsidR="00124F37" w:rsidRPr="00376145" w:rsidRDefault="00376145" w:rsidP="00006D86">
      <w:pPr>
        <w:contextualSpacing/>
        <w:rPr>
          <w:rFonts w:ascii="Arial" w:hAnsi="Arial" w:cs="Arial"/>
          <w:b/>
          <w:bCs/>
          <w:color w:val="000000" w:themeColor="text1"/>
          <w:sz w:val="20"/>
          <w:szCs w:val="20"/>
        </w:rPr>
      </w:pPr>
      <w:r w:rsidRPr="00376145">
        <w:rPr>
          <w:rFonts w:ascii="Arial" w:hAnsi="Arial" w:cs="Arial"/>
          <w:b/>
          <w:bCs/>
          <w:color w:val="000000" w:themeColor="text1"/>
          <w:sz w:val="20"/>
          <w:szCs w:val="20"/>
        </w:rPr>
        <w:t xml:space="preserve">Lo Stato </w:t>
      </w:r>
    </w:p>
    <w:p w14:paraId="3679AD25" w14:textId="4FE92647" w:rsidR="00124F37" w:rsidRPr="001A3D91" w:rsidRDefault="00124F37" w:rsidP="00006D86">
      <w:pPr>
        <w:contextualSpacing/>
        <w:rPr>
          <w:rFonts w:ascii="Arial" w:hAnsi="Arial" w:cs="Arial"/>
          <w:sz w:val="20"/>
          <w:szCs w:val="20"/>
        </w:rPr>
      </w:pPr>
      <w:r w:rsidRPr="00376145">
        <w:rPr>
          <w:rFonts w:ascii="Arial" w:hAnsi="Arial" w:cs="Arial"/>
          <w:b/>
          <w:bCs/>
          <w:color w:val="C00000"/>
          <w:sz w:val="20"/>
          <w:szCs w:val="20"/>
        </w:rPr>
        <w:t xml:space="preserve">Lo Stato moderno </w:t>
      </w:r>
      <w:r w:rsidRPr="008F5A12">
        <w:rPr>
          <w:rFonts w:ascii="Arial" w:hAnsi="Arial" w:cs="Arial"/>
          <w:b/>
          <w:bCs/>
          <w:sz w:val="20"/>
          <w:szCs w:val="20"/>
        </w:rPr>
        <w:t>corrisponde</w:t>
      </w:r>
      <w:r w:rsidRPr="001A3D91">
        <w:rPr>
          <w:rFonts w:ascii="Arial" w:hAnsi="Arial" w:cs="Arial"/>
          <w:sz w:val="20"/>
          <w:szCs w:val="20"/>
        </w:rPr>
        <w:t xml:space="preserve"> ad un </w:t>
      </w:r>
      <w:r w:rsidRPr="008F5A12">
        <w:rPr>
          <w:rFonts w:ascii="Arial" w:hAnsi="Arial" w:cs="Arial"/>
          <w:sz w:val="20"/>
          <w:szCs w:val="20"/>
          <w:u w:val="single"/>
        </w:rPr>
        <w:t>modello affermatosi in Europa a partire dal tardo Medioevo</w:t>
      </w:r>
      <w:r w:rsidRPr="001A3D91">
        <w:rPr>
          <w:rFonts w:ascii="Arial" w:hAnsi="Arial" w:cs="Arial"/>
          <w:sz w:val="20"/>
          <w:szCs w:val="20"/>
        </w:rPr>
        <w:t xml:space="preserve">, diffusosi poi </w:t>
      </w:r>
      <w:r w:rsidR="00791417" w:rsidRPr="001A3D91">
        <w:rPr>
          <w:rFonts w:ascii="Arial" w:hAnsi="Arial" w:cs="Arial"/>
          <w:sz w:val="20"/>
          <w:szCs w:val="20"/>
        </w:rPr>
        <w:t xml:space="preserve">con la nascita degli Usa </w:t>
      </w:r>
      <w:r w:rsidRPr="001A3D91">
        <w:rPr>
          <w:rFonts w:ascii="Arial" w:hAnsi="Arial" w:cs="Arial"/>
          <w:sz w:val="20"/>
          <w:szCs w:val="20"/>
        </w:rPr>
        <w:t>dalla seconda metà del XVIII sec. fino agli anni ’60 del XX sec, con la decolonizzazione in Africa e in Sdia, al di fuori dell’Europa</w:t>
      </w:r>
      <w:r w:rsidR="00791417">
        <w:rPr>
          <w:rFonts w:ascii="Arial" w:hAnsi="Arial" w:cs="Arial"/>
          <w:sz w:val="20"/>
          <w:szCs w:val="20"/>
        </w:rPr>
        <w:t>. O</w:t>
      </w:r>
      <w:r w:rsidRPr="001A3D91">
        <w:rPr>
          <w:rFonts w:ascii="Arial" w:hAnsi="Arial" w:cs="Arial"/>
          <w:sz w:val="20"/>
          <w:szCs w:val="20"/>
        </w:rPr>
        <w:t>ggi</w:t>
      </w:r>
      <w:r w:rsidR="00791417">
        <w:rPr>
          <w:rFonts w:ascii="Arial" w:hAnsi="Arial" w:cs="Arial"/>
          <w:sz w:val="20"/>
          <w:szCs w:val="20"/>
        </w:rPr>
        <w:t xml:space="preserve"> tale modello è</w:t>
      </w:r>
      <w:r w:rsidRPr="001A3D91">
        <w:rPr>
          <w:rFonts w:ascii="Arial" w:hAnsi="Arial" w:cs="Arial"/>
          <w:sz w:val="20"/>
          <w:szCs w:val="20"/>
        </w:rPr>
        <w:t xml:space="preserve"> </w:t>
      </w:r>
      <w:r w:rsidRPr="008F5A12">
        <w:rPr>
          <w:rFonts w:ascii="Arial" w:hAnsi="Arial" w:cs="Arial"/>
          <w:sz w:val="20"/>
          <w:szCs w:val="20"/>
          <w:u w:val="single"/>
        </w:rPr>
        <w:t>seguito universalmente</w:t>
      </w:r>
      <w:r w:rsidRPr="001A3D91">
        <w:rPr>
          <w:rFonts w:ascii="Arial" w:hAnsi="Arial" w:cs="Arial"/>
          <w:sz w:val="20"/>
          <w:szCs w:val="20"/>
        </w:rPr>
        <w:t>: gli Stati che compongono la comunità nazionale sono circa 200</w:t>
      </w:r>
      <w:r w:rsidR="00AF099E" w:rsidRPr="001A3D91">
        <w:rPr>
          <w:rFonts w:ascii="Arial" w:hAnsi="Arial" w:cs="Arial"/>
          <w:sz w:val="20"/>
          <w:szCs w:val="20"/>
        </w:rPr>
        <w:t>.</w:t>
      </w:r>
    </w:p>
    <w:p w14:paraId="1CEDFEBB" w14:textId="77777777" w:rsidR="00124F37" w:rsidRPr="001A3D91" w:rsidRDefault="00124F37" w:rsidP="00124F37">
      <w:pPr>
        <w:contextualSpacing/>
        <w:rPr>
          <w:rFonts w:ascii="Arial" w:hAnsi="Arial" w:cs="Arial"/>
          <w:sz w:val="20"/>
          <w:szCs w:val="20"/>
        </w:rPr>
      </w:pPr>
      <w:r w:rsidRPr="001A3D91">
        <w:rPr>
          <w:rFonts w:ascii="Arial" w:hAnsi="Arial" w:cs="Arial"/>
          <w:sz w:val="20"/>
          <w:szCs w:val="20"/>
        </w:rPr>
        <w:t>Nel diritto internazionale vi sono diverse definizioni di Stato, ma tre sono importanti da considerare:</w:t>
      </w:r>
    </w:p>
    <w:p w14:paraId="5F721C0C" w14:textId="712D3904" w:rsidR="00124F37" w:rsidRPr="001A3D91" w:rsidRDefault="00124F37" w:rsidP="00152BB6">
      <w:pPr>
        <w:pStyle w:val="Paragrafoelenco"/>
        <w:numPr>
          <w:ilvl w:val="0"/>
          <w:numId w:val="8"/>
        </w:numPr>
        <w:rPr>
          <w:rFonts w:ascii="Arial" w:hAnsi="Arial" w:cs="Arial"/>
          <w:sz w:val="20"/>
          <w:szCs w:val="20"/>
        </w:rPr>
      </w:pPr>
      <w:r w:rsidRPr="00376145">
        <w:rPr>
          <w:rFonts w:ascii="Arial" w:hAnsi="Arial" w:cs="Arial"/>
          <w:b/>
          <w:bCs/>
          <w:color w:val="C00000"/>
          <w:sz w:val="20"/>
          <w:szCs w:val="20"/>
        </w:rPr>
        <w:lastRenderedPageBreak/>
        <w:t>definizione dottrinale di</w:t>
      </w:r>
      <w:r w:rsidR="00AF099E" w:rsidRPr="00376145">
        <w:rPr>
          <w:rFonts w:ascii="Arial" w:hAnsi="Arial" w:cs="Arial"/>
          <w:b/>
          <w:bCs/>
          <w:color w:val="C00000"/>
          <w:sz w:val="20"/>
          <w:szCs w:val="20"/>
        </w:rPr>
        <w:t xml:space="preserve"> </w:t>
      </w:r>
      <w:r w:rsidRPr="00376145">
        <w:rPr>
          <w:rFonts w:ascii="Arial" w:hAnsi="Arial" w:cs="Arial"/>
          <w:b/>
          <w:bCs/>
          <w:color w:val="C00000"/>
          <w:sz w:val="20"/>
          <w:szCs w:val="20"/>
        </w:rPr>
        <w:t>Arangio</w:t>
      </w:r>
      <w:r w:rsidRPr="001A3D91">
        <w:rPr>
          <w:rFonts w:ascii="Arial" w:hAnsi="Arial" w:cs="Arial"/>
          <w:b/>
          <w:bCs/>
          <w:sz w:val="20"/>
          <w:szCs w:val="20"/>
        </w:rPr>
        <w:t>-Ruiz</w:t>
      </w:r>
      <w:r w:rsidRPr="001A3D91">
        <w:rPr>
          <w:rFonts w:ascii="Arial" w:hAnsi="Arial" w:cs="Arial"/>
          <w:sz w:val="20"/>
          <w:szCs w:val="20"/>
        </w:rPr>
        <w:t xml:space="preserve">, per cui </w:t>
      </w:r>
      <w:r w:rsidR="00AF099E" w:rsidRPr="001A3D91">
        <w:rPr>
          <w:rFonts w:ascii="Arial" w:hAnsi="Arial" w:cs="Arial"/>
          <w:sz w:val="20"/>
          <w:szCs w:val="20"/>
        </w:rPr>
        <w:t>“</w:t>
      </w:r>
      <w:r w:rsidR="00AF099E" w:rsidRPr="001A3D91">
        <w:rPr>
          <w:rFonts w:ascii="Arial" w:hAnsi="Arial" w:cs="Arial"/>
          <w:i/>
          <w:iCs/>
          <w:sz w:val="20"/>
          <w:szCs w:val="20"/>
        </w:rPr>
        <w:t>lo Stato è una persona reale che si impone in via di fatto nel sistema giuridico internazionale”</w:t>
      </w:r>
      <w:r w:rsidRPr="001A3D91">
        <w:rPr>
          <w:rFonts w:ascii="Arial" w:hAnsi="Arial" w:cs="Arial"/>
          <w:sz w:val="20"/>
          <w:szCs w:val="20"/>
        </w:rPr>
        <w:t>. Secondo Ruiz,</w:t>
      </w:r>
      <w:r w:rsidR="00AF099E" w:rsidRPr="001A3D91">
        <w:rPr>
          <w:rFonts w:ascii="Arial" w:hAnsi="Arial" w:cs="Arial"/>
          <w:sz w:val="20"/>
          <w:szCs w:val="20"/>
        </w:rPr>
        <w:t xml:space="preserve"> </w:t>
      </w:r>
      <w:r w:rsidR="00AF099E" w:rsidRPr="00376145">
        <w:rPr>
          <w:rFonts w:ascii="Arial" w:hAnsi="Arial" w:cs="Arial"/>
          <w:b/>
          <w:bCs/>
          <w:sz w:val="20"/>
          <w:szCs w:val="20"/>
        </w:rPr>
        <w:t xml:space="preserve">non è il diritto internazionale </w:t>
      </w:r>
      <w:r w:rsidRPr="00376145">
        <w:rPr>
          <w:rFonts w:ascii="Arial" w:hAnsi="Arial" w:cs="Arial"/>
          <w:b/>
          <w:bCs/>
          <w:sz w:val="20"/>
          <w:szCs w:val="20"/>
        </w:rPr>
        <w:t>a</w:t>
      </w:r>
      <w:r w:rsidR="00AF099E" w:rsidRPr="00376145">
        <w:rPr>
          <w:rFonts w:ascii="Arial" w:hAnsi="Arial" w:cs="Arial"/>
          <w:b/>
          <w:bCs/>
          <w:sz w:val="20"/>
          <w:szCs w:val="20"/>
        </w:rPr>
        <w:t xml:space="preserve"> prevale</w:t>
      </w:r>
      <w:r w:rsidRPr="00376145">
        <w:rPr>
          <w:rFonts w:ascii="Arial" w:hAnsi="Arial" w:cs="Arial"/>
          <w:b/>
          <w:bCs/>
          <w:sz w:val="20"/>
          <w:szCs w:val="20"/>
        </w:rPr>
        <w:t>re</w:t>
      </w:r>
      <w:r w:rsidR="00AF099E" w:rsidRPr="00376145">
        <w:rPr>
          <w:rFonts w:ascii="Arial" w:hAnsi="Arial" w:cs="Arial"/>
          <w:b/>
          <w:bCs/>
          <w:sz w:val="20"/>
          <w:szCs w:val="20"/>
        </w:rPr>
        <w:t xml:space="preserve"> sul fatto, ma è il fatto </w:t>
      </w:r>
      <w:r w:rsidRPr="00376145">
        <w:rPr>
          <w:rFonts w:ascii="Arial" w:hAnsi="Arial" w:cs="Arial"/>
          <w:b/>
          <w:bCs/>
          <w:sz w:val="20"/>
          <w:szCs w:val="20"/>
        </w:rPr>
        <w:t>a</w:t>
      </w:r>
      <w:r w:rsidR="00AF099E" w:rsidRPr="00376145">
        <w:rPr>
          <w:rFonts w:ascii="Arial" w:hAnsi="Arial" w:cs="Arial"/>
          <w:b/>
          <w:bCs/>
          <w:sz w:val="20"/>
          <w:szCs w:val="20"/>
        </w:rPr>
        <w:t xml:space="preserve"> prevale</w:t>
      </w:r>
      <w:r w:rsidRPr="00376145">
        <w:rPr>
          <w:rFonts w:ascii="Arial" w:hAnsi="Arial" w:cs="Arial"/>
          <w:b/>
          <w:bCs/>
          <w:sz w:val="20"/>
          <w:szCs w:val="20"/>
        </w:rPr>
        <w:t>re</w:t>
      </w:r>
      <w:r w:rsidR="00AF099E" w:rsidRPr="00376145">
        <w:rPr>
          <w:rFonts w:ascii="Arial" w:hAnsi="Arial" w:cs="Arial"/>
          <w:b/>
          <w:bCs/>
          <w:sz w:val="20"/>
          <w:szCs w:val="20"/>
        </w:rPr>
        <w:t xml:space="preserve"> sul diritto</w:t>
      </w:r>
      <w:r w:rsidR="00AF099E" w:rsidRPr="001A3D91">
        <w:rPr>
          <w:rFonts w:ascii="Arial" w:hAnsi="Arial" w:cs="Arial"/>
          <w:sz w:val="20"/>
          <w:szCs w:val="20"/>
        </w:rPr>
        <w:t xml:space="preserve">: il diritto </w:t>
      </w:r>
      <w:r w:rsidR="004B4918" w:rsidRPr="001A3D91">
        <w:rPr>
          <w:rFonts w:ascii="Arial" w:hAnsi="Arial" w:cs="Arial"/>
          <w:sz w:val="20"/>
          <w:szCs w:val="20"/>
        </w:rPr>
        <w:t>internazionale sarebbe</w:t>
      </w:r>
      <w:r w:rsidR="00AF099E" w:rsidRPr="001A3D91">
        <w:rPr>
          <w:rFonts w:ascii="Arial" w:hAnsi="Arial" w:cs="Arial"/>
          <w:sz w:val="20"/>
          <w:szCs w:val="20"/>
        </w:rPr>
        <w:t xml:space="preserve"> una conseguenza dell’imposizione dello Stato in via di fatto nel sistema giuridico internazionale</w:t>
      </w:r>
      <w:r w:rsidR="004B4918" w:rsidRPr="001A3D91">
        <w:rPr>
          <w:rFonts w:ascii="Arial" w:hAnsi="Arial" w:cs="Arial"/>
          <w:sz w:val="20"/>
          <w:szCs w:val="20"/>
        </w:rPr>
        <w:t xml:space="preserve">, </w:t>
      </w:r>
      <w:r w:rsidR="00AF099E" w:rsidRPr="001A3D91">
        <w:rPr>
          <w:rFonts w:ascii="Arial" w:hAnsi="Arial" w:cs="Arial"/>
          <w:sz w:val="20"/>
          <w:szCs w:val="20"/>
        </w:rPr>
        <w:t xml:space="preserve">una derivazione dell’esistenza dello </w:t>
      </w:r>
      <w:r w:rsidR="004B4918" w:rsidRPr="001A3D91">
        <w:rPr>
          <w:rFonts w:ascii="Arial" w:hAnsi="Arial" w:cs="Arial"/>
          <w:sz w:val="20"/>
          <w:szCs w:val="20"/>
        </w:rPr>
        <w:t>S</w:t>
      </w:r>
      <w:r w:rsidR="00AF099E" w:rsidRPr="001A3D91">
        <w:rPr>
          <w:rFonts w:ascii="Arial" w:hAnsi="Arial" w:cs="Arial"/>
          <w:sz w:val="20"/>
          <w:szCs w:val="20"/>
        </w:rPr>
        <w:t xml:space="preserve">tato in quanto fatto, in </w:t>
      </w:r>
      <w:r w:rsidR="004B4918" w:rsidRPr="001A3D91">
        <w:rPr>
          <w:rFonts w:ascii="Arial" w:hAnsi="Arial" w:cs="Arial"/>
          <w:sz w:val="20"/>
          <w:szCs w:val="20"/>
        </w:rPr>
        <w:t>quanto</w:t>
      </w:r>
      <w:r w:rsidR="00AF099E" w:rsidRPr="001A3D91">
        <w:rPr>
          <w:rFonts w:ascii="Arial" w:hAnsi="Arial" w:cs="Arial"/>
          <w:sz w:val="20"/>
          <w:szCs w:val="20"/>
        </w:rPr>
        <w:t xml:space="preserve"> persona reale e ente che si è </w:t>
      </w:r>
      <w:r w:rsidR="00AF099E" w:rsidRPr="001A3D91">
        <w:rPr>
          <w:rFonts w:ascii="Arial" w:hAnsi="Arial" w:cs="Arial"/>
          <w:sz w:val="20"/>
          <w:szCs w:val="20"/>
          <w:u w:val="single"/>
        </w:rPr>
        <w:t>creato per varie ragioni storico-politiche, non giuridiche</w:t>
      </w:r>
      <w:r w:rsidR="00AF099E" w:rsidRPr="001A3D91">
        <w:rPr>
          <w:rFonts w:ascii="Arial" w:hAnsi="Arial" w:cs="Arial"/>
          <w:sz w:val="20"/>
          <w:szCs w:val="20"/>
        </w:rPr>
        <w:t xml:space="preserve"> (che vengono dopo e sono </w:t>
      </w:r>
      <w:r w:rsidRPr="001A3D91">
        <w:rPr>
          <w:rFonts w:ascii="Arial" w:hAnsi="Arial" w:cs="Arial"/>
          <w:sz w:val="20"/>
          <w:szCs w:val="20"/>
        </w:rPr>
        <w:t>una sua conseguenza</w:t>
      </w:r>
      <w:r w:rsidR="00AF099E" w:rsidRPr="001A3D91">
        <w:rPr>
          <w:rFonts w:ascii="Arial" w:hAnsi="Arial" w:cs="Arial"/>
          <w:sz w:val="20"/>
          <w:szCs w:val="20"/>
        </w:rPr>
        <w:t>).</w:t>
      </w:r>
    </w:p>
    <w:p w14:paraId="38805180" w14:textId="3825EA33" w:rsidR="001A3D91" w:rsidRPr="001A3D91" w:rsidRDefault="004B4918" w:rsidP="00152BB6">
      <w:pPr>
        <w:pStyle w:val="Paragrafoelenco"/>
        <w:numPr>
          <w:ilvl w:val="0"/>
          <w:numId w:val="8"/>
        </w:numPr>
        <w:rPr>
          <w:rFonts w:ascii="Arial" w:hAnsi="Arial" w:cs="Arial"/>
          <w:b/>
          <w:bCs/>
          <w:sz w:val="20"/>
          <w:szCs w:val="20"/>
        </w:rPr>
      </w:pPr>
      <w:r w:rsidRPr="00376145">
        <w:rPr>
          <w:rFonts w:ascii="Arial" w:hAnsi="Arial" w:cs="Arial"/>
          <w:b/>
          <w:bCs/>
          <w:color w:val="C00000"/>
          <w:sz w:val="20"/>
          <w:szCs w:val="20"/>
        </w:rPr>
        <w:t xml:space="preserve">definizione </w:t>
      </w:r>
      <w:r w:rsidR="001A3D91" w:rsidRPr="00376145">
        <w:rPr>
          <w:rFonts w:ascii="Arial" w:hAnsi="Arial" w:cs="Arial"/>
          <w:b/>
          <w:bCs/>
          <w:color w:val="C00000"/>
          <w:sz w:val="20"/>
          <w:szCs w:val="20"/>
        </w:rPr>
        <w:t xml:space="preserve">convenzionale </w:t>
      </w:r>
      <w:r w:rsidRPr="00376145">
        <w:rPr>
          <w:rFonts w:ascii="Arial" w:hAnsi="Arial" w:cs="Arial"/>
          <w:b/>
          <w:bCs/>
          <w:color w:val="C00000"/>
          <w:sz w:val="20"/>
          <w:szCs w:val="20"/>
        </w:rPr>
        <w:t>data dall’art. 1 della Convenzione di Montevideo sui diritti e doveri degli Stati del 1933</w:t>
      </w:r>
      <w:r w:rsidRPr="00376145">
        <w:rPr>
          <w:rFonts w:ascii="Arial" w:hAnsi="Arial" w:cs="Arial"/>
          <w:sz w:val="20"/>
          <w:szCs w:val="20"/>
        </w:rPr>
        <w:t>, per cui</w:t>
      </w:r>
      <w:r w:rsidRPr="001A3D91">
        <w:rPr>
          <w:rFonts w:ascii="Arial" w:hAnsi="Arial" w:cs="Arial"/>
          <w:b/>
          <w:bCs/>
          <w:sz w:val="20"/>
          <w:szCs w:val="20"/>
        </w:rPr>
        <w:t xml:space="preserve"> “</w:t>
      </w:r>
      <w:r w:rsidR="00AF099E" w:rsidRPr="001A3D91">
        <w:rPr>
          <w:rFonts w:ascii="Arial" w:hAnsi="Arial" w:cs="Arial"/>
          <w:i/>
          <w:iCs/>
          <w:sz w:val="20"/>
          <w:szCs w:val="20"/>
        </w:rPr>
        <w:t>lo Stato è un ente composto d</w:t>
      </w:r>
      <w:r w:rsidR="001A3D91" w:rsidRPr="001A3D91">
        <w:rPr>
          <w:rFonts w:ascii="Arial" w:hAnsi="Arial" w:cs="Arial"/>
          <w:i/>
          <w:iCs/>
          <w:sz w:val="20"/>
          <w:szCs w:val="20"/>
        </w:rPr>
        <w:t xml:space="preserve">i: </w:t>
      </w:r>
      <w:r w:rsidR="001A3D91" w:rsidRPr="00376145">
        <w:rPr>
          <w:rFonts w:ascii="Arial" w:hAnsi="Arial" w:cs="Arial"/>
          <w:b/>
          <w:bCs/>
          <w:i/>
          <w:iCs/>
          <w:sz w:val="20"/>
          <w:szCs w:val="20"/>
        </w:rPr>
        <w:t>una</w:t>
      </w:r>
      <w:r w:rsidR="00AF099E" w:rsidRPr="00376145">
        <w:rPr>
          <w:rFonts w:ascii="Arial" w:hAnsi="Arial" w:cs="Arial"/>
          <w:b/>
          <w:bCs/>
          <w:i/>
          <w:iCs/>
          <w:sz w:val="20"/>
          <w:szCs w:val="20"/>
        </w:rPr>
        <w:t xml:space="preserve"> popolazione</w:t>
      </w:r>
      <w:r w:rsidR="001A3D91" w:rsidRPr="00376145">
        <w:rPr>
          <w:rFonts w:ascii="Arial" w:hAnsi="Arial" w:cs="Arial"/>
          <w:b/>
          <w:bCs/>
          <w:i/>
          <w:iCs/>
          <w:sz w:val="20"/>
          <w:szCs w:val="20"/>
        </w:rPr>
        <w:t xml:space="preserve"> permanente;</w:t>
      </w:r>
      <w:r w:rsidR="00AF099E" w:rsidRPr="00376145">
        <w:rPr>
          <w:rFonts w:ascii="Arial" w:hAnsi="Arial" w:cs="Arial"/>
          <w:b/>
          <w:bCs/>
          <w:i/>
          <w:iCs/>
          <w:sz w:val="20"/>
          <w:szCs w:val="20"/>
        </w:rPr>
        <w:t xml:space="preserve"> </w:t>
      </w:r>
      <w:r w:rsidR="001A3D91" w:rsidRPr="00376145">
        <w:rPr>
          <w:rFonts w:ascii="Arial" w:hAnsi="Arial" w:cs="Arial"/>
          <w:b/>
          <w:bCs/>
          <w:i/>
          <w:iCs/>
          <w:sz w:val="20"/>
          <w:szCs w:val="20"/>
        </w:rPr>
        <w:t xml:space="preserve">un </w:t>
      </w:r>
      <w:r w:rsidR="00AF099E" w:rsidRPr="00376145">
        <w:rPr>
          <w:rFonts w:ascii="Arial" w:hAnsi="Arial" w:cs="Arial"/>
          <w:b/>
          <w:bCs/>
          <w:i/>
          <w:iCs/>
          <w:sz w:val="20"/>
          <w:szCs w:val="20"/>
        </w:rPr>
        <w:t>territorio</w:t>
      </w:r>
      <w:r w:rsidR="001A3D91" w:rsidRPr="00376145">
        <w:rPr>
          <w:rFonts w:ascii="Arial" w:hAnsi="Arial" w:cs="Arial"/>
          <w:b/>
          <w:bCs/>
          <w:i/>
          <w:iCs/>
          <w:sz w:val="20"/>
          <w:szCs w:val="20"/>
        </w:rPr>
        <w:t xml:space="preserve"> definito, un</w:t>
      </w:r>
      <w:r w:rsidR="00AF099E" w:rsidRPr="00376145">
        <w:rPr>
          <w:rFonts w:ascii="Arial" w:hAnsi="Arial" w:cs="Arial"/>
          <w:b/>
          <w:bCs/>
          <w:i/>
          <w:iCs/>
          <w:sz w:val="20"/>
          <w:szCs w:val="20"/>
        </w:rPr>
        <w:t xml:space="preserve"> governo</w:t>
      </w:r>
      <w:r w:rsidR="001A3D91" w:rsidRPr="00376145">
        <w:rPr>
          <w:rFonts w:ascii="Arial" w:hAnsi="Arial" w:cs="Arial"/>
          <w:b/>
          <w:bCs/>
          <w:i/>
          <w:iCs/>
          <w:sz w:val="20"/>
          <w:szCs w:val="20"/>
        </w:rPr>
        <w:t xml:space="preserve">; </w:t>
      </w:r>
      <w:r w:rsidR="00AF099E" w:rsidRPr="00376145">
        <w:rPr>
          <w:rFonts w:ascii="Arial" w:hAnsi="Arial" w:cs="Arial"/>
          <w:b/>
          <w:bCs/>
          <w:i/>
          <w:iCs/>
          <w:sz w:val="20"/>
          <w:szCs w:val="20"/>
        </w:rPr>
        <w:t>capacità di intrattenere rapporti con altri Stati</w:t>
      </w:r>
      <w:r w:rsidR="00AF099E" w:rsidRPr="001A3D91">
        <w:rPr>
          <w:rFonts w:ascii="Arial" w:hAnsi="Arial" w:cs="Arial"/>
          <w:sz w:val="20"/>
          <w:szCs w:val="20"/>
        </w:rPr>
        <w:t>”.</w:t>
      </w:r>
      <w:r w:rsidR="001A3D91" w:rsidRPr="001A3D91">
        <w:rPr>
          <w:rFonts w:ascii="Arial" w:hAnsi="Arial" w:cs="Arial"/>
          <w:sz w:val="20"/>
          <w:szCs w:val="20"/>
        </w:rPr>
        <w:t xml:space="preserve"> Il quarto elemento viene inteso nel senso dell’indipendenza dello Stato nei confronti degli altri Stati, ma indica più precisamente la capacità dello Stato, nella sua indipendenza, di coordinarsi con gli altri Stati e contribuire al governo ripartito del sistema – mondo. </w:t>
      </w:r>
      <w:r w:rsidR="001A3D91" w:rsidRPr="00376145">
        <w:rPr>
          <w:rFonts w:ascii="Arial" w:hAnsi="Arial" w:cs="Arial"/>
          <w:sz w:val="20"/>
          <w:szCs w:val="20"/>
          <w:u w:val="single"/>
        </w:rPr>
        <w:t>Il richiamo a tale Convenzione è di ruotine, giuridicamente irrilevante</w:t>
      </w:r>
      <w:r w:rsidR="001A3D91">
        <w:rPr>
          <w:rFonts w:ascii="Arial" w:hAnsi="Arial" w:cs="Arial"/>
          <w:sz w:val="20"/>
          <w:szCs w:val="20"/>
        </w:rPr>
        <w:t xml:space="preserve"> in quanto, essendo essa adottata da </w:t>
      </w:r>
      <w:r w:rsidR="00791417">
        <w:rPr>
          <w:rFonts w:ascii="Arial" w:hAnsi="Arial" w:cs="Arial"/>
          <w:sz w:val="20"/>
          <w:szCs w:val="20"/>
        </w:rPr>
        <w:t xml:space="preserve">soli </w:t>
      </w:r>
      <w:r w:rsidR="001A3D91">
        <w:rPr>
          <w:rFonts w:ascii="Arial" w:hAnsi="Arial" w:cs="Arial"/>
          <w:sz w:val="20"/>
          <w:szCs w:val="20"/>
        </w:rPr>
        <w:t xml:space="preserve">15 Stati </w:t>
      </w:r>
      <w:r w:rsidR="00E37576">
        <w:rPr>
          <w:rFonts w:ascii="Arial" w:hAnsi="Arial" w:cs="Arial"/>
          <w:sz w:val="20"/>
          <w:szCs w:val="20"/>
        </w:rPr>
        <w:t>latino-americani</w:t>
      </w:r>
      <w:r w:rsidR="001A3D91">
        <w:rPr>
          <w:rFonts w:ascii="Arial" w:hAnsi="Arial" w:cs="Arial"/>
          <w:sz w:val="20"/>
          <w:szCs w:val="20"/>
        </w:rPr>
        <w:t xml:space="preserve"> e dagli Usa, </w:t>
      </w:r>
      <w:r w:rsidR="001A3D91" w:rsidRPr="00376145">
        <w:rPr>
          <w:rFonts w:ascii="Arial" w:hAnsi="Arial" w:cs="Arial"/>
          <w:sz w:val="20"/>
          <w:szCs w:val="20"/>
          <w:u w:val="single"/>
        </w:rPr>
        <w:t>non può vincolare la generalità degli Stati</w:t>
      </w:r>
      <w:r w:rsidR="001A3D91">
        <w:rPr>
          <w:rFonts w:ascii="Arial" w:hAnsi="Arial" w:cs="Arial"/>
          <w:sz w:val="20"/>
          <w:szCs w:val="20"/>
        </w:rPr>
        <w:t>.</w:t>
      </w:r>
    </w:p>
    <w:p w14:paraId="21E914E1" w14:textId="77777777" w:rsidR="001A3D91" w:rsidRPr="001A3D91" w:rsidRDefault="001A3D91" w:rsidP="00152BB6">
      <w:pPr>
        <w:pStyle w:val="Paragrafoelenco"/>
        <w:numPr>
          <w:ilvl w:val="0"/>
          <w:numId w:val="8"/>
        </w:numPr>
        <w:rPr>
          <w:rFonts w:ascii="Arial" w:hAnsi="Arial" w:cs="Arial"/>
          <w:b/>
          <w:bCs/>
          <w:sz w:val="20"/>
          <w:szCs w:val="20"/>
        </w:rPr>
      </w:pPr>
      <w:r w:rsidRPr="00376145">
        <w:rPr>
          <w:rFonts w:ascii="Arial" w:hAnsi="Arial" w:cs="Arial"/>
          <w:b/>
          <w:bCs/>
          <w:color w:val="C00000"/>
          <w:sz w:val="20"/>
          <w:szCs w:val="20"/>
        </w:rPr>
        <w:t>definizione del</w:t>
      </w:r>
      <w:r w:rsidR="00AF099E" w:rsidRPr="00376145">
        <w:rPr>
          <w:rFonts w:ascii="Arial" w:hAnsi="Arial" w:cs="Arial"/>
          <w:b/>
          <w:bCs/>
          <w:color w:val="C00000"/>
          <w:sz w:val="20"/>
          <w:szCs w:val="20"/>
        </w:rPr>
        <w:t xml:space="preserve"> giurista Antonio Cassese</w:t>
      </w:r>
      <w:r>
        <w:rPr>
          <w:rFonts w:ascii="Arial" w:hAnsi="Arial" w:cs="Arial"/>
          <w:b/>
          <w:bCs/>
          <w:sz w:val="20"/>
          <w:szCs w:val="20"/>
        </w:rPr>
        <w:t xml:space="preserve">, </w:t>
      </w:r>
      <w:r w:rsidRPr="001A3D91">
        <w:rPr>
          <w:rFonts w:ascii="Arial" w:hAnsi="Arial" w:cs="Arial"/>
          <w:sz w:val="20"/>
          <w:szCs w:val="20"/>
        </w:rPr>
        <w:t>per cui</w:t>
      </w:r>
      <w:r w:rsidR="00AF099E" w:rsidRPr="001A3D91">
        <w:rPr>
          <w:rFonts w:ascii="Arial" w:hAnsi="Arial" w:cs="Arial"/>
          <w:sz w:val="20"/>
          <w:szCs w:val="20"/>
        </w:rPr>
        <w:t xml:space="preserve"> “lo </w:t>
      </w:r>
      <w:r w:rsidR="00AF099E" w:rsidRPr="001A3D91">
        <w:rPr>
          <w:rFonts w:ascii="Arial" w:hAnsi="Arial" w:cs="Arial"/>
          <w:i/>
          <w:iCs/>
          <w:sz w:val="20"/>
          <w:szCs w:val="20"/>
        </w:rPr>
        <w:t xml:space="preserve">Stato è un apparato centralizzato, che esercita a titolo </w:t>
      </w:r>
      <w:r w:rsidR="00AF099E" w:rsidRPr="001A3D91">
        <w:rPr>
          <w:rFonts w:ascii="Arial" w:hAnsi="Arial" w:cs="Arial"/>
          <w:i/>
          <w:iCs/>
          <w:sz w:val="20"/>
          <w:szCs w:val="20"/>
          <w:u w:val="single"/>
        </w:rPr>
        <w:t>originario</w:t>
      </w:r>
      <w:r w:rsidR="00AF099E" w:rsidRPr="001A3D91">
        <w:rPr>
          <w:rFonts w:ascii="Arial" w:hAnsi="Arial" w:cs="Arial"/>
          <w:i/>
          <w:iCs/>
          <w:sz w:val="20"/>
          <w:szCs w:val="20"/>
        </w:rPr>
        <w:t xml:space="preserve"> un controllo </w:t>
      </w:r>
      <w:r w:rsidR="00AF099E" w:rsidRPr="001A3D91">
        <w:rPr>
          <w:rFonts w:ascii="Arial" w:hAnsi="Arial" w:cs="Arial"/>
          <w:i/>
          <w:iCs/>
          <w:sz w:val="20"/>
          <w:szCs w:val="20"/>
          <w:u w:val="single"/>
        </w:rPr>
        <w:t>effettivo</w:t>
      </w:r>
      <w:r w:rsidR="00AF099E" w:rsidRPr="001A3D91">
        <w:rPr>
          <w:rFonts w:ascii="Arial" w:hAnsi="Arial" w:cs="Arial"/>
          <w:i/>
          <w:iCs/>
          <w:sz w:val="20"/>
          <w:szCs w:val="20"/>
        </w:rPr>
        <w:t xml:space="preserve"> su una determinata </w:t>
      </w:r>
      <w:r w:rsidR="00AF099E" w:rsidRPr="001A3D91">
        <w:rPr>
          <w:rFonts w:ascii="Arial" w:hAnsi="Arial" w:cs="Arial"/>
          <w:i/>
          <w:iCs/>
          <w:sz w:val="20"/>
          <w:szCs w:val="20"/>
          <w:u w:val="single"/>
        </w:rPr>
        <w:t>comunità territoriale</w:t>
      </w:r>
      <w:r w:rsidR="00AF099E" w:rsidRPr="001A3D91">
        <w:rPr>
          <w:rFonts w:ascii="Arial" w:hAnsi="Arial" w:cs="Arial"/>
          <w:sz w:val="20"/>
          <w:szCs w:val="20"/>
        </w:rPr>
        <w:t xml:space="preserve">”. </w:t>
      </w:r>
    </w:p>
    <w:p w14:paraId="657141AB" w14:textId="43212DF7" w:rsidR="00B81E21" w:rsidRPr="00B81E21" w:rsidRDefault="00AA453D" w:rsidP="00B81E21">
      <w:pPr>
        <w:pStyle w:val="Paragrafoelenco"/>
        <w:rPr>
          <w:rFonts w:ascii="Arial" w:hAnsi="Arial" w:cs="Arial"/>
          <w:sz w:val="20"/>
          <w:szCs w:val="20"/>
        </w:rPr>
      </w:pPr>
      <w:r>
        <w:rPr>
          <w:rFonts w:ascii="Arial" w:hAnsi="Arial" w:cs="Arial"/>
          <w:sz w:val="20"/>
          <w:szCs w:val="20"/>
        </w:rPr>
        <w:t>A</w:t>
      </w:r>
      <w:r w:rsidR="00AF099E" w:rsidRPr="001A3D91">
        <w:rPr>
          <w:rFonts w:ascii="Arial" w:hAnsi="Arial" w:cs="Arial"/>
          <w:sz w:val="20"/>
          <w:szCs w:val="20"/>
        </w:rPr>
        <w:t>i sensi del diritto internazionale, sempre considerando che lo Stato è un ente di fatto</w:t>
      </w:r>
      <w:r>
        <w:rPr>
          <w:rFonts w:ascii="Arial" w:hAnsi="Arial" w:cs="Arial"/>
          <w:sz w:val="20"/>
          <w:szCs w:val="20"/>
        </w:rPr>
        <w:t xml:space="preserve"> (</w:t>
      </w:r>
      <w:r w:rsidR="00AF099E" w:rsidRPr="001A3D91">
        <w:rPr>
          <w:rFonts w:ascii="Arial" w:hAnsi="Arial" w:cs="Arial"/>
          <w:sz w:val="20"/>
          <w:szCs w:val="20"/>
        </w:rPr>
        <w:t>non giuridico</w:t>
      </w:r>
      <w:r>
        <w:rPr>
          <w:rFonts w:ascii="Arial" w:hAnsi="Arial" w:cs="Arial"/>
          <w:sz w:val="20"/>
          <w:szCs w:val="20"/>
        </w:rPr>
        <w:t xml:space="preserve">, </w:t>
      </w:r>
      <w:r w:rsidR="00AF099E" w:rsidRPr="001A3D91">
        <w:rPr>
          <w:rFonts w:ascii="Arial" w:hAnsi="Arial" w:cs="Arial"/>
          <w:sz w:val="20"/>
          <w:szCs w:val="20"/>
        </w:rPr>
        <w:t>come accade nel diritto pubblico</w:t>
      </w:r>
      <w:r>
        <w:rPr>
          <w:rFonts w:ascii="Arial" w:hAnsi="Arial" w:cs="Arial"/>
          <w:sz w:val="20"/>
          <w:szCs w:val="20"/>
        </w:rPr>
        <w:t xml:space="preserve">), </w:t>
      </w:r>
      <w:r w:rsidRPr="00376145">
        <w:rPr>
          <w:rFonts w:ascii="Arial" w:hAnsi="Arial" w:cs="Arial"/>
          <w:b/>
          <w:bCs/>
          <w:sz w:val="20"/>
          <w:szCs w:val="20"/>
        </w:rPr>
        <w:t>la statualità è data da tre elementi</w:t>
      </w:r>
      <w:r w:rsidR="00E37576" w:rsidRPr="00376145">
        <w:rPr>
          <w:rFonts w:ascii="Arial" w:hAnsi="Arial" w:cs="Arial"/>
          <w:b/>
          <w:bCs/>
          <w:sz w:val="20"/>
          <w:szCs w:val="20"/>
        </w:rPr>
        <w:t xml:space="preserve"> identificativi</w:t>
      </w:r>
      <w:r>
        <w:rPr>
          <w:rFonts w:ascii="Arial" w:hAnsi="Arial" w:cs="Arial"/>
          <w:sz w:val="20"/>
          <w:szCs w:val="20"/>
        </w:rPr>
        <w:t>:</w:t>
      </w:r>
    </w:p>
    <w:p w14:paraId="44F120A0" w14:textId="41EF6787" w:rsidR="00B81E21" w:rsidRDefault="00B81E21" w:rsidP="00152BB6">
      <w:pPr>
        <w:pStyle w:val="Paragrafoelenco"/>
        <w:numPr>
          <w:ilvl w:val="1"/>
          <w:numId w:val="8"/>
        </w:numPr>
        <w:rPr>
          <w:rFonts w:ascii="Arial" w:hAnsi="Arial" w:cs="Arial"/>
          <w:sz w:val="20"/>
          <w:szCs w:val="20"/>
        </w:rPr>
      </w:pPr>
      <w:r w:rsidRPr="00376145">
        <w:rPr>
          <w:rFonts w:ascii="Arial" w:hAnsi="Arial" w:cs="Arial"/>
          <w:b/>
          <w:bCs/>
          <w:color w:val="C00000"/>
          <w:sz w:val="20"/>
          <w:szCs w:val="20"/>
        </w:rPr>
        <w:t>comunità territoriale</w:t>
      </w:r>
      <w:r w:rsidRPr="00376145">
        <w:rPr>
          <w:rFonts w:ascii="Arial" w:hAnsi="Arial" w:cs="Arial"/>
          <w:color w:val="C00000"/>
          <w:sz w:val="20"/>
          <w:szCs w:val="20"/>
        </w:rPr>
        <w:t xml:space="preserve"> </w:t>
      </w:r>
      <w:r w:rsidRPr="00784776">
        <w:rPr>
          <w:rFonts w:ascii="Arial" w:hAnsi="Arial" w:cs="Arial"/>
          <w:sz w:val="20"/>
          <w:szCs w:val="20"/>
        </w:rPr>
        <w:t>è il terzo requisito per la definizione di Stato come soggetto del diritto internazionale, e si compone di due elementi:</w:t>
      </w:r>
    </w:p>
    <w:p w14:paraId="3B8FB9E3" w14:textId="77777777" w:rsidR="00F045EC" w:rsidRPr="00E37576" w:rsidRDefault="00F045EC" w:rsidP="00152BB6">
      <w:pPr>
        <w:pStyle w:val="Paragrafoelenco"/>
        <w:numPr>
          <w:ilvl w:val="2"/>
          <w:numId w:val="8"/>
        </w:numPr>
        <w:rPr>
          <w:rFonts w:ascii="Arial" w:hAnsi="Arial" w:cs="Arial"/>
          <w:sz w:val="20"/>
          <w:szCs w:val="20"/>
        </w:rPr>
      </w:pPr>
      <w:r w:rsidRPr="00376145">
        <w:rPr>
          <w:rFonts w:ascii="Arial" w:hAnsi="Arial" w:cs="Arial"/>
          <w:b/>
          <w:bCs/>
          <w:sz w:val="20"/>
          <w:szCs w:val="20"/>
          <w:u w:val="single"/>
        </w:rPr>
        <w:t>il territorio</w:t>
      </w:r>
      <w:r>
        <w:rPr>
          <w:rFonts w:ascii="Arial" w:hAnsi="Arial" w:cs="Arial"/>
          <w:sz w:val="20"/>
          <w:szCs w:val="20"/>
        </w:rPr>
        <w:t xml:space="preserve"> </w:t>
      </w:r>
      <w:r w:rsidRPr="00784776">
        <w:rPr>
          <w:rFonts w:ascii="Arial" w:hAnsi="Arial" w:cs="Arial"/>
          <w:sz w:val="20"/>
          <w:szCs w:val="20"/>
        </w:rPr>
        <w:t>è una nozione geologica</w:t>
      </w:r>
      <w:r>
        <w:rPr>
          <w:rFonts w:ascii="Arial" w:hAnsi="Arial" w:cs="Arial"/>
          <w:sz w:val="20"/>
          <w:szCs w:val="20"/>
        </w:rPr>
        <w:t xml:space="preserve"> ed è inteso come </w:t>
      </w:r>
      <w:r w:rsidRPr="00376145">
        <w:rPr>
          <w:rFonts w:ascii="Arial" w:hAnsi="Arial" w:cs="Arial"/>
          <w:b/>
          <w:bCs/>
          <w:sz w:val="20"/>
          <w:szCs w:val="20"/>
        </w:rPr>
        <w:t>porzione di terraferma delimitata da confini</w:t>
      </w:r>
      <w:r>
        <w:rPr>
          <w:rFonts w:ascii="Arial" w:hAnsi="Arial" w:cs="Arial"/>
          <w:sz w:val="20"/>
          <w:szCs w:val="20"/>
        </w:rPr>
        <w:t xml:space="preserve">. </w:t>
      </w:r>
      <w:r w:rsidRPr="00E37576">
        <w:rPr>
          <w:rFonts w:ascii="Arial" w:hAnsi="Arial" w:cs="Arial"/>
          <w:sz w:val="20"/>
          <w:szCs w:val="20"/>
        </w:rPr>
        <w:t xml:space="preserve">Quest’ultimi </w:t>
      </w:r>
      <w:r w:rsidRPr="00E37576">
        <w:rPr>
          <w:rFonts w:ascii="Arial" w:hAnsi="Arial" w:cs="Arial"/>
          <w:sz w:val="20"/>
          <w:szCs w:val="20"/>
          <w:u w:val="single"/>
        </w:rPr>
        <w:t>devono essere ben delimitati, lineari ed escludere in principio vuoti di autorità o zone grigie intermedie</w:t>
      </w:r>
      <w:r w:rsidRPr="00E37576">
        <w:rPr>
          <w:rFonts w:ascii="Arial" w:hAnsi="Arial" w:cs="Arial"/>
          <w:sz w:val="20"/>
          <w:szCs w:val="20"/>
        </w:rPr>
        <w:t xml:space="preserve">: dove termina il territorio di uno Stato inizia immediatamente in territorio di un altro in modo che tutti gli individui, ovunque si trovino, vengano governati, protetti da un’autorità e ogni autorità risponda alle altre sul piano internazionale. </w:t>
      </w:r>
    </w:p>
    <w:p w14:paraId="13DB0F56" w14:textId="77777777" w:rsidR="00F045EC" w:rsidRDefault="00F045EC" w:rsidP="00F045EC">
      <w:pPr>
        <w:pStyle w:val="Paragrafoelenco"/>
        <w:ind w:left="2160"/>
        <w:rPr>
          <w:rFonts w:ascii="Arial" w:hAnsi="Arial" w:cs="Arial"/>
          <w:sz w:val="20"/>
          <w:szCs w:val="20"/>
        </w:rPr>
      </w:pPr>
      <w:r>
        <w:rPr>
          <w:rFonts w:ascii="Arial" w:hAnsi="Arial" w:cs="Arial"/>
          <w:sz w:val="20"/>
          <w:szCs w:val="20"/>
        </w:rPr>
        <w:t>P</w:t>
      </w:r>
      <w:r w:rsidRPr="006C31B3">
        <w:rPr>
          <w:rFonts w:ascii="Arial" w:hAnsi="Arial" w:cs="Arial"/>
          <w:sz w:val="20"/>
          <w:szCs w:val="20"/>
        </w:rPr>
        <w:t>er il diritto internazionale</w:t>
      </w:r>
      <w:r>
        <w:rPr>
          <w:rFonts w:ascii="Arial" w:hAnsi="Arial" w:cs="Arial"/>
          <w:sz w:val="20"/>
          <w:szCs w:val="20"/>
        </w:rPr>
        <w:t xml:space="preserve">, </w:t>
      </w:r>
      <w:r w:rsidRPr="006C31B3">
        <w:rPr>
          <w:rFonts w:ascii="Arial" w:hAnsi="Arial" w:cs="Arial"/>
          <w:sz w:val="20"/>
          <w:szCs w:val="20"/>
          <w:u w:val="single"/>
        </w:rPr>
        <w:t>non è invece necessario che i confini siano certi e incontestati</w:t>
      </w:r>
      <w:r w:rsidRPr="006C31B3">
        <w:rPr>
          <w:rFonts w:ascii="Arial" w:hAnsi="Arial" w:cs="Arial"/>
          <w:sz w:val="20"/>
          <w:szCs w:val="20"/>
        </w:rPr>
        <w:t xml:space="preserve">, come detto dalla sentenza </w:t>
      </w:r>
      <w:r w:rsidRPr="009A4763">
        <w:rPr>
          <w:rFonts w:ascii="Arial" w:hAnsi="Arial" w:cs="Arial"/>
          <w:i/>
          <w:iCs/>
          <w:sz w:val="20"/>
          <w:szCs w:val="20"/>
        </w:rPr>
        <w:t>sul Mare del Nord</w:t>
      </w:r>
      <w:r w:rsidRPr="006C31B3">
        <w:rPr>
          <w:rFonts w:ascii="Arial" w:hAnsi="Arial" w:cs="Arial"/>
          <w:sz w:val="20"/>
          <w:szCs w:val="20"/>
        </w:rPr>
        <w:t xml:space="preserve"> del ’69 della Corte internazionale di giustizia: anche Israele è uno Stato</w:t>
      </w:r>
      <w:r>
        <w:rPr>
          <w:rFonts w:ascii="Arial" w:hAnsi="Arial" w:cs="Arial"/>
          <w:sz w:val="20"/>
          <w:szCs w:val="20"/>
        </w:rPr>
        <w:t xml:space="preserve">. </w:t>
      </w:r>
    </w:p>
    <w:p w14:paraId="55E80FDC" w14:textId="77777777" w:rsidR="00F045EC" w:rsidRPr="006C31B3" w:rsidRDefault="00F045EC" w:rsidP="00F045EC">
      <w:pPr>
        <w:pStyle w:val="Paragrafoelenco"/>
        <w:ind w:left="2160"/>
        <w:rPr>
          <w:rFonts w:ascii="Arial" w:hAnsi="Arial" w:cs="Arial"/>
          <w:sz w:val="20"/>
          <w:szCs w:val="20"/>
        </w:rPr>
      </w:pPr>
      <w:r w:rsidRPr="006C31B3">
        <w:rPr>
          <w:rFonts w:ascii="Arial" w:hAnsi="Arial" w:cs="Arial"/>
          <w:sz w:val="20"/>
          <w:szCs w:val="20"/>
          <w:u w:val="single"/>
        </w:rPr>
        <w:t>Non è neanche rilevante la quantità di spazio che i confini racchiudono</w:t>
      </w:r>
      <w:r w:rsidRPr="006C31B3">
        <w:rPr>
          <w:rFonts w:ascii="Arial" w:hAnsi="Arial" w:cs="Arial"/>
          <w:sz w:val="20"/>
          <w:szCs w:val="20"/>
        </w:rPr>
        <w:t>: anche i micro</w:t>
      </w:r>
      <w:r>
        <w:rPr>
          <w:rFonts w:ascii="Arial" w:hAnsi="Arial" w:cs="Arial"/>
          <w:sz w:val="20"/>
          <w:szCs w:val="20"/>
        </w:rPr>
        <w:t>-Stati</w:t>
      </w:r>
      <w:r w:rsidRPr="006C31B3">
        <w:rPr>
          <w:rFonts w:ascii="Arial" w:hAnsi="Arial" w:cs="Arial"/>
          <w:sz w:val="20"/>
          <w:szCs w:val="20"/>
        </w:rPr>
        <w:t xml:space="preserve"> (es. Andorra, Monaco, San marino) sono Stati.</w:t>
      </w:r>
    </w:p>
    <w:p w14:paraId="42B55EE9" w14:textId="59D83268" w:rsidR="00F045EC" w:rsidRPr="003E085C" w:rsidRDefault="00F045EC" w:rsidP="00F045EC">
      <w:pPr>
        <w:pStyle w:val="Paragrafoelenco"/>
        <w:ind w:left="2160"/>
        <w:rPr>
          <w:rFonts w:ascii="Arial" w:hAnsi="Arial" w:cs="Arial"/>
          <w:sz w:val="20"/>
          <w:szCs w:val="20"/>
        </w:rPr>
      </w:pPr>
      <w:r>
        <w:rPr>
          <w:rFonts w:ascii="Arial" w:hAnsi="Arial" w:cs="Arial"/>
          <w:sz w:val="20"/>
          <w:szCs w:val="20"/>
        </w:rPr>
        <w:t xml:space="preserve">Inoltre, il territorio deve essere una porzione di superfice terrestre </w:t>
      </w:r>
      <w:r w:rsidRPr="006C31B3">
        <w:rPr>
          <w:rFonts w:ascii="Arial" w:hAnsi="Arial" w:cs="Arial"/>
          <w:sz w:val="20"/>
          <w:szCs w:val="20"/>
          <w:u w:val="single"/>
        </w:rPr>
        <w:t>di formazione naturale</w:t>
      </w:r>
      <w:r w:rsidRPr="006C31B3">
        <w:rPr>
          <w:rFonts w:ascii="Arial" w:hAnsi="Arial" w:cs="Arial"/>
          <w:sz w:val="20"/>
          <w:szCs w:val="20"/>
        </w:rPr>
        <w:t>,</w:t>
      </w:r>
      <w:r>
        <w:rPr>
          <w:rFonts w:ascii="Arial" w:hAnsi="Arial" w:cs="Arial"/>
          <w:sz w:val="20"/>
          <w:szCs w:val="20"/>
        </w:rPr>
        <w:t xml:space="preserve"> e non artificiale costruita dall’uomo sul mare (come detto dalla sentenza della Corte amministrativa di Colonia nel caso del Ducato di Sealand del ’78).</w:t>
      </w:r>
    </w:p>
    <w:p w14:paraId="390BF73A" w14:textId="77777777" w:rsidR="00376145" w:rsidRPr="00376145" w:rsidRDefault="00F045EC" w:rsidP="00152BB6">
      <w:pPr>
        <w:pStyle w:val="Paragrafoelenco"/>
        <w:numPr>
          <w:ilvl w:val="2"/>
          <w:numId w:val="8"/>
        </w:numPr>
        <w:rPr>
          <w:rFonts w:ascii="Arial" w:eastAsia="Times New Roman" w:hAnsi="Arial" w:cs="Arial"/>
          <w:color w:val="000000" w:themeColor="text1"/>
          <w:sz w:val="18"/>
          <w:szCs w:val="18"/>
          <w:lang w:eastAsia="it-IT"/>
        </w:rPr>
      </w:pPr>
      <w:r w:rsidRPr="00376145">
        <w:rPr>
          <w:rFonts w:ascii="Arial" w:hAnsi="Arial" w:cs="Arial"/>
          <w:b/>
          <w:bCs/>
          <w:sz w:val="20"/>
          <w:szCs w:val="20"/>
          <w:u w:val="single"/>
        </w:rPr>
        <w:t>la popolazione</w:t>
      </w:r>
      <w:r w:rsidRPr="00E37576">
        <w:rPr>
          <w:rFonts w:ascii="Arial" w:hAnsi="Arial" w:cs="Arial"/>
          <w:sz w:val="20"/>
          <w:szCs w:val="20"/>
        </w:rPr>
        <w:t>: nel diritto internazionale, affinché vi sia uno Stato, occorre un</w:t>
      </w:r>
      <w:r>
        <w:rPr>
          <w:rFonts w:ascii="Arial" w:hAnsi="Arial" w:cs="Arial"/>
          <w:sz w:val="20"/>
          <w:szCs w:val="20"/>
        </w:rPr>
        <w:t xml:space="preserve">a popolazione, cioè un </w:t>
      </w:r>
      <w:r w:rsidRPr="00376145">
        <w:rPr>
          <w:rFonts w:ascii="Arial" w:hAnsi="Arial" w:cs="Arial"/>
          <w:b/>
          <w:bCs/>
          <w:sz w:val="20"/>
          <w:szCs w:val="20"/>
        </w:rPr>
        <w:t>insieme di individui che risiedano stabilmente sul territorio in un determinato periodo storico</w:t>
      </w:r>
      <w:r w:rsidRPr="00E37576">
        <w:rPr>
          <w:rFonts w:ascii="Arial" w:hAnsi="Arial" w:cs="Arial"/>
          <w:sz w:val="20"/>
          <w:szCs w:val="20"/>
        </w:rPr>
        <w:t xml:space="preserve">, sottoposti al potere d’imperio di quello Stato: </w:t>
      </w:r>
      <w:r w:rsidRPr="00376145">
        <w:rPr>
          <w:rFonts w:ascii="Arial" w:hAnsi="Arial" w:cs="Arial"/>
          <w:sz w:val="20"/>
          <w:szCs w:val="20"/>
          <w:u w:val="single"/>
        </w:rPr>
        <w:t>un territorio disabitato non può essere considerato uno Stato</w:t>
      </w:r>
      <w:r w:rsidRPr="00E37576">
        <w:rPr>
          <w:rFonts w:ascii="Arial" w:hAnsi="Arial" w:cs="Arial"/>
          <w:sz w:val="20"/>
          <w:szCs w:val="20"/>
        </w:rPr>
        <w:t>. La popolazione</w:t>
      </w:r>
      <w:r>
        <w:rPr>
          <w:rFonts w:ascii="Arial" w:hAnsi="Arial" w:cs="Arial"/>
          <w:sz w:val="20"/>
          <w:szCs w:val="20"/>
        </w:rPr>
        <w:t xml:space="preserve"> è dunque formata </w:t>
      </w:r>
      <w:r w:rsidRPr="00376145">
        <w:rPr>
          <w:rFonts w:ascii="Arial" w:hAnsi="Arial" w:cs="Arial"/>
          <w:b/>
          <w:bCs/>
          <w:sz w:val="20"/>
          <w:szCs w:val="20"/>
        </w:rPr>
        <w:t>dai soggetti residenti, anche se stranieri</w:t>
      </w:r>
      <w:r>
        <w:rPr>
          <w:rFonts w:ascii="Arial" w:hAnsi="Arial" w:cs="Arial"/>
          <w:sz w:val="20"/>
          <w:szCs w:val="20"/>
        </w:rPr>
        <w:t xml:space="preserve">, </w:t>
      </w:r>
      <w:r w:rsidRPr="00E37576">
        <w:rPr>
          <w:rFonts w:ascii="Arial" w:hAnsi="Arial" w:cs="Arial"/>
          <w:sz w:val="20"/>
          <w:szCs w:val="20"/>
        </w:rPr>
        <w:t>cioè cittadini di diversi Stato</w:t>
      </w:r>
      <w:r>
        <w:rPr>
          <w:rFonts w:ascii="Arial" w:hAnsi="Arial" w:cs="Arial"/>
          <w:sz w:val="20"/>
          <w:szCs w:val="20"/>
        </w:rPr>
        <w:t xml:space="preserve"> (non è necessaria l’omogeneità razziale, etnica, religiosa, linguistica) </w:t>
      </w:r>
      <w:r w:rsidRPr="00376145">
        <w:rPr>
          <w:rFonts w:ascii="Arial" w:hAnsi="Arial" w:cs="Arial"/>
          <w:b/>
          <w:bCs/>
          <w:sz w:val="20"/>
          <w:szCs w:val="20"/>
        </w:rPr>
        <w:t>o apolidi</w:t>
      </w:r>
      <w:r>
        <w:rPr>
          <w:rFonts w:ascii="Arial" w:hAnsi="Arial" w:cs="Arial"/>
          <w:sz w:val="20"/>
          <w:szCs w:val="20"/>
        </w:rPr>
        <w:t xml:space="preserve">, cioè </w:t>
      </w:r>
      <w:r w:rsidRPr="00E37576">
        <w:rPr>
          <w:rFonts w:ascii="Arial" w:hAnsi="Arial" w:cs="Arial"/>
          <w:sz w:val="20"/>
          <w:szCs w:val="20"/>
        </w:rPr>
        <w:t>soggetti privi di qualunque cittadinanza.</w:t>
      </w:r>
      <w:r>
        <w:rPr>
          <w:rFonts w:ascii="Arial" w:hAnsi="Arial" w:cs="Arial"/>
          <w:sz w:val="20"/>
          <w:szCs w:val="20"/>
        </w:rPr>
        <w:t xml:space="preserve"> </w:t>
      </w:r>
    </w:p>
    <w:p w14:paraId="18637BC4" w14:textId="66C1EF73" w:rsidR="00F045EC" w:rsidRPr="00F045EC" w:rsidRDefault="00F045EC" w:rsidP="00376145">
      <w:pPr>
        <w:pStyle w:val="Paragrafoelenco"/>
        <w:ind w:left="2160"/>
        <w:rPr>
          <w:rFonts w:ascii="Arial" w:eastAsia="Times New Roman" w:hAnsi="Arial" w:cs="Arial"/>
          <w:color w:val="000000" w:themeColor="text1"/>
          <w:sz w:val="18"/>
          <w:szCs w:val="18"/>
          <w:lang w:eastAsia="it-IT"/>
        </w:rPr>
      </w:pPr>
      <w:r w:rsidRPr="00E37576">
        <w:rPr>
          <w:rFonts w:ascii="Arial" w:hAnsi="Arial" w:cs="Arial"/>
          <w:sz w:val="20"/>
          <w:szCs w:val="20"/>
        </w:rPr>
        <w:t xml:space="preserve">La popolazione è infatti </w:t>
      </w:r>
      <w:r w:rsidRPr="00E37576">
        <w:rPr>
          <w:rFonts w:ascii="Arial" w:hAnsi="Arial" w:cs="Arial"/>
          <w:sz w:val="20"/>
          <w:szCs w:val="20"/>
          <w:u w:val="single"/>
        </w:rPr>
        <w:t>un termine che differisce da quello di popolo</w:t>
      </w:r>
      <w:r w:rsidRPr="00E37576">
        <w:rPr>
          <w:rFonts w:ascii="Arial" w:hAnsi="Arial" w:cs="Arial"/>
          <w:sz w:val="20"/>
          <w:szCs w:val="20"/>
        </w:rPr>
        <w:t xml:space="preserve">, formato più da tutti coloro che godono della cittadinanza, </w:t>
      </w:r>
      <w:r w:rsidRPr="00E37576">
        <w:rPr>
          <w:rFonts w:ascii="Arial" w:hAnsi="Arial" w:cs="Arial"/>
          <w:sz w:val="20"/>
          <w:szCs w:val="20"/>
          <w:u w:val="single"/>
        </w:rPr>
        <w:t>e di nazione</w:t>
      </w:r>
      <w:r w:rsidRPr="00E37576">
        <w:rPr>
          <w:rFonts w:ascii="Arial" w:hAnsi="Arial" w:cs="Arial"/>
          <w:sz w:val="20"/>
          <w:szCs w:val="20"/>
        </w:rPr>
        <w:t>, che non conosce confini.</w:t>
      </w:r>
    </w:p>
    <w:p w14:paraId="38E6F151" w14:textId="5EBC39EE" w:rsidR="00F045EC" w:rsidRDefault="00B81E21" w:rsidP="00F045EC">
      <w:pPr>
        <w:ind w:left="1440"/>
        <w:rPr>
          <w:rFonts w:ascii="Arial" w:eastAsia="Times New Roman" w:hAnsi="Arial" w:cs="Arial"/>
          <w:color w:val="000000" w:themeColor="text1"/>
          <w:sz w:val="18"/>
          <w:szCs w:val="18"/>
          <w:lang w:eastAsia="it-IT"/>
        </w:rPr>
      </w:pPr>
      <w:r w:rsidRPr="00B81E21">
        <w:rPr>
          <w:rFonts w:ascii="Arial" w:hAnsi="Arial" w:cs="Arial"/>
          <w:b/>
          <w:bCs/>
          <w:sz w:val="20"/>
          <w:szCs w:val="20"/>
        </w:rPr>
        <w:t>**</w:t>
      </w:r>
      <w:r>
        <w:rPr>
          <w:rFonts w:ascii="Arial" w:hAnsi="Arial" w:cs="Arial"/>
          <w:sz w:val="20"/>
          <w:szCs w:val="20"/>
        </w:rPr>
        <w:t xml:space="preserve">* </w:t>
      </w:r>
      <w:r w:rsidRPr="00376145">
        <w:rPr>
          <w:rFonts w:ascii="Arial" w:hAnsi="Arial" w:cs="Arial"/>
          <w:b/>
          <w:bCs/>
          <w:sz w:val="20"/>
          <w:szCs w:val="20"/>
        </w:rPr>
        <w:t>Quest</w:t>
      </w:r>
      <w:r w:rsidR="00376145" w:rsidRPr="00376145">
        <w:rPr>
          <w:rFonts w:ascii="Arial" w:hAnsi="Arial" w:cs="Arial"/>
          <w:b/>
          <w:bCs/>
          <w:sz w:val="20"/>
          <w:szCs w:val="20"/>
        </w:rPr>
        <w:t>o</w:t>
      </w:r>
      <w:r w:rsidRPr="00376145">
        <w:rPr>
          <w:rFonts w:ascii="Arial" w:hAnsi="Arial" w:cs="Arial"/>
          <w:b/>
          <w:bCs/>
          <w:sz w:val="20"/>
          <w:szCs w:val="20"/>
        </w:rPr>
        <w:t xml:space="preserve"> elemento è criticato</w:t>
      </w:r>
      <w:r w:rsidRPr="00B81E21">
        <w:rPr>
          <w:rFonts w:ascii="Arial" w:hAnsi="Arial" w:cs="Arial"/>
          <w:sz w:val="20"/>
          <w:szCs w:val="20"/>
        </w:rPr>
        <w:t>: se per alcuni autori, come Cassese, la comunità internazionale è un elemento necessario per la definizione di Stato come soggetto del diritto internazionale, per altri no</w:t>
      </w:r>
      <w:r w:rsidR="00376145">
        <w:rPr>
          <w:rFonts w:ascii="Arial" w:hAnsi="Arial" w:cs="Arial"/>
          <w:sz w:val="20"/>
          <w:szCs w:val="20"/>
        </w:rPr>
        <w:t>, come Conforti.</w:t>
      </w:r>
    </w:p>
    <w:p w14:paraId="5B7251B7" w14:textId="17DA9DDD" w:rsidR="00F045EC" w:rsidRDefault="00B81E21" w:rsidP="00F045EC">
      <w:pPr>
        <w:ind w:left="1440"/>
        <w:rPr>
          <w:rFonts w:ascii="Arial" w:eastAsia="Times New Roman" w:hAnsi="Arial" w:cs="Arial"/>
          <w:color w:val="000000" w:themeColor="text1"/>
          <w:sz w:val="18"/>
          <w:szCs w:val="18"/>
          <w:lang w:eastAsia="it-IT"/>
        </w:rPr>
      </w:pPr>
      <w:r w:rsidRPr="000D4553">
        <w:rPr>
          <w:rFonts w:ascii="Arial" w:hAnsi="Arial" w:cs="Arial"/>
          <w:sz w:val="20"/>
          <w:szCs w:val="20"/>
        </w:rPr>
        <w:t xml:space="preserve">Conforti spiega che essa </w:t>
      </w:r>
      <w:r w:rsidRPr="000D4553">
        <w:rPr>
          <w:rFonts w:ascii="Arial" w:hAnsi="Arial" w:cs="Arial"/>
          <w:sz w:val="20"/>
          <w:szCs w:val="20"/>
          <w:u w:val="single"/>
        </w:rPr>
        <w:t>non è così necessaria per l’attribuzione della soggettività giuridica internazionale di uno Stato perché i mutamenti territoriale sono ininfluenti sulla soggettività giuridica</w:t>
      </w:r>
      <w:r w:rsidRPr="000D4553">
        <w:rPr>
          <w:rFonts w:ascii="Arial" w:hAnsi="Arial" w:cs="Arial"/>
          <w:sz w:val="20"/>
          <w:szCs w:val="20"/>
        </w:rPr>
        <w:t xml:space="preserve">. </w:t>
      </w:r>
      <w:r w:rsidRPr="000D4553">
        <w:rPr>
          <w:rFonts w:ascii="Arial" w:hAnsi="Arial" w:cs="Arial"/>
          <w:i/>
          <w:iCs/>
          <w:sz w:val="20"/>
          <w:szCs w:val="20"/>
        </w:rPr>
        <w:t>Ad esempio</w:t>
      </w:r>
      <w:r w:rsidRPr="000D4553">
        <w:rPr>
          <w:rFonts w:ascii="Arial" w:hAnsi="Arial" w:cs="Arial"/>
          <w:sz w:val="20"/>
          <w:szCs w:val="20"/>
        </w:rPr>
        <w:t xml:space="preserve">, quando nel 1991 la Germania dell’Ovest ha incorporato la Germania dell’Est, acquisendo una popolazione e un territorio maggiore, questo non ha avuto effetti sulla soggettività giuridica internazionale, rimasta immutata. </w:t>
      </w:r>
    </w:p>
    <w:p w14:paraId="5A3EB73B" w14:textId="0ADDE0E6" w:rsidR="00F045EC" w:rsidRDefault="00B81E21" w:rsidP="00F045EC">
      <w:pPr>
        <w:ind w:left="1440"/>
        <w:rPr>
          <w:rFonts w:ascii="Arial" w:eastAsia="Times New Roman" w:hAnsi="Arial" w:cs="Arial"/>
          <w:color w:val="000000" w:themeColor="text1"/>
          <w:sz w:val="18"/>
          <w:szCs w:val="18"/>
          <w:lang w:eastAsia="it-IT"/>
        </w:rPr>
      </w:pPr>
      <w:r w:rsidRPr="000D4553">
        <w:rPr>
          <w:rFonts w:ascii="Arial" w:hAnsi="Arial" w:cs="Arial"/>
          <w:sz w:val="20"/>
          <w:szCs w:val="20"/>
        </w:rPr>
        <w:t xml:space="preserve">Per Conforti, </w:t>
      </w:r>
      <w:r w:rsidRPr="000D4553">
        <w:rPr>
          <w:rFonts w:ascii="Arial" w:hAnsi="Arial" w:cs="Arial"/>
          <w:sz w:val="20"/>
          <w:szCs w:val="20"/>
          <w:u w:val="single"/>
        </w:rPr>
        <w:t>ciò che conta</w:t>
      </w:r>
      <w:r w:rsidR="00376145">
        <w:rPr>
          <w:rFonts w:ascii="Arial" w:hAnsi="Arial" w:cs="Arial"/>
          <w:sz w:val="20"/>
          <w:szCs w:val="20"/>
          <w:u w:val="single"/>
        </w:rPr>
        <w:t xml:space="preserve"> sono </w:t>
      </w:r>
      <w:r w:rsidRPr="000D4553">
        <w:rPr>
          <w:rFonts w:ascii="Arial" w:hAnsi="Arial" w:cs="Arial"/>
          <w:sz w:val="20"/>
          <w:szCs w:val="20"/>
          <w:u w:val="single"/>
        </w:rPr>
        <w:t>i mutamenti costituzionali e di governo</w:t>
      </w:r>
      <w:r w:rsidRPr="000D4553">
        <w:rPr>
          <w:rFonts w:ascii="Arial" w:hAnsi="Arial" w:cs="Arial"/>
          <w:sz w:val="20"/>
          <w:szCs w:val="20"/>
        </w:rPr>
        <w:t xml:space="preserve">, e non i mutamenti della comunità territoriale: </w:t>
      </w:r>
      <w:r w:rsidRPr="000D4553">
        <w:rPr>
          <w:rFonts w:ascii="Arial" w:hAnsi="Arial" w:cs="Arial"/>
          <w:sz w:val="20"/>
          <w:szCs w:val="20"/>
          <w:u w:val="single"/>
        </w:rPr>
        <w:t>lo stato comunità</w:t>
      </w:r>
      <w:r w:rsidRPr="000D4553">
        <w:rPr>
          <w:rFonts w:ascii="Arial" w:hAnsi="Arial" w:cs="Arial"/>
          <w:sz w:val="20"/>
          <w:szCs w:val="20"/>
        </w:rPr>
        <w:t xml:space="preserve">, l’insieme degli individui che si trovano a convivere e viere dentro confini territoriali, </w:t>
      </w:r>
      <w:r w:rsidRPr="000D4553">
        <w:rPr>
          <w:rFonts w:ascii="Arial" w:hAnsi="Arial" w:cs="Arial"/>
          <w:sz w:val="20"/>
          <w:szCs w:val="20"/>
          <w:u w:val="single"/>
        </w:rPr>
        <w:t>differisce così dallo stato organizzazione</w:t>
      </w:r>
      <w:r w:rsidRPr="000D4553">
        <w:rPr>
          <w:rFonts w:ascii="Arial" w:hAnsi="Arial" w:cs="Arial"/>
          <w:sz w:val="20"/>
          <w:szCs w:val="20"/>
        </w:rPr>
        <w:t>, il solo soggetto del diritto internazionale, coincidente quasi interamente con il governo.</w:t>
      </w:r>
    </w:p>
    <w:p w14:paraId="52581F63" w14:textId="754C5F5D" w:rsidR="00F045EC" w:rsidRDefault="00B81E21" w:rsidP="00F045EC">
      <w:pPr>
        <w:ind w:left="1440"/>
        <w:rPr>
          <w:rFonts w:ascii="Arial" w:eastAsia="Times New Roman" w:hAnsi="Arial" w:cs="Arial"/>
          <w:color w:val="000000" w:themeColor="text1"/>
          <w:sz w:val="18"/>
          <w:szCs w:val="18"/>
          <w:lang w:eastAsia="it-IT"/>
        </w:rPr>
      </w:pPr>
      <w:r w:rsidRPr="000D4553">
        <w:rPr>
          <w:rFonts w:ascii="Arial" w:hAnsi="Arial" w:cs="Arial"/>
          <w:sz w:val="20"/>
          <w:szCs w:val="20"/>
        </w:rPr>
        <w:t>In ogni caso, nonostante l’importanza del territorio e della popolazione, l'elemento centrale dello stato secondo il diritto internazionale è un governo effettivo e indipendente, in quanto il territorio e il popolo sono necessari nella misura in cui su di essi è esercitata l'</w:t>
      </w:r>
      <w:r w:rsidR="00376145" w:rsidRPr="000D4553">
        <w:rPr>
          <w:rFonts w:ascii="Arial" w:hAnsi="Arial" w:cs="Arial"/>
          <w:sz w:val="20"/>
          <w:szCs w:val="20"/>
        </w:rPr>
        <w:t>autorità</w:t>
      </w:r>
      <w:r w:rsidRPr="000D4553">
        <w:rPr>
          <w:rFonts w:ascii="Arial" w:hAnsi="Arial" w:cs="Arial"/>
          <w:sz w:val="20"/>
          <w:szCs w:val="20"/>
        </w:rPr>
        <w:t xml:space="preserve">̀ di governo. </w:t>
      </w:r>
    </w:p>
    <w:p w14:paraId="1E14BD64" w14:textId="77777777" w:rsidR="00F045EC" w:rsidRPr="00F045EC" w:rsidRDefault="00784776" w:rsidP="00152BB6">
      <w:pPr>
        <w:pStyle w:val="Paragrafoelenco"/>
        <w:numPr>
          <w:ilvl w:val="1"/>
          <w:numId w:val="8"/>
        </w:numPr>
        <w:rPr>
          <w:rFonts w:ascii="Arial" w:eastAsia="Times New Roman" w:hAnsi="Arial" w:cs="Arial"/>
          <w:color w:val="000000" w:themeColor="text1"/>
          <w:sz w:val="18"/>
          <w:szCs w:val="18"/>
          <w:lang w:eastAsia="it-IT"/>
        </w:rPr>
      </w:pPr>
      <w:r w:rsidRPr="00376145">
        <w:rPr>
          <w:rFonts w:ascii="Arial" w:hAnsi="Arial" w:cs="Arial"/>
          <w:b/>
          <w:bCs/>
          <w:color w:val="C00000"/>
          <w:sz w:val="20"/>
          <w:szCs w:val="20"/>
        </w:rPr>
        <w:t>effettività</w:t>
      </w:r>
      <w:r w:rsidR="009A4763" w:rsidRPr="00F045EC">
        <w:rPr>
          <w:rFonts w:ascii="Arial" w:hAnsi="Arial" w:cs="Arial"/>
          <w:b/>
          <w:bCs/>
          <w:sz w:val="20"/>
          <w:szCs w:val="20"/>
        </w:rPr>
        <w:t xml:space="preserve"> </w:t>
      </w:r>
      <w:r w:rsidR="00B81E21" w:rsidRPr="00F045EC">
        <w:rPr>
          <w:rFonts w:ascii="Arial" w:hAnsi="Arial" w:cs="Arial"/>
          <w:sz w:val="20"/>
          <w:szCs w:val="20"/>
        </w:rPr>
        <w:t xml:space="preserve">in quanto </w:t>
      </w:r>
      <w:r w:rsidR="00B81E21" w:rsidRPr="00376145">
        <w:rPr>
          <w:rFonts w:ascii="Arial" w:hAnsi="Arial" w:cs="Arial"/>
          <w:b/>
          <w:bCs/>
          <w:sz w:val="20"/>
          <w:szCs w:val="20"/>
        </w:rPr>
        <w:t>il governo deve essere effettivo</w:t>
      </w:r>
      <w:r w:rsidR="00B81E21" w:rsidRPr="00F045EC">
        <w:rPr>
          <w:rFonts w:ascii="Arial" w:hAnsi="Arial" w:cs="Arial"/>
          <w:sz w:val="20"/>
          <w:szCs w:val="20"/>
        </w:rPr>
        <w:t>.</w:t>
      </w:r>
      <w:r w:rsidR="00F045EC" w:rsidRPr="00F045EC">
        <w:rPr>
          <w:rFonts w:ascii="Arial" w:hAnsi="Arial" w:cs="Arial"/>
          <w:sz w:val="20"/>
          <w:szCs w:val="20"/>
        </w:rPr>
        <w:t xml:space="preserve"> </w:t>
      </w:r>
      <w:r w:rsidR="00B81E21" w:rsidRPr="00F045EC">
        <w:rPr>
          <w:rFonts w:ascii="Arial" w:hAnsi="Arial" w:cs="Arial"/>
          <w:sz w:val="20"/>
          <w:szCs w:val="20"/>
        </w:rPr>
        <w:t xml:space="preserve">Per effettività, si intende il </w:t>
      </w:r>
      <w:r w:rsidR="00B81E21" w:rsidRPr="00376145">
        <w:rPr>
          <w:rFonts w:ascii="Arial" w:hAnsi="Arial" w:cs="Arial"/>
          <w:b/>
          <w:bCs/>
          <w:sz w:val="20"/>
          <w:szCs w:val="20"/>
          <w:u w:val="single"/>
        </w:rPr>
        <w:t>potere di governo, di imperio di uno Stato</w:t>
      </w:r>
      <w:r w:rsidR="00944D33" w:rsidRPr="00F045EC">
        <w:rPr>
          <w:rFonts w:ascii="Arial" w:hAnsi="Arial" w:cs="Arial"/>
          <w:sz w:val="20"/>
          <w:szCs w:val="20"/>
        </w:rPr>
        <w:t xml:space="preserve">, cioè la capacità di farsi obbedire, di far rispettare le leggi, </w:t>
      </w:r>
      <w:r w:rsidR="00944D33" w:rsidRPr="00F045EC">
        <w:rPr>
          <w:rFonts w:ascii="Arial" w:hAnsi="Arial" w:cs="Arial"/>
          <w:sz w:val="20"/>
          <w:szCs w:val="20"/>
        </w:rPr>
        <w:lastRenderedPageBreak/>
        <w:t>le sentenze, gli atti amministrativi, la capacità di compiere atti coercitivi, la</w:t>
      </w:r>
      <w:r w:rsidR="008A190E" w:rsidRPr="00F045EC">
        <w:rPr>
          <w:rFonts w:ascii="Arial" w:hAnsi="Arial" w:cs="Arial"/>
          <w:sz w:val="20"/>
          <w:szCs w:val="20"/>
        </w:rPr>
        <w:t xml:space="preserve"> c</w:t>
      </w:r>
      <w:r w:rsidR="00944D33" w:rsidRPr="00F045EC">
        <w:rPr>
          <w:rFonts w:ascii="Arial" w:hAnsi="Arial" w:cs="Arial"/>
          <w:sz w:val="20"/>
          <w:szCs w:val="20"/>
        </w:rPr>
        <w:t>apacità di mantenere l’</w:t>
      </w:r>
      <w:r w:rsidR="008A190E" w:rsidRPr="00F045EC">
        <w:rPr>
          <w:rFonts w:ascii="Arial" w:hAnsi="Arial" w:cs="Arial"/>
          <w:sz w:val="20"/>
          <w:szCs w:val="20"/>
        </w:rPr>
        <w:t>ordine</w:t>
      </w:r>
      <w:r w:rsidR="00944D33" w:rsidRPr="00F045EC">
        <w:rPr>
          <w:rFonts w:ascii="Arial" w:hAnsi="Arial" w:cs="Arial"/>
          <w:sz w:val="20"/>
          <w:szCs w:val="20"/>
        </w:rPr>
        <w:t xml:space="preserve"> pubblico e un minimo sufficiente di convivenza tra i governanti. </w:t>
      </w:r>
    </w:p>
    <w:p w14:paraId="0D772051" w14:textId="77777777" w:rsidR="00F045EC" w:rsidRDefault="00B81E21" w:rsidP="00F045EC">
      <w:pPr>
        <w:ind w:left="1440"/>
        <w:rPr>
          <w:rFonts w:ascii="Arial" w:eastAsia="Times New Roman" w:hAnsi="Arial" w:cs="Arial"/>
          <w:color w:val="000000" w:themeColor="text1"/>
          <w:sz w:val="18"/>
          <w:szCs w:val="18"/>
          <w:lang w:eastAsia="it-IT"/>
        </w:rPr>
      </w:pPr>
      <w:r w:rsidRPr="00F045EC">
        <w:rPr>
          <w:rFonts w:ascii="Arial" w:hAnsi="Arial" w:cs="Arial"/>
          <w:sz w:val="20"/>
          <w:szCs w:val="20"/>
        </w:rPr>
        <w:t>Quindi, “</w:t>
      </w:r>
      <w:r w:rsidRPr="00376145">
        <w:rPr>
          <w:rFonts w:ascii="Arial" w:hAnsi="Arial" w:cs="Arial"/>
          <w:i/>
          <w:iCs/>
          <w:sz w:val="20"/>
          <w:szCs w:val="20"/>
        </w:rPr>
        <w:t>lo Stato è effettivo perché esiste in quanto esiste perché esercita un potere di impero su una comunità territoriale, perché governa</w:t>
      </w:r>
      <w:r w:rsidRPr="00F045EC">
        <w:rPr>
          <w:rFonts w:ascii="Arial" w:hAnsi="Arial" w:cs="Arial"/>
          <w:sz w:val="20"/>
          <w:szCs w:val="20"/>
        </w:rPr>
        <w:t>”: uno Stato non esisterebbe se non governasse.</w:t>
      </w:r>
    </w:p>
    <w:p w14:paraId="2B0FD4A4" w14:textId="4D73C383" w:rsidR="00F045EC" w:rsidRDefault="00B81E21" w:rsidP="00F045EC">
      <w:pPr>
        <w:ind w:left="1440"/>
        <w:rPr>
          <w:rFonts w:ascii="Arial" w:eastAsia="Times New Roman" w:hAnsi="Arial" w:cs="Arial"/>
          <w:color w:val="000000" w:themeColor="text1"/>
          <w:sz w:val="18"/>
          <w:szCs w:val="18"/>
          <w:lang w:eastAsia="it-IT"/>
        </w:rPr>
      </w:pPr>
      <w:r w:rsidRPr="00F045EC">
        <w:rPr>
          <w:rFonts w:ascii="Arial" w:hAnsi="Arial" w:cs="Arial"/>
          <w:b/>
          <w:bCs/>
          <w:sz w:val="20"/>
          <w:szCs w:val="20"/>
        </w:rPr>
        <w:t xml:space="preserve">Lo Stato </w:t>
      </w:r>
      <w:r w:rsidR="00944D33" w:rsidRPr="00F045EC">
        <w:rPr>
          <w:rFonts w:ascii="Arial" w:hAnsi="Arial" w:cs="Arial"/>
          <w:b/>
          <w:bCs/>
          <w:sz w:val="20"/>
          <w:szCs w:val="20"/>
        </w:rPr>
        <w:t>esercita il proprio potere di imperio attraverso i suoi organi/</w:t>
      </w:r>
      <w:r w:rsidR="00944D33" w:rsidRPr="00F045EC">
        <w:rPr>
          <w:rFonts w:ascii="Arial" w:hAnsi="Arial" w:cs="Arial"/>
          <w:sz w:val="20"/>
          <w:szCs w:val="20"/>
          <w:u w:val="single"/>
        </w:rPr>
        <w:t xml:space="preserve">persone fisiche, </w:t>
      </w:r>
      <w:r w:rsidR="00944D33" w:rsidRPr="00F045EC">
        <w:rPr>
          <w:rFonts w:ascii="Arial" w:hAnsi="Arial" w:cs="Arial"/>
          <w:sz w:val="20"/>
          <w:szCs w:val="20"/>
        </w:rPr>
        <w:t>(ministri, parlamentari, agenti diplomatici, poliziotti)</w:t>
      </w:r>
      <w:r w:rsidR="008A190E" w:rsidRPr="00F045EC">
        <w:rPr>
          <w:rFonts w:ascii="Arial" w:hAnsi="Arial" w:cs="Arial"/>
          <w:sz w:val="20"/>
          <w:szCs w:val="20"/>
        </w:rPr>
        <w:t xml:space="preserve"> </w:t>
      </w:r>
      <w:r w:rsidR="00944D33" w:rsidRPr="00F045EC">
        <w:rPr>
          <w:rFonts w:ascii="Arial" w:hAnsi="Arial" w:cs="Arial"/>
          <w:sz w:val="20"/>
          <w:szCs w:val="20"/>
          <w:u w:val="single"/>
        </w:rPr>
        <w:t xml:space="preserve">perché </w:t>
      </w:r>
      <w:r w:rsidRPr="00F045EC">
        <w:rPr>
          <w:rFonts w:ascii="Arial" w:hAnsi="Arial" w:cs="Arial"/>
          <w:sz w:val="20"/>
          <w:szCs w:val="20"/>
          <w:u w:val="single"/>
        </w:rPr>
        <w:t>non ha la possibilità di agire concretamente</w:t>
      </w:r>
      <w:r w:rsidR="00944D33" w:rsidRPr="00F045EC">
        <w:rPr>
          <w:rFonts w:ascii="Arial" w:hAnsi="Arial" w:cs="Arial"/>
          <w:sz w:val="20"/>
          <w:szCs w:val="20"/>
        </w:rPr>
        <w:t>, essendo un corpo senza braccia e gambe (</w:t>
      </w:r>
      <w:r w:rsidR="00376145">
        <w:rPr>
          <w:rFonts w:ascii="Arial" w:hAnsi="Arial" w:cs="Arial"/>
          <w:sz w:val="20"/>
          <w:szCs w:val="20"/>
        </w:rPr>
        <w:t>cit</w:t>
      </w:r>
      <w:r w:rsidR="00944D33" w:rsidRPr="00F045EC">
        <w:rPr>
          <w:rFonts w:ascii="Arial" w:hAnsi="Arial" w:cs="Arial"/>
          <w:sz w:val="20"/>
          <w:szCs w:val="20"/>
        </w:rPr>
        <w:t xml:space="preserve"> Angelo Ruiz)</w:t>
      </w:r>
      <w:r w:rsidRPr="00F045EC">
        <w:rPr>
          <w:rFonts w:ascii="Arial" w:hAnsi="Arial" w:cs="Arial"/>
          <w:sz w:val="20"/>
          <w:szCs w:val="20"/>
        </w:rPr>
        <w:t xml:space="preserve">. </w:t>
      </w:r>
      <w:r w:rsidR="00944D33" w:rsidRPr="00F045EC">
        <w:rPr>
          <w:rFonts w:ascii="Arial" w:hAnsi="Arial" w:cs="Arial"/>
          <w:sz w:val="20"/>
          <w:szCs w:val="20"/>
        </w:rPr>
        <w:t xml:space="preserve">L’articolazione interna di uno Stato/l’esistenza </w:t>
      </w:r>
      <w:r w:rsidRPr="00F045EC">
        <w:rPr>
          <w:rFonts w:ascii="Arial" w:hAnsi="Arial" w:cs="Arial"/>
          <w:sz w:val="20"/>
          <w:szCs w:val="20"/>
        </w:rPr>
        <w:t xml:space="preserve">di organi </w:t>
      </w:r>
      <w:r w:rsidR="00944D33" w:rsidRPr="00F045EC">
        <w:rPr>
          <w:rFonts w:ascii="Arial" w:hAnsi="Arial" w:cs="Arial"/>
          <w:sz w:val="20"/>
          <w:szCs w:val="20"/>
        </w:rPr>
        <w:t xml:space="preserve">periferici, come comuni e Regioni, </w:t>
      </w:r>
      <w:r w:rsidR="00944D33" w:rsidRPr="00376145">
        <w:rPr>
          <w:rFonts w:ascii="Arial" w:hAnsi="Arial" w:cs="Arial"/>
          <w:sz w:val="20"/>
          <w:szCs w:val="20"/>
          <w:u w:val="single"/>
        </w:rPr>
        <w:t>è rilevante sul</w:t>
      </w:r>
      <w:r w:rsidRPr="00376145">
        <w:rPr>
          <w:rFonts w:ascii="Arial" w:hAnsi="Arial" w:cs="Arial"/>
          <w:sz w:val="20"/>
          <w:szCs w:val="20"/>
          <w:u w:val="single"/>
        </w:rPr>
        <w:t xml:space="preserve"> </w:t>
      </w:r>
      <w:r w:rsidR="00944D33" w:rsidRPr="00376145">
        <w:rPr>
          <w:rFonts w:ascii="Arial" w:hAnsi="Arial" w:cs="Arial"/>
          <w:sz w:val="20"/>
          <w:szCs w:val="20"/>
          <w:u w:val="single"/>
        </w:rPr>
        <w:t xml:space="preserve">piano del </w:t>
      </w:r>
      <w:r w:rsidRPr="00376145">
        <w:rPr>
          <w:rFonts w:ascii="Arial" w:hAnsi="Arial" w:cs="Arial"/>
          <w:sz w:val="20"/>
          <w:szCs w:val="20"/>
          <w:u w:val="single"/>
        </w:rPr>
        <w:t>diritto internazionale in piccola parte</w:t>
      </w:r>
      <w:r w:rsidR="00944D33" w:rsidRPr="00F045EC">
        <w:rPr>
          <w:rFonts w:ascii="Arial" w:hAnsi="Arial" w:cs="Arial"/>
          <w:sz w:val="20"/>
          <w:szCs w:val="20"/>
        </w:rPr>
        <w:t xml:space="preserve"> (</w:t>
      </w:r>
      <w:r w:rsidRPr="00F045EC">
        <w:rPr>
          <w:rFonts w:ascii="Arial" w:hAnsi="Arial" w:cs="Arial"/>
          <w:sz w:val="20"/>
          <w:szCs w:val="20"/>
        </w:rPr>
        <w:t>solo per comprendere le misure di protezione che lo Stato territoriale deve adottare per proteggere l’organo dello Stato straniero</w:t>
      </w:r>
      <w:r w:rsidR="00944D33" w:rsidRPr="00F045EC">
        <w:rPr>
          <w:rFonts w:ascii="Arial" w:hAnsi="Arial" w:cs="Arial"/>
          <w:sz w:val="20"/>
          <w:szCs w:val="20"/>
        </w:rPr>
        <w:t>)</w:t>
      </w:r>
      <w:r w:rsidRPr="00F045EC">
        <w:rPr>
          <w:rFonts w:ascii="Arial" w:hAnsi="Arial" w:cs="Arial"/>
          <w:sz w:val="20"/>
          <w:szCs w:val="20"/>
        </w:rPr>
        <w:t xml:space="preserve"> </w:t>
      </w:r>
      <w:r w:rsidRPr="00376145">
        <w:rPr>
          <w:rFonts w:ascii="Arial" w:hAnsi="Arial" w:cs="Arial"/>
          <w:sz w:val="20"/>
          <w:szCs w:val="20"/>
          <w:u w:val="single"/>
        </w:rPr>
        <w:t xml:space="preserve">perché tutti gli organi </w:t>
      </w:r>
      <w:r w:rsidR="00944D33" w:rsidRPr="00376145">
        <w:rPr>
          <w:rFonts w:ascii="Arial" w:hAnsi="Arial" w:cs="Arial"/>
          <w:sz w:val="20"/>
          <w:szCs w:val="20"/>
          <w:u w:val="single"/>
        </w:rPr>
        <w:t xml:space="preserve">esistenti </w:t>
      </w:r>
      <w:r w:rsidRPr="00376145">
        <w:rPr>
          <w:rFonts w:ascii="Arial" w:hAnsi="Arial" w:cs="Arial"/>
          <w:sz w:val="20"/>
          <w:szCs w:val="20"/>
          <w:u w:val="single"/>
        </w:rPr>
        <w:t xml:space="preserve">vanno ascritti allo </w:t>
      </w:r>
      <w:r w:rsidR="00944D33" w:rsidRPr="00376145">
        <w:rPr>
          <w:rFonts w:ascii="Arial" w:hAnsi="Arial" w:cs="Arial"/>
          <w:sz w:val="20"/>
          <w:szCs w:val="20"/>
          <w:u w:val="single"/>
        </w:rPr>
        <w:t>S</w:t>
      </w:r>
      <w:r w:rsidRPr="00376145">
        <w:rPr>
          <w:rFonts w:ascii="Arial" w:hAnsi="Arial" w:cs="Arial"/>
          <w:sz w:val="20"/>
          <w:szCs w:val="20"/>
          <w:u w:val="single"/>
        </w:rPr>
        <w:t>tato nella sua interezza</w:t>
      </w:r>
      <w:r w:rsidRPr="00F045EC">
        <w:rPr>
          <w:rFonts w:ascii="Arial" w:hAnsi="Arial" w:cs="Arial"/>
          <w:sz w:val="20"/>
          <w:szCs w:val="20"/>
        </w:rPr>
        <w:t xml:space="preserve">. </w:t>
      </w:r>
    </w:p>
    <w:p w14:paraId="57BC69C3" w14:textId="374A9692" w:rsidR="00F045EC" w:rsidRDefault="008A190E" w:rsidP="00F045EC">
      <w:pPr>
        <w:ind w:left="1440"/>
        <w:rPr>
          <w:rFonts w:ascii="Arial" w:eastAsia="Times New Roman" w:hAnsi="Arial" w:cs="Arial"/>
          <w:color w:val="000000" w:themeColor="text1"/>
          <w:sz w:val="18"/>
          <w:szCs w:val="18"/>
          <w:lang w:eastAsia="it-IT"/>
        </w:rPr>
      </w:pPr>
      <w:r w:rsidRPr="00F045EC">
        <w:rPr>
          <w:rFonts w:ascii="Arial" w:hAnsi="Arial" w:cs="Arial"/>
          <w:sz w:val="20"/>
          <w:szCs w:val="20"/>
        </w:rPr>
        <w:t xml:space="preserve">Una descrizione del concetto di </w:t>
      </w:r>
      <w:r w:rsidR="00376145" w:rsidRPr="00F045EC">
        <w:rPr>
          <w:rFonts w:ascii="Arial" w:hAnsi="Arial" w:cs="Arial"/>
          <w:sz w:val="20"/>
          <w:szCs w:val="20"/>
        </w:rPr>
        <w:t>effettività</w:t>
      </w:r>
      <w:r w:rsidRPr="00F045EC">
        <w:rPr>
          <w:rFonts w:ascii="Arial" w:hAnsi="Arial" w:cs="Arial"/>
          <w:sz w:val="20"/>
          <w:szCs w:val="20"/>
        </w:rPr>
        <w:t xml:space="preserve">̀ si trova nella sentenza "Sierra Leone </w:t>
      </w:r>
      <w:r w:rsidR="00376145" w:rsidRPr="00F045EC">
        <w:rPr>
          <w:rFonts w:ascii="Arial" w:hAnsi="Arial" w:cs="Arial"/>
          <w:sz w:val="20"/>
          <w:szCs w:val="20"/>
        </w:rPr>
        <w:t>Telecommunication</w:t>
      </w:r>
      <w:r w:rsidRPr="00F045EC">
        <w:rPr>
          <w:rFonts w:ascii="Arial" w:hAnsi="Arial" w:cs="Arial"/>
          <w:sz w:val="20"/>
          <w:szCs w:val="20"/>
        </w:rPr>
        <w:t>" del 1997.</w:t>
      </w:r>
    </w:p>
    <w:p w14:paraId="7D3C4DA5" w14:textId="0D7BBD30" w:rsidR="00F045EC" w:rsidRDefault="00AF099E" w:rsidP="00F045EC">
      <w:pPr>
        <w:ind w:left="1440"/>
        <w:rPr>
          <w:rFonts w:ascii="Arial" w:hAnsi="Arial" w:cs="Arial"/>
          <w:sz w:val="20"/>
          <w:szCs w:val="20"/>
        </w:rPr>
      </w:pPr>
      <w:r w:rsidRPr="00F045EC">
        <w:rPr>
          <w:rFonts w:ascii="Arial" w:hAnsi="Arial" w:cs="Arial"/>
          <w:sz w:val="20"/>
          <w:szCs w:val="20"/>
        </w:rPr>
        <w:t>Nel diritto internazionale, esistono alcuni enti</w:t>
      </w:r>
      <w:r w:rsidR="008A190E" w:rsidRPr="00F045EC">
        <w:rPr>
          <w:rFonts w:ascii="Arial" w:hAnsi="Arial" w:cs="Arial"/>
          <w:sz w:val="20"/>
          <w:szCs w:val="20"/>
        </w:rPr>
        <w:t xml:space="preserve"> assimilabili</w:t>
      </w:r>
      <w:r w:rsidRPr="00F045EC">
        <w:rPr>
          <w:rFonts w:ascii="Arial" w:hAnsi="Arial" w:cs="Arial"/>
          <w:sz w:val="20"/>
          <w:szCs w:val="20"/>
        </w:rPr>
        <w:t xml:space="preserve"> </w:t>
      </w:r>
      <w:r w:rsidR="008A190E" w:rsidRPr="00F045EC">
        <w:rPr>
          <w:rFonts w:ascii="Arial" w:hAnsi="Arial" w:cs="Arial"/>
          <w:sz w:val="20"/>
          <w:szCs w:val="20"/>
        </w:rPr>
        <w:t>agli</w:t>
      </w:r>
      <w:r w:rsidRPr="00F045EC">
        <w:rPr>
          <w:rFonts w:ascii="Arial" w:hAnsi="Arial" w:cs="Arial"/>
          <w:sz w:val="20"/>
          <w:szCs w:val="20"/>
        </w:rPr>
        <w:t xml:space="preserve"> Stati, ma che non lo sono perché </w:t>
      </w:r>
      <w:r w:rsidRPr="00376145">
        <w:rPr>
          <w:rFonts w:ascii="Arial" w:hAnsi="Arial" w:cs="Arial"/>
          <w:b/>
          <w:bCs/>
          <w:sz w:val="20"/>
          <w:szCs w:val="20"/>
        </w:rPr>
        <w:t>difettano del principio di effettività</w:t>
      </w:r>
      <w:r w:rsidRPr="00F045EC">
        <w:rPr>
          <w:rFonts w:ascii="Arial" w:hAnsi="Arial" w:cs="Arial"/>
          <w:sz w:val="20"/>
          <w:szCs w:val="20"/>
        </w:rPr>
        <w:t>:</w:t>
      </w:r>
    </w:p>
    <w:p w14:paraId="59AFD325" w14:textId="7FC4C34A" w:rsidR="00F045EC" w:rsidRPr="000D4553" w:rsidRDefault="00F045EC" w:rsidP="00F045EC">
      <w:pPr>
        <w:pStyle w:val="Paragrafoelenco"/>
        <w:numPr>
          <w:ilvl w:val="2"/>
          <w:numId w:val="3"/>
        </w:numPr>
        <w:ind w:left="1800"/>
        <w:rPr>
          <w:rFonts w:ascii="Arial" w:hAnsi="Arial" w:cs="Arial"/>
          <w:sz w:val="20"/>
          <w:szCs w:val="20"/>
        </w:rPr>
      </w:pPr>
      <w:r w:rsidRPr="00376145">
        <w:rPr>
          <w:rFonts w:ascii="Arial" w:hAnsi="Arial" w:cs="Arial"/>
          <w:b/>
          <w:bCs/>
          <w:sz w:val="20"/>
          <w:szCs w:val="20"/>
          <w:u w:val="single"/>
        </w:rPr>
        <w:t>il governo in esilio</w:t>
      </w:r>
      <w:r w:rsidRPr="000D4553">
        <w:rPr>
          <w:rFonts w:ascii="Arial" w:hAnsi="Arial" w:cs="Arial"/>
          <w:sz w:val="20"/>
          <w:szCs w:val="20"/>
        </w:rPr>
        <w:t xml:space="preserve"> </w:t>
      </w:r>
      <w:r w:rsidR="00376145" w:rsidRPr="000D4553">
        <w:rPr>
          <w:rFonts w:ascii="Arial" w:hAnsi="Arial" w:cs="Arial"/>
          <w:sz w:val="20"/>
          <w:szCs w:val="20"/>
        </w:rPr>
        <w:t>non è effettivo</w:t>
      </w:r>
      <w:r w:rsidRPr="000D4553">
        <w:rPr>
          <w:rFonts w:ascii="Arial" w:hAnsi="Arial" w:cs="Arial"/>
          <w:sz w:val="20"/>
          <w:szCs w:val="20"/>
        </w:rPr>
        <w:t xml:space="preserve">, trattandosi di </w:t>
      </w:r>
      <w:r w:rsidRPr="00376145">
        <w:rPr>
          <w:rFonts w:ascii="Arial" w:hAnsi="Arial" w:cs="Arial"/>
          <w:sz w:val="20"/>
          <w:szCs w:val="20"/>
          <w:u w:val="single"/>
        </w:rPr>
        <w:t>governi costretti ad abbandonare il loro Paese</w:t>
      </w:r>
      <w:r w:rsidRPr="000D4553">
        <w:rPr>
          <w:rFonts w:ascii="Arial" w:hAnsi="Arial" w:cs="Arial"/>
          <w:sz w:val="20"/>
          <w:szCs w:val="20"/>
        </w:rPr>
        <w:t xml:space="preserve"> (sulla quale fino ad un momento prima esercitavano il potere di imperio effettivo), </w:t>
      </w:r>
      <w:r w:rsidRPr="00376145">
        <w:rPr>
          <w:rFonts w:ascii="Arial" w:hAnsi="Arial" w:cs="Arial"/>
          <w:sz w:val="20"/>
          <w:szCs w:val="20"/>
          <w:u w:val="single"/>
        </w:rPr>
        <w:t>laddove sono insediate altre autorità e a rifugiarsi in altri paesi</w:t>
      </w:r>
      <w:r w:rsidRPr="000D4553">
        <w:rPr>
          <w:rFonts w:ascii="Arial" w:hAnsi="Arial" w:cs="Arial"/>
          <w:sz w:val="20"/>
          <w:szCs w:val="20"/>
        </w:rPr>
        <w:t xml:space="preserve"> (es. governi in esilio a Londra di vari Stati europei durante la WW2; la Manciuria; governo in esilio in Arabia saudita del Kuwait durante la guerra del Golfo). Ai governi in esilio vengono spesso riconosciute dallo Stato ospitante </w:t>
      </w:r>
      <w:r w:rsidRPr="00376145">
        <w:rPr>
          <w:rFonts w:ascii="Arial" w:hAnsi="Arial" w:cs="Arial"/>
          <w:sz w:val="20"/>
          <w:szCs w:val="20"/>
          <w:u w:val="single"/>
        </w:rPr>
        <w:t>prerogative sovrane, ma questo dipende da motivi politici di cortesia</w:t>
      </w:r>
      <w:r w:rsidRPr="000D4553">
        <w:rPr>
          <w:rFonts w:ascii="Arial" w:hAnsi="Arial" w:cs="Arial"/>
          <w:sz w:val="20"/>
          <w:szCs w:val="20"/>
        </w:rPr>
        <w:t>, legati alla prospettiva di un loro ritorno al governo del territorio.</w:t>
      </w:r>
    </w:p>
    <w:p w14:paraId="49440862" w14:textId="77777777" w:rsidR="00F045EC" w:rsidRPr="000D4553" w:rsidRDefault="00F045EC" w:rsidP="00F045EC">
      <w:pPr>
        <w:pStyle w:val="Paragrafoelenco"/>
        <w:ind w:left="1800"/>
        <w:rPr>
          <w:rFonts w:ascii="Arial" w:hAnsi="Arial" w:cs="Arial"/>
          <w:sz w:val="20"/>
          <w:szCs w:val="20"/>
        </w:rPr>
      </w:pPr>
      <w:r w:rsidRPr="000D4553">
        <w:rPr>
          <w:rFonts w:ascii="Arial" w:hAnsi="Arial" w:cs="Arial"/>
          <w:sz w:val="20"/>
          <w:szCs w:val="20"/>
        </w:rPr>
        <w:t xml:space="preserve">Durante la Seconda guerra mondiale, la dottrina cercava di ritenere questi governi come Stati perché ritenevano che essi avessero un diritto di governare su quella comunità territoriale strappata con la forza; ma realtà si trattava di </w:t>
      </w:r>
      <w:r w:rsidRPr="000D4553">
        <w:rPr>
          <w:rFonts w:ascii="Arial" w:hAnsi="Arial" w:cs="Arial"/>
          <w:sz w:val="20"/>
          <w:szCs w:val="20"/>
          <w:u w:val="single"/>
        </w:rPr>
        <w:t>una fiction iuris</w:t>
      </w:r>
      <w:r w:rsidRPr="000D4553">
        <w:rPr>
          <w:rFonts w:ascii="Arial" w:hAnsi="Arial" w:cs="Arial"/>
          <w:sz w:val="20"/>
          <w:szCs w:val="20"/>
        </w:rPr>
        <w:t>, escogitata per non legittimare politicamente i governi istauratisi dal nazismo in questi territori.</w:t>
      </w:r>
    </w:p>
    <w:p w14:paraId="52027E8D" w14:textId="77777777" w:rsidR="00F045EC" w:rsidRPr="000D4553" w:rsidRDefault="00F045EC" w:rsidP="00F045EC">
      <w:pPr>
        <w:pStyle w:val="Paragrafoelenco"/>
        <w:numPr>
          <w:ilvl w:val="2"/>
          <w:numId w:val="3"/>
        </w:numPr>
        <w:ind w:left="1800"/>
        <w:rPr>
          <w:rFonts w:ascii="Arial" w:hAnsi="Arial" w:cs="Arial"/>
          <w:sz w:val="20"/>
          <w:szCs w:val="20"/>
        </w:rPr>
      </w:pPr>
      <w:r w:rsidRPr="00376145">
        <w:rPr>
          <w:rFonts w:ascii="Arial" w:hAnsi="Arial" w:cs="Arial"/>
          <w:b/>
          <w:bCs/>
          <w:sz w:val="20"/>
          <w:szCs w:val="20"/>
          <w:u w:val="single"/>
        </w:rPr>
        <w:t>i movimenti di liberazione nazionale</w:t>
      </w:r>
      <w:r w:rsidRPr="000D4553">
        <w:rPr>
          <w:rFonts w:ascii="Arial" w:hAnsi="Arial" w:cs="Arial"/>
          <w:sz w:val="20"/>
          <w:szCs w:val="20"/>
        </w:rPr>
        <w:t xml:space="preserve">, creatisi </w:t>
      </w:r>
      <w:r w:rsidRPr="00376145">
        <w:rPr>
          <w:rFonts w:ascii="Arial" w:hAnsi="Arial" w:cs="Arial"/>
          <w:sz w:val="20"/>
          <w:szCs w:val="20"/>
          <w:u w:val="single"/>
        </w:rPr>
        <w:t>per la liberazione di determinate comunità territoriali dal giogo straniero</w:t>
      </w:r>
      <w:r w:rsidRPr="000D4553">
        <w:rPr>
          <w:rFonts w:ascii="Arial" w:hAnsi="Arial" w:cs="Arial"/>
          <w:sz w:val="20"/>
          <w:szCs w:val="20"/>
        </w:rPr>
        <w:t xml:space="preserve">, con l’ambizione di liberare, </w:t>
      </w:r>
      <w:r w:rsidRPr="00376145">
        <w:rPr>
          <w:rFonts w:ascii="Arial" w:hAnsi="Arial" w:cs="Arial"/>
          <w:sz w:val="20"/>
          <w:szCs w:val="20"/>
          <w:u w:val="single"/>
        </w:rPr>
        <w:t>e poi governare un determinato territorio</w:t>
      </w:r>
      <w:r w:rsidRPr="000D4553">
        <w:rPr>
          <w:rFonts w:ascii="Arial" w:hAnsi="Arial" w:cs="Arial"/>
          <w:sz w:val="20"/>
          <w:szCs w:val="20"/>
        </w:rPr>
        <w:t xml:space="preserve">: tuttavia, nel momento non lo governano effettivamente. </w:t>
      </w:r>
    </w:p>
    <w:p w14:paraId="44BDD717" w14:textId="77777777" w:rsidR="00F045EC" w:rsidRPr="000D4553" w:rsidRDefault="00F045EC" w:rsidP="00F045EC">
      <w:pPr>
        <w:pStyle w:val="Paragrafoelenco"/>
        <w:ind w:left="1800"/>
        <w:rPr>
          <w:rFonts w:ascii="Arial" w:hAnsi="Arial" w:cs="Arial"/>
          <w:sz w:val="20"/>
          <w:szCs w:val="20"/>
        </w:rPr>
      </w:pPr>
      <w:r w:rsidRPr="000D4553">
        <w:rPr>
          <w:rFonts w:ascii="Arial" w:hAnsi="Arial" w:cs="Arial"/>
          <w:sz w:val="20"/>
          <w:szCs w:val="20"/>
        </w:rPr>
        <w:t xml:space="preserve">I movimenti di liberazione nazionale </w:t>
      </w:r>
      <w:r w:rsidRPr="00376145">
        <w:rPr>
          <w:rFonts w:ascii="Arial" w:hAnsi="Arial" w:cs="Arial"/>
          <w:sz w:val="20"/>
          <w:szCs w:val="20"/>
          <w:u w:val="single"/>
        </w:rPr>
        <w:t>differiscono dai gruppi insurrezionali/i ribelli</w:t>
      </w:r>
      <w:r w:rsidRPr="000D4553">
        <w:rPr>
          <w:rFonts w:ascii="Arial" w:hAnsi="Arial" w:cs="Arial"/>
          <w:sz w:val="20"/>
          <w:szCs w:val="20"/>
        </w:rPr>
        <w:t xml:space="preserve"> (vedi principio di autodeterminazione dei popoli). </w:t>
      </w:r>
    </w:p>
    <w:p w14:paraId="471ABA95" w14:textId="77777777" w:rsidR="00376145" w:rsidRDefault="00F045EC" w:rsidP="00F045EC">
      <w:pPr>
        <w:pStyle w:val="Paragrafoelenco"/>
        <w:numPr>
          <w:ilvl w:val="2"/>
          <w:numId w:val="3"/>
        </w:numPr>
        <w:ind w:left="1800"/>
        <w:rPr>
          <w:rFonts w:ascii="Arial" w:hAnsi="Arial" w:cs="Arial"/>
          <w:sz w:val="20"/>
          <w:szCs w:val="20"/>
        </w:rPr>
      </w:pPr>
      <w:r w:rsidRPr="00376145">
        <w:rPr>
          <w:rFonts w:ascii="Arial" w:hAnsi="Arial" w:cs="Arial"/>
          <w:b/>
          <w:bCs/>
          <w:sz w:val="20"/>
          <w:szCs w:val="20"/>
          <w:u w:val="single"/>
        </w:rPr>
        <w:t>gli Stati falliti</w:t>
      </w:r>
      <w:r w:rsidRPr="000D4553">
        <w:rPr>
          <w:rFonts w:ascii="Arial" w:hAnsi="Arial" w:cs="Arial"/>
          <w:sz w:val="20"/>
          <w:szCs w:val="20"/>
        </w:rPr>
        <w:t xml:space="preserve"> sono enti che, pur avendo costituito uno Stato in passato, hanno una comunità territoriale, confini, una popolazione, e godono di una certa indipendenza formale, </w:t>
      </w:r>
      <w:r w:rsidRPr="00376145">
        <w:rPr>
          <w:rFonts w:ascii="Arial" w:hAnsi="Arial" w:cs="Arial"/>
          <w:sz w:val="20"/>
          <w:szCs w:val="20"/>
          <w:u w:val="single"/>
        </w:rPr>
        <w:t>ma non hanno più un governo effettivo per motivi che possono dipendere da un'insurrezione o da una guerra civile o da un intervento militare straniero:</w:t>
      </w:r>
      <w:r w:rsidRPr="000D4553">
        <w:rPr>
          <w:rFonts w:ascii="Arial" w:hAnsi="Arial" w:cs="Arial"/>
          <w:sz w:val="20"/>
          <w:szCs w:val="20"/>
        </w:rPr>
        <w:t xml:space="preserve"> non sono Stati, stando al requisito dell’</w:t>
      </w:r>
      <w:r w:rsidR="00F3127A" w:rsidRPr="000D4553">
        <w:rPr>
          <w:rFonts w:ascii="Arial" w:hAnsi="Arial" w:cs="Arial"/>
          <w:sz w:val="20"/>
          <w:szCs w:val="20"/>
        </w:rPr>
        <w:t>effettiva</w:t>
      </w:r>
      <w:r w:rsidRPr="000D4553">
        <w:rPr>
          <w:rFonts w:ascii="Arial" w:hAnsi="Arial" w:cs="Arial"/>
          <w:sz w:val="20"/>
          <w:szCs w:val="20"/>
        </w:rPr>
        <w:t>.</w:t>
      </w:r>
    </w:p>
    <w:p w14:paraId="41F16E76" w14:textId="19720AF3" w:rsidR="00F045EC" w:rsidRPr="000D4553" w:rsidRDefault="00F045EC" w:rsidP="00376145">
      <w:pPr>
        <w:pStyle w:val="Paragrafoelenco"/>
        <w:ind w:left="1800"/>
        <w:rPr>
          <w:rFonts w:ascii="Arial" w:hAnsi="Arial" w:cs="Arial"/>
          <w:sz w:val="20"/>
          <w:szCs w:val="20"/>
        </w:rPr>
      </w:pPr>
      <w:r w:rsidRPr="000D4553">
        <w:rPr>
          <w:rFonts w:ascii="Arial" w:hAnsi="Arial" w:cs="Arial"/>
          <w:i/>
          <w:iCs/>
          <w:sz w:val="20"/>
          <w:szCs w:val="20"/>
        </w:rPr>
        <w:t>(Un esempio</w:t>
      </w:r>
      <w:r w:rsidRPr="000D4553">
        <w:rPr>
          <w:rFonts w:ascii="Arial" w:hAnsi="Arial" w:cs="Arial"/>
          <w:sz w:val="20"/>
          <w:szCs w:val="20"/>
        </w:rPr>
        <w:t xml:space="preserve"> di Stato fallito è dato dalla Somalia, in cui perversano i signori della guerra, che rendono infettivo l’esercizio del potere esecutivo da parte del governo centrale formale: il controllo delle attività sociali sfugge al governo centrale).</w:t>
      </w:r>
    </w:p>
    <w:p w14:paraId="5F1592DB" w14:textId="179775CE" w:rsidR="00F045EC" w:rsidRPr="00F045EC" w:rsidRDefault="00F045EC" w:rsidP="00F045EC">
      <w:pPr>
        <w:pStyle w:val="Paragrafoelenco"/>
        <w:ind w:left="1800"/>
        <w:rPr>
          <w:rFonts w:ascii="Arial" w:hAnsi="Arial" w:cs="Arial"/>
          <w:sz w:val="20"/>
          <w:szCs w:val="20"/>
        </w:rPr>
      </w:pPr>
      <w:r w:rsidRPr="000D4553">
        <w:rPr>
          <w:rFonts w:ascii="Arial" w:hAnsi="Arial" w:cs="Arial"/>
          <w:sz w:val="20"/>
          <w:szCs w:val="20"/>
        </w:rPr>
        <w:t xml:space="preserve">Tuttavia, </w:t>
      </w:r>
      <w:r w:rsidRPr="00376145">
        <w:rPr>
          <w:rFonts w:ascii="Arial" w:hAnsi="Arial" w:cs="Arial"/>
          <w:sz w:val="20"/>
          <w:szCs w:val="20"/>
          <w:u w:val="single"/>
        </w:rPr>
        <w:t>nella prassi gli Stati falliti vengono considerati come Stati e mantengono il seggio alle Nazioni Unite, a prescindere dal criterio dell’effettività</w:t>
      </w:r>
      <w:r w:rsidRPr="000D4553">
        <w:rPr>
          <w:rFonts w:ascii="Arial" w:hAnsi="Arial" w:cs="Arial"/>
          <w:sz w:val="20"/>
          <w:szCs w:val="20"/>
        </w:rPr>
        <w:t xml:space="preserve">. Questa continuità dei failed states viene spiegata in dottrina sostenendo che </w:t>
      </w:r>
      <w:r w:rsidRPr="00376145">
        <w:rPr>
          <w:rFonts w:ascii="Arial" w:hAnsi="Arial" w:cs="Arial"/>
          <w:sz w:val="20"/>
          <w:szCs w:val="20"/>
          <w:u w:val="single"/>
        </w:rPr>
        <w:t xml:space="preserve">se si ammettesse l'estinzione dello </w:t>
      </w:r>
      <w:r w:rsidR="00376145" w:rsidRPr="00376145">
        <w:rPr>
          <w:rFonts w:ascii="Arial" w:hAnsi="Arial" w:cs="Arial"/>
          <w:sz w:val="20"/>
          <w:szCs w:val="20"/>
          <w:u w:val="single"/>
        </w:rPr>
        <w:t>S</w:t>
      </w:r>
      <w:r w:rsidRPr="00376145">
        <w:rPr>
          <w:rFonts w:ascii="Arial" w:hAnsi="Arial" w:cs="Arial"/>
          <w:sz w:val="20"/>
          <w:szCs w:val="20"/>
          <w:u w:val="single"/>
        </w:rPr>
        <w:t>tato si creerebbe un territorio nullius</w:t>
      </w:r>
      <w:r w:rsidRPr="000D4553">
        <w:rPr>
          <w:rFonts w:ascii="Arial" w:hAnsi="Arial" w:cs="Arial"/>
          <w:sz w:val="20"/>
          <w:szCs w:val="20"/>
        </w:rPr>
        <w:t xml:space="preserve"> suscettibile di occupazione e appropriazione degli altri stati, il che violerebbe il principio di autodeterminazione dei popoli. In realtà la ragione appare diversa: dal punto di vista sistematico qualsiasi vuoto di </w:t>
      </w:r>
      <w:r w:rsidR="00D82D78" w:rsidRPr="000D4553">
        <w:rPr>
          <w:rFonts w:ascii="Arial" w:hAnsi="Arial" w:cs="Arial"/>
          <w:sz w:val="20"/>
          <w:szCs w:val="20"/>
        </w:rPr>
        <w:t>autorità</w:t>
      </w:r>
      <w:r w:rsidRPr="000D4553">
        <w:rPr>
          <w:rFonts w:ascii="Arial" w:hAnsi="Arial" w:cs="Arial"/>
          <w:sz w:val="20"/>
          <w:szCs w:val="20"/>
        </w:rPr>
        <w:t xml:space="preserve">̀ in parti della superficie terrestre </w:t>
      </w:r>
      <w:r w:rsidRPr="00376145">
        <w:rPr>
          <w:rFonts w:ascii="Arial" w:hAnsi="Arial" w:cs="Arial"/>
          <w:sz w:val="20"/>
          <w:szCs w:val="20"/>
          <w:u w:val="single"/>
        </w:rPr>
        <w:t xml:space="preserve">mina la </w:t>
      </w:r>
      <w:r w:rsidR="00D82D78" w:rsidRPr="00376145">
        <w:rPr>
          <w:rFonts w:ascii="Arial" w:hAnsi="Arial" w:cs="Arial"/>
          <w:sz w:val="20"/>
          <w:szCs w:val="20"/>
          <w:u w:val="single"/>
        </w:rPr>
        <w:t>funzionalità</w:t>
      </w:r>
      <w:r w:rsidRPr="00376145">
        <w:rPr>
          <w:rFonts w:ascii="Arial" w:hAnsi="Arial" w:cs="Arial"/>
          <w:sz w:val="20"/>
          <w:szCs w:val="20"/>
          <w:u w:val="single"/>
        </w:rPr>
        <w:t>̀ del sistema globale</w:t>
      </w:r>
      <w:r w:rsidRPr="000D4553">
        <w:rPr>
          <w:rFonts w:ascii="Arial" w:hAnsi="Arial" w:cs="Arial"/>
          <w:sz w:val="20"/>
          <w:szCs w:val="20"/>
        </w:rPr>
        <w:t xml:space="preserve"> e si continua a riconoscere e promuovere la </w:t>
      </w:r>
      <w:r w:rsidR="00D82D78" w:rsidRPr="000D4553">
        <w:rPr>
          <w:rFonts w:ascii="Arial" w:hAnsi="Arial" w:cs="Arial"/>
          <w:sz w:val="20"/>
          <w:szCs w:val="20"/>
        </w:rPr>
        <w:t>statualità</w:t>
      </w:r>
      <w:r w:rsidRPr="000D4553">
        <w:rPr>
          <w:rFonts w:ascii="Arial" w:hAnsi="Arial" w:cs="Arial"/>
          <w:sz w:val="20"/>
          <w:szCs w:val="20"/>
        </w:rPr>
        <w:t xml:space="preserve">̀ in prospettiva </w:t>
      </w:r>
      <w:r w:rsidR="00D82D78" w:rsidRPr="000D4553">
        <w:rPr>
          <w:rFonts w:ascii="Arial" w:hAnsi="Arial" w:cs="Arial"/>
          <w:sz w:val="20"/>
          <w:szCs w:val="20"/>
        </w:rPr>
        <w:t>affinché</w:t>
      </w:r>
      <w:r w:rsidRPr="000D4553">
        <w:rPr>
          <w:rFonts w:ascii="Arial" w:hAnsi="Arial" w:cs="Arial"/>
          <w:sz w:val="20"/>
          <w:szCs w:val="20"/>
        </w:rPr>
        <w:t>́ il failed state rimanga uno stato in futuro.</w:t>
      </w:r>
    </w:p>
    <w:p w14:paraId="292DC5AD" w14:textId="24D57143" w:rsidR="00F045EC" w:rsidRDefault="00605FC7" w:rsidP="00F045EC">
      <w:pPr>
        <w:ind w:left="1440"/>
        <w:rPr>
          <w:rFonts w:ascii="Arial" w:eastAsia="Times New Roman" w:hAnsi="Arial" w:cs="Arial"/>
          <w:color w:val="000000" w:themeColor="text1"/>
          <w:sz w:val="18"/>
          <w:szCs w:val="18"/>
          <w:lang w:eastAsia="it-IT"/>
        </w:rPr>
      </w:pPr>
      <w:r w:rsidRPr="00F045EC">
        <w:rPr>
          <w:rFonts w:ascii="Arial" w:hAnsi="Arial" w:cs="Arial"/>
          <w:sz w:val="20"/>
          <w:szCs w:val="20"/>
        </w:rPr>
        <w:t>Inoltre, p</w:t>
      </w:r>
      <w:r w:rsidR="00F8517A" w:rsidRPr="00F045EC">
        <w:rPr>
          <w:rFonts w:ascii="Arial" w:hAnsi="Arial" w:cs="Arial"/>
          <w:sz w:val="20"/>
          <w:szCs w:val="20"/>
        </w:rPr>
        <w:t>er salvaguardare l'</w:t>
      </w:r>
      <w:r w:rsidRPr="00F045EC">
        <w:rPr>
          <w:rFonts w:ascii="Arial" w:hAnsi="Arial" w:cs="Arial"/>
          <w:sz w:val="20"/>
          <w:szCs w:val="20"/>
        </w:rPr>
        <w:t>integrità</w:t>
      </w:r>
      <w:r w:rsidR="00F8517A" w:rsidRPr="00F045EC">
        <w:rPr>
          <w:rFonts w:ascii="Arial" w:hAnsi="Arial" w:cs="Arial"/>
          <w:sz w:val="20"/>
          <w:szCs w:val="20"/>
        </w:rPr>
        <w:t xml:space="preserve"> del sistema globale</w:t>
      </w:r>
      <w:r w:rsidRPr="00F045EC">
        <w:rPr>
          <w:rFonts w:ascii="Arial" w:hAnsi="Arial" w:cs="Arial"/>
          <w:sz w:val="20"/>
          <w:szCs w:val="20"/>
        </w:rPr>
        <w:t xml:space="preserve">, </w:t>
      </w:r>
      <w:r w:rsidR="00F8517A" w:rsidRPr="00F045EC">
        <w:rPr>
          <w:rFonts w:ascii="Arial" w:hAnsi="Arial" w:cs="Arial"/>
          <w:sz w:val="20"/>
          <w:szCs w:val="20"/>
        </w:rPr>
        <w:t>si tende</w:t>
      </w:r>
      <w:r w:rsidRPr="00F045EC">
        <w:rPr>
          <w:rFonts w:ascii="Arial" w:hAnsi="Arial" w:cs="Arial"/>
          <w:sz w:val="20"/>
          <w:szCs w:val="20"/>
        </w:rPr>
        <w:t xml:space="preserve"> oggi,</w:t>
      </w:r>
      <w:r w:rsidR="00F8517A" w:rsidRPr="00F045EC">
        <w:rPr>
          <w:rFonts w:ascii="Arial" w:hAnsi="Arial" w:cs="Arial"/>
          <w:sz w:val="20"/>
          <w:szCs w:val="20"/>
        </w:rPr>
        <w:t xml:space="preserve"> in situazioni di crisi di </w:t>
      </w:r>
      <w:r w:rsidR="00F045EC" w:rsidRPr="00F045EC">
        <w:rPr>
          <w:rFonts w:ascii="Arial" w:hAnsi="Arial" w:cs="Arial"/>
          <w:sz w:val="20"/>
          <w:szCs w:val="20"/>
        </w:rPr>
        <w:t>effettività</w:t>
      </w:r>
      <w:r w:rsidR="00F8517A" w:rsidRPr="00F045EC">
        <w:rPr>
          <w:rFonts w:ascii="Arial" w:hAnsi="Arial" w:cs="Arial"/>
          <w:sz w:val="20"/>
          <w:szCs w:val="20"/>
        </w:rPr>
        <w:t xml:space="preserve">, a procedere alla </w:t>
      </w:r>
      <w:r w:rsidR="00F8517A" w:rsidRPr="00F045EC">
        <w:rPr>
          <w:rFonts w:ascii="Arial" w:hAnsi="Arial" w:cs="Arial"/>
          <w:b/>
          <w:bCs/>
          <w:sz w:val="20"/>
          <w:szCs w:val="20"/>
        </w:rPr>
        <w:t xml:space="preserve">ricostruzione dello </w:t>
      </w:r>
      <w:r w:rsidRPr="00F045EC">
        <w:rPr>
          <w:rFonts w:ascii="Arial" w:hAnsi="Arial" w:cs="Arial"/>
          <w:b/>
          <w:bCs/>
          <w:sz w:val="20"/>
          <w:szCs w:val="20"/>
        </w:rPr>
        <w:t>S</w:t>
      </w:r>
      <w:r w:rsidR="00F8517A" w:rsidRPr="00F045EC">
        <w:rPr>
          <w:rFonts w:ascii="Arial" w:hAnsi="Arial" w:cs="Arial"/>
          <w:b/>
          <w:bCs/>
          <w:sz w:val="20"/>
          <w:szCs w:val="20"/>
        </w:rPr>
        <w:t>tato</w:t>
      </w:r>
      <w:r w:rsidR="00F8517A" w:rsidRPr="00F045EC">
        <w:rPr>
          <w:rFonts w:ascii="Arial" w:hAnsi="Arial" w:cs="Arial"/>
          <w:sz w:val="20"/>
          <w:szCs w:val="20"/>
        </w:rPr>
        <w:t xml:space="preserve"> (state building) nella forma democratica</w:t>
      </w:r>
      <w:r w:rsidRPr="00F045EC">
        <w:rPr>
          <w:rFonts w:ascii="Arial" w:hAnsi="Arial" w:cs="Arial"/>
          <w:sz w:val="20"/>
          <w:szCs w:val="20"/>
        </w:rPr>
        <w:t>,</w:t>
      </w:r>
      <w:r w:rsidR="00F8517A" w:rsidRPr="00F045EC">
        <w:rPr>
          <w:rFonts w:ascii="Arial" w:hAnsi="Arial" w:cs="Arial"/>
          <w:sz w:val="20"/>
          <w:szCs w:val="20"/>
        </w:rPr>
        <w:t xml:space="preserve"> </w:t>
      </w:r>
      <w:r w:rsidR="00F8517A" w:rsidRPr="00376145">
        <w:rPr>
          <w:rFonts w:ascii="Arial" w:hAnsi="Arial" w:cs="Arial"/>
          <w:sz w:val="20"/>
          <w:szCs w:val="20"/>
          <w:u w:val="single"/>
        </w:rPr>
        <w:t>da parte delle organizzazioni internazionali</w:t>
      </w:r>
      <w:r w:rsidR="00F8517A" w:rsidRPr="00F045EC">
        <w:rPr>
          <w:rFonts w:ascii="Arial" w:hAnsi="Arial" w:cs="Arial"/>
          <w:sz w:val="20"/>
          <w:szCs w:val="20"/>
        </w:rPr>
        <w:t xml:space="preserve">, in particolare le Nazioni Unite. </w:t>
      </w:r>
    </w:p>
    <w:p w14:paraId="7E7C8695" w14:textId="77777777" w:rsidR="0046745F" w:rsidRPr="00C34CAE" w:rsidRDefault="005812F4" w:rsidP="00152BB6">
      <w:pPr>
        <w:pStyle w:val="Paragrafoelenco"/>
        <w:numPr>
          <w:ilvl w:val="1"/>
          <w:numId w:val="8"/>
        </w:numPr>
        <w:rPr>
          <w:rFonts w:ascii="Arial" w:hAnsi="Arial" w:cs="Arial"/>
          <w:sz w:val="21"/>
          <w:szCs w:val="21"/>
        </w:rPr>
      </w:pPr>
      <w:r w:rsidRPr="00376145">
        <w:rPr>
          <w:rFonts w:ascii="Arial" w:hAnsi="Arial" w:cs="Arial"/>
          <w:b/>
          <w:bCs/>
          <w:color w:val="C00000"/>
          <w:sz w:val="20"/>
          <w:szCs w:val="20"/>
        </w:rPr>
        <w:t>i</w:t>
      </w:r>
      <w:r w:rsidR="00F045EC" w:rsidRPr="00376145">
        <w:rPr>
          <w:rFonts w:ascii="Arial" w:hAnsi="Arial" w:cs="Arial"/>
          <w:b/>
          <w:bCs/>
          <w:color w:val="C00000"/>
          <w:sz w:val="20"/>
          <w:szCs w:val="20"/>
        </w:rPr>
        <w:t xml:space="preserve">ndipendenza/originarietà </w:t>
      </w:r>
      <w:r w:rsidRPr="00C34CAE">
        <w:rPr>
          <w:rFonts w:ascii="Arial" w:hAnsi="Arial" w:cs="Arial"/>
          <w:color w:val="000000" w:themeColor="text1"/>
          <w:sz w:val="20"/>
          <w:szCs w:val="20"/>
        </w:rPr>
        <w:t xml:space="preserve">perché </w:t>
      </w:r>
      <w:r w:rsidRPr="00376145">
        <w:rPr>
          <w:rFonts w:ascii="Arial" w:hAnsi="Arial" w:cs="Arial"/>
          <w:b/>
          <w:bCs/>
          <w:color w:val="000000" w:themeColor="text1"/>
          <w:sz w:val="20"/>
          <w:szCs w:val="20"/>
        </w:rPr>
        <w:t xml:space="preserve">il governo </w:t>
      </w:r>
      <w:r w:rsidRPr="00376145">
        <w:rPr>
          <w:rFonts w:ascii="Arial" w:hAnsi="Arial" w:cs="Arial"/>
          <w:b/>
          <w:bCs/>
          <w:sz w:val="20"/>
          <w:szCs w:val="20"/>
        </w:rPr>
        <w:t>di uno Stato, oltre che effettivo, deve essere indipendente</w:t>
      </w:r>
      <w:r w:rsidRPr="00C34CAE">
        <w:rPr>
          <w:rFonts w:ascii="Arial" w:hAnsi="Arial" w:cs="Arial"/>
          <w:sz w:val="20"/>
          <w:szCs w:val="20"/>
        </w:rPr>
        <w:t xml:space="preserve">. Per indipendenza si intende originarietà, </w:t>
      </w:r>
      <w:r w:rsidRPr="00376145">
        <w:rPr>
          <w:rFonts w:ascii="Arial" w:hAnsi="Arial" w:cs="Arial"/>
          <w:b/>
          <w:bCs/>
          <w:sz w:val="20"/>
          <w:szCs w:val="20"/>
          <w:u w:val="single"/>
        </w:rPr>
        <w:t>la forza giuridica derivante da un ordinamento costituzionale proprio</w:t>
      </w:r>
      <w:r w:rsidRPr="00C34CAE">
        <w:rPr>
          <w:rFonts w:ascii="Arial" w:hAnsi="Arial" w:cs="Arial"/>
          <w:sz w:val="20"/>
          <w:szCs w:val="20"/>
        </w:rPr>
        <w:t>:</w:t>
      </w:r>
      <w:r w:rsidR="0046745F" w:rsidRPr="00C34CAE">
        <w:rPr>
          <w:rFonts w:ascii="Arial" w:hAnsi="Arial" w:cs="Arial"/>
          <w:sz w:val="20"/>
          <w:szCs w:val="20"/>
        </w:rPr>
        <w:t xml:space="preserve"> l’indipendenza è </w:t>
      </w:r>
      <w:r w:rsidR="00F045EC" w:rsidRPr="00C34CAE">
        <w:rPr>
          <w:rFonts w:ascii="Arial" w:hAnsi="Arial" w:cs="Arial"/>
          <w:sz w:val="20"/>
          <w:szCs w:val="20"/>
        </w:rPr>
        <w:t>l</w:t>
      </w:r>
      <w:r w:rsidR="0046745F" w:rsidRPr="00C34CAE">
        <w:rPr>
          <w:rFonts w:ascii="Arial" w:hAnsi="Arial" w:cs="Arial"/>
          <w:sz w:val="20"/>
          <w:szCs w:val="20"/>
        </w:rPr>
        <w:t>a</w:t>
      </w:r>
      <w:r w:rsidR="00F045EC" w:rsidRPr="00C34CAE">
        <w:rPr>
          <w:rFonts w:ascii="Arial" w:hAnsi="Arial" w:cs="Arial"/>
          <w:sz w:val="20"/>
          <w:szCs w:val="20"/>
        </w:rPr>
        <w:t xml:space="preserve"> possibilità che lo Stato ha di determinarsi da </w:t>
      </w:r>
      <w:r w:rsidR="0046745F" w:rsidRPr="00C34CAE">
        <w:rPr>
          <w:rFonts w:ascii="Arial" w:hAnsi="Arial" w:cs="Arial"/>
          <w:sz w:val="20"/>
          <w:szCs w:val="20"/>
        </w:rPr>
        <w:t xml:space="preserve">sé </w:t>
      </w:r>
      <w:r w:rsidR="00F045EC" w:rsidRPr="00376145">
        <w:rPr>
          <w:rFonts w:ascii="Arial" w:hAnsi="Arial" w:cs="Arial"/>
          <w:sz w:val="20"/>
          <w:szCs w:val="20"/>
          <w:u w:val="single"/>
        </w:rPr>
        <w:t>dal punto di vista giuridico</w:t>
      </w:r>
      <w:r w:rsidR="00D82D78" w:rsidRPr="00C34CAE">
        <w:rPr>
          <w:rFonts w:ascii="Arial" w:hAnsi="Arial" w:cs="Arial"/>
          <w:sz w:val="20"/>
          <w:szCs w:val="20"/>
        </w:rPr>
        <w:t xml:space="preserve"> (non dal punto di vista politico-economico</w:t>
      </w:r>
      <w:r w:rsidR="0046745F" w:rsidRPr="00C34CAE">
        <w:rPr>
          <w:rFonts w:ascii="Arial" w:hAnsi="Arial" w:cs="Arial"/>
          <w:sz w:val="20"/>
          <w:szCs w:val="20"/>
        </w:rPr>
        <w:t>, perché ad es. nessuno Stato potrebbe considerarsi indipendente in quanto esiste il libero commercio</w:t>
      </w:r>
      <w:r w:rsidR="00D82D78" w:rsidRPr="00C34CAE">
        <w:rPr>
          <w:rFonts w:ascii="Arial" w:hAnsi="Arial" w:cs="Arial"/>
          <w:sz w:val="20"/>
          <w:szCs w:val="20"/>
        </w:rPr>
        <w:t>)</w:t>
      </w:r>
      <w:r w:rsidR="0046745F" w:rsidRPr="00C34CAE">
        <w:rPr>
          <w:rFonts w:ascii="Arial" w:hAnsi="Arial" w:cs="Arial"/>
          <w:sz w:val="20"/>
          <w:szCs w:val="20"/>
        </w:rPr>
        <w:t xml:space="preserve">. </w:t>
      </w:r>
      <w:r w:rsidR="0046745F" w:rsidRPr="00C34CAE">
        <w:rPr>
          <w:rFonts w:ascii="Arial" w:hAnsi="Arial" w:cs="Arial"/>
          <w:sz w:val="20"/>
          <w:szCs w:val="20"/>
          <w:u w:val="single"/>
        </w:rPr>
        <w:t>O</w:t>
      </w:r>
      <w:r w:rsidRPr="00C34CAE">
        <w:rPr>
          <w:rFonts w:ascii="Arial" w:hAnsi="Arial" w:cs="Arial"/>
          <w:sz w:val="20"/>
          <w:szCs w:val="20"/>
          <w:u w:val="single"/>
        </w:rPr>
        <w:t xml:space="preserve">ccorre </w:t>
      </w:r>
      <w:r w:rsidR="0046745F" w:rsidRPr="00C34CAE">
        <w:rPr>
          <w:rFonts w:ascii="Arial" w:hAnsi="Arial" w:cs="Arial"/>
          <w:sz w:val="20"/>
          <w:szCs w:val="20"/>
          <w:u w:val="single"/>
        </w:rPr>
        <w:t>dunque che</w:t>
      </w:r>
      <w:r w:rsidRPr="00C34CAE">
        <w:rPr>
          <w:rFonts w:ascii="Arial" w:hAnsi="Arial" w:cs="Arial"/>
          <w:sz w:val="20"/>
          <w:szCs w:val="20"/>
          <w:u w:val="single"/>
        </w:rPr>
        <w:t xml:space="preserve"> l'autorità dello Stato sia giuridicamente suprema</w:t>
      </w:r>
      <w:r w:rsidRPr="00C34CAE">
        <w:rPr>
          <w:rFonts w:ascii="Arial" w:hAnsi="Arial" w:cs="Arial"/>
          <w:sz w:val="20"/>
          <w:szCs w:val="20"/>
        </w:rPr>
        <w:t>, cioè</w:t>
      </w:r>
      <w:r w:rsidR="0046745F" w:rsidRPr="00C34CAE">
        <w:rPr>
          <w:rFonts w:ascii="Arial" w:hAnsi="Arial" w:cs="Arial"/>
          <w:sz w:val="20"/>
          <w:szCs w:val="20"/>
        </w:rPr>
        <w:t xml:space="preserve"> </w:t>
      </w:r>
      <w:r w:rsidRPr="00C34CAE">
        <w:rPr>
          <w:rFonts w:ascii="Arial" w:hAnsi="Arial" w:cs="Arial"/>
          <w:sz w:val="20"/>
          <w:szCs w:val="20"/>
        </w:rPr>
        <w:t xml:space="preserve">che </w:t>
      </w:r>
      <w:r w:rsidRPr="00C34CAE">
        <w:rPr>
          <w:rFonts w:ascii="Arial" w:hAnsi="Arial" w:cs="Arial"/>
          <w:sz w:val="21"/>
          <w:szCs w:val="21"/>
        </w:rPr>
        <w:t xml:space="preserve">non agisca sul piano giuridico in base a decisioni assunte da autorità esterne </w:t>
      </w:r>
      <w:r w:rsidR="0046745F" w:rsidRPr="00C34CAE">
        <w:rPr>
          <w:rFonts w:ascii="Arial" w:hAnsi="Arial" w:cs="Arial"/>
          <w:sz w:val="21"/>
          <w:szCs w:val="21"/>
        </w:rPr>
        <w:t xml:space="preserve">prive </w:t>
      </w:r>
      <w:r w:rsidRPr="00C34CAE">
        <w:rPr>
          <w:rFonts w:ascii="Arial" w:hAnsi="Arial" w:cs="Arial"/>
          <w:sz w:val="21"/>
          <w:szCs w:val="21"/>
        </w:rPr>
        <w:t>d</w:t>
      </w:r>
      <w:r w:rsidR="0046745F" w:rsidRPr="00C34CAE">
        <w:rPr>
          <w:rFonts w:ascii="Arial" w:hAnsi="Arial" w:cs="Arial"/>
          <w:sz w:val="21"/>
          <w:szCs w:val="21"/>
        </w:rPr>
        <w:t>i</w:t>
      </w:r>
      <w:r w:rsidRPr="00C34CAE">
        <w:rPr>
          <w:rFonts w:ascii="Arial" w:hAnsi="Arial" w:cs="Arial"/>
          <w:sz w:val="21"/>
          <w:szCs w:val="21"/>
        </w:rPr>
        <w:t xml:space="preserve"> </w:t>
      </w:r>
      <w:r w:rsidR="0046745F" w:rsidRPr="00C34CAE">
        <w:rPr>
          <w:rFonts w:ascii="Arial" w:hAnsi="Arial" w:cs="Arial"/>
          <w:sz w:val="21"/>
          <w:szCs w:val="21"/>
        </w:rPr>
        <w:t>so</w:t>
      </w:r>
      <w:r w:rsidRPr="00C34CAE">
        <w:rPr>
          <w:rFonts w:ascii="Arial" w:hAnsi="Arial" w:cs="Arial"/>
          <w:sz w:val="21"/>
          <w:szCs w:val="21"/>
        </w:rPr>
        <w:t>stegno e legittimazione politica da parte dei destinatari di quegli atti</w:t>
      </w:r>
      <w:r w:rsidR="0046745F" w:rsidRPr="00C34CAE">
        <w:rPr>
          <w:rFonts w:ascii="Arial" w:hAnsi="Arial" w:cs="Arial"/>
          <w:sz w:val="21"/>
          <w:szCs w:val="21"/>
        </w:rPr>
        <w:t xml:space="preserve">. </w:t>
      </w:r>
    </w:p>
    <w:p w14:paraId="22B51A97" w14:textId="77777777" w:rsidR="0046745F" w:rsidRPr="00C34CAE" w:rsidRDefault="0046745F" w:rsidP="0046745F">
      <w:pPr>
        <w:pStyle w:val="Paragrafoelenco"/>
        <w:ind w:left="1440"/>
        <w:rPr>
          <w:rFonts w:ascii="Arial" w:hAnsi="Arial" w:cs="Arial"/>
          <w:sz w:val="21"/>
          <w:szCs w:val="21"/>
        </w:rPr>
      </w:pPr>
      <w:r w:rsidRPr="00376145">
        <w:rPr>
          <w:rFonts w:ascii="Arial" w:hAnsi="Arial" w:cs="Arial"/>
          <w:b/>
          <w:bCs/>
          <w:sz w:val="21"/>
          <w:szCs w:val="21"/>
        </w:rPr>
        <w:t>Difettano del principio di indipendenza</w:t>
      </w:r>
      <w:r w:rsidRPr="00C34CAE">
        <w:rPr>
          <w:rFonts w:ascii="Arial" w:hAnsi="Arial" w:cs="Arial"/>
          <w:sz w:val="21"/>
          <w:szCs w:val="21"/>
        </w:rPr>
        <w:t>, e n</w:t>
      </w:r>
      <w:r w:rsidR="005812F4" w:rsidRPr="00C34CAE">
        <w:rPr>
          <w:rFonts w:ascii="Arial" w:hAnsi="Arial" w:cs="Arial"/>
          <w:sz w:val="21"/>
          <w:szCs w:val="21"/>
        </w:rPr>
        <w:t>on sono soggetti di diritto internazionale</w:t>
      </w:r>
      <w:r w:rsidRPr="00C34CAE">
        <w:rPr>
          <w:rFonts w:ascii="Arial" w:hAnsi="Arial" w:cs="Arial"/>
          <w:sz w:val="21"/>
          <w:szCs w:val="21"/>
        </w:rPr>
        <w:t>:</w:t>
      </w:r>
    </w:p>
    <w:p w14:paraId="249E0D15" w14:textId="66277CCB" w:rsidR="0046745F" w:rsidRPr="00C34CAE" w:rsidRDefault="005812F4" w:rsidP="00FB32BC">
      <w:pPr>
        <w:pStyle w:val="Paragrafoelenco"/>
        <w:numPr>
          <w:ilvl w:val="0"/>
          <w:numId w:val="45"/>
        </w:numPr>
        <w:rPr>
          <w:rFonts w:ascii="Arial" w:hAnsi="Arial" w:cs="Arial"/>
          <w:sz w:val="20"/>
          <w:szCs w:val="20"/>
        </w:rPr>
      </w:pPr>
      <w:r w:rsidRPr="00376145">
        <w:rPr>
          <w:rFonts w:ascii="Arial" w:hAnsi="Arial" w:cs="Arial"/>
          <w:b/>
          <w:bCs/>
          <w:sz w:val="20"/>
          <w:szCs w:val="20"/>
          <w:u w:val="single"/>
        </w:rPr>
        <w:t xml:space="preserve">gli </w:t>
      </w:r>
      <w:r w:rsidR="00C34CAE" w:rsidRPr="00376145">
        <w:rPr>
          <w:rFonts w:ascii="Arial" w:hAnsi="Arial" w:cs="Arial"/>
          <w:b/>
          <w:bCs/>
          <w:sz w:val="20"/>
          <w:szCs w:val="20"/>
          <w:u w:val="single"/>
        </w:rPr>
        <w:t>S</w:t>
      </w:r>
      <w:r w:rsidRPr="00376145">
        <w:rPr>
          <w:rFonts w:ascii="Arial" w:hAnsi="Arial" w:cs="Arial"/>
          <w:b/>
          <w:bCs/>
          <w:sz w:val="20"/>
          <w:szCs w:val="20"/>
          <w:u w:val="single"/>
        </w:rPr>
        <w:t xml:space="preserve">tati membri di </w:t>
      </w:r>
      <w:r w:rsidR="00C34CAE" w:rsidRPr="00376145">
        <w:rPr>
          <w:rFonts w:ascii="Arial" w:hAnsi="Arial" w:cs="Arial"/>
          <w:b/>
          <w:bCs/>
          <w:sz w:val="20"/>
          <w:szCs w:val="20"/>
          <w:u w:val="single"/>
        </w:rPr>
        <w:t>S</w:t>
      </w:r>
      <w:r w:rsidRPr="00376145">
        <w:rPr>
          <w:rFonts w:ascii="Arial" w:hAnsi="Arial" w:cs="Arial"/>
          <w:b/>
          <w:bCs/>
          <w:sz w:val="20"/>
          <w:szCs w:val="20"/>
          <w:u w:val="single"/>
        </w:rPr>
        <w:t>tati federali</w:t>
      </w:r>
      <w:r w:rsidR="00C34CAE" w:rsidRPr="00C34CAE">
        <w:rPr>
          <w:rFonts w:ascii="Arial" w:hAnsi="Arial" w:cs="Arial"/>
          <w:sz w:val="20"/>
          <w:szCs w:val="20"/>
        </w:rPr>
        <w:t xml:space="preserve"> (es. i Lander tedeschi), o</w:t>
      </w:r>
      <w:r w:rsidRPr="00C34CAE">
        <w:rPr>
          <w:rFonts w:ascii="Arial" w:hAnsi="Arial" w:cs="Arial"/>
          <w:sz w:val="20"/>
          <w:szCs w:val="20"/>
        </w:rPr>
        <w:t xml:space="preserve"> </w:t>
      </w:r>
      <w:r w:rsidRPr="00376145">
        <w:rPr>
          <w:rFonts w:ascii="Arial" w:hAnsi="Arial" w:cs="Arial"/>
          <w:b/>
          <w:bCs/>
          <w:sz w:val="20"/>
          <w:szCs w:val="20"/>
          <w:u w:val="single"/>
        </w:rPr>
        <w:t>le suddivisioni amministrative di stati decentrati</w:t>
      </w:r>
      <w:r w:rsidR="00C34CAE" w:rsidRPr="00C34CAE">
        <w:rPr>
          <w:rFonts w:ascii="Arial" w:hAnsi="Arial" w:cs="Arial"/>
          <w:sz w:val="20"/>
          <w:szCs w:val="20"/>
        </w:rPr>
        <w:t xml:space="preserve"> (es. </w:t>
      </w:r>
      <w:r w:rsidRPr="00C34CAE">
        <w:rPr>
          <w:rFonts w:ascii="Arial" w:hAnsi="Arial" w:cs="Arial"/>
          <w:sz w:val="20"/>
          <w:szCs w:val="20"/>
        </w:rPr>
        <w:t xml:space="preserve">le </w:t>
      </w:r>
      <w:r w:rsidR="00C34CAE" w:rsidRPr="00C34CAE">
        <w:rPr>
          <w:rFonts w:ascii="Arial" w:hAnsi="Arial" w:cs="Arial"/>
          <w:sz w:val="20"/>
          <w:szCs w:val="20"/>
        </w:rPr>
        <w:t>R</w:t>
      </w:r>
      <w:r w:rsidRPr="00C34CAE">
        <w:rPr>
          <w:rFonts w:ascii="Arial" w:hAnsi="Arial" w:cs="Arial"/>
          <w:sz w:val="20"/>
          <w:szCs w:val="20"/>
        </w:rPr>
        <w:t>egioni italiane</w:t>
      </w:r>
      <w:r w:rsidR="00C34CAE" w:rsidRPr="00C34CAE">
        <w:rPr>
          <w:rFonts w:ascii="Arial" w:hAnsi="Arial" w:cs="Arial"/>
          <w:sz w:val="20"/>
          <w:szCs w:val="20"/>
        </w:rPr>
        <w:t xml:space="preserve">) non hanno indipendenza </w:t>
      </w:r>
      <w:r w:rsidR="00C34CAE" w:rsidRPr="00C34CAE">
        <w:rPr>
          <w:rFonts w:ascii="Arial" w:hAnsi="Arial" w:cs="Arial"/>
          <w:sz w:val="20"/>
          <w:szCs w:val="20"/>
        </w:rPr>
        <w:lastRenderedPageBreak/>
        <w:t xml:space="preserve">giuridica in quanto </w:t>
      </w:r>
      <w:r w:rsidR="00C34CAE" w:rsidRPr="00376145">
        <w:rPr>
          <w:rFonts w:ascii="Arial" w:hAnsi="Arial" w:cs="Arial"/>
          <w:sz w:val="20"/>
          <w:szCs w:val="20"/>
          <w:u w:val="single"/>
        </w:rPr>
        <w:t>dipendono completamente dall’ordinamento dello Stato federale</w:t>
      </w:r>
      <w:r w:rsidR="00C34CAE" w:rsidRPr="00C34CAE">
        <w:rPr>
          <w:rFonts w:ascii="Arial" w:hAnsi="Arial" w:cs="Arial"/>
          <w:sz w:val="20"/>
          <w:szCs w:val="20"/>
        </w:rPr>
        <w:t xml:space="preserve">. Ogni atto </w:t>
      </w:r>
      <w:r w:rsidRPr="00C34CAE">
        <w:rPr>
          <w:rFonts w:ascii="Arial" w:hAnsi="Arial" w:cs="Arial"/>
          <w:sz w:val="20"/>
          <w:szCs w:val="20"/>
        </w:rPr>
        <w:t>compiuto da un ente giuridicamente dipendente da un'</w:t>
      </w:r>
      <w:r w:rsidR="0046745F" w:rsidRPr="00C34CAE">
        <w:rPr>
          <w:rFonts w:ascii="Arial" w:hAnsi="Arial" w:cs="Arial"/>
          <w:sz w:val="20"/>
          <w:szCs w:val="20"/>
        </w:rPr>
        <w:t>autorità</w:t>
      </w:r>
      <w:r w:rsidRPr="00C34CAE">
        <w:rPr>
          <w:rFonts w:ascii="Arial" w:hAnsi="Arial" w:cs="Arial"/>
          <w:sz w:val="20"/>
          <w:szCs w:val="20"/>
        </w:rPr>
        <w:t xml:space="preserve">̀ superiore viene attribuito allo stato inteso in senso unitario. </w:t>
      </w:r>
    </w:p>
    <w:p w14:paraId="07F2DC94" w14:textId="2E4C7419" w:rsidR="00C34CAE" w:rsidRDefault="005812F4" w:rsidP="00FB32BC">
      <w:pPr>
        <w:pStyle w:val="Paragrafoelenco"/>
        <w:numPr>
          <w:ilvl w:val="0"/>
          <w:numId w:val="45"/>
        </w:numPr>
        <w:rPr>
          <w:rFonts w:ascii="Arial" w:hAnsi="Arial" w:cs="Arial"/>
          <w:sz w:val="20"/>
          <w:szCs w:val="20"/>
        </w:rPr>
      </w:pPr>
      <w:r w:rsidRPr="00376145">
        <w:rPr>
          <w:rFonts w:ascii="Arial" w:hAnsi="Arial" w:cs="Arial"/>
          <w:b/>
          <w:bCs/>
          <w:sz w:val="20"/>
          <w:szCs w:val="20"/>
          <w:u w:val="single"/>
        </w:rPr>
        <w:t xml:space="preserve">le </w:t>
      </w:r>
      <w:r w:rsidR="00C34CAE" w:rsidRPr="00376145">
        <w:rPr>
          <w:rFonts w:ascii="Arial" w:hAnsi="Arial" w:cs="Arial"/>
          <w:b/>
          <w:bCs/>
          <w:sz w:val="20"/>
          <w:szCs w:val="20"/>
          <w:u w:val="single"/>
        </w:rPr>
        <w:t>C</w:t>
      </w:r>
      <w:r w:rsidRPr="00376145">
        <w:rPr>
          <w:rFonts w:ascii="Arial" w:hAnsi="Arial" w:cs="Arial"/>
          <w:b/>
          <w:bCs/>
          <w:sz w:val="20"/>
          <w:szCs w:val="20"/>
          <w:u w:val="single"/>
        </w:rPr>
        <w:t xml:space="preserve">onfederazioni di </w:t>
      </w:r>
      <w:r w:rsidR="00C34CAE" w:rsidRPr="00376145">
        <w:rPr>
          <w:rFonts w:ascii="Arial" w:hAnsi="Arial" w:cs="Arial"/>
          <w:b/>
          <w:bCs/>
          <w:sz w:val="20"/>
          <w:szCs w:val="20"/>
          <w:u w:val="single"/>
        </w:rPr>
        <w:t>S</w:t>
      </w:r>
      <w:r w:rsidRPr="00376145">
        <w:rPr>
          <w:rFonts w:ascii="Arial" w:hAnsi="Arial" w:cs="Arial"/>
          <w:b/>
          <w:bCs/>
          <w:sz w:val="20"/>
          <w:szCs w:val="20"/>
          <w:u w:val="single"/>
        </w:rPr>
        <w:t>tati decentrati</w:t>
      </w:r>
      <w:r w:rsidR="00C34CAE" w:rsidRPr="00C34CAE">
        <w:rPr>
          <w:rFonts w:ascii="Arial" w:hAnsi="Arial" w:cs="Arial"/>
          <w:sz w:val="20"/>
          <w:szCs w:val="20"/>
        </w:rPr>
        <w:t xml:space="preserve"> (es. ex Confederazioni olandese, germanica, elvetica),</w:t>
      </w:r>
      <w:r w:rsidRPr="00C34CAE">
        <w:rPr>
          <w:rFonts w:ascii="Arial" w:hAnsi="Arial" w:cs="Arial"/>
          <w:sz w:val="20"/>
          <w:szCs w:val="20"/>
        </w:rPr>
        <w:t xml:space="preserve"> </w:t>
      </w:r>
      <w:r w:rsidR="00C34CAE" w:rsidRPr="00C34CAE">
        <w:rPr>
          <w:rFonts w:ascii="Arial" w:hAnsi="Arial" w:cs="Arial"/>
          <w:sz w:val="20"/>
          <w:szCs w:val="20"/>
        </w:rPr>
        <w:t>cioè</w:t>
      </w:r>
      <w:r w:rsidRPr="00C34CAE">
        <w:rPr>
          <w:rFonts w:ascii="Arial" w:hAnsi="Arial" w:cs="Arial"/>
          <w:sz w:val="20"/>
          <w:szCs w:val="20"/>
        </w:rPr>
        <w:t xml:space="preserve"> le unioni di </w:t>
      </w:r>
      <w:r w:rsidR="00C34CAE" w:rsidRPr="00C34CAE">
        <w:rPr>
          <w:rFonts w:ascii="Arial" w:hAnsi="Arial" w:cs="Arial"/>
          <w:sz w:val="20"/>
          <w:szCs w:val="20"/>
        </w:rPr>
        <w:t>Stati</w:t>
      </w:r>
      <w:r w:rsidRPr="00C34CAE">
        <w:rPr>
          <w:rFonts w:ascii="Arial" w:hAnsi="Arial" w:cs="Arial"/>
          <w:sz w:val="20"/>
          <w:szCs w:val="20"/>
        </w:rPr>
        <w:t xml:space="preserve"> </w:t>
      </w:r>
      <w:r w:rsidR="00C34CAE" w:rsidRPr="00C34CAE">
        <w:rPr>
          <w:rFonts w:ascii="Arial" w:hAnsi="Arial" w:cs="Arial"/>
          <w:sz w:val="20"/>
          <w:szCs w:val="20"/>
        </w:rPr>
        <w:t xml:space="preserve">create </w:t>
      </w:r>
      <w:r w:rsidRPr="00C34CAE">
        <w:rPr>
          <w:rFonts w:ascii="Arial" w:hAnsi="Arial" w:cs="Arial"/>
          <w:sz w:val="20"/>
          <w:szCs w:val="20"/>
        </w:rPr>
        <w:t xml:space="preserve">per motivi di comune difesa </w:t>
      </w:r>
      <w:r w:rsidR="00C34CAE" w:rsidRPr="00C34CAE">
        <w:rPr>
          <w:rFonts w:ascii="Arial" w:hAnsi="Arial" w:cs="Arial"/>
          <w:sz w:val="20"/>
          <w:szCs w:val="20"/>
        </w:rPr>
        <w:t xml:space="preserve">e caratterizzate da un organo assembleare comune dotato di ampi poteri decisionali, </w:t>
      </w:r>
      <w:r w:rsidRPr="00C34CAE">
        <w:rPr>
          <w:rFonts w:ascii="Arial" w:hAnsi="Arial" w:cs="Arial"/>
          <w:sz w:val="20"/>
          <w:szCs w:val="20"/>
        </w:rPr>
        <w:t xml:space="preserve">in quanto </w:t>
      </w:r>
      <w:r w:rsidRPr="00376145">
        <w:rPr>
          <w:rFonts w:ascii="Arial" w:hAnsi="Arial" w:cs="Arial"/>
          <w:sz w:val="20"/>
          <w:szCs w:val="20"/>
          <w:u w:val="single"/>
        </w:rPr>
        <w:t xml:space="preserve">gli </w:t>
      </w:r>
      <w:r w:rsidR="00C34CAE" w:rsidRPr="00376145">
        <w:rPr>
          <w:rFonts w:ascii="Arial" w:hAnsi="Arial" w:cs="Arial"/>
          <w:sz w:val="20"/>
          <w:szCs w:val="20"/>
          <w:u w:val="single"/>
        </w:rPr>
        <w:t>S</w:t>
      </w:r>
      <w:r w:rsidRPr="00376145">
        <w:rPr>
          <w:rFonts w:ascii="Arial" w:hAnsi="Arial" w:cs="Arial"/>
          <w:sz w:val="20"/>
          <w:szCs w:val="20"/>
          <w:u w:val="single"/>
        </w:rPr>
        <w:t>tati che le compongono</w:t>
      </w:r>
      <w:r w:rsidR="00C34CAE" w:rsidRPr="00376145">
        <w:rPr>
          <w:rFonts w:ascii="Arial" w:hAnsi="Arial" w:cs="Arial"/>
          <w:sz w:val="20"/>
          <w:szCs w:val="20"/>
          <w:u w:val="single"/>
        </w:rPr>
        <w:t xml:space="preserve">, </w:t>
      </w:r>
      <w:r w:rsidRPr="00376145">
        <w:rPr>
          <w:rFonts w:ascii="Arial" w:hAnsi="Arial" w:cs="Arial"/>
          <w:sz w:val="20"/>
          <w:szCs w:val="20"/>
          <w:u w:val="single"/>
        </w:rPr>
        <w:t>rimanendo indipendenti e sovrani</w:t>
      </w:r>
      <w:r w:rsidR="00C34CAE" w:rsidRPr="00376145">
        <w:rPr>
          <w:rFonts w:ascii="Arial" w:hAnsi="Arial" w:cs="Arial"/>
          <w:sz w:val="20"/>
          <w:szCs w:val="20"/>
          <w:u w:val="single"/>
        </w:rPr>
        <w:t xml:space="preserve">, </w:t>
      </w:r>
      <w:r w:rsidRPr="00376145">
        <w:rPr>
          <w:rFonts w:ascii="Arial" w:hAnsi="Arial" w:cs="Arial"/>
          <w:sz w:val="20"/>
          <w:szCs w:val="20"/>
          <w:u w:val="single"/>
        </w:rPr>
        <w:t xml:space="preserve">non perdono la loro </w:t>
      </w:r>
      <w:r w:rsidR="00C34CAE" w:rsidRPr="00376145">
        <w:rPr>
          <w:rFonts w:ascii="Arial" w:hAnsi="Arial" w:cs="Arial"/>
          <w:sz w:val="20"/>
          <w:szCs w:val="20"/>
          <w:u w:val="single"/>
        </w:rPr>
        <w:t>soggettività</w:t>
      </w:r>
      <w:r w:rsidRPr="00376145">
        <w:rPr>
          <w:rFonts w:ascii="Arial" w:hAnsi="Arial" w:cs="Arial"/>
          <w:sz w:val="20"/>
          <w:szCs w:val="20"/>
          <w:u w:val="single"/>
        </w:rPr>
        <w:t>̀ internazionale</w:t>
      </w:r>
      <w:r w:rsidR="00C34CAE">
        <w:rPr>
          <w:rFonts w:ascii="Arial" w:hAnsi="Arial" w:cs="Arial"/>
          <w:sz w:val="20"/>
          <w:szCs w:val="20"/>
        </w:rPr>
        <w:t>: q</w:t>
      </w:r>
      <w:r w:rsidR="00C34CAE" w:rsidRPr="00C34CAE">
        <w:rPr>
          <w:rFonts w:ascii="Arial" w:hAnsi="Arial" w:cs="Arial"/>
          <w:sz w:val="20"/>
          <w:szCs w:val="20"/>
        </w:rPr>
        <w:t xml:space="preserve">ualsiasi atto posto in essere dalla </w:t>
      </w:r>
      <w:r w:rsidR="00376145">
        <w:rPr>
          <w:rFonts w:ascii="Arial" w:hAnsi="Arial" w:cs="Arial"/>
          <w:sz w:val="20"/>
          <w:szCs w:val="20"/>
        </w:rPr>
        <w:t>C</w:t>
      </w:r>
      <w:r w:rsidR="00C34CAE" w:rsidRPr="00C34CAE">
        <w:rPr>
          <w:rFonts w:ascii="Arial" w:hAnsi="Arial" w:cs="Arial"/>
          <w:sz w:val="20"/>
          <w:szCs w:val="20"/>
        </w:rPr>
        <w:t xml:space="preserve">onfederazione sarebbe imputato contemporaneamente a tutti gli stati componenti della </w:t>
      </w:r>
      <w:r w:rsidR="00376145">
        <w:rPr>
          <w:rFonts w:ascii="Arial" w:hAnsi="Arial" w:cs="Arial"/>
          <w:sz w:val="20"/>
          <w:szCs w:val="20"/>
        </w:rPr>
        <w:t>C</w:t>
      </w:r>
      <w:r w:rsidR="00C34CAE" w:rsidRPr="00C34CAE">
        <w:rPr>
          <w:rFonts w:ascii="Arial" w:hAnsi="Arial" w:cs="Arial"/>
          <w:sz w:val="20"/>
          <w:szCs w:val="20"/>
        </w:rPr>
        <w:t>onfederazione</w:t>
      </w:r>
    </w:p>
    <w:p w14:paraId="4179B065" w14:textId="0344F836" w:rsidR="00C34CAE" w:rsidRPr="00C34CAE" w:rsidRDefault="00C34CAE" w:rsidP="00C34CAE">
      <w:pPr>
        <w:pStyle w:val="Paragrafoelenco"/>
        <w:ind w:left="1800"/>
        <w:rPr>
          <w:rFonts w:ascii="Arial" w:hAnsi="Arial" w:cs="Arial"/>
          <w:sz w:val="20"/>
          <w:szCs w:val="20"/>
        </w:rPr>
      </w:pPr>
      <w:r w:rsidRPr="00376145">
        <w:rPr>
          <w:rFonts w:ascii="Arial" w:hAnsi="Arial" w:cs="Arial"/>
          <w:sz w:val="20"/>
          <w:szCs w:val="20"/>
          <w:u w:val="single"/>
        </w:rPr>
        <w:t>Solo quando una confederazione si trasforma in uno Stato federale, sorge la soggettività internazionale di tale Stato</w:t>
      </w:r>
      <w:r w:rsidRPr="00C34CAE">
        <w:rPr>
          <w:rFonts w:ascii="Arial" w:hAnsi="Arial" w:cs="Arial"/>
          <w:sz w:val="20"/>
          <w:szCs w:val="20"/>
        </w:rPr>
        <w:t>, mentre si estingue quella degli Stati ex membri della confederazione.</w:t>
      </w:r>
    </w:p>
    <w:p w14:paraId="1325B0C8" w14:textId="585BA265" w:rsidR="005812F4" w:rsidRPr="000810E9" w:rsidRDefault="00C34CAE" w:rsidP="00FB32BC">
      <w:pPr>
        <w:pStyle w:val="Paragrafoelenco"/>
        <w:numPr>
          <w:ilvl w:val="0"/>
          <w:numId w:val="45"/>
        </w:numPr>
        <w:rPr>
          <w:rFonts w:ascii="Arial" w:hAnsi="Arial" w:cs="Arial"/>
          <w:sz w:val="20"/>
          <w:szCs w:val="20"/>
        </w:rPr>
      </w:pPr>
      <w:r w:rsidRPr="00376145">
        <w:rPr>
          <w:rFonts w:ascii="Arial" w:hAnsi="Arial" w:cs="Arial"/>
          <w:b/>
          <w:bCs/>
          <w:sz w:val="20"/>
          <w:szCs w:val="20"/>
          <w:u w:val="single"/>
        </w:rPr>
        <w:t>i G</w:t>
      </w:r>
      <w:r w:rsidR="005812F4" w:rsidRPr="00376145">
        <w:rPr>
          <w:rFonts w:ascii="Arial" w:hAnsi="Arial" w:cs="Arial"/>
          <w:b/>
          <w:bCs/>
          <w:sz w:val="20"/>
          <w:szCs w:val="20"/>
          <w:u w:val="single"/>
        </w:rPr>
        <w:t>overni fantoccio</w:t>
      </w:r>
      <w:r w:rsidR="000810E9" w:rsidRPr="000810E9">
        <w:rPr>
          <w:rFonts w:ascii="Arial" w:hAnsi="Arial" w:cs="Arial"/>
          <w:sz w:val="20"/>
          <w:szCs w:val="20"/>
        </w:rPr>
        <w:t xml:space="preserve"> (es. il governo Quisling in Norvegia, la Croazia e la Repubblica sociale italiana durante la WW2, la Repubblica Turca di Cipro del Nord), </w:t>
      </w:r>
      <w:r w:rsidRPr="000810E9">
        <w:rPr>
          <w:rFonts w:ascii="Arial" w:hAnsi="Arial" w:cs="Arial"/>
          <w:sz w:val="20"/>
          <w:szCs w:val="20"/>
        </w:rPr>
        <w:t>cioè</w:t>
      </w:r>
      <w:r w:rsidR="005812F4" w:rsidRPr="000810E9">
        <w:rPr>
          <w:rFonts w:ascii="Arial" w:hAnsi="Arial" w:cs="Arial"/>
          <w:sz w:val="20"/>
          <w:szCs w:val="20"/>
        </w:rPr>
        <w:t xml:space="preserve"> </w:t>
      </w:r>
      <w:r w:rsidR="005812F4" w:rsidRPr="00376145">
        <w:rPr>
          <w:rFonts w:ascii="Arial" w:hAnsi="Arial" w:cs="Arial"/>
          <w:sz w:val="20"/>
          <w:szCs w:val="20"/>
          <w:u w:val="single"/>
        </w:rPr>
        <w:t xml:space="preserve">governi che sono formalmente indipendenti ma che in </w:t>
      </w:r>
      <w:r w:rsidRPr="00376145">
        <w:rPr>
          <w:rFonts w:ascii="Arial" w:hAnsi="Arial" w:cs="Arial"/>
          <w:sz w:val="20"/>
          <w:szCs w:val="20"/>
          <w:u w:val="single"/>
        </w:rPr>
        <w:t>realtà</w:t>
      </w:r>
      <w:r w:rsidR="005812F4" w:rsidRPr="00376145">
        <w:rPr>
          <w:rFonts w:ascii="Arial" w:hAnsi="Arial" w:cs="Arial"/>
          <w:sz w:val="20"/>
          <w:szCs w:val="20"/>
          <w:u w:val="single"/>
        </w:rPr>
        <w:t xml:space="preserve"> dipendono giuridicamente dall'</w:t>
      </w:r>
      <w:r w:rsidRPr="00376145">
        <w:rPr>
          <w:rFonts w:ascii="Arial" w:hAnsi="Arial" w:cs="Arial"/>
          <w:sz w:val="20"/>
          <w:szCs w:val="20"/>
          <w:u w:val="single"/>
        </w:rPr>
        <w:t>autorità</w:t>
      </w:r>
      <w:r w:rsidR="005812F4" w:rsidRPr="00376145">
        <w:rPr>
          <w:rFonts w:ascii="Arial" w:hAnsi="Arial" w:cs="Arial"/>
          <w:sz w:val="20"/>
          <w:szCs w:val="20"/>
          <w:u w:val="single"/>
        </w:rPr>
        <w:t xml:space="preserve">̀ di altri </w:t>
      </w:r>
      <w:r w:rsidR="000810E9" w:rsidRPr="00376145">
        <w:rPr>
          <w:rFonts w:ascii="Arial" w:hAnsi="Arial" w:cs="Arial"/>
          <w:sz w:val="20"/>
          <w:szCs w:val="20"/>
          <w:u w:val="single"/>
        </w:rPr>
        <w:t>St</w:t>
      </w:r>
      <w:r w:rsidR="005812F4" w:rsidRPr="00376145">
        <w:rPr>
          <w:rFonts w:ascii="Arial" w:hAnsi="Arial" w:cs="Arial"/>
          <w:sz w:val="20"/>
          <w:szCs w:val="20"/>
          <w:u w:val="single"/>
        </w:rPr>
        <w:t>ati</w:t>
      </w:r>
      <w:r w:rsidR="005812F4" w:rsidRPr="000810E9">
        <w:rPr>
          <w:rFonts w:ascii="Arial" w:hAnsi="Arial" w:cs="Arial"/>
          <w:sz w:val="20"/>
          <w:szCs w:val="20"/>
        </w:rPr>
        <w:t>.</w:t>
      </w:r>
    </w:p>
    <w:p w14:paraId="61894CE1" w14:textId="77777777" w:rsidR="00C34CAE" w:rsidRPr="00C34CAE" w:rsidRDefault="00C34CAE" w:rsidP="00C34CAE">
      <w:pPr>
        <w:pStyle w:val="Paragrafoelenco"/>
        <w:ind w:left="1800"/>
        <w:rPr>
          <w:rFonts w:ascii="Arial" w:hAnsi="Arial" w:cs="Arial"/>
          <w:sz w:val="22"/>
          <w:szCs w:val="22"/>
        </w:rPr>
      </w:pPr>
    </w:p>
    <w:p w14:paraId="438F4A27" w14:textId="4B0CA0CF" w:rsidR="009A4763" w:rsidRPr="003E085C" w:rsidRDefault="00376145" w:rsidP="00AF099E">
      <w:pPr>
        <w:rPr>
          <w:rFonts w:ascii="Arial" w:hAnsi="Arial" w:cs="Arial"/>
          <w:b/>
          <w:bCs/>
          <w:color w:val="4472C4" w:themeColor="accent1"/>
          <w:sz w:val="20"/>
          <w:szCs w:val="20"/>
        </w:rPr>
      </w:pPr>
      <w:r>
        <w:rPr>
          <w:rFonts w:ascii="Arial" w:hAnsi="Arial" w:cs="Arial"/>
          <w:b/>
          <w:bCs/>
          <w:color w:val="4472C4" w:themeColor="accent1"/>
          <w:sz w:val="20"/>
          <w:szCs w:val="20"/>
        </w:rPr>
        <w:t>Lo S</w:t>
      </w:r>
      <w:r w:rsidRPr="003E085C">
        <w:rPr>
          <w:rFonts w:ascii="Arial" w:hAnsi="Arial" w:cs="Arial"/>
          <w:b/>
          <w:bCs/>
          <w:color w:val="4472C4" w:themeColor="accent1"/>
          <w:sz w:val="20"/>
          <w:szCs w:val="20"/>
        </w:rPr>
        <w:t xml:space="preserve">tato </w:t>
      </w:r>
      <w:r>
        <w:rPr>
          <w:rFonts w:ascii="Arial" w:hAnsi="Arial" w:cs="Arial"/>
          <w:b/>
          <w:bCs/>
          <w:color w:val="4472C4" w:themeColor="accent1"/>
          <w:sz w:val="20"/>
          <w:szCs w:val="20"/>
        </w:rPr>
        <w:t># la N</w:t>
      </w:r>
      <w:r w:rsidRPr="003E085C">
        <w:rPr>
          <w:rFonts w:ascii="Arial" w:hAnsi="Arial" w:cs="Arial"/>
          <w:b/>
          <w:bCs/>
          <w:color w:val="4472C4" w:themeColor="accent1"/>
          <w:sz w:val="20"/>
          <w:szCs w:val="20"/>
        </w:rPr>
        <w:t>azione</w:t>
      </w:r>
    </w:p>
    <w:p w14:paraId="037EC0D0" w14:textId="724B8ECA" w:rsidR="007A2805" w:rsidRDefault="007A2805" w:rsidP="00AF099E">
      <w:pPr>
        <w:rPr>
          <w:rFonts w:ascii="Arial" w:hAnsi="Arial" w:cs="Arial"/>
          <w:color w:val="000000" w:themeColor="text1"/>
          <w:sz w:val="20"/>
          <w:szCs w:val="20"/>
        </w:rPr>
      </w:pPr>
      <w:r>
        <w:rPr>
          <w:rFonts w:ascii="Arial" w:hAnsi="Arial" w:cs="Arial"/>
          <w:color w:val="000000" w:themeColor="text1"/>
          <w:sz w:val="20"/>
          <w:szCs w:val="20"/>
        </w:rPr>
        <w:t>Nonostante</w:t>
      </w:r>
      <w:r w:rsidR="00AA453D">
        <w:rPr>
          <w:rFonts w:ascii="Arial" w:hAnsi="Arial" w:cs="Arial"/>
          <w:color w:val="000000" w:themeColor="text1"/>
          <w:sz w:val="20"/>
          <w:szCs w:val="20"/>
        </w:rPr>
        <w:t xml:space="preserve"> lo Stato europeo si sia evoluto perlopiù nel senso dello Stato nazionale e l’idea di nazione abbia molto contributo alla nascita di molti Stati, </w:t>
      </w:r>
      <w:r w:rsidR="00AA453D" w:rsidRPr="00376145">
        <w:rPr>
          <w:rFonts w:ascii="Arial" w:hAnsi="Arial" w:cs="Arial"/>
          <w:b/>
          <w:bCs/>
          <w:color w:val="000000" w:themeColor="text1"/>
          <w:sz w:val="20"/>
          <w:szCs w:val="20"/>
        </w:rPr>
        <w:t>nel diritto internazionale la nozione di Stato non ricomprende la nazione</w:t>
      </w:r>
      <w:r w:rsidR="00AA453D">
        <w:rPr>
          <w:rFonts w:ascii="Arial" w:hAnsi="Arial" w:cs="Arial"/>
          <w:color w:val="000000" w:themeColor="text1"/>
          <w:sz w:val="20"/>
          <w:szCs w:val="20"/>
        </w:rPr>
        <w:t xml:space="preserve">, intesa come </w:t>
      </w:r>
      <w:r w:rsidR="00AA453D" w:rsidRPr="00376145">
        <w:rPr>
          <w:rFonts w:ascii="Arial" w:hAnsi="Arial" w:cs="Arial"/>
          <w:color w:val="000000" w:themeColor="text1"/>
          <w:sz w:val="20"/>
          <w:szCs w:val="20"/>
          <w:u w:val="single"/>
        </w:rPr>
        <w:t>comunità di persone legate dalla stessa lingua e cultura</w:t>
      </w:r>
      <w:r w:rsidR="00AA453D">
        <w:rPr>
          <w:rFonts w:ascii="Arial" w:hAnsi="Arial" w:cs="Arial"/>
          <w:color w:val="000000" w:themeColor="text1"/>
          <w:sz w:val="20"/>
          <w:szCs w:val="20"/>
        </w:rPr>
        <w:t xml:space="preserve">, e </w:t>
      </w:r>
      <w:r w:rsidR="00AA453D" w:rsidRPr="00376145">
        <w:rPr>
          <w:rFonts w:ascii="Arial" w:hAnsi="Arial" w:cs="Arial"/>
          <w:b/>
          <w:bCs/>
          <w:color w:val="000000" w:themeColor="text1"/>
          <w:sz w:val="20"/>
          <w:szCs w:val="20"/>
        </w:rPr>
        <w:t>né ogni nazione forma uno Stato</w:t>
      </w:r>
      <w:r w:rsidR="00AA453D">
        <w:rPr>
          <w:rFonts w:ascii="Arial" w:hAnsi="Arial" w:cs="Arial"/>
          <w:color w:val="000000" w:themeColor="text1"/>
          <w:sz w:val="20"/>
          <w:szCs w:val="20"/>
        </w:rPr>
        <w:t xml:space="preserve"> (vedi il </w:t>
      </w:r>
      <w:r w:rsidR="00F3127A">
        <w:rPr>
          <w:rFonts w:ascii="Arial" w:hAnsi="Arial" w:cs="Arial"/>
          <w:color w:val="000000" w:themeColor="text1"/>
          <w:sz w:val="20"/>
          <w:szCs w:val="20"/>
        </w:rPr>
        <w:t>Kurdistan</w:t>
      </w:r>
      <w:r w:rsidR="00AA453D">
        <w:rPr>
          <w:rFonts w:ascii="Arial" w:hAnsi="Arial" w:cs="Arial"/>
          <w:color w:val="000000" w:themeColor="text1"/>
          <w:sz w:val="20"/>
          <w:szCs w:val="20"/>
        </w:rPr>
        <w:t xml:space="preserve"> dei curdi). Dunque, </w:t>
      </w:r>
      <w:r w:rsidR="00AA453D" w:rsidRPr="00376145">
        <w:rPr>
          <w:rFonts w:ascii="Arial" w:hAnsi="Arial" w:cs="Arial"/>
          <w:b/>
          <w:bCs/>
          <w:color w:val="C00000"/>
          <w:sz w:val="20"/>
          <w:szCs w:val="20"/>
        </w:rPr>
        <w:t xml:space="preserve">la nazione in </w:t>
      </w:r>
      <w:r w:rsidR="00F3127A" w:rsidRPr="00376145">
        <w:rPr>
          <w:rFonts w:ascii="Arial" w:hAnsi="Arial" w:cs="Arial"/>
          <w:b/>
          <w:bCs/>
          <w:color w:val="C00000"/>
          <w:sz w:val="20"/>
          <w:szCs w:val="20"/>
        </w:rPr>
        <w:t xml:space="preserve">quanto </w:t>
      </w:r>
      <w:r w:rsidR="00AA453D" w:rsidRPr="00376145">
        <w:rPr>
          <w:rFonts w:ascii="Arial" w:hAnsi="Arial" w:cs="Arial"/>
          <w:b/>
          <w:bCs/>
          <w:color w:val="C00000"/>
          <w:sz w:val="20"/>
          <w:szCs w:val="20"/>
        </w:rPr>
        <w:t>tale</w:t>
      </w:r>
      <w:r w:rsidR="00AA453D">
        <w:rPr>
          <w:rFonts w:ascii="Arial" w:hAnsi="Arial" w:cs="Arial"/>
          <w:color w:val="000000" w:themeColor="text1"/>
          <w:sz w:val="20"/>
          <w:szCs w:val="20"/>
        </w:rPr>
        <w:t xml:space="preserve">, che non presenti gli elementi della statualità, </w:t>
      </w:r>
      <w:r w:rsidR="00AA453D" w:rsidRPr="00376145">
        <w:rPr>
          <w:rFonts w:ascii="Arial" w:hAnsi="Arial" w:cs="Arial"/>
          <w:b/>
          <w:bCs/>
          <w:color w:val="C00000"/>
          <w:sz w:val="20"/>
          <w:szCs w:val="20"/>
        </w:rPr>
        <w:t>non è un soggetto internazionale</w:t>
      </w:r>
      <w:r w:rsidR="00AA453D">
        <w:rPr>
          <w:rFonts w:ascii="Arial" w:hAnsi="Arial" w:cs="Arial"/>
          <w:color w:val="000000" w:themeColor="text1"/>
          <w:sz w:val="20"/>
          <w:szCs w:val="20"/>
        </w:rPr>
        <w:t>, anche se può essere protetta dal diritto internazionale quando costituisce una minoranza all’interno di uno stato.</w:t>
      </w:r>
    </w:p>
    <w:p w14:paraId="6F486839" w14:textId="69C2F69C" w:rsidR="00D1455E" w:rsidRPr="00F3127A" w:rsidRDefault="00D1455E" w:rsidP="00AF099E">
      <w:pPr>
        <w:rPr>
          <w:rFonts w:ascii="Arial" w:hAnsi="Arial" w:cs="Arial"/>
          <w:b/>
          <w:bCs/>
          <w:color w:val="4472C4" w:themeColor="accent1"/>
          <w:sz w:val="20"/>
          <w:szCs w:val="20"/>
        </w:rPr>
      </w:pPr>
    </w:p>
    <w:p w14:paraId="777BC11E" w14:textId="2889E17A" w:rsidR="00F3127A" w:rsidRPr="00F3127A" w:rsidRDefault="00376145" w:rsidP="00AF099E">
      <w:pPr>
        <w:rPr>
          <w:rFonts w:ascii="Arial" w:hAnsi="Arial" w:cs="Arial"/>
          <w:b/>
          <w:bCs/>
          <w:color w:val="4472C4" w:themeColor="accent1"/>
          <w:sz w:val="20"/>
          <w:szCs w:val="20"/>
        </w:rPr>
      </w:pPr>
      <w:r>
        <w:rPr>
          <w:rFonts w:ascii="Arial" w:hAnsi="Arial" w:cs="Arial"/>
          <w:b/>
          <w:bCs/>
          <w:color w:val="4472C4" w:themeColor="accent1"/>
          <w:sz w:val="20"/>
          <w:szCs w:val="20"/>
        </w:rPr>
        <w:t>La l</w:t>
      </w:r>
      <w:r w:rsidRPr="00F3127A">
        <w:rPr>
          <w:rFonts w:ascii="Arial" w:hAnsi="Arial" w:cs="Arial"/>
          <w:b/>
          <w:bCs/>
          <w:color w:val="4472C4" w:themeColor="accent1"/>
          <w:sz w:val="20"/>
          <w:szCs w:val="20"/>
        </w:rPr>
        <w:t>egittimità</w:t>
      </w:r>
      <w:r>
        <w:rPr>
          <w:rFonts w:ascii="Arial" w:hAnsi="Arial" w:cs="Arial"/>
          <w:b/>
          <w:bCs/>
          <w:color w:val="4472C4" w:themeColor="accent1"/>
          <w:sz w:val="20"/>
          <w:szCs w:val="20"/>
        </w:rPr>
        <w:t>’</w:t>
      </w:r>
      <w:r w:rsidRPr="00F3127A">
        <w:rPr>
          <w:rFonts w:ascii="Arial" w:hAnsi="Arial" w:cs="Arial"/>
          <w:b/>
          <w:bCs/>
          <w:color w:val="4472C4" w:themeColor="accent1"/>
          <w:sz w:val="20"/>
          <w:szCs w:val="20"/>
        </w:rPr>
        <w:t xml:space="preserve"> interna della nascita dello</w:t>
      </w:r>
      <w:r>
        <w:rPr>
          <w:rFonts w:ascii="Arial" w:hAnsi="Arial" w:cs="Arial"/>
          <w:b/>
          <w:bCs/>
          <w:color w:val="4472C4" w:themeColor="accent1"/>
          <w:sz w:val="20"/>
          <w:szCs w:val="20"/>
        </w:rPr>
        <w:t xml:space="preserve"> S</w:t>
      </w:r>
      <w:r w:rsidRPr="00F3127A">
        <w:rPr>
          <w:rFonts w:ascii="Arial" w:hAnsi="Arial" w:cs="Arial"/>
          <w:b/>
          <w:bCs/>
          <w:color w:val="4472C4" w:themeColor="accent1"/>
          <w:sz w:val="20"/>
          <w:szCs w:val="20"/>
        </w:rPr>
        <w:t>tato e forma di governo democratica</w:t>
      </w:r>
    </w:p>
    <w:p w14:paraId="70916F31" w14:textId="4430CE4C" w:rsidR="002B549E" w:rsidRDefault="002B549E" w:rsidP="002B549E">
      <w:pPr>
        <w:rPr>
          <w:rFonts w:ascii="Arial" w:hAnsi="Arial" w:cs="Arial"/>
          <w:color w:val="000000" w:themeColor="text1"/>
          <w:sz w:val="20"/>
          <w:szCs w:val="20"/>
        </w:rPr>
      </w:pPr>
      <w:r w:rsidRPr="00376145">
        <w:rPr>
          <w:rFonts w:ascii="Arial" w:hAnsi="Arial" w:cs="Arial"/>
          <w:b/>
          <w:bCs/>
          <w:color w:val="000000" w:themeColor="text1"/>
          <w:sz w:val="20"/>
          <w:szCs w:val="20"/>
          <w:u w:val="single"/>
        </w:rPr>
        <w:t xml:space="preserve">Sulla </w:t>
      </w:r>
      <w:r w:rsidR="00F3127A" w:rsidRPr="00376145">
        <w:rPr>
          <w:rFonts w:ascii="Arial" w:hAnsi="Arial" w:cs="Arial"/>
          <w:b/>
          <w:bCs/>
          <w:color w:val="000000" w:themeColor="text1"/>
          <w:sz w:val="20"/>
          <w:szCs w:val="20"/>
          <w:u w:val="single"/>
        </w:rPr>
        <w:t>statualità</w:t>
      </w:r>
      <w:r w:rsidRPr="00376145">
        <w:rPr>
          <w:rFonts w:ascii="Arial" w:hAnsi="Arial" w:cs="Arial"/>
          <w:b/>
          <w:bCs/>
          <w:color w:val="000000" w:themeColor="text1"/>
          <w:sz w:val="20"/>
          <w:szCs w:val="20"/>
          <w:u w:val="single"/>
        </w:rPr>
        <w:t xml:space="preserve"> non influisce la </w:t>
      </w:r>
      <w:r w:rsidR="00F121FA" w:rsidRPr="00376145">
        <w:rPr>
          <w:rFonts w:ascii="Arial" w:hAnsi="Arial" w:cs="Arial"/>
          <w:b/>
          <w:bCs/>
          <w:color w:val="000000" w:themeColor="text1"/>
          <w:sz w:val="20"/>
          <w:szCs w:val="20"/>
          <w:u w:val="single"/>
        </w:rPr>
        <w:t>legittimità</w:t>
      </w:r>
      <w:r w:rsidRPr="00376145">
        <w:rPr>
          <w:rFonts w:ascii="Arial" w:hAnsi="Arial" w:cs="Arial"/>
          <w:b/>
          <w:bCs/>
          <w:color w:val="000000" w:themeColor="text1"/>
          <w:sz w:val="20"/>
          <w:szCs w:val="20"/>
          <w:u w:val="single"/>
        </w:rPr>
        <w:t xml:space="preserve"> interna della nascita dello </w:t>
      </w:r>
      <w:r w:rsidR="00F3127A" w:rsidRPr="00376145">
        <w:rPr>
          <w:rFonts w:ascii="Arial" w:hAnsi="Arial" w:cs="Arial"/>
          <w:b/>
          <w:bCs/>
          <w:color w:val="000000" w:themeColor="text1"/>
          <w:sz w:val="20"/>
          <w:szCs w:val="20"/>
          <w:u w:val="single"/>
        </w:rPr>
        <w:t>S</w:t>
      </w:r>
      <w:r w:rsidRPr="00376145">
        <w:rPr>
          <w:rFonts w:ascii="Arial" w:hAnsi="Arial" w:cs="Arial"/>
          <w:b/>
          <w:bCs/>
          <w:color w:val="000000" w:themeColor="text1"/>
          <w:sz w:val="20"/>
          <w:szCs w:val="20"/>
          <w:u w:val="single"/>
        </w:rPr>
        <w:t>tato</w:t>
      </w:r>
      <w:r w:rsidR="00F121FA" w:rsidRPr="00376145">
        <w:rPr>
          <w:rFonts w:ascii="Arial" w:hAnsi="Arial" w:cs="Arial"/>
          <w:b/>
          <w:bCs/>
          <w:color w:val="000000" w:themeColor="text1"/>
          <w:sz w:val="20"/>
          <w:szCs w:val="20"/>
          <w:u w:val="single"/>
        </w:rPr>
        <w:t>, o dell’avvicendamento di un Governo</w:t>
      </w:r>
      <w:r w:rsidR="00F121FA">
        <w:rPr>
          <w:rFonts w:ascii="Arial" w:hAnsi="Arial" w:cs="Arial"/>
          <w:color w:val="000000" w:themeColor="text1"/>
          <w:sz w:val="20"/>
          <w:szCs w:val="20"/>
        </w:rPr>
        <w:t>: nel diritto internazionale uno Stato può infatti formarsi anche</w:t>
      </w:r>
      <w:r w:rsidRPr="002B549E">
        <w:rPr>
          <w:rFonts w:ascii="Arial" w:hAnsi="Arial" w:cs="Arial"/>
          <w:color w:val="000000" w:themeColor="text1"/>
          <w:sz w:val="20"/>
          <w:szCs w:val="20"/>
        </w:rPr>
        <w:t xml:space="preserve"> per via rivoluzionaria</w:t>
      </w:r>
      <w:r w:rsidR="00F121FA">
        <w:rPr>
          <w:rFonts w:ascii="Arial" w:hAnsi="Arial" w:cs="Arial"/>
          <w:color w:val="000000" w:themeColor="text1"/>
          <w:sz w:val="20"/>
          <w:szCs w:val="20"/>
        </w:rPr>
        <w:t>, o con un colpo di Stato</w:t>
      </w:r>
      <w:r w:rsidR="00376145">
        <w:rPr>
          <w:rFonts w:ascii="Arial" w:hAnsi="Arial" w:cs="Arial"/>
          <w:color w:val="000000" w:themeColor="text1"/>
          <w:sz w:val="20"/>
          <w:szCs w:val="20"/>
        </w:rPr>
        <w:t xml:space="preserve">, </w:t>
      </w:r>
      <w:r w:rsidRPr="002B549E">
        <w:rPr>
          <w:rFonts w:ascii="Arial" w:hAnsi="Arial" w:cs="Arial"/>
          <w:color w:val="000000" w:themeColor="text1"/>
          <w:sz w:val="20"/>
          <w:szCs w:val="20"/>
        </w:rPr>
        <w:t xml:space="preserve">violando manifestamente la </w:t>
      </w:r>
      <w:r w:rsidR="00F121FA">
        <w:rPr>
          <w:rFonts w:ascii="Arial" w:hAnsi="Arial" w:cs="Arial"/>
          <w:color w:val="000000" w:themeColor="text1"/>
          <w:sz w:val="20"/>
          <w:szCs w:val="20"/>
        </w:rPr>
        <w:t>C</w:t>
      </w:r>
      <w:r w:rsidRPr="002B549E">
        <w:rPr>
          <w:rFonts w:ascii="Arial" w:hAnsi="Arial" w:cs="Arial"/>
          <w:color w:val="000000" w:themeColor="text1"/>
          <w:sz w:val="20"/>
          <w:szCs w:val="20"/>
        </w:rPr>
        <w:t xml:space="preserve">ostituzione. </w:t>
      </w:r>
      <w:r w:rsidR="00F121FA">
        <w:rPr>
          <w:rFonts w:ascii="Arial" w:hAnsi="Arial" w:cs="Arial"/>
          <w:color w:val="000000" w:themeColor="text1"/>
          <w:sz w:val="20"/>
          <w:szCs w:val="20"/>
        </w:rPr>
        <w:t xml:space="preserve">Quindi, </w:t>
      </w:r>
      <w:r w:rsidR="00F3127A" w:rsidRPr="00376145">
        <w:rPr>
          <w:rFonts w:ascii="Arial" w:hAnsi="Arial" w:cs="Arial"/>
          <w:color w:val="000000" w:themeColor="text1"/>
          <w:sz w:val="20"/>
          <w:szCs w:val="20"/>
          <w:u w:val="single"/>
        </w:rPr>
        <w:t xml:space="preserve">secondo il diritto internazionale </w:t>
      </w:r>
      <w:r w:rsidR="00F121FA" w:rsidRPr="00376145">
        <w:rPr>
          <w:rFonts w:ascii="Arial" w:hAnsi="Arial" w:cs="Arial"/>
          <w:color w:val="000000" w:themeColor="text1"/>
          <w:sz w:val="20"/>
          <w:szCs w:val="20"/>
          <w:u w:val="single"/>
        </w:rPr>
        <w:t>la sta</w:t>
      </w:r>
      <w:r w:rsidR="00F3127A" w:rsidRPr="00376145">
        <w:rPr>
          <w:rFonts w:ascii="Arial" w:hAnsi="Arial" w:cs="Arial"/>
          <w:color w:val="000000" w:themeColor="text1"/>
          <w:sz w:val="20"/>
          <w:szCs w:val="20"/>
          <w:u w:val="single"/>
        </w:rPr>
        <w:t>tualit</w:t>
      </w:r>
      <w:r w:rsidR="00F121FA" w:rsidRPr="00376145">
        <w:rPr>
          <w:rFonts w:ascii="Arial" w:hAnsi="Arial" w:cs="Arial"/>
          <w:color w:val="000000" w:themeColor="text1"/>
          <w:sz w:val="20"/>
          <w:szCs w:val="20"/>
          <w:u w:val="single"/>
        </w:rPr>
        <w:t>à può non coincidere con la statualità secondo il diritto costituzionale di un singolo Stato:</w:t>
      </w:r>
      <w:r w:rsidR="00F121FA">
        <w:rPr>
          <w:rFonts w:ascii="Arial" w:hAnsi="Arial" w:cs="Arial"/>
          <w:color w:val="000000" w:themeColor="text1"/>
          <w:sz w:val="20"/>
          <w:szCs w:val="20"/>
        </w:rPr>
        <w:t xml:space="preserve"> </w:t>
      </w:r>
      <w:r w:rsidR="00F3127A">
        <w:rPr>
          <w:rFonts w:ascii="Arial" w:hAnsi="Arial" w:cs="Arial"/>
          <w:color w:val="000000" w:themeColor="text1"/>
          <w:sz w:val="20"/>
          <w:szCs w:val="20"/>
        </w:rPr>
        <w:t xml:space="preserve">per il DI, </w:t>
      </w:r>
      <w:r w:rsidR="00F121FA">
        <w:rPr>
          <w:rFonts w:ascii="Arial" w:hAnsi="Arial" w:cs="Arial"/>
          <w:color w:val="000000" w:themeColor="text1"/>
          <w:sz w:val="20"/>
          <w:szCs w:val="20"/>
        </w:rPr>
        <w:t>un governo, che pure abbia acquistato il potere illegalmente a termini del diritto interno, può essere il governo legittimo di uno Stato.</w:t>
      </w:r>
    </w:p>
    <w:p w14:paraId="669864ED" w14:textId="7BC25850" w:rsidR="00F3127A" w:rsidRDefault="00F3127A" w:rsidP="002B549E">
      <w:pPr>
        <w:rPr>
          <w:rFonts w:ascii="Arial" w:hAnsi="Arial" w:cs="Arial"/>
          <w:color w:val="000000" w:themeColor="text1"/>
          <w:sz w:val="20"/>
          <w:szCs w:val="20"/>
        </w:rPr>
      </w:pPr>
    </w:p>
    <w:p w14:paraId="52E902A3" w14:textId="5D15B3ED" w:rsidR="002B549E" w:rsidRPr="002B549E" w:rsidRDefault="000012E4" w:rsidP="002B549E">
      <w:pPr>
        <w:rPr>
          <w:rFonts w:ascii="Arial" w:hAnsi="Arial" w:cs="Arial"/>
          <w:color w:val="000000" w:themeColor="text1"/>
          <w:sz w:val="20"/>
          <w:szCs w:val="20"/>
        </w:rPr>
      </w:pPr>
      <w:r>
        <w:rPr>
          <w:rFonts w:ascii="Arial" w:hAnsi="Arial" w:cs="Arial"/>
          <w:color w:val="000000" w:themeColor="text1"/>
          <w:sz w:val="20"/>
          <w:szCs w:val="20"/>
        </w:rPr>
        <w:t xml:space="preserve">Nel diritto internazionale, </w:t>
      </w:r>
      <w:r w:rsidRPr="002B549E">
        <w:rPr>
          <w:rFonts w:ascii="Arial" w:hAnsi="Arial" w:cs="Arial"/>
          <w:b/>
          <w:bCs/>
          <w:color w:val="000000" w:themeColor="text1"/>
          <w:sz w:val="20"/>
          <w:szCs w:val="20"/>
        </w:rPr>
        <w:t>affinché sorga la soggettività giuridica di uno Stato</w:t>
      </w:r>
      <w:r w:rsidRPr="00D335E5">
        <w:rPr>
          <w:rFonts w:ascii="Arial" w:hAnsi="Arial" w:cs="Arial"/>
          <w:b/>
          <w:bCs/>
          <w:color w:val="000000" w:themeColor="text1"/>
          <w:sz w:val="20"/>
          <w:szCs w:val="20"/>
        </w:rPr>
        <w:t xml:space="preserve">, </w:t>
      </w:r>
      <w:r w:rsidRPr="00D335E5">
        <w:rPr>
          <w:rFonts w:ascii="Arial" w:hAnsi="Arial" w:cs="Arial"/>
          <w:b/>
          <w:bCs/>
          <w:color w:val="000000" w:themeColor="text1"/>
          <w:sz w:val="20"/>
          <w:szCs w:val="20"/>
          <w:u w:val="single"/>
        </w:rPr>
        <w:t>la sua forma di governo non deve essere per forza democratica</w:t>
      </w:r>
      <w:r w:rsidR="002B549E">
        <w:rPr>
          <w:rFonts w:ascii="Arial" w:hAnsi="Arial" w:cs="Arial"/>
          <w:color w:val="000000" w:themeColor="text1"/>
          <w:sz w:val="20"/>
          <w:szCs w:val="20"/>
        </w:rPr>
        <w:t xml:space="preserve">: </w:t>
      </w:r>
      <w:r w:rsidR="002B549E" w:rsidRPr="002B549E">
        <w:rPr>
          <w:rFonts w:ascii="Arial" w:hAnsi="Arial" w:cs="Arial"/>
          <w:color w:val="000000" w:themeColor="text1"/>
          <w:sz w:val="20"/>
          <w:szCs w:val="20"/>
        </w:rPr>
        <w:t xml:space="preserve">deve considerarsi </w:t>
      </w:r>
      <w:r w:rsidR="002B549E" w:rsidRPr="00F121FA">
        <w:rPr>
          <w:rFonts w:ascii="Arial" w:hAnsi="Arial" w:cs="Arial"/>
          <w:color w:val="000000" w:themeColor="text1"/>
          <w:sz w:val="20"/>
          <w:szCs w:val="20"/>
          <w:u w:val="single"/>
        </w:rPr>
        <w:t xml:space="preserve">giuridicamente esistente lo </w:t>
      </w:r>
      <w:r w:rsidR="00F3127A">
        <w:rPr>
          <w:rFonts w:ascii="Arial" w:hAnsi="Arial" w:cs="Arial"/>
          <w:color w:val="000000" w:themeColor="text1"/>
          <w:sz w:val="20"/>
          <w:szCs w:val="20"/>
          <w:u w:val="single"/>
        </w:rPr>
        <w:t>S</w:t>
      </w:r>
      <w:r w:rsidR="002B549E" w:rsidRPr="00F121FA">
        <w:rPr>
          <w:rFonts w:ascii="Arial" w:hAnsi="Arial" w:cs="Arial"/>
          <w:color w:val="000000" w:themeColor="text1"/>
          <w:sz w:val="20"/>
          <w:szCs w:val="20"/>
          <w:u w:val="single"/>
        </w:rPr>
        <w:t>tato in cui il governo è effettivo, a prescindere dal fatto che sia democratico o che ve ne sia un altro eletto democraticamente ma che non riesca ad insediarsi e comunque a governare</w:t>
      </w:r>
      <w:r w:rsidR="002B549E" w:rsidRPr="002B549E">
        <w:rPr>
          <w:rFonts w:ascii="Arial" w:hAnsi="Arial" w:cs="Arial"/>
          <w:color w:val="000000" w:themeColor="text1"/>
          <w:sz w:val="20"/>
          <w:szCs w:val="20"/>
        </w:rPr>
        <w:t>.</w:t>
      </w:r>
      <w:r w:rsidR="002B549E">
        <w:rPr>
          <w:rFonts w:ascii="Arial" w:hAnsi="Arial" w:cs="Arial"/>
          <w:color w:val="000000" w:themeColor="text1"/>
          <w:sz w:val="20"/>
          <w:szCs w:val="20"/>
        </w:rPr>
        <w:t xml:space="preserve"> Infatti, quasi tutti i </w:t>
      </w:r>
      <w:r w:rsidR="002B549E" w:rsidRPr="002B549E">
        <w:rPr>
          <w:rFonts w:ascii="Arial" w:hAnsi="Arial" w:cs="Arial"/>
          <w:color w:val="000000" w:themeColor="text1"/>
          <w:sz w:val="20"/>
          <w:szCs w:val="20"/>
        </w:rPr>
        <w:t xml:space="preserve">governi non democratici intrattengono rapporti con altri </w:t>
      </w:r>
      <w:r w:rsidR="002B549E">
        <w:rPr>
          <w:rFonts w:ascii="Arial" w:hAnsi="Arial" w:cs="Arial"/>
          <w:color w:val="000000" w:themeColor="text1"/>
          <w:sz w:val="20"/>
          <w:szCs w:val="20"/>
        </w:rPr>
        <w:t>S</w:t>
      </w:r>
      <w:r w:rsidR="002B549E" w:rsidRPr="002B549E">
        <w:rPr>
          <w:rFonts w:ascii="Arial" w:hAnsi="Arial" w:cs="Arial"/>
          <w:color w:val="000000" w:themeColor="text1"/>
          <w:sz w:val="20"/>
          <w:szCs w:val="20"/>
        </w:rPr>
        <w:t>tati e sono membri attivi di organizzazioni internazionali</w:t>
      </w:r>
      <w:r w:rsidR="00F121FA">
        <w:rPr>
          <w:rFonts w:ascii="Arial" w:hAnsi="Arial" w:cs="Arial"/>
          <w:color w:val="000000" w:themeColor="text1"/>
          <w:sz w:val="20"/>
          <w:szCs w:val="20"/>
        </w:rPr>
        <w:t xml:space="preserve">: </w:t>
      </w:r>
      <w:r w:rsidR="002B549E">
        <w:rPr>
          <w:rFonts w:ascii="Arial" w:hAnsi="Arial" w:cs="Arial"/>
          <w:color w:val="000000" w:themeColor="text1"/>
          <w:sz w:val="20"/>
          <w:szCs w:val="20"/>
        </w:rPr>
        <w:t>l</w:t>
      </w:r>
      <w:r w:rsidR="002B549E" w:rsidRPr="002B549E">
        <w:rPr>
          <w:rFonts w:ascii="Arial" w:hAnsi="Arial" w:cs="Arial"/>
          <w:color w:val="000000" w:themeColor="text1"/>
          <w:sz w:val="20"/>
          <w:szCs w:val="20"/>
        </w:rPr>
        <w:t>a loro soggettività</w:t>
      </w:r>
      <w:r w:rsidR="002B549E">
        <w:rPr>
          <w:rFonts w:ascii="Arial" w:hAnsi="Arial" w:cs="Arial"/>
          <w:color w:val="000000" w:themeColor="text1"/>
          <w:sz w:val="20"/>
          <w:szCs w:val="20"/>
        </w:rPr>
        <w:t xml:space="preserve"> internazionale </w:t>
      </w:r>
      <w:r w:rsidR="00F121FA" w:rsidRPr="002B549E">
        <w:rPr>
          <w:rFonts w:ascii="Arial" w:hAnsi="Arial" w:cs="Arial"/>
          <w:color w:val="000000" w:themeColor="text1"/>
          <w:sz w:val="20"/>
          <w:szCs w:val="20"/>
        </w:rPr>
        <w:t>è, dunque,</w:t>
      </w:r>
      <w:r w:rsidR="002B549E" w:rsidRPr="002B549E">
        <w:rPr>
          <w:rFonts w:ascii="Arial" w:hAnsi="Arial" w:cs="Arial"/>
          <w:color w:val="000000" w:themeColor="text1"/>
          <w:sz w:val="20"/>
          <w:szCs w:val="20"/>
        </w:rPr>
        <w:t xml:space="preserve"> di fatto riconosciuta </w:t>
      </w:r>
      <w:r w:rsidR="002B549E">
        <w:rPr>
          <w:rFonts w:ascii="Arial" w:hAnsi="Arial" w:cs="Arial"/>
          <w:color w:val="000000" w:themeColor="text1"/>
          <w:sz w:val="20"/>
          <w:szCs w:val="20"/>
        </w:rPr>
        <w:t xml:space="preserve">nella prassi. </w:t>
      </w:r>
    </w:p>
    <w:p w14:paraId="6B3CA6C1" w14:textId="70506A45" w:rsidR="00605FC7" w:rsidRDefault="00F121FA" w:rsidP="00605FC7">
      <w:r>
        <w:rPr>
          <w:rFonts w:ascii="Arial" w:hAnsi="Arial" w:cs="Arial"/>
          <w:color w:val="000000" w:themeColor="text1"/>
          <w:sz w:val="20"/>
          <w:szCs w:val="20"/>
        </w:rPr>
        <w:t>Tuttavia, è</w:t>
      </w:r>
      <w:r w:rsidR="000012E4" w:rsidRPr="002B549E">
        <w:rPr>
          <w:rFonts w:ascii="Arial" w:hAnsi="Arial" w:cs="Arial"/>
          <w:color w:val="000000" w:themeColor="text1"/>
          <w:sz w:val="20"/>
          <w:szCs w:val="20"/>
        </w:rPr>
        <w:t xml:space="preserve"> anche ver</w:t>
      </w:r>
      <w:r w:rsidR="002B549E" w:rsidRPr="002B549E">
        <w:rPr>
          <w:rFonts w:ascii="Arial" w:hAnsi="Arial" w:cs="Arial"/>
          <w:color w:val="000000" w:themeColor="text1"/>
          <w:sz w:val="20"/>
          <w:szCs w:val="20"/>
        </w:rPr>
        <w:t>o</w:t>
      </w:r>
      <w:r w:rsidR="000012E4" w:rsidRPr="002B549E">
        <w:rPr>
          <w:rFonts w:ascii="Arial" w:hAnsi="Arial" w:cs="Arial"/>
          <w:color w:val="000000" w:themeColor="text1"/>
          <w:sz w:val="20"/>
          <w:szCs w:val="20"/>
        </w:rPr>
        <w:t xml:space="preserve"> che oggi </w:t>
      </w:r>
      <w:r w:rsidR="002B549E" w:rsidRPr="002B549E">
        <w:rPr>
          <w:rFonts w:ascii="Arial" w:hAnsi="Arial" w:cs="Arial"/>
          <w:color w:val="000000" w:themeColor="text1"/>
          <w:sz w:val="20"/>
          <w:szCs w:val="20"/>
        </w:rPr>
        <w:t>la f</w:t>
      </w:r>
      <w:r w:rsidR="002B549E" w:rsidRPr="00F3127A">
        <w:rPr>
          <w:rFonts w:ascii="Arial" w:hAnsi="Arial" w:cs="Arial"/>
          <w:color w:val="000000" w:themeColor="text1"/>
          <w:sz w:val="20"/>
          <w:szCs w:val="20"/>
          <w:u w:val="single"/>
        </w:rPr>
        <w:t>orma di governo democratica è sempre più diffusa tra gli Stati, e richiesta nella prassi interazionale come condizione di conferimento di vantaggi o per l'approvazione di pretese</w:t>
      </w:r>
      <w:r w:rsidR="002B549E">
        <w:rPr>
          <w:rFonts w:ascii="Arial" w:hAnsi="Arial" w:cs="Arial"/>
          <w:color w:val="000000" w:themeColor="text1"/>
          <w:sz w:val="20"/>
          <w:szCs w:val="20"/>
        </w:rPr>
        <w:t xml:space="preserve"> </w:t>
      </w:r>
      <w:r w:rsidR="002B549E" w:rsidRPr="002B549E">
        <w:rPr>
          <w:rFonts w:ascii="Arial" w:hAnsi="Arial" w:cs="Arial"/>
          <w:color w:val="000000" w:themeColor="text1"/>
          <w:sz w:val="20"/>
          <w:szCs w:val="20"/>
        </w:rPr>
        <w:t>(es. per ottenere riconoscimento o ammissione in un'organizzazione internazionale, o la concessione di aiuti economici); e</w:t>
      </w:r>
      <w:r w:rsidR="002B549E" w:rsidRPr="002B549E">
        <w:rPr>
          <w:rFonts w:ascii="Arial" w:hAnsi="Arial" w:cs="Arial"/>
          <w:b/>
          <w:bCs/>
          <w:color w:val="000000" w:themeColor="text1"/>
          <w:sz w:val="20"/>
          <w:szCs w:val="20"/>
        </w:rPr>
        <w:t xml:space="preserve"> </w:t>
      </w:r>
      <w:r w:rsidR="000012E4" w:rsidRPr="002B549E">
        <w:rPr>
          <w:rFonts w:ascii="Arial" w:hAnsi="Arial" w:cs="Arial"/>
          <w:color w:val="000000" w:themeColor="text1"/>
          <w:sz w:val="20"/>
          <w:szCs w:val="20"/>
        </w:rPr>
        <w:t xml:space="preserve">c’è </w:t>
      </w:r>
      <w:r w:rsidR="000012E4" w:rsidRPr="00F121FA">
        <w:rPr>
          <w:rFonts w:ascii="Arial" w:hAnsi="Arial" w:cs="Arial"/>
          <w:color w:val="000000" w:themeColor="text1"/>
          <w:sz w:val="20"/>
          <w:szCs w:val="20"/>
          <w:u w:val="single"/>
        </w:rPr>
        <w:t xml:space="preserve">una tendenza </w:t>
      </w:r>
      <w:r w:rsidR="002B549E" w:rsidRPr="00F121FA">
        <w:rPr>
          <w:rFonts w:ascii="Arial" w:hAnsi="Arial" w:cs="Arial"/>
          <w:color w:val="000000" w:themeColor="text1"/>
          <w:sz w:val="20"/>
          <w:szCs w:val="20"/>
          <w:u w:val="single"/>
        </w:rPr>
        <w:t>a far prevalere il requisito della democraticità a quello dell’effettività</w:t>
      </w:r>
      <w:r w:rsidR="00D335E5">
        <w:rPr>
          <w:rFonts w:ascii="Arial" w:hAnsi="Arial" w:cs="Arial"/>
          <w:color w:val="000000" w:themeColor="text1"/>
          <w:sz w:val="20"/>
          <w:szCs w:val="20"/>
        </w:rPr>
        <w:t>; e</w:t>
      </w:r>
      <w:r w:rsidR="002B549E">
        <w:rPr>
          <w:rFonts w:ascii="Arial" w:hAnsi="Arial" w:cs="Arial"/>
          <w:color w:val="000000" w:themeColor="text1"/>
          <w:sz w:val="20"/>
          <w:szCs w:val="20"/>
        </w:rPr>
        <w:t xml:space="preserve"> nella prassi recente, gli </w:t>
      </w:r>
      <w:r w:rsidR="002B549E" w:rsidRPr="00F3127A">
        <w:rPr>
          <w:rFonts w:ascii="Arial" w:hAnsi="Arial" w:cs="Arial"/>
          <w:color w:val="000000" w:themeColor="text1"/>
          <w:sz w:val="20"/>
          <w:szCs w:val="20"/>
          <w:u w:val="single"/>
        </w:rPr>
        <w:t xml:space="preserve">Stati reagiscono sia con interventi militari </w:t>
      </w:r>
      <w:r w:rsidRPr="00F3127A">
        <w:rPr>
          <w:rFonts w:ascii="Arial" w:hAnsi="Arial" w:cs="Arial"/>
          <w:color w:val="000000" w:themeColor="text1"/>
          <w:sz w:val="20"/>
          <w:szCs w:val="20"/>
          <w:u w:val="single"/>
        </w:rPr>
        <w:t xml:space="preserve">unilaterali/multilaterali e </w:t>
      </w:r>
      <w:r w:rsidR="002B549E" w:rsidRPr="00F3127A">
        <w:rPr>
          <w:rFonts w:ascii="Arial" w:hAnsi="Arial" w:cs="Arial"/>
          <w:color w:val="000000" w:themeColor="text1"/>
          <w:sz w:val="20"/>
          <w:szCs w:val="20"/>
          <w:u w:val="single"/>
        </w:rPr>
        <w:t xml:space="preserve">con </w:t>
      </w:r>
      <w:r w:rsidRPr="00F3127A">
        <w:rPr>
          <w:rFonts w:ascii="Arial" w:hAnsi="Arial" w:cs="Arial"/>
          <w:color w:val="000000" w:themeColor="text1"/>
          <w:sz w:val="20"/>
          <w:szCs w:val="20"/>
          <w:u w:val="single"/>
        </w:rPr>
        <w:t>azioni</w:t>
      </w:r>
      <w:r w:rsidR="002B549E" w:rsidRPr="00F3127A">
        <w:rPr>
          <w:rFonts w:ascii="Arial" w:hAnsi="Arial" w:cs="Arial"/>
          <w:color w:val="000000" w:themeColor="text1"/>
          <w:sz w:val="20"/>
          <w:szCs w:val="20"/>
          <w:u w:val="single"/>
        </w:rPr>
        <w:t xml:space="preserve"> economiche a</w:t>
      </w:r>
      <w:r w:rsidRPr="00F3127A">
        <w:rPr>
          <w:rFonts w:ascii="Arial" w:hAnsi="Arial" w:cs="Arial"/>
          <w:color w:val="000000" w:themeColor="text1"/>
          <w:sz w:val="20"/>
          <w:szCs w:val="20"/>
          <w:u w:val="single"/>
        </w:rPr>
        <w:t>i colpi di Stato contro governi democraticamente elett</w:t>
      </w:r>
      <w:r>
        <w:rPr>
          <w:rFonts w:ascii="Arial" w:hAnsi="Arial" w:cs="Arial"/>
          <w:color w:val="000000" w:themeColor="text1"/>
          <w:sz w:val="20"/>
          <w:szCs w:val="20"/>
        </w:rPr>
        <w:t>i, ma si tratta di reazioni la cui eventuale liceità dipende dalla violazione di specifici diritti umani, più che dal fatto complesso che il governo non sia democratico.</w:t>
      </w:r>
      <w:r w:rsidR="00605FC7" w:rsidRPr="00605FC7">
        <w:t xml:space="preserve"> </w:t>
      </w:r>
    </w:p>
    <w:p w14:paraId="020A0F52" w14:textId="77777777" w:rsidR="00605FC7" w:rsidRDefault="00605FC7" w:rsidP="00605FC7"/>
    <w:p w14:paraId="41FC6E18" w14:textId="0BAE0C5A" w:rsidR="007A2805" w:rsidRPr="00F3127A" w:rsidRDefault="00F3127A" w:rsidP="00AF099E">
      <w:pPr>
        <w:rPr>
          <w:rFonts w:ascii="Arial" w:hAnsi="Arial" w:cs="Arial"/>
          <w:color w:val="000000" w:themeColor="text1"/>
          <w:sz w:val="20"/>
          <w:szCs w:val="20"/>
        </w:rPr>
      </w:pPr>
      <w:r w:rsidRPr="00F3127A">
        <w:rPr>
          <w:rFonts w:ascii="Arial" w:hAnsi="Arial" w:cs="Arial"/>
          <w:color w:val="000000" w:themeColor="text1"/>
          <w:sz w:val="20"/>
          <w:szCs w:val="20"/>
        </w:rPr>
        <w:t xml:space="preserve">* Il termine </w:t>
      </w:r>
      <w:r w:rsidR="00605FC7" w:rsidRPr="00F3127A">
        <w:rPr>
          <w:rFonts w:ascii="Arial" w:hAnsi="Arial" w:cs="Arial"/>
          <w:color w:val="000000" w:themeColor="text1"/>
          <w:sz w:val="20"/>
          <w:szCs w:val="20"/>
        </w:rPr>
        <w:t>“</w:t>
      </w:r>
      <w:r w:rsidR="00605FC7" w:rsidRPr="00D335E5">
        <w:rPr>
          <w:rFonts w:ascii="Arial" w:hAnsi="Arial" w:cs="Arial"/>
          <w:b/>
          <w:bCs/>
          <w:color w:val="C00000"/>
          <w:sz w:val="20"/>
          <w:szCs w:val="20"/>
        </w:rPr>
        <w:t>Stati canaglia</w:t>
      </w:r>
      <w:r w:rsidR="00605FC7" w:rsidRPr="00F3127A">
        <w:rPr>
          <w:rFonts w:ascii="Arial" w:hAnsi="Arial" w:cs="Arial"/>
          <w:color w:val="000000" w:themeColor="text1"/>
          <w:sz w:val="20"/>
          <w:szCs w:val="20"/>
        </w:rPr>
        <w:t>” (</w:t>
      </w:r>
      <w:r w:rsidRPr="00F3127A">
        <w:rPr>
          <w:rFonts w:ascii="Arial" w:hAnsi="Arial" w:cs="Arial"/>
          <w:color w:val="000000" w:themeColor="text1"/>
          <w:sz w:val="20"/>
          <w:szCs w:val="20"/>
        </w:rPr>
        <w:t xml:space="preserve">es </w:t>
      </w:r>
      <w:r w:rsidR="00605FC7" w:rsidRPr="00F3127A">
        <w:rPr>
          <w:rFonts w:ascii="Arial" w:hAnsi="Arial" w:cs="Arial"/>
          <w:color w:val="000000" w:themeColor="text1"/>
          <w:sz w:val="20"/>
          <w:szCs w:val="20"/>
        </w:rPr>
        <w:t>Corea del Nord), coniat</w:t>
      </w:r>
      <w:r w:rsidRPr="00F3127A">
        <w:rPr>
          <w:rFonts w:ascii="Arial" w:hAnsi="Arial" w:cs="Arial"/>
          <w:color w:val="000000" w:themeColor="text1"/>
          <w:sz w:val="20"/>
          <w:szCs w:val="20"/>
        </w:rPr>
        <w:t>o</w:t>
      </w:r>
      <w:r w:rsidR="00605FC7" w:rsidRPr="00F3127A">
        <w:rPr>
          <w:rFonts w:ascii="Arial" w:hAnsi="Arial" w:cs="Arial"/>
          <w:color w:val="000000" w:themeColor="text1"/>
          <w:sz w:val="20"/>
          <w:szCs w:val="20"/>
        </w:rPr>
        <w:t xml:space="preserve"> dagli USA dopo l’11 settembre</w:t>
      </w:r>
      <w:r w:rsidRPr="00F3127A">
        <w:rPr>
          <w:rFonts w:ascii="Arial" w:hAnsi="Arial" w:cs="Arial"/>
          <w:color w:val="000000" w:themeColor="text1"/>
          <w:sz w:val="20"/>
          <w:szCs w:val="20"/>
        </w:rPr>
        <w:t xml:space="preserve"> 2001, è </w:t>
      </w:r>
      <w:r w:rsidR="00605FC7" w:rsidRPr="00F3127A">
        <w:rPr>
          <w:rFonts w:ascii="Arial" w:hAnsi="Arial" w:cs="Arial"/>
          <w:color w:val="000000" w:themeColor="text1"/>
          <w:sz w:val="20"/>
          <w:szCs w:val="20"/>
        </w:rPr>
        <w:t>un termine prettamente politico</w:t>
      </w:r>
      <w:r w:rsidRPr="00F3127A">
        <w:rPr>
          <w:rFonts w:ascii="Arial" w:hAnsi="Arial" w:cs="Arial"/>
          <w:color w:val="000000" w:themeColor="text1"/>
          <w:sz w:val="20"/>
          <w:szCs w:val="20"/>
        </w:rPr>
        <w:t xml:space="preserve"> per indicare quegli </w:t>
      </w:r>
      <w:r w:rsidRPr="00D335E5">
        <w:rPr>
          <w:rFonts w:ascii="Arial" w:hAnsi="Arial" w:cs="Arial"/>
          <w:b/>
          <w:bCs/>
          <w:color w:val="000000" w:themeColor="text1"/>
          <w:sz w:val="20"/>
          <w:szCs w:val="20"/>
        </w:rPr>
        <w:t>Stati accusati di sponsorizzare il terrorismo internazionale</w:t>
      </w:r>
      <w:r w:rsidRPr="00F3127A">
        <w:rPr>
          <w:rFonts w:ascii="Arial" w:hAnsi="Arial" w:cs="Arial"/>
          <w:color w:val="000000" w:themeColor="text1"/>
          <w:sz w:val="20"/>
          <w:szCs w:val="20"/>
        </w:rPr>
        <w:t xml:space="preserve"> o altre minacce alla sicurezza internazionale, o di una potenza</w:t>
      </w:r>
      <w:r w:rsidR="00605FC7" w:rsidRPr="00F3127A">
        <w:rPr>
          <w:rFonts w:ascii="Arial" w:hAnsi="Arial" w:cs="Arial"/>
          <w:color w:val="000000" w:themeColor="text1"/>
          <w:sz w:val="20"/>
          <w:szCs w:val="20"/>
        </w:rPr>
        <w:t xml:space="preserve">: </w:t>
      </w:r>
      <w:r w:rsidR="00605FC7" w:rsidRPr="00D335E5">
        <w:rPr>
          <w:rFonts w:ascii="Arial" w:hAnsi="Arial" w:cs="Arial"/>
          <w:b/>
          <w:bCs/>
          <w:color w:val="000000" w:themeColor="text1"/>
          <w:sz w:val="20"/>
          <w:szCs w:val="20"/>
        </w:rPr>
        <w:t>sono soggetti del diritto internazionale</w:t>
      </w:r>
      <w:r w:rsidR="00605FC7" w:rsidRPr="00F3127A">
        <w:rPr>
          <w:rFonts w:ascii="Arial" w:hAnsi="Arial" w:cs="Arial"/>
          <w:color w:val="000000" w:themeColor="text1"/>
          <w:sz w:val="20"/>
          <w:szCs w:val="20"/>
        </w:rPr>
        <w:t xml:space="preserve"> perché non difettano dell’effettività in quanto governan</w:t>
      </w:r>
      <w:r w:rsidRPr="00F3127A">
        <w:rPr>
          <w:rFonts w:ascii="Arial" w:hAnsi="Arial" w:cs="Arial"/>
          <w:color w:val="000000" w:themeColor="text1"/>
          <w:sz w:val="20"/>
          <w:szCs w:val="20"/>
        </w:rPr>
        <w:t>o.</w:t>
      </w:r>
    </w:p>
    <w:p w14:paraId="476DA06B" w14:textId="77777777" w:rsidR="007A2805" w:rsidRDefault="007A2805" w:rsidP="00AF099E">
      <w:pPr>
        <w:rPr>
          <w:rFonts w:ascii="Arial" w:hAnsi="Arial" w:cs="Arial"/>
          <w:b/>
          <w:bCs/>
          <w:color w:val="FF0000"/>
          <w:sz w:val="22"/>
          <w:szCs w:val="22"/>
        </w:rPr>
      </w:pPr>
    </w:p>
    <w:p w14:paraId="35D9EE00" w14:textId="5B5B6FD3" w:rsidR="007A2805" w:rsidRPr="00D335E5" w:rsidRDefault="00D1455E" w:rsidP="00AF099E">
      <w:pPr>
        <w:rPr>
          <w:rFonts w:ascii="Arial" w:hAnsi="Arial" w:cs="Arial"/>
          <w:b/>
          <w:bCs/>
          <w:color w:val="ED7D31" w:themeColor="accent2"/>
          <w:sz w:val="20"/>
          <w:szCs w:val="20"/>
        </w:rPr>
      </w:pPr>
      <w:r w:rsidRPr="00D335E5">
        <w:rPr>
          <w:rFonts w:ascii="Arial" w:hAnsi="Arial" w:cs="Arial"/>
          <w:b/>
          <w:bCs/>
          <w:color w:val="ED7D31" w:themeColor="accent2"/>
          <w:sz w:val="20"/>
          <w:szCs w:val="20"/>
        </w:rPr>
        <w:t>B) DINAMICA DELLA STATUALITA’</w:t>
      </w:r>
    </w:p>
    <w:p w14:paraId="0BCF608D" w14:textId="6AC582A8" w:rsidR="00D1455E" w:rsidRDefault="00D1455E" w:rsidP="00AF099E">
      <w:pPr>
        <w:rPr>
          <w:rFonts w:ascii="Arial" w:hAnsi="Arial" w:cs="Arial"/>
          <w:color w:val="000000" w:themeColor="text1"/>
          <w:sz w:val="20"/>
          <w:szCs w:val="20"/>
        </w:rPr>
      </w:pPr>
      <w:r>
        <w:rPr>
          <w:rFonts w:ascii="Arial" w:hAnsi="Arial" w:cs="Arial"/>
          <w:color w:val="000000" w:themeColor="text1"/>
          <w:sz w:val="20"/>
          <w:szCs w:val="20"/>
        </w:rPr>
        <w:t xml:space="preserve">Nel diritto internazionale, </w:t>
      </w:r>
      <w:r w:rsidRPr="00D335E5">
        <w:rPr>
          <w:rFonts w:ascii="Arial" w:hAnsi="Arial" w:cs="Arial"/>
          <w:b/>
          <w:bCs/>
          <w:color w:val="000000" w:themeColor="text1"/>
          <w:sz w:val="20"/>
          <w:szCs w:val="20"/>
        </w:rPr>
        <w:t>l’analisi statica della statualità</w:t>
      </w:r>
      <w:r>
        <w:rPr>
          <w:rFonts w:ascii="Arial" w:hAnsi="Arial" w:cs="Arial"/>
          <w:color w:val="000000" w:themeColor="text1"/>
          <w:sz w:val="20"/>
          <w:szCs w:val="20"/>
        </w:rPr>
        <w:t xml:space="preserve">, che consiste nel chiedersi quali requisiti debbano sussistere affinché un ente sia qualificabile come Stato, </w:t>
      </w:r>
      <w:r w:rsidRPr="00D335E5">
        <w:rPr>
          <w:rFonts w:ascii="Arial" w:hAnsi="Arial" w:cs="Arial"/>
          <w:b/>
          <w:bCs/>
          <w:color w:val="000000" w:themeColor="text1"/>
          <w:sz w:val="20"/>
          <w:szCs w:val="20"/>
        </w:rPr>
        <w:t>deve essere accompagnata da un’analisi</w:t>
      </w:r>
      <w:r w:rsidRPr="00DE191F">
        <w:rPr>
          <w:rFonts w:ascii="Arial" w:hAnsi="Arial" w:cs="Arial"/>
          <w:b/>
          <w:bCs/>
          <w:color w:val="000000" w:themeColor="text1"/>
          <w:sz w:val="20"/>
          <w:szCs w:val="20"/>
        </w:rPr>
        <w:t xml:space="preserve"> dinamica</w:t>
      </w:r>
      <w:r>
        <w:rPr>
          <w:rFonts w:ascii="Arial" w:hAnsi="Arial" w:cs="Arial"/>
          <w:color w:val="000000" w:themeColor="text1"/>
          <w:sz w:val="20"/>
          <w:szCs w:val="20"/>
        </w:rPr>
        <w:t xml:space="preserve">, che </w:t>
      </w:r>
      <w:r w:rsidRPr="00DE191F">
        <w:rPr>
          <w:rFonts w:ascii="Arial" w:hAnsi="Arial" w:cs="Arial"/>
          <w:color w:val="000000" w:themeColor="text1"/>
          <w:sz w:val="20"/>
          <w:szCs w:val="20"/>
          <w:u w:val="single"/>
        </w:rPr>
        <w:t>consiste nel chiedersi quali fattori influenzino il processo che conduce a possedere, o no, i requisiti richiesti per essere uno Stato</w:t>
      </w:r>
      <w:r>
        <w:rPr>
          <w:rFonts w:ascii="Arial" w:hAnsi="Arial" w:cs="Arial"/>
          <w:color w:val="000000" w:themeColor="text1"/>
          <w:sz w:val="20"/>
          <w:szCs w:val="20"/>
        </w:rPr>
        <w:t>.</w:t>
      </w:r>
    </w:p>
    <w:p w14:paraId="3D4BABF5" w14:textId="1B10B637" w:rsidR="00D1455E" w:rsidRDefault="00D1455E" w:rsidP="00AF099E">
      <w:pPr>
        <w:rPr>
          <w:rFonts w:ascii="Arial" w:hAnsi="Arial" w:cs="Arial"/>
          <w:color w:val="000000" w:themeColor="text1"/>
          <w:sz w:val="20"/>
          <w:szCs w:val="20"/>
        </w:rPr>
      </w:pPr>
    </w:p>
    <w:p w14:paraId="23056ECB" w14:textId="3D82FB3C" w:rsidR="003B3801" w:rsidRDefault="00D335E5" w:rsidP="00D1455E">
      <w:pPr>
        <w:rPr>
          <w:rFonts w:ascii="Arial" w:hAnsi="Arial" w:cs="Arial"/>
          <w:b/>
          <w:bCs/>
          <w:color w:val="4472C4" w:themeColor="accent1"/>
          <w:sz w:val="20"/>
          <w:szCs w:val="20"/>
        </w:rPr>
      </w:pPr>
      <w:r w:rsidRPr="00D1455E">
        <w:rPr>
          <w:rFonts w:ascii="Arial" w:hAnsi="Arial" w:cs="Arial"/>
          <w:b/>
          <w:bCs/>
          <w:color w:val="4472C4" w:themeColor="accent1"/>
          <w:sz w:val="20"/>
          <w:szCs w:val="20"/>
        </w:rPr>
        <w:t xml:space="preserve">Il riconoscimento di nuovi </w:t>
      </w:r>
      <w:r>
        <w:rPr>
          <w:rFonts w:ascii="Arial" w:hAnsi="Arial" w:cs="Arial"/>
          <w:b/>
          <w:bCs/>
          <w:color w:val="4472C4" w:themeColor="accent1"/>
          <w:sz w:val="20"/>
          <w:szCs w:val="20"/>
        </w:rPr>
        <w:t>S</w:t>
      </w:r>
      <w:r w:rsidRPr="00D1455E">
        <w:rPr>
          <w:rFonts w:ascii="Arial" w:hAnsi="Arial" w:cs="Arial"/>
          <w:b/>
          <w:bCs/>
          <w:color w:val="4472C4" w:themeColor="accent1"/>
          <w:sz w:val="20"/>
          <w:szCs w:val="20"/>
        </w:rPr>
        <w:t>tati</w:t>
      </w:r>
      <w:r w:rsidR="003B3801">
        <w:rPr>
          <w:rFonts w:ascii="Arial" w:hAnsi="Arial" w:cs="Arial"/>
          <w:b/>
          <w:bCs/>
          <w:color w:val="4472C4" w:themeColor="accent1"/>
          <w:sz w:val="20"/>
          <w:szCs w:val="20"/>
        </w:rPr>
        <w:t xml:space="preserve"> </w:t>
      </w:r>
    </w:p>
    <w:p w14:paraId="6D930004" w14:textId="35BD89E1" w:rsidR="00D1455E" w:rsidRPr="003B3801" w:rsidRDefault="00D1455E" w:rsidP="00D1455E">
      <w:pPr>
        <w:rPr>
          <w:rFonts w:ascii="Arial" w:hAnsi="Arial" w:cs="Arial"/>
          <w:b/>
          <w:bCs/>
          <w:color w:val="4472C4" w:themeColor="accent1"/>
          <w:sz w:val="20"/>
          <w:szCs w:val="20"/>
        </w:rPr>
      </w:pPr>
      <w:r w:rsidRPr="00D335E5">
        <w:rPr>
          <w:rFonts w:ascii="Arial" w:hAnsi="Arial" w:cs="Arial"/>
          <w:b/>
          <w:bCs/>
          <w:color w:val="C00000"/>
          <w:sz w:val="20"/>
          <w:szCs w:val="20"/>
        </w:rPr>
        <w:t>Il riconoscimento</w:t>
      </w:r>
      <w:r w:rsidRPr="00D335E5">
        <w:rPr>
          <w:rFonts w:ascii="Arial" w:hAnsi="Arial" w:cs="Arial"/>
          <w:color w:val="C00000"/>
          <w:sz w:val="20"/>
          <w:szCs w:val="20"/>
        </w:rPr>
        <w:t xml:space="preserve"> </w:t>
      </w:r>
      <w:r>
        <w:rPr>
          <w:rFonts w:ascii="Arial" w:hAnsi="Arial" w:cs="Arial"/>
          <w:color w:val="000000" w:themeColor="text1"/>
          <w:sz w:val="20"/>
          <w:szCs w:val="20"/>
        </w:rPr>
        <w:t xml:space="preserve">è </w:t>
      </w:r>
      <w:r w:rsidRPr="00D335E5">
        <w:rPr>
          <w:rFonts w:ascii="Arial" w:hAnsi="Arial" w:cs="Arial"/>
          <w:b/>
          <w:bCs/>
          <w:color w:val="000000" w:themeColor="text1"/>
          <w:sz w:val="20"/>
          <w:szCs w:val="20"/>
        </w:rPr>
        <w:t xml:space="preserve">l’atto con cui uno Stato riconosce l’esistenza </w:t>
      </w:r>
      <w:r w:rsidR="003B3801" w:rsidRPr="00D335E5">
        <w:rPr>
          <w:rFonts w:ascii="Arial" w:hAnsi="Arial" w:cs="Arial"/>
          <w:b/>
          <w:bCs/>
          <w:color w:val="000000" w:themeColor="text1"/>
          <w:sz w:val="20"/>
          <w:szCs w:val="20"/>
        </w:rPr>
        <w:t>di un altro Stato</w:t>
      </w:r>
      <w:r w:rsidR="003B3801">
        <w:rPr>
          <w:rFonts w:ascii="Arial" w:hAnsi="Arial" w:cs="Arial"/>
          <w:color w:val="000000" w:themeColor="text1"/>
          <w:sz w:val="20"/>
          <w:szCs w:val="20"/>
        </w:rPr>
        <w:t xml:space="preserve">, pronunciandosi sulla sua statualità e </w:t>
      </w:r>
      <w:r w:rsidR="003B3801" w:rsidRPr="00D335E5">
        <w:rPr>
          <w:rFonts w:ascii="Arial" w:hAnsi="Arial" w:cs="Arial"/>
          <w:color w:val="000000" w:themeColor="text1"/>
          <w:sz w:val="20"/>
          <w:szCs w:val="20"/>
          <w:u w:val="single"/>
        </w:rPr>
        <w:t>riconoscendogli così lo status di soggetto del diritto internazionale</w:t>
      </w:r>
      <w:r w:rsidR="00D335E5">
        <w:rPr>
          <w:rFonts w:ascii="Arial" w:hAnsi="Arial" w:cs="Arial"/>
          <w:color w:val="000000" w:themeColor="text1"/>
          <w:sz w:val="20"/>
          <w:szCs w:val="20"/>
        </w:rPr>
        <w:t xml:space="preserve">; ed </w:t>
      </w:r>
      <w:r w:rsidRPr="00D1455E">
        <w:rPr>
          <w:rFonts w:ascii="Arial" w:hAnsi="Arial" w:cs="Arial"/>
          <w:color w:val="000000" w:themeColor="text1"/>
          <w:sz w:val="20"/>
          <w:szCs w:val="20"/>
        </w:rPr>
        <w:t xml:space="preserve">è molto diffuso nella </w:t>
      </w:r>
      <w:r w:rsidRPr="00D1455E">
        <w:rPr>
          <w:rFonts w:ascii="Arial" w:hAnsi="Arial" w:cs="Arial"/>
          <w:color w:val="000000" w:themeColor="text1"/>
          <w:sz w:val="20"/>
          <w:szCs w:val="20"/>
        </w:rPr>
        <w:lastRenderedPageBreak/>
        <w:t>prassi internazionale</w:t>
      </w:r>
      <w:r w:rsidR="003B3801">
        <w:rPr>
          <w:rFonts w:ascii="Arial" w:hAnsi="Arial" w:cs="Arial"/>
          <w:color w:val="000000" w:themeColor="text1"/>
          <w:sz w:val="20"/>
          <w:szCs w:val="20"/>
        </w:rPr>
        <w:t>,</w:t>
      </w:r>
      <w:r w:rsidRPr="00D1455E">
        <w:rPr>
          <w:rFonts w:ascii="Arial" w:hAnsi="Arial" w:cs="Arial"/>
          <w:color w:val="000000" w:themeColor="text1"/>
          <w:sz w:val="20"/>
          <w:szCs w:val="20"/>
        </w:rPr>
        <w:t xml:space="preserve"> e viene spesso prestato</w:t>
      </w:r>
      <w:r w:rsidR="003B3801">
        <w:rPr>
          <w:rFonts w:ascii="Arial" w:hAnsi="Arial" w:cs="Arial"/>
          <w:color w:val="000000" w:themeColor="text1"/>
          <w:sz w:val="20"/>
          <w:szCs w:val="20"/>
        </w:rPr>
        <w:t xml:space="preserve"> (o negato)</w:t>
      </w:r>
      <w:r w:rsidRPr="00D1455E">
        <w:rPr>
          <w:rFonts w:ascii="Arial" w:hAnsi="Arial" w:cs="Arial"/>
          <w:color w:val="000000" w:themeColor="text1"/>
          <w:sz w:val="20"/>
          <w:szCs w:val="20"/>
        </w:rPr>
        <w:t xml:space="preserve"> dagli </w:t>
      </w:r>
      <w:r w:rsidR="003B3801">
        <w:rPr>
          <w:rFonts w:ascii="Arial" w:hAnsi="Arial" w:cs="Arial"/>
          <w:color w:val="000000" w:themeColor="text1"/>
          <w:sz w:val="20"/>
          <w:szCs w:val="20"/>
        </w:rPr>
        <w:t>S</w:t>
      </w:r>
      <w:r w:rsidRPr="00D1455E">
        <w:rPr>
          <w:rFonts w:ascii="Arial" w:hAnsi="Arial" w:cs="Arial"/>
          <w:color w:val="000000" w:themeColor="text1"/>
          <w:sz w:val="20"/>
          <w:szCs w:val="20"/>
        </w:rPr>
        <w:t>tati</w:t>
      </w:r>
      <w:r w:rsidR="003B3801">
        <w:rPr>
          <w:rFonts w:ascii="Arial" w:hAnsi="Arial" w:cs="Arial"/>
          <w:b/>
          <w:bCs/>
          <w:color w:val="4472C4" w:themeColor="accent1"/>
          <w:sz w:val="20"/>
          <w:szCs w:val="20"/>
        </w:rPr>
        <w:t xml:space="preserve"> </w:t>
      </w:r>
      <w:r w:rsidR="003B3801" w:rsidRPr="003B3801">
        <w:rPr>
          <w:rFonts w:ascii="Arial" w:hAnsi="Arial" w:cs="Arial"/>
          <w:color w:val="000000" w:themeColor="text1"/>
          <w:sz w:val="20"/>
          <w:szCs w:val="20"/>
        </w:rPr>
        <w:t>pre</w:t>
      </w:r>
      <w:r w:rsidRPr="003B3801">
        <w:rPr>
          <w:rFonts w:ascii="Arial" w:hAnsi="Arial" w:cs="Arial"/>
          <w:color w:val="000000" w:themeColor="text1"/>
          <w:sz w:val="20"/>
          <w:szCs w:val="20"/>
        </w:rPr>
        <w:t>esisten</w:t>
      </w:r>
      <w:r w:rsidRPr="00D1455E">
        <w:rPr>
          <w:rFonts w:ascii="Arial" w:hAnsi="Arial" w:cs="Arial"/>
          <w:color w:val="000000" w:themeColor="text1"/>
          <w:sz w:val="20"/>
          <w:szCs w:val="20"/>
        </w:rPr>
        <w:t xml:space="preserve">ti ogni volta che sorge una nuova </w:t>
      </w:r>
      <w:r w:rsidR="003B3801" w:rsidRPr="00D1455E">
        <w:rPr>
          <w:rFonts w:ascii="Arial" w:hAnsi="Arial" w:cs="Arial"/>
          <w:color w:val="000000" w:themeColor="text1"/>
          <w:sz w:val="20"/>
          <w:szCs w:val="20"/>
        </w:rPr>
        <w:t>entità</w:t>
      </w:r>
      <w:r w:rsidRPr="00D1455E">
        <w:rPr>
          <w:rFonts w:ascii="Arial" w:hAnsi="Arial" w:cs="Arial"/>
          <w:color w:val="000000" w:themeColor="text1"/>
          <w:sz w:val="20"/>
          <w:szCs w:val="20"/>
        </w:rPr>
        <w:t xml:space="preserve"> politica che aspira a divenire uno </w:t>
      </w:r>
      <w:r w:rsidR="003B3801">
        <w:rPr>
          <w:rFonts w:ascii="Arial" w:hAnsi="Arial" w:cs="Arial"/>
          <w:color w:val="000000" w:themeColor="text1"/>
          <w:sz w:val="20"/>
          <w:szCs w:val="20"/>
        </w:rPr>
        <w:t>S</w:t>
      </w:r>
      <w:r w:rsidRPr="00D1455E">
        <w:rPr>
          <w:rFonts w:ascii="Arial" w:hAnsi="Arial" w:cs="Arial"/>
          <w:color w:val="000000" w:themeColor="text1"/>
          <w:sz w:val="20"/>
          <w:szCs w:val="20"/>
        </w:rPr>
        <w:t>tato.</w:t>
      </w:r>
    </w:p>
    <w:p w14:paraId="0284DC74" w14:textId="79501113" w:rsidR="003B3801" w:rsidRPr="00D335E5" w:rsidRDefault="003B3801" w:rsidP="003B3801">
      <w:pPr>
        <w:rPr>
          <w:rFonts w:ascii="Arial" w:hAnsi="Arial" w:cs="Arial"/>
          <w:sz w:val="20"/>
          <w:szCs w:val="20"/>
        </w:rPr>
      </w:pPr>
      <w:r>
        <w:rPr>
          <w:rFonts w:ascii="Arial" w:hAnsi="Arial" w:cs="Arial"/>
          <w:color w:val="000000" w:themeColor="text1"/>
          <w:sz w:val="20"/>
          <w:szCs w:val="20"/>
        </w:rPr>
        <w:t xml:space="preserve">In passato, </w:t>
      </w:r>
      <w:r w:rsidRPr="00D335E5">
        <w:rPr>
          <w:rFonts w:ascii="Arial" w:hAnsi="Arial" w:cs="Arial"/>
          <w:color w:val="000000" w:themeColor="text1"/>
          <w:sz w:val="20"/>
          <w:szCs w:val="20"/>
          <w:u w:val="single"/>
        </w:rPr>
        <w:t>si è discusso se ai fini della soggettività internazionale sia necessario il riconoscimento da parte degli altri Stati</w:t>
      </w:r>
      <w:r>
        <w:rPr>
          <w:rFonts w:ascii="Arial" w:hAnsi="Arial" w:cs="Arial"/>
          <w:color w:val="000000" w:themeColor="text1"/>
          <w:sz w:val="20"/>
          <w:szCs w:val="20"/>
        </w:rPr>
        <w:t xml:space="preserve"> e, n</w:t>
      </w:r>
      <w:r w:rsidRPr="003B3801">
        <w:rPr>
          <w:rFonts w:ascii="Arial" w:hAnsi="Arial" w:cs="Arial"/>
          <w:sz w:val="20"/>
          <w:szCs w:val="20"/>
        </w:rPr>
        <w:t>el chiedersi</w:t>
      </w:r>
      <w:r>
        <w:rPr>
          <w:rFonts w:ascii="Arial" w:hAnsi="Arial" w:cs="Arial"/>
          <w:sz w:val="20"/>
          <w:szCs w:val="20"/>
        </w:rPr>
        <w:t xml:space="preserve"> se il riconoscimento abbia un valore giuridico o soltanto politico, sono sorte </w:t>
      </w:r>
      <w:r w:rsidRPr="00D335E5">
        <w:rPr>
          <w:rFonts w:ascii="Arial" w:hAnsi="Arial" w:cs="Arial"/>
          <w:b/>
          <w:bCs/>
          <w:sz w:val="20"/>
          <w:szCs w:val="20"/>
        </w:rPr>
        <w:t>due teorie del riconoscimento</w:t>
      </w:r>
      <w:r w:rsidRPr="00D335E5">
        <w:rPr>
          <w:rFonts w:ascii="Arial" w:hAnsi="Arial" w:cs="Arial"/>
          <w:sz w:val="20"/>
          <w:szCs w:val="20"/>
        </w:rPr>
        <w:t>:</w:t>
      </w:r>
    </w:p>
    <w:p w14:paraId="6352C868" w14:textId="014E28C1" w:rsidR="00F63E84" w:rsidRPr="004A4BD0" w:rsidRDefault="00AF099E" w:rsidP="00152BB6">
      <w:pPr>
        <w:pStyle w:val="Paragrafoelenco"/>
        <w:numPr>
          <w:ilvl w:val="0"/>
          <w:numId w:val="11"/>
        </w:numPr>
        <w:rPr>
          <w:rFonts w:ascii="Arial" w:hAnsi="Arial" w:cs="Arial"/>
          <w:sz w:val="16"/>
          <w:szCs w:val="16"/>
        </w:rPr>
      </w:pPr>
      <w:r w:rsidRPr="00D335E5">
        <w:rPr>
          <w:rFonts w:ascii="Arial" w:hAnsi="Arial" w:cs="Arial"/>
          <w:b/>
          <w:bCs/>
          <w:color w:val="C00000"/>
          <w:sz w:val="20"/>
          <w:szCs w:val="20"/>
        </w:rPr>
        <w:t>teoria del riconoscimento costitutiv</w:t>
      </w:r>
      <w:r w:rsidR="003B3801" w:rsidRPr="00D335E5">
        <w:rPr>
          <w:rFonts w:ascii="Arial" w:hAnsi="Arial" w:cs="Arial"/>
          <w:b/>
          <w:bCs/>
          <w:color w:val="C00000"/>
          <w:sz w:val="20"/>
          <w:szCs w:val="20"/>
        </w:rPr>
        <w:t>a</w:t>
      </w:r>
      <w:r w:rsidR="004A4BD0" w:rsidRPr="00D335E5">
        <w:rPr>
          <w:rFonts w:ascii="Arial" w:hAnsi="Arial" w:cs="Arial"/>
          <w:color w:val="C00000"/>
          <w:sz w:val="20"/>
          <w:szCs w:val="20"/>
        </w:rPr>
        <w:t xml:space="preserve"> </w:t>
      </w:r>
      <w:r w:rsidR="004A4BD0">
        <w:rPr>
          <w:rFonts w:ascii="Arial" w:hAnsi="Arial" w:cs="Arial"/>
          <w:sz w:val="20"/>
          <w:szCs w:val="20"/>
        </w:rPr>
        <w:t xml:space="preserve">implica che </w:t>
      </w:r>
      <w:r w:rsidR="004A4BD0" w:rsidRPr="00DE191F">
        <w:rPr>
          <w:rFonts w:ascii="Arial" w:hAnsi="Arial" w:cs="Arial"/>
          <w:b/>
          <w:bCs/>
          <w:sz w:val="20"/>
          <w:szCs w:val="20"/>
        </w:rPr>
        <w:t xml:space="preserve">il riconoscimento </w:t>
      </w:r>
      <w:r w:rsidR="004A4BD0" w:rsidRPr="00D335E5">
        <w:rPr>
          <w:rFonts w:ascii="Arial" w:hAnsi="Arial" w:cs="Arial"/>
          <w:b/>
          <w:bCs/>
          <w:sz w:val="20"/>
          <w:szCs w:val="20"/>
          <w:u w:val="single"/>
        </w:rPr>
        <w:t>crei</w:t>
      </w:r>
      <w:r w:rsidR="004A4BD0" w:rsidRPr="00DE191F">
        <w:rPr>
          <w:rFonts w:ascii="Arial" w:hAnsi="Arial" w:cs="Arial"/>
          <w:b/>
          <w:bCs/>
          <w:sz w:val="20"/>
          <w:szCs w:val="20"/>
        </w:rPr>
        <w:t xml:space="preserve"> la soggettività internazionale dell'ente riconosciuto</w:t>
      </w:r>
      <w:r w:rsidR="004A4BD0">
        <w:rPr>
          <w:rFonts w:ascii="Arial" w:hAnsi="Arial" w:cs="Arial"/>
          <w:sz w:val="20"/>
          <w:szCs w:val="20"/>
        </w:rPr>
        <w:t xml:space="preserve">: l’acquisto della soggettività internazionale dipende da </w:t>
      </w:r>
      <w:r w:rsidR="004A4BD0" w:rsidRPr="004A4BD0">
        <w:rPr>
          <w:rFonts w:ascii="Arial" w:hAnsi="Arial" w:cs="Arial"/>
          <w:sz w:val="20"/>
          <w:szCs w:val="20"/>
          <w:u w:val="single"/>
        </w:rPr>
        <w:t>un atto giuridico</w:t>
      </w:r>
      <w:r w:rsidR="004A4BD0">
        <w:rPr>
          <w:rFonts w:ascii="Arial" w:hAnsi="Arial" w:cs="Arial"/>
          <w:sz w:val="20"/>
          <w:szCs w:val="20"/>
        </w:rPr>
        <w:t>, l’atto di riconoscimento. G</w:t>
      </w:r>
      <w:r w:rsidRPr="004A4BD0">
        <w:rPr>
          <w:rFonts w:ascii="Arial" w:hAnsi="Arial" w:cs="Arial"/>
          <w:sz w:val="20"/>
          <w:szCs w:val="20"/>
        </w:rPr>
        <w:t xml:space="preserve">li Stati preesistenti avrebbero </w:t>
      </w:r>
      <w:r w:rsidRPr="00DE191F">
        <w:rPr>
          <w:rFonts w:ascii="Arial" w:hAnsi="Arial" w:cs="Arial"/>
          <w:sz w:val="20"/>
          <w:szCs w:val="20"/>
          <w:u w:val="single"/>
        </w:rPr>
        <w:t>un potere di ammissione dei nuovi Stati nella comunità internazionale</w:t>
      </w:r>
      <w:r w:rsidRPr="004A4BD0">
        <w:rPr>
          <w:rFonts w:ascii="Arial" w:hAnsi="Arial" w:cs="Arial"/>
          <w:sz w:val="20"/>
          <w:szCs w:val="20"/>
        </w:rPr>
        <w:t xml:space="preserve">, costatandone la soggettività giuridica internazionale </w:t>
      </w:r>
      <w:r w:rsidRPr="00DE191F">
        <w:rPr>
          <w:rFonts w:ascii="Arial" w:hAnsi="Arial" w:cs="Arial"/>
          <w:sz w:val="20"/>
          <w:szCs w:val="20"/>
          <w:u w:val="single"/>
        </w:rPr>
        <w:t>sulla base di determinati requisiti</w:t>
      </w:r>
      <w:r w:rsidRPr="004A4BD0">
        <w:rPr>
          <w:rFonts w:ascii="Arial" w:hAnsi="Arial" w:cs="Arial"/>
          <w:sz w:val="20"/>
          <w:szCs w:val="20"/>
        </w:rPr>
        <w:t xml:space="preserve"> (il consenso democratico, il rispetto della pace, dei diritti umani, l’ammissione nell’ONU), tipici del costituzionalismo europeo e del liberalismo. </w:t>
      </w:r>
    </w:p>
    <w:p w14:paraId="07E5AB3E" w14:textId="69B9B394" w:rsidR="00AF099E" w:rsidRPr="004A4BD0" w:rsidRDefault="00AF099E" w:rsidP="003B3801">
      <w:pPr>
        <w:pStyle w:val="Paragrafoelenco"/>
        <w:rPr>
          <w:rFonts w:ascii="Arial" w:hAnsi="Arial" w:cs="Arial"/>
          <w:sz w:val="16"/>
          <w:szCs w:val="16"/>
        </w:rPr>
      </w:pPr>
      <w:r w:rsidRPr="004A4BD0">
        <w:rPr>
          <w:rFonts w:ascii="Arial" w:hAnsi="Arial" w:cs="Arial"/>
          <w:sz w:val="20"/>
          <w:szCs w:val="20"/>
        </w:rPr>
        <w:t>Questa teoria del riconoscimento</w:t>
      </w:r>
      <w:r w:rsidR="003B3801" w:rsidRPr="004A4BD0">
        <w:rPr>
          <w:rFonts w:ascii="Arial" w:hAnsi="Arial" w:cs="Arial"/>
          <w:sz w:val="20"/>
          <w:szCs w:val="20"/>
        </w:rPr>
        <w:t xml:space="preserve"> ha caratterizzato il diritto internazionale principalmente in passato </w:t>
      </w:r>
      <w:r w:rsidRPr="004A4BD0">
        <w:rPr>
          <w:rFonts w:ascii="Arial" w:hAnsi="Arial" w:cs="Arial"/>
          <w:sz w:val="20"/>
          <w:szCs w:val="20"/>
        </w:rPr>
        <w:t>fino agli anni ’70</w:t>
      </w:r>
      <w:r w:rsidR="003B3801" w:rsidRPr="004A4BD0">
        <w:rPr>
          <w:rFonts w:ascii="Arial" w:hAnsi="Arial" w:cs="Arial"/>
          <w:sz w:val="20"/>
          <w:szCs w:val="20"/>
        </w:rPr>
        <w:t xml:space="preserve">; negli anni </w:t>
      </w:r>
      <w:r w:rsidRPr="004A4BD0">
        <w:rPr>
          <w:rFonts w:ascii="Arial" w:hAnsi="Arial" w:cs="Arial"/>
          <w:sz w:val="20"/>
          <w:szCs w:val="20"/>
        </w:rPr>
        <w:t xml:space="preserve">più recenti </w:t>
      </w:r>
      <w:r w:rsidR="003B3801" w:rsidRPr="00D335E5">
        <w:rPr>
          <w:rFonts w:ascii="Arial" w:hAnsi="Arial" w:cs="Arial"/>
          <w:sz w:val="20"/>
          <w:szCs w:val="20"/>
          <w:u w:val="single"/>
        </w:rPr>
        <w:t>non è stata più considerata legittima</w:t>
      </w:r>
      <w:r w:rsidR="003B3801" w:rsidRPr="004A4BD0">
        <w:rPr>
          <w:rFonts w:ascii="Arial" w:hAnsi="Arial" w:cs="Arial"/>
          <w:sz w:val="20"/>
          <w:szCs w:val="20"/>
        </w:rPr>
        <w:t xml:space="preserve"> </w:t>
      </w:r>
      <w:r w:rsidRPr="004A4BD0">
        <w:rPr>
          <w:rFonts w:ascii="Arial" w:hAnsi="Arial" w:cs="Arial"/>
          <w:sz w:val="20"/>
          <w:szCs w:val="20"/>
        </w:rPr>
        <w:t>per tre motivi principali:</w:t>
      </w:r>
    </w:p>
    <w:p w14:paraId="10E71BF4" w14:textId="75EAF501" w:rsidR="00AF099E" w:rsidRPr="004A4BD0" w:rsidRDefault="00D335E5" w:rsidP="00886E1B">
      <w:pPr>
        <w:pStyle w:val="Paragrafoelenco"/>
        <w:numPr>
          <w:ilvl w:val="1"/>
          <w:numId w:val="2"/>
        </w:numPr>
        <w:rPr>
          <w:rFonts w:ascii="Arial" w:hAnsi="Arial" w:cs="Arial"/>
          <w:b/>
          <w:bCs/>
          <w:sz w:val="20"/>
          <w:szCs w:val="20"/>
        </w:rPr>
      </w:pPr>
      <w:r>
        <w:rPr>
          <w:rFonts w:ascii="Arial" w:hAnsi="Arial" w:cs="Arial"/>
          <w:sz w:val="20"/>
          <w:szCs w:val="20"/>
        </w:rPr>
        <w:t>fa</w:t>
      </w:r>
      <w:r w:rsidR="00AF099E" w:rsidRPr="004A4BD0">
        <w:rPr>
          <w:rFonts w:ascii="Arial" w:hAnsi="Arial" w:cs="Arial"/>
          <w:sz w:val="20"/>
          <w:szCs w:val="20"/>
        </w:rPr>
        <w:t xml:space="preserve"> </w:t>
      </w:r>
      <w:r w:rsidR="00AF099E" w:rsidRPr="00DE191F">
        <w:rPr>
          <w:rFonts w:ascii="Arial" w:hAnsi="Arial" w:cs="Arial"/>
          <w:b/>
          <w:bCs/>
          <w:sz w:val="20"/>
          <w:szCs w:val="20"/>
        </w:rPr>
        <w:t>discendere l’esistenza di uno Stato</w:t>
      </w:r>
      <w:r w:rsidR="004A4BD0" w:rsidRPr="00DE191F">
        <w:rPr>
          <w:rFonts w:ascii="Arial" w:hAnsi="Arial" w:cs="Arial"/>
          <w:b/>
          <w:bCs/>
          <w:sz w:val="20"/>
          <w:szCs w:val="20"/>
        </w:rPr>
        <w:t xml:space="preserve">, </w:t>
      </w:r>
      <w:r w:rsidR="00AF099E" w:rsidRPr="00DE191F">
        <w:rPr>
          <w:rFonts w:ascii="Arial" w:hAnsi="Arial" w:cs="Arial"/>
          <w:b/>
          <w:bCs/>
          <w:sz w:val="20"/>
          <w:szCs w:val="20"/>
        </w:rPr>
        <w:t>obiettivo e reale</w:t>
      </w:r>
      <w:r w:rsidR="004A4BD0" w:rsidRPr="00DE191F">
        <w:rPr>
          <w:rFonts w:ascii="Arial" w:hAnsi="Arial" w:cs="Arial"/>
          <w:b/>
          <w:bCs/>
          <w:sz w:val="20"/>
          <w:szCs w:val="20"/>
        </w:rPr>
        <w:t xml:space="preserve">, </w:t>
      </w:r>
      <w:r w:rsidR="00AF099E" w:rsidRPr="00DE191F">
        <w:rPr>
          <w:rFonts w:ascii="Arial" w:hAnsi="Arial" w:cs="Arial"/>
          <w:b/>
          <w:bCs/>
          <w:sz w:val="20"/>
          <w:szCs w:val="20"/>
        </w:rPr>
        <w:t>dalla volontà di altri Stati</w:t>
      </w:r>
      <w:r w:rsidR="00AF099E" w:rsidRPr="004A4BD0">
        <w:rPr>
          <w:rFonts w:ascii="Arial" w:hAnsi="Arial" w:cs="Arial"/>
          <w:sz w:val="20"/>
          <w:szCs w:val="20"/>
        </w:rPr>
        <w:t>: se uno Stato esiste in quanto esiste perché effettivo e indipendente</w:t>
      </w:r>
      <w:r w:rsidR="004A4BD0">
        <w:rPr>
          <w:rFonts w:ascii="Arial" w:hAnsi="Arial" w:cs="Arial"/>
          <w:sz w:val="20"/>
          <w:szCs w:val="20"/>
        </w:rPr>
        <w:t xml:space="preserve">, </w:t>
      </w:r>
      <w:r w:rsidR="00AF099E" w:rsidRPr="004A4BD0">
        <w:rPr>
          <w:rFonts w:ascii="Arial" w:hAnsi="Arial" w:cs="Arial"/>
          <w:sz w:val="20"/>
          <w:szCs w:val="20"/>
        </w:rPr>
        <w:t>è assurdo i</w:t>
      </w:r>
      <w:r w:rsidR="004A4BD0">
        <w:rPr>
          <w:rFonts w:ascii="Arial" w:hAnsi="Arial" w:cs="Arial"/>
          <w:sz w:val="20"/>
          <w:szCs w:val="20"/>
        </w:rPr>
        <w:t>mm</w:t>
      </w:r>
      <w:r w:rsidR="00AF099E" w:rsidRPr="004A4BD0">
        <w:rPr>
          <w:rFonts w:ascii="Arial" w:hAnsi="Arial" w:cs="Arial"/>
          <w:sz w:val="20"/>
          <w:szCs w:val="20"/>
        </w:rPr>
        <w:t>aginare che gli altri Stati avrebbero il potere di constatar</w:t>
      </w:r>
      <w:r w:rsidR="00916B75">
        <w:rPr>
          <w:rFonts w:ascii="Arial" w:hAnsi="Arial" w:cs="Arial"/>
          <w:sz w:val="20"/>
          <w:szCs w:val="20"/>
        </w:rPr>
        <w:t>ne</w:t>
      </w:r>
      <w:r w:rsidR="00AF099E" w:rsidRPr="004A4BD0">
        <w:rPr>
          <w:rFonts w:ascii="Arial" w:hAnsi="Arial" w:cs="Arial"/>
          <w:sz w:val="20"/>
          <w:szCs w:val="20"/>
        </w:rPr>
        <w:t xml:space="preserve"> e determinar</w:t>
      </w:r>
      <w:r w:rsidR="00916B75">
        <w:rPr>
          <w:rFonts w:ascii="Arial" w:hAnsi="Arial" w:cs="Arial"/>
          <w:sz w:val="20"/>
          <w:szCs w:val="20"/>
        </w:rPr>
        <w:t>n</w:t>
      </w:r>
      <w:r w:rsidR="00AF099E" w:rsidRPr="004A4BD0">
        <w:rPr>
          <w:rFonts w:ascii="Arial" w:hAnsi="Arial" w:cs="Arial"/>
          <w:sz w:val="20"/>
          <w:szCs w:val="20"/>
        </w:rPr>
        <w:t>e lo status</w:t>
      </w:r>
      <w:r w:rsidR="004A4BD0">
        <w:rPr>
          <w:rFonts w:ascii="Arial" w:hAnsi="Arial" w:cs="Arial"/>
          <w:sz w:val="20"/>
          <w:szCs w:val="20"/>
        </w:rPr>
        <w:t>.</w:t>
      </w:r>
    </w:p>
    <w:p w14:paraId="0D2827FD" w14:textId="21ADB23E" w:rsidR="00AF099E" w:rsidRPr="004A4BD0" w:rsidRDefault="00AF099E" w:rsidP="00886E1B">
      <w:pPr>
        <w:pStyle w:val="Paragrafoelenco"/>
        <w:numPr>
          <w:ilvl w:val="1"/>
          <w:numId w:val="2"/>
        </w:numPr>
        <w:rPr>
          <w:rFonts w:ascii="Arial" w:hAnsi="Arial" w:cs="Arial"/>
          <w:b/>
          <w:bCs/>
          <w:sz w:val="20"/>
          <w:szCs w:val="20"/>
        </w:rPr>
      </w:pPr>
      <w:r w:rsidRPr="004A4BD0">
        <w:rPr>
          <w:rFonts w:ascii="Arial" w:hAnsi="Arial" w:cs="Arial"/>
          <w:sz w:val="20"/>
          <w:szCs w:val="20"/>
        </w:rPr>
        <w:t xml:space="preserve">crea </w:t>
      </w:r>
      <w:r w:rsidRPr="00DE191F">
        <w:rPr>
          <w:rFonts w:ascii="Arial" w:hAnsi="Arial" w:cs="Arial"/>
          <w:b/>
          <w:bCs/>
          <w:sz w:val="20"/>
          <w:szCs w:val="20"/>
        </w:rPr>
        <w:t>un’asimmetria nella comunità internazionale</w:t>
      </w:r>
      <w:r w:rsidRPr="004A4BD0">
        <w:rPr>
          <w:rFonts w:ascii="Arial" w:hAnsi="Arial" w:cs="Arial"/>
          <w:sz w:val="20"/>
          <w:szCs w:val="20"/>
        </w:rPr>
        <w:t xml:space="preserve">, andando </w:t>
      </w:r>
      <w:r w:rsidRPr="00DE191F">
        <w:rPr>
          <w:rFonts w:ascii="Arial" w:hAnsi="Arial" w:cs="Arial"/>
          <w:sz w:val="20"/>
          <w:szCs w:val="20"/>
          <w:u w:val="single"/>
        </w:rPr>
        <w:t>contro al</w:t>
      </w:r>
      <w:r w:rsidR="00916B75" w:rsidRPr="00DE191F">
        <w:rPr>
          <w:rFonts w:ascii="Arial" w:hAnsi="Arial" w:cs="Arial"/>
          <w:sz w:val="20"/>
          <w:szCs w:val="20"/>
          <w:u w:val="single"/>
        </w:rPr>
        <w:t xml:space="preserve">l’antico </w:t>
      </w:r>
      <w:r w:rsidRPr="00DE191F">
        <w:rPr>
          <w:rFonts w:ascii="Arial" w:hAnsi="Arial" w:cs="Arial"/>
          <w:sz w:val="20"/>
          <w:szCs w:val="20"/>
          <w:u w:val="single"/>
        </w:rPr>
        <w:t>principio dell’uguaglianza sovrana tra vari Stati</w:t>
      </w:r>
      <w:r w:rsidR="00916B75">
        <w:rPr>
          <w:rFonts w:ascii="Arial" w:hAnsi="Arial" w:cs="Arial"/>
          <w:sz w:val="20"/>
          <w:szCs w:val="20"/>
        </w:rPr>
        <w:t xml:space="preserve">, perché </w:t>
      </w:r>
      <w:r w:rsidRPr="004A4BD0">
        <w:rPr>
          <w:rFonts w:ascii="Arial" w:hAnsi="Arial" w:cs="Arial"/>
          <w:sz w:val="20"/>
          <w:szCs w:val="20"/>
        </w:rPr>
        <w:t xml:space="preserve">si ammette la possibilità che gli Stati preesistenti hanno un diritto </w:t>
      </w:r>
      <w:r w:rsidR="00916B75" w:rsidRPr="004A4BD0">
        <w:rPr>
          <w:rFonts w:ascii="Arial" w:hAnsi="Arial" w:cs="Arial"/>
          <w:sz w:val="20"/>
          <w:szCs w:val="20"/>
        </w:rPr>
        <w:t xml:space="preserve">di attribuire lo status a Stati nascenti </w:t>
      </w:r>
      <w:r w:rsidRPr="004A4BD0">
        <w:rPr>
          <w:rFonts w:ascii="Arial" w:hAnsi="Arial" w:cs="Arial"/>
          <w:sz w:val="20"/>
          <w:szCs w:val="20"/>
        </w:rPr>
        <w:t xml:space="preserve">sulla base di mere ragioni storico - politiche. </w:t>
      </w:r>
    </w:p>
    <w:p w14:paraId="136F4B9A" w14:textId="3A759103" w:rsidR="003B3801" w:rsidRPr="004A4BD0" w:rsidRDefault="00AF099E" w:rsidP="00886E1B">
      <w:pPr>
        <w:pStyle w:val="Paragrafoelenco"/>
        <w:numPr>
          <w:ilvl w:val="1"/>
          <w:numId w:val="2"/>
        </w:numPr>
        <w:rPr>
          <w:rFonts w:ascii="Arial" w:hAnsi="Arial" w:cs="Arial"/>
          <w:b/>
          <w:bCs/>
          <w:sz w:val="20"/>
          <w:szCs w:val="20"/>
        </w:rPr>
      </w:pPr>
      <w:r w:rsidRPr="00DE191F">
        <w:rPr>
          <w:rFonts w:ascii="Arial" w:hAnsi="Arial" w:cs="Arial"/>
          <w:b/>
          <w:bCs/>
          <w:sz w:val="20"/>
          <w:szCs w:val="20"/>
        </w:rPr>
        <w:t>si basa sulla ricerca di certi requisiti e condizioni, che non posso determinare la statualità e la sua soggettività, ma che la presuppongo</w:t>
      </w:r>
      <w:r w:rsidRPr="004A4BD0">
        <w:rPr>
          <w:rFonts w:ascii="Arial" w:hAnsi="Arial" w:cs="Arial"/>
          <w:sz w:val="20"/>
          <w:szCs w:val="20"/>
        </w:rPr>
        <w:t xml:space="preserve">: se un ente non è Stato, </w:t>
      </w:r>
      <w:r w:rsidR="00916B75">
        <w:rPr>
          <w:rFonts w:ascii="Arial" w:hAnsi="Arial" w:cs="Arial"/>
          <w:sz w:val="20"/>
          <w:szCs w:val="20"/>
        </w:rPr>
        <w:t xml:space="preserve">non </w:t>
      </w:r>
      <w:r w:rsidRPr="004A4BD0">
        <w:rPr>
          <w:rFonts w:ascii="Arial" w:hAnsi="Arial" w:cs="Arial"/>
          <w:sz w:val="20"/>
          <w:szCs w:val="20"/>
        </w:rPr>
        <w:t xml:space="preserve">si può pretendere che esso rispetti i diritti umani al pari di uno Stato, </w:t>
      </w:r>
      <w:r w:rsidR="00916B75">
        <w:rPr>
          <w:rFonts w:ascii="Arial" w:hAnsi="Arial" w:cs="Arial"/>
          <w:sz w:val="20"/>
          <w:szCs w:val="20"/>
        </w:rPr>
        <w:t xml:space="preserve">che </w:t>
      </w:r>
      <w:r w:rsidRPr="004A4BD0">
        <w:rPr>
          <w:rFonts w:ascii="Arial" w:hAnsi="Arial" w:cs="Arial"/>
          <w:sz w:val="20"/>
          <w:szCs w:val="20"/>
        </w:rPr>
        <w:t>usi la forza al pari di uno stato</w:t>
      </w:r>
      <w:r w:rsidR="00916B75">
        <w:rPr>
          <w:rFonts w:ascii="Arial" w:hAnsi="Arial" w:cs="Arial"/>
          <w:sz w:val="20"/>
          <w:szCs w:val="20"/>
        </w:rPr>
        <w:t xml:space="preserve">. </w:t>
      </w:r>
      <w:r w:rsidRPr="00DE191F">
        <w:rPr>
          <w:rFonts w:ascii="Arial" w:hAnsi="Arial" w:cs="Arial"/>
          <w:sz w:val="20"/>
          <w:szCs w:val="20"/>
          <w:u w:val="single"/>
        </w:rPr>
        <w:t>Questi requisiti possono essere richiesti solo ad uno Stato</w:t>
      </w:r>
      <w:r w:rsidR="00916B75" w:rsidRPr="00DE191F">
        <w:rPr>
          <w:rFonts w:ascii="Arial" w:hAnsi="Arial" w:cs="Arial"/>
          <w:sz w:val="20"/>
          <w:szCs w:val="20"/>
          <w:u w:val="single"/>
        </w:rPr>
        <w:t>,</w:t>
      </w:r>
      <w:r w:rsidRPr="00DE191F">
        <w:rPr>
          <w:rFonts w:ascii="Arial" w:hAnsi="Arial" w:cs="Arial"/>
          <w:sz w:val="20"/>
          <w:szCs w:val="20"/>
          <w:u w:val="single"/>
        </w:rPr>
        <w:t xml:space="preserve"> e quindi se si richiedono ad un ente</w:t>
      </w:r>
      <w:r w:rsidR="00916B75" w:rsidRPr="00DE191F">
        <w:rPr>
          <w:rFonts w:ascii="Arial" w:hAnsi="Arial" w:cs="Arial"/>
          <w:sz w:val="20"/>
          <w:szCs w:val="20"/>
          <w:u w:val="single"/>
        </w:rPr>
        <w:t xml:space="preserve">, </w:t>
      </w:r>
      <w:r w:rsidRPr="00DE191F">
        <w:rPr>
          <w:rFonts w:ascii="Arial" w:hAnsi="Arial" w:cs="Arial"/>
          <w:sz w:val="20"/>
          <w:szCs w:val="20"/>
          <w:u w:val="single"/>
        </w:rPr>
        <w:t>quello è già Stato e dunque non è necessario il riconoscimento da parte di Stati preesistenti</w:t>
      </w:r>
      <w:r w:rsidRPr="004A4BD0">
        <w:rPr>
          <w:rFonts w:ascii="Arial" w:hAnsi="Arial" w:cs="Arial"/>
          <w:sz w:val="20"/>
          <w:szCs w:val="20"/>
        </w:rPr>
        <w:t>.</w:t>
      </w:r>
    </w:p>
    <w:p w14:paraId="39345A74" w14:textId="77777777" w:rsidR="00E619B2" w:rsidRPr="000E43DF" w:rsidRDefault="00AF099E" w:rsidP="00152BB6">
      <w:pPr>
        <w:pStyle w:val="Paragrafoelenco"/>
        <w:numPr>
          <w:ilvl w:val="0"/>
          <w:numId w:val="10"/>
        </w:numPr>
        <w:rPr>
          <w:rFonts w:ascii="Arial" w:hAnsi="Arial" w:cs="Arial"/>
          <w:sz w:val="20"/>
          <w:szCs w:val="20"/>
        </w:rPr>
      </w:pPr>
      <w:r w:rsidRPr="00D335E5">
        <w:rPr>
          <w:rFonts w:ascii="Arial" w:hAnsi="Arial" w:cs="Arial"/>
          <w:b/>
          <w:bCs/>
          <w:color w:val="C00000"/>
          <w:sz w:val="20"/>
          <w:szCs w:val="20"/>
        </w:rPr>
        <w:t xml:space="preserve">teoria del riconoscimento </w:t>
      </w:r>
      <w:r w:rsidR="003B3801" w:rsidRPr="00D335E5">
        <w:rPr>
          <w:rFonts w:ascii="Arial" w:hAnsi="Arial" w:cs="Arial"/>
          <w:b/>
          <w:bCs/>
          <w:color w:val="C00000"/>
          <w:sz w:val="20"/>
          <w:szCs w:val="20"/>
        </w:rPr>
        <w:t>dichiarativa</w:t>
      </w:r>
      <w:r w:rsidR="003B3801" w:rsidRPr="00D335E5">
        <w:rPr>
          <w:rFonts w:ascii="Arial" w:hAnsi="Arial" w:cs="Arial"/>
          <w:color w:val="C00000"/>
          <w:sz w:val="20"/>
          <w:szCs w:val="20"/>
        </w:rPr>
        <w:t xml:space="preserve"> </w:t>
      </w:r>
      <w:r w:rsidR="003B3801" w:rsidRPr="00D335E5">
        <w:rPr>
          <w:rFonts w:ascii="Arial" w:hAnsi="Arial" w:cs="Arial"/>
          <w:b/>
          <w:bCs/>
          <w:color w:val="C00000"/>
          <w:sz w:val="20"/>
          <w:szCs w:val="20"/>
        </w:rPr>
        <w:t>(</w:t>
      </w:r>
      <w:r w:rsidRPr="00D335E5">
        <w:rPr>
          <w:rFonts w:ascii="Arial" w:hAnsi="Arial" w:cs="Arial"/>
          <w:b/>
          <w:bCs/>
          <w:color w:val="C00000"/>
          <w:sz w:val="20"/>
          <w:szCs w:val="20"/>
        </w:rPr>
        <w:t>non costitutiv</w:t>
      </w:r>
      <w:r w:rsidR="003B3801" w:rsidRPr="00D335E5">
        <w:rPr>
          <w:rFonts w:ascii="Arial" w:hAnsi="Arial" w:cs="Arial"/>
          <w:b/>
          <w:bCs/>
          <w:color w:val="C00000"/>
          <w:sz w:val="20"/>
          <w:szCs w:val="20"/>
        </w:rPr>
        <w:t>a)</w:t>
      </w:r>
      <w:r w:rsidR="00F63E84" w:rsidRPr="00D335E5">
        <w:rPr>
          <w:rFonts w:ascii="Arial" w:hAnsi="Arial" w:cs="Arial"/>
          <w:b/>
          <w:bCs/>
          <w:color w:val="C00000"/>
          <w:sz w:val="20"/>
          <w:szCs w:val="20"/>
        </w:rPr>
        <w:t xml:space="preserve"> </w:t>
      </w:r>
      <w:r w:rsidR="00F63E84" w:rsidRPr="000E43DF">
        <w:rPr>
          <w:rFonts w:ascii="Arial" w:hAnsi="Arial" w:cs="Arial"/>
          <w:sz w:val="20"/>
          <w:szCs w:val="20"/>
        </w:rPr>
        <w:t xml:space="preserve">implica che </w:t>
      </w:r>
      <w:r w:rsidR="00E619B2" w:rsidRPr="000E43DF">
        <w:rPr>
          <w:rFonts w:ascii="Arial" w:hAnsi="Arial" w:cs="Arial"/>
          <w:sz w:val="20"/>
          <w:szCs w:val="20"/>
          <w:u w:val="single"/>
        </w:rPr>
        <w:t xml:space="preserve">il </w:t>
      </w:r>
      <w:r w:rsidR="00F63E84" w:rsidRPr="00D335E5">
        <w:rPr>
          <w:rFonts w:ascii="Arial" w:hAnsi="Arial" w:cs="Arial"/>
          <w:b/>
          <w:bCs/>
          <w:sz w:val="20"/>
          <w:szCs w:val="20"/>
        </w:rPr>
        <w:t>riconoscimento si sostanzi in un atto</w:t>
      </w:r>
      <w:r w:rsidR="00E619B2" w:rsidRPr="000E43DF">
        <w:rPr>
          <w:rFonts w:ascii="Arial" w:hAnsi="Arial" w:cs="Arial"/>
          <w:sz w:val="20"/>
          <w:szCs w:val="20"/>
        </w:rPr>
        <w:t xml:space="preserve">, </w:t>
      </w:r>
      <w:r w:rsidR="00F63E84" w:rsidRPr="000E43DF">
        <w:rPr>
          <w:rFonts w:ascii="Arial" w:hAnsi="Arial" w:cs="Arial"/>
          <w:sz w:val="20"/>
          <w:szCs w:val="20"/>
        </w:rPr>
        <w:t>lecito e legittimo</w:t>
      </w:r>
      <w:r w:rsidR="00E619B2" w:rsidRPr="000E43DF">
        <w:rPr>
          <w:rFonts w:ascii="Arial" w:hAnsi="Arial" w:cs="Arial"/>
          <w:sz w:val="20"/>
          <w:szCs w:val="20"/>
        </w:rPr>
        <w:t xml:space="preserve">, </w:t>
      </w:r>
      <w:r w:rsidR="00E619B2" w:rsidRPr="00D335E5">
        <w:rPr>
          <w:rFonts w:ascii="Arial" w:hAnsi="Arial" w:cs="Arial"/>
          <w:b/>
          <w:bCs/>
          <w:sz w:val="20"/>
          <w:szCs w:val="20"/>
        </w:rPr>
        <w:t xml:space="preserve">dal solo </w:t>
      </w:r>
      <w:r w:rsidR="00F63E84" w:rsidRPr="00D335E5">
        <w:rPr>
          <w:rFonts w:ascii="Arial" w:hAnsi="Arial" w:cs="Arial"/>
          <w:b/>
          <w:bCs/>
          <w:sz w:val="20"/>
          <w:szCs w:val="20"/>
        </w:rPr>
        <w:t>valore politico, e non giuridico</w:t>
      </w:r>
      <w:r w:rsidR="00F63E84" w:rsidRPr="000E43DF">
        <w:rPr>
          <w:rFonts w:ascii="Arial" w:hAnsi="Arial" w:cs="Arial"/>
          <w:sz w:val="20"/>
          <w:szCs w:val="20"/>
        </w:rPr>
        <w:t xml:space="preserve">: </w:t>
      </w:r>
    </w:p>
    <w:p w14:paraId="5404062F" w14:textId="51CC1BB4" w:rsidR="00E619B2" w:rsidRPr="000E43DF" w:rsidRDefault="00F63E84" w:rsidP="00152BB6">
      <w:pPr>
        <w:pStyle w:val="Paragrafoelenco"/>
        <w:numPr>
          <w:ilvl w:val="0"/>
          <w:numId w:val="9"/>
        </w:numPr>
        <w:rPr>
          <w:rFonts w:ascii="Arial" w:hAnsi="Arial" w:cs="Arial"/>
          <w:sz w:val="20"/>
          <w:szCs w:val="20"/>
        </w:rPr>
      </w:pPr>
      <w:r w:rsidRPr="000E43DF">
        <w:rPr>
          <w:rFonts w:ascii="Arial" w:hAnsi="Arial" w:cs="Arial"/>
          <w:sz w:val="20"/>
          <w:szCs w:val="20"/>
        </w:rPr>
        <w:t xml:space="preserve">sia nel senso che si </w:t>
      </w:r>
      <w:r w:rsidRPr="00AB6EF0">
        <w:rPr>
          <w:rFonts w:ascii="Arial" w:hAnsi="Arial" w:cs="Arial"/>
          <w:sz w:val="20"/>
          <w:szCs w:val="20"/>
          <w:u w:val="single"/>
        </w:rPr>
        <w:t>tratta di un atto libero</w:t>
      </w:r>
      <w:r w:rsidRPr="000E43DF">
        <w:rPr>
          <w:rFonts w:ascii="Arial" w:hAnsi="Arial" w:cs="Arial"/>
          <w:sz w:val="20"/>
          <w:szCs w:val="20"/>
        </w:rPr>
        <w:t>, che uno Stato può effettuare o non effettuare senza violare il diritto internazionale</w:t>
      </w:r>
      <w:r w:rsidR="00AB6EF0">
        <w:rPr>
          <w:rFonts w:ascii="Arial" w:hAnsi="Arial" w:cs="Arial"/>
          <w:sz w:val="20"/>
          <w:szCs w:val="20"/>
        </w:rPr>
        <w:t>. [Nonostante sia un atto libero, può accadere ch</w:t>
      </w:r>
      <w:r w:rsidR="00DE191F">
        <w:rPr>
          <w:rFonts w:ascii="Arial" w:hAnsi="Arial" w:cs="Arial"/>
          <w:sz w:val="20"/>
          <w:szCs w:val="20"/>
        </w:rPr>
        <w:t>e vi sia</w:t>
      </w:r>
      <w:r w:rsidR="00AB6EF0">
        <w:rPr>
          <w:rFonts w:ascii="Arial" w:hAnsi="Arial" w:cs="Arial"/>
          <w:sz w:val="20"/>
          <w:szCs w:val="20"/>
        </w:rPr>
        <w:t xml:space="preserve"> un obbligo di non riconoscere situazioni illecite derivi da atti giuridicamente vincolanti di organizzazioni internazionali, o da risoluzioni non giuridicamente vincolanti dell’Assemblea generale].</w:t>
      </w:r>
    </w:p>
    <w:p w14:paraId="0DA99E9C" w14:textId="66261D68" w:rsidR="00F63E84" w:rsidRPr="000E43DF" w:rsidRDefault="00F63E84" w:rsidP="00152BB6">
      <w:pPr>
        <w:pStyle w:val="Paragrafoelenco"/>
        <w:numPr>
          <w:ilvl w:val="0"/>
          <w:numId w:val="9"/>
        </w:numPr>
        <w:rPr>
          <w:rFonts w:ascii="Arial" w:hAnsi="Arial" w:cs="Arial"/>
          <w:sz w:val="20"/>
          <w:szCs w:val="20"/>
        </w:rPr>
      </w:pPr>
      <w:r w:rsidRPr="000E43DF">
        <w:rPr>
          <w:rFonts w:ascii="Arial" w:hAnsi="Arial" w:cs="Arial"/>
          <w:sz w:val="20"/>
          <w:szCs w:val="20"/>
        </w:rPr>
        <w:t xml:space="preserve">sia nel senso che </w:t>
      </w:r>
      <w:r w:rsidRPr="000E43DF">
        <w:rPr>
          <w:rFonts w:ascii="Arial" w:hAnsi="Arial" w:cs="Arial"/>
          <w:sz w:val="20"/>
          <w:szCs w:val="20"/>
          <w:u w:val="single"/>
        </w:rPr>
        <w:t>l’eventuale riconoscimento effettuato non produce in sé la soggettività̀ internazionale dell'ente riconosciuto</w:t>
      </w:r>
      <w:r w:rsidRPr="000E43DF">
        <w:rPr>
          <w:rFonts w:ascii="Arial" w:hAnsi="Arial" w:cs="Arial"/>
          <w:sz w:val="20"/>
          <w:szCs w:val="20"/>
        </w:rPr>
        <w:t xml:space="preserve"> (così come il disconoscimento non la esclude).</w:t>
      </w:r>
      <w:r w:rsidR="000E43DF" w:rsidRPr="000E43DF">
        <w:rPr>
          <w:sz w:val="21"/>
          <w:szCs w:val="21"/>
        </w:rPr>
        <w:t xml:space="preserve"> </w:t>
      </w:r>
      <w:r w:rsidR="000E43DF" w:rsidRPr="000E43DF">
        <w:rPr>
          <w:rFonts w:ascii="Arial" w:hAnsi="Arial" w:cs="Arial"/>
          <w:sz w:val="20"/>
          <w:szCs w:val="20"/>
        </w:rPr>
        <w:t>Se uno Stato non riconosce un altro Stato, non vuol dire che quest’ultimo non esiste: la Repubblica turca di Cipro del Nord e Taiwan sono sempre Stati, anche se non riconosciuti da molti Stati.</w:t>
      </w:r>
    </w:p>
    <w:p w14:paraId="0E23EE69" w14:textId="4363C97F" w:rsidR="00F63E84" w:rsidRPr="00AB6EF0" w:rsidRDefault="00E619B2" w:rsidP="00AB6EF0">
      <w:pPr>
        <w:pStyle w:val="Paragrafoelenco"/>
        <w:rPr>
          <w:rFonts w:ascii="Arial" w:hAnsi="Arial" w:cs="Arial"/>
          <w:sz w:val="20"/>
          <w:szCs w:val="20"/>
        </w:rPr>
      </w:pPr>
      <w:r w:rsidRPr="000E43DF">
        <w:rPr>
          <w:rFonts w:ascii="Arial" w:hAnsi="Arial" w:cs="Arial"/>
          <w:sz w:val="20"/>
          <w:szCs w:val="20"/>
        </w:rPr>
        <w:t xml:space="preserve">Il </w:t>
      </w:r>
      <w:r w:rsidR="000E43DF" w:rsidRPr="000E43DF">
        <w:rPr>
          <w:rFonts w:ascii="Arial" w:hAnsi="Arial" w:cs="Arial"/>
          <w:sz w:val="20"/>
          <w:szCs w:val="20"/>
        </w:rPr>
        <w:t>riconoscimento, dunque,</w:t>
      </w:r>
      <w:r w:rsidRPr="000E43DF">
        <w:rPr>
          <w:rFonts w:ascii="Arial" w:hAnsi="Arial" w:cs="Arial"/>
          <w:sz w:val="20"/>
          <w:szCs w:val="20"/>
        </w:rPr>
        <w:t xml:space="preserve"> </w:t>
      </w:r>
      <w:r w:rsidRPr="00D335E5">
        <w:rPr>
          <w:rFonts w:ascii="Arial" w:hAnsi="Arial" w:cs="Arial"/>
          <w:b/>
          <w:bCs/>
          <w:sz w:val="20"/>
          <w:szCs w:val="20"/>
        </w:rPr>
        <w:t xml:space="preserve">non può far altro che </w:t>
      </w:r>
      <w:r w:rsidRPr="00D335E5">
        <w:rPr>
          <w:rFonts w:ascii="Arial" w:hAnsi="Arial" w:cs="Arial"/>
          <w:b/>
          <w:bCs/>
          <w:i/>
          <w:iCs/>
          <w:sz w:val="20"/>
          <w:szCs w:val="20"/>
        </w:rPr>
        <w:t>constatare</w:t>
      </w:r>
      <w:r w:rsidRPr="00D335E5">
        <w:rPr>
          <w:rFonts w:ascii="Arial" w:hAnsi="Arial" w:cs="Arial"/>
          <w:b/>
          <w:bCs/>
          <w:sz w:val="20"/>
          <w:szCs w:val="20"/>
        </w:rPr>
        <w:t xml:space="preserve"> l’eventuale avvenuto acquisto della soggettività internazionale dell’ente riconosciuto</w:t>
      </w:r>
      <w:r w:rsidRPr="000E43DF">
        <w:rPr>
          <w:rFonts w:ascii="Arial" w:hAnsi="Arial" w:cs="Arial"/>
          <w:sz w:val="20"/>
          <w:szCs w:val="20"/>
        </w:rPr>
        <w:t xml:space="preserve">, acquisto che avrebbe a prescindere dal riconoscimento in quanto di fatto l’ente sia effettivo e indipendente: </w:t>
      </w:r>
      <w:r w:rsidRPr="00DE191F">
        <w:rPr>
          <w:rFonts w:ascii="Arial" w:hAnsi="Arial" w:cs="Arial"/>
          <w:sz w:val="20"/>
          <w:szCs w:val="20"/>
          <w:u w:val="single"/>
        </w:rPr>
        <w:t>l’acquisto è un processo di fatto che crea una situazione giuridica di cui gli Stati preesistenti possono solo prendere atto</w:t>
      </w:r>
      <w:r w:rsidRPr="000E43DF">
        <w:rPr>
          <w:rFonts w:ascii="Arial" w:hAnsi="Arial" w:cs="Arial"/>
          <w:sz w:val="20"/>
          <w:szCs w:val="20"/>
        </w:rPr>
        <w:t>.</w:t>
      </w:r>
    </w:p>
    <w:p w14:paraId="67244B9E" w14:textId="1E4FAE98" w:rsidR="00AF099E" w:rsidRPr="000E43DF" w:rsidRDefault="00F63E84" w:rsidP="000E43DF">
      <w:pPr>
        <w:pStyle w:val="Paragrafoelenco"/>
        <w:rPr>
          <w:rFonts w:ascii="Arial" w:hAnsi="Arial" w:cs="Arial"/>
          <w:sz w:val="20"/>
          <w:szCs w:val="20"/>
        </w:rPr>
      </w:pPr>
      <w:r w:rsidRPr="000E43DF">
        <w:rPr>
          <w:rFonts w:ascii="Arial" w:hAnsi="Arial" w:cs="Arial"/>
          <w:sz w:val="20"/>
          <w:szCs w:val="20"/>
        </w:rPr>
        <w:t>Avendo una natura esclusivamente politica, i fautori della teoria dichiarativa sono soliti attribuire al riconoscimento il mero scopo di comunicare all'ente riconosciuto la volontà di intrattenere rapporti diplomatici.</w:t>
      </w:r>
      <w:r w:rsidR="000E43DF" w:rsidRPr="000E43DF">
        <w:rPr>
          <w:rFonts w:ascii="Arial" w:hAnsi="Arial" w:cs="Arial"/>
          <w:sz w:val="20"/>
          <w:szCs w:val="20"/>
        </w:rPr>
        <w:t xml:space="preserve"> Ma ci sono </w:t>
      </w:r>
      <w:r w:rsidR="00AF099E" w:rsidRPr="000E43DF">
        <w:rPr>
          <w:rFonts w:ascii="Arial" w:hAnsi="Arial" w:cs="Arial"/>
          <w:sz w:val="20"/>
          <w:szCs w:val="20"/>
        </w:rPr>
        <w:t>due tipi di riconoscimento:</w:t>
      </w:r>
    </w:p>
    <w:p w14:paraId="27FDE0A9" w14:textId="77777777" w:rsidR="00D335E5" w:rsidRDefault="00AF099E" w:rsidP="00152BB6">
      <w:pPr>
        <w:pStyle w:val="Paragrafoelenco"/>
        <w:numPr>
          <w:ilvl w:val="0"/>
          <w:numId w:val="4"/>
        </w:numPr>
        <w:ind w:left="1440"/>
        <w:rPr>
          <w:rFonts w:ascii="Arial" w:hAnsi="Arial" w:cs="Arial"/>
          <w:sz w:val="20"/>
          <w:szCs w:val="20"/>
        </w:rPr>
      </w:pPr>
      <w:r w:rsidRPr="00D335E5">
        <w:rPr>
          <w:rFonts w:ascii="Arial" w:hAnsi="Arial" w:cs="Arial"/>
          <w:b/>
          <w:bCs/>
          <w:sz w:val="20"/>
          <w:szCs w:val="20"/>
          <w:u w:val="single"/>
        </w:rPr>
        <w:t xml:space="preserve">Il riconoscimento </w:t>
      </w:r>
      <w:r w:rsidR="000E43DF" w:rsidRPr="00D335E5">
        <w:rPr>
          <w:rFonts w:ascii="Arial" w:hAnsi="Arial" w:cs="Arial"/>
          <w:b/>
          <w:bCs/>
          <w:sz w:val="20"/>
          <w:szCs w:val="20"/>
          <w:u w:val="single"/>
        </w:rPr>
        <w:t>d</w:t>
      </w:r>
      <w:r w:rsidRPr="00D335E5">
        <w:rPr>
          <w:rFonts w:ascii="Arial" w:hAnsi="Arial" w:cs="Arial"/>
          <w:b/>
          <w:bCs/>
          <w:sz w:val="20"/>
          <w:szCs w:val="20"/>
          <w:u w:val="single"/>
        </w:rPr>
        <w:t>e iure</w:t>
      </w:r>
      <w:r w:rsidRPr="000E43DF">
        <w:rPr>
          <w:rFonts w:ascii="Arial" w:hAnsi="Arial" w:cs="Arial"/>
          <w:b/>
          <w:bCs/>
          <w:sz w:val="20"/>
          <w:szCs w:val="20"/>
        </w:rPr>
        <w:t xml:space="preserve"> </w:t>
      </w:r>
      <w:r w:rsidR="000E43DF" w:rsidRPr="000E43DF">
        <w:rPr>
          <w:rFonts w:ascii="Arial" w:hAnsi="Arial" w:cs="Arial"/>
          <w:sz w:val="20"/>
          <w:szCs w:val="20"/>
        </w:rPr>
        <w:t xml:space="preserve">viene </w:t>
      </w:r>
      <w:r w:rsidR="00D335E5" w:rsidRPr="000E43DF">
        <w:rPr>
          <w:rFonts w:ascii="Arial" w:hAnsi="Arial" w:cs="Arial"/>
          <w:sz w:val="20"/>
          <w:szCs w:val="20"/>
        </w:rPr>
        <w:t>attuato</w:t>
      </w:r>
      <w:r w:rsidR="000E43DF" w:rsidRPr="000E43DF">
        <w:rPr>
          <w:rFonts w:ascii="Arial" w:hAnsi="Arial" w:cs="Arial"/>
          <w:sz w:val="20"/>
          <w:szCs w:val="20"/>
        </w:rPr>
        <w:t xml:space="preserve"> da uno</w:t>
      </w:r>
      <w:r w:rsidRPr="000E43DF">
        <w:rPr>
          <w:rFonts w:ascii="Arial" w:hAnsi="Arial" w:cs="Arial"/>
          <w:sz w:val="20"/>
          <w:szCs w:val="20"/>
        </w:rPr>
        <w:t xml:space="preserve"> Stato confronti di un altro Stato attraverso </w:t>
      </w:r>
      <w:r w:rsidRPr="000E43DF">
        <w:rPr>
          <w:rFonts w:ascii="Arial" w:hAnsi="Arial" w:cs="Arial"/>
          <w:sz w:val="20"/>
          <w:szCs w:val="20"/>
          <w:u w:val="single"/>
        </w:rPr>
        <w:t>un atto formale</w:t>
      </w:r>
      <w:r w:rsidRPr="000E43DF">
        <w:rPr>
          <w:rFonts w:ascii="Arial" w:hAnsi="Arial" w:cs="Arial"/>
          <w:sz w:val="20"/>
          <w:szCs w:val="20"/>
        </w:rPr>
        <w:t>, che si finalizza con lo scambio di rappresentanti diplomatici</w:t>
      </w:r>
      <w:r w:rsidR="000E43DF" w:rsidRPr="000E43DF">
        <w:rPr>
          <w:rFonts w:ascii="Arial" w:hAnsi="Arial" w:cs="Arial"/>
          <w:sz w:val="20"/>
          <w:szCs w:val="20"/>
        </w:rPr>
        <w:t xml:space="preserve">, e </w:t>
      </w:r>
      <w:r w:rsidRPr="000E43DF">
        <w:rPr>
          <w:rFonts w:ascii="Arial" w:hAnsi="Arial" w:cs="Arial"/>
          <w:sz w:val="20"/>
          <w:szCs w:val="20"/>
          <w:u w:val="single"/>
        </w:rPr>
        <w:t>l’intrattenimento di relazioni diplomatiche</w:t>
      </w:r>
      <w:r w:rsidRPr="000E43DF">
        <w:rPr>
          <w:rFonts w:ascii="Arial" w:hAnsi="Arial" w:cs="Arial"/>
          <w:sz w:val="20"/>
          <w:szCs w:val="20"/>
        </w:rPr>
        <w:t xml:space="preserve">. </w:t>
      </w:r>
    </w:p>
    <w:p w14:paraId="22004447" w14:textId="3167B304" w:rsidR="00AF099E" w:rsidRPr="00D335E5" w:rsidRDefault="00AF099E" w:rsidP="00D335E5">
      <w:pPr>
        <w:pStyle w:val="Paragrafoelenco"/>
        <w:ind w:left="1440"/>
        <w:rPr>
          <w:rFonts w:ascii="Arial" w:hAnsi="Arial" w:cs="Arial"/>
          <w:sz w:val="20"/>
          <w:szCs w:val="20"/>
        </w:rPr>
      </w:pPr>
      <w:r w:rsidRPr="000E43DF">
        <w:rPr>
          <w:rFonts w:ascii="Arial" w:hAnsi="Arial" w:cs="Arial"/>
          <w:sz w:val="20"/>
          <w:szCs w:val="20"/>
        </w:rPr>
        <w:t xml:space="preserve">Dopo che </w:t>
      </w:r>
      <w:r w:rsidR="000E43DF" w:rsidRPr="000E43DF">
        <w:rPr>
          <w:rFonts w:ascii="Arial" w:hAnsi="Arial" w:cs="Arial"/>
          <w:sz w:val="20"/>
          <w:szCs w:val="20"/>
        </w:rPr>
        <w:t>uno Stato ha</w:t>
      </w:r>
      <w:r w:rsidRPr="000E43DF">
        <w:rPr>
          <w:rFonts w:ascii="Arial" w:hAnsi="Arial" w:cs="Arial"/>
          <w:sz w:val="20"/>
          <w:szCs w:val="20"/>
        </w:rPr>
        <w:t xml:space="preserve"> riconosciuto</w:t>
      </w:r>
      <w:r w:rsidR="000E43DF" w:rsidRPr="000E43DF">
        <w:rPr>
          <w:rFonts w:ascii="Arial" w:hAnsi="Arial" w:cs="Arial"/>
          <w:sz w:val="20"/>
          <w:szCs w:val="20"/>
        </w:rPr>
        <w:t xml:space="preserve"> de iure un altro Stato</w:t>
      </w:r>
      <w:r w:rsidRPr="000E43DF">
        <w:rPr>
          <w:rFonts w:ascii="Arial" w:hAnsi="Arial" w:cs="Arial"/>
          <w:sz w:val="20"/>
          <w:szCs w:val="20"/>
        </w:rPr>
        <w:t xml:space="preserve">, vige il </w:t>
      </w:r>
      <w:r w:rsidRPr="00D335E5">
        <w:rPr>
          <w:rFonts w:ascii="Arial" w:hAnsi="Arial" w:cs="Arial"/>
          <w:b/>
          <w:bCs/>
          <w:color w:val="C00000"/>
          <w:sz w:val="20"/>
          <w:szCs w:val="20"/>
        </w:rPr>
        <w:t>principio dell’estoppel</w:t>
      </w:r>
      <w:r w:rsidRPr="000E43DF">
        <w:rPr>
          <w:rFonts w:ascii="Arial" w:hAnsi="Arial" w:cs="Arial"/>
          <w:sz w:val="20"/>
          <w:szCs w:val="20"/>
        </w:rPr>
        <w:t xml:space="preserve">: </w:t>
      </w:r>
      <w:r w:rsidR="000E43DF" w:rsidRPr="000E43DF">
        <w:rPr>
          <w:rFonts w:ascii="Arial" w:hAnsi="Arial" w:cs="Arial"/>
          <w:sz w:val="20"/>
          <w:szCs w:val="20"/>
        </w:rPr>
        <w:t xml:space="preserve">lo </w:t>
      </w:r>
      <w:r w:rsidR="000E43DF" w:rsidRPr="00D335E5">
        <w:rPr>
          <w:rFonts w:ascii="Arial" w:hAnsi="Arial" w:cs="Arial"/>
          <w:b/>
          <w:bCs/>
          <w:sz w:val="20"/>
          <w:szCs w:val="20"/>
        </w:rPr>
        <w:t xml:space="preserve">Stato riconoscente </w:t>
      </w:r>
      <w:r w:rsidRPr="00D335E5">
        <w:rPr>
          <w:rFonts w:ascii="Arial" w:hAnsi="Arial" w:cs="Arial"/>
          <w:b/>
          <w:bCs/>
          <w:sz w:val="20"/>
          <w:szCs w:val="20"/>
        </w:rPr>
        <w:t>non può più tornare indietro</w:t>
      </w:r>
      <w:r w:rsidR="000E43DF" w:rsidRPr="00D335E5">
        <w:rPr>
          <w:rFonts w:ascii="Arial" w:hAnsi="Arial" w:cs="Arial"/>
          <w:b/>
          <w:bCs/>
          <w:sz w:val="20"/>
          <w:szCs w:val="20"/>
        </w:rPr>
        <w:t xml:space="preserve">, </w:t>
      </w:r>
      <w:r w:rsidRPr="00D335E5">
        <w:rPr>
          <w:rFonts w:ascii="Arial" w:hAnsi="Arial" w:cs="Arial"/>
          <w:b/>
          <w:bCs/>
          <w:sz w:val="20"/>
          <w:szCs w:val="20"/>
        </w:rPr>
        <w:t>e disconoscerlo</w:t>
      </w:r>
      <w:r w:rsidRPr="000E43DF">
        <w:rPr>
          <w:rFonts w:ascii="Arial" w:hAnsi="Arial" w:cs="Arial"/>
          <w:sz w:val="20"/>
          <w:szCs w:val="20"/>
        </w:rPr>
        <w:t>.</w:t>
      </w:r>
      <w:r w:rsidR="000E43DF" w:rsidRPr="000E43DF">
        <w:rPr>
          <w:rFonts w:ascii="Arial" w:hAnsi="Arial" w:cs="Arial"/>
          <w:sz w:val="20"/>
          <w:szCs w:val="20"/>
        </w:rPr>
        <w:t xml:space="preserve"> </w:t>
      </w:r>
      <w:r w:rsidRPr="000E43DF">
        <w:rPr>
          <w:rFonts w:ascii="Arial" w:hAnsi="Arial" w:cs="Arial"/>
          <w:sz w:val="20"/>
          <w:szCs w:val="20"/>
        </w:rPr>
        <w:t>Per questo</w:t>
      </w:r>
      <w:r w:rsidR="000E43DF" w:rsidRPr="000E43DF">
        <w:rPr>
          <w:rFonts w:ascii="Arial" w:hAnsi="Arial" w:cs="Arial"/>
          <w:sz w:val="20"/>
          <w:szCs w:val="20"/>
        </w:rPr>
        <w:t xml:space="preserve"> motivo</w:t>
      </w:r>
      <w:r w:rsidRPr="000E43DF">
        <w:rPr>
          <w:rFonts w:ascii="Arial" w:hAnsi="Arial" w:cs="Arial"/>
          <w:sz w:val="20"/>
          <w:szCs w:val="20"/>
        </w:rPr>
        <w:t xml:space="preserve">, quando Stati sono insicuri circa la volontà di istaurare relazioni diplomatiche con un’altra Stato, </w:t>
      </w:r>
      <w:r w:rsidRPr="00DE191F">
        <w:rPr>
          <w:rFonts w:ascii="Arial" w:hAnsi="Arial" w:cs="Arial"/>
          <w:sz w:val="20"/>
          <w:szCs w:val="20"/>
          <w:u w:val="single"/>
        </w:rPr>
        <w:t>preferiscono il riconoscimento de facto</w:t>
      </w:r>
      <w:r w:rsidRPr="000E43DF">
        <w:rPr>
          <w:rFonts w:ascii="Arial" w:hAnsi="Arial" w:cs="Arial"/>
          <w:sz w:val="20"/>
          <w:szCs w:val="20"/>
        </w:rPr>
        <w:t xml:space="preserve">. </w:t>
      </w:r>
      <w:r w:rsidR="000E43DF" w:rsidRPr="00D335E5">
        <w:rPr>
          <w:rFonts w:ascii="Arial" w:hAnsi="Arial" w:cs="Arial"/>
          <w:sz w:val="20"/>
          <w:szCs w:val="20"/>
        </w:rPr>
        <w:t>Per alcuni, il</w:t>
      </w:r>
      <w:r w:rsidRPr="00D335E5">
        <w:rPr>
          <w:rFonts w:ascii="Arial" w:hAnsi="Arial" w:cs="Arial"/>
          <w:sz w:val="20"/>
          <w:szCs w:val="20"/>
        </w:rPr>
        <w:t xml:space="preserve"> principio</w:t>
      </w:r>
      <w:r w:rsidR="000E43DF" w:rsidRPr="00D335E5">
        <w:rPr>
          <w:rFonts w:ascii="Arial" w:hAnsi="Arial" w:cs="Arial"/>
          <w:sz w:val="20"/>
          <w:szCs w:val="20"/>
        </w:rPr>
        <w:t xml:space="preserve"> dell’estoppel</w:t>
      </w:r>
      <w:r w:rsidRPr="00D335E5">
        <w:rPr>
          <w:rFonts w:ascii="Arial" w:hAnsi="Arial" w:cs="Arial"/>
          <w:sz w:val="20"/>
          <w:szCs w:val="20"/>
        </w:rPr>
        <w:t xml:space="preserve"> è </w:t>
      </w:r>
      <w:r w:rsidRPr="00D335E5">
        <w:rPr>
          <w:rFonts w:ascii="Arial" w:hAnsi="Arial" w:cs="Arial"/>
          <w:sz w:val="20"/>
          <w:szCs w:val="20"/>
          <w:u w:val="single"/>
        </w:rPr>
        <w:t>stato però minato</w:t>
      </w:r>
      <w:r w:rsidR="000E43DF" w:rsidRPr="00D335E5">
        <w:rPr>
          <w:rFonts w:ascii="Arial" w:hAnsi="Arial" w:cs="Arial"/>
          <w:sz w:val="20"/>
          <w:szCs w:val="20"/>
          <w:u w:val="single"/>
        </w:rPr>
        <w:t xml:space="preserve"> </w:t>
      </w:r>
      <w:r w:rsidRPr="00D335E5">
        <w:rPr>
          <w:rFonts w:ascii="Arial" w:hAnsi="Arial" w:cs="Arial"/>
          <w:sz w:val="20"/>
          <w:szCs w:val="20"/>
          <w:u w:val="single"/>
        </w:rPr>
        <w:t>dal caso emblematico di Taiwan</w:t>
      </w:r>
      <w:r w:rsidRPr="00D335E5">
        <w:rPr>
          <w:rFonts w:ascii="Arial" w:hAnsi="Arial" w:cs="Arial"/>
          <w:sz w:val="20"/>
          <w:szCs w:val="20"/>
        </w:rPr>
        <w:t>: con la politica del ping</w:t>
      </w:r>
      <w:r w:rsidR="00AB6EF0" w:rsidRPr="00D335E5">
        <w:rPr>
          <w:rFonts w:ascii="Arial" w:hAnsi="Arial" w:cs="Arial"/>
          <w:sz w:val="20"/>
          <w:szCs w:val="20"/>
        </w:rPr>
        <w:t>-</w:t>
      </w:r>
      <w:r w:rsidRPr="00D335E5">
        <w:rPr>
          <w:rFonts w:ascii="Arial" w:hAnsi="Arial" w:cs="Arial"/>
          <w:sz w:val="20"/>
          <w:szCs w:val="20"/>
        </w:rPr>
        <w:t xml:space="preserve">pong, gli Usa avevano riconosciuto Taiwan come la vera Cina, poi </w:t>
      </w:r>
      <w:r w:rsidR="000E43DF" w:rsidRPr="00D335E5">
        <w:rPr>
          <w:rFonts w:ascii="Arial" w:hAnsi="Arial" w:cs="Arial"/>
          <w:sz w:val="20"/>
          <w:szCs w:val="20"/>
        </w:rPr>
        <w:t>lo disconobbero</w:t>
      </w:r>
      <w:r w:rsidRPr="00D335E5">
        <w:rPr>
          <w:rFonts w:ascii="Arial" w:hAnsi="Arial" w:cs="Arial"/>
          <w:sz w:val="20"/>
          <w:szCs w:val="20"/>
        </w:rPr>
        <w:t xml:space="preserve">, andando contro al principio dell’estoppel. Tuttavia, c’è però chi dice che il principio non è stato scalfito perché gli </w:t>
      </w:r>
      <w:r w:rsidR="000E43DF" w:rsidRPr="00D335E5">
        <w:rPr>
          <w:rFonts w:ascii="Arial" w:hAnsi="Arial" w:cs="Arial"/>
          <w:sz w:val="20"/>
          <w:szCs w:val="20"/>
        </w:rPr>
        <w:t>U</w:t>
      </w:r>
      <w:r w:rsidRPr="00D335E5">
        <w:rPr>
          <w:rFonts w:ascii="Arial" w:hAnsi="Arial" w:cs="Arial"/>
          <w:sz w:val="20"/>
          <w:szCs w:val="20"/>
        </w:rPr>
        <w:t xml:space="preserve">sa non </w:t>
      </w:r>
      <w:r w:rsidR="000E43DF" w:rsidRPr="00D335E5">
        <w:rPr>
          <w:rFonts w:ascii="Arial" w:hAnsi="Arial" w:cs="Arial"/>
          <w:sz w:val="20"/>
          <w:szCs w:val="20"/>
        </w:rPr>
        <w:t>avevano</w:t>
      </w:r>
      <w:r w:rsidRPr="00D335E5">
        <w:rPr>
          <w:rFonts w:ascii="Arial" w:hAnsi="Arial" w:cs="Arial"/>
          <w:sz w:val="20"/>
          <w:szCs w:val="20"/>
        </w:rPr>
        <w:t xml:space="preserve"> disconosciuto completamente uno Stato, ma solo </w:t>
      </w:r>
      <w:r w:rsidR="000E43DF" w:rsidRPr="00D335E5">
        <w:rPr>
          <w:rFonts w:ascii="Arial" w:hAnsi="Arial" w:cs="Arial"/>
          <w:sz w:val="20"/>
          <w:szCs w:val="20"/>
        </w:rPr>
        <w:t>conferito</w:t>
      </w:r>
      <w:r w:rsidRPr="00D335E5">
        <w:rPr>
          <w:rFonts w:ascii="Arial" w:hAnsi="Arial" w:cs="Arial"/>
          <w:sz w:val="20"/>
          <w:szCs w:val="20"/>
        </w:rPr>
        <w:t xml:space="preserve"> il riconoscimento della Cina ad un'altra comunità territoriale, quella della Cina popolare e non nazionalista.</w:t>
      </w:r>
    </w:p>
    <w:p w14:paraId="7F1C9E60" w14:textId="0A80648F" w:rsidR="00F63E84" w:rsidRDefault="00AF099E" w:rsidP="00152BB6">
      <w:pPr>
        <w:pStyle w:val="Paragrafoelenco"/>
        <w:numPr>
          <w:ilvl w:val="0"/>
          <w:numId w:val="5"/>
        </w:numPr>
        <w:rPr>
          <w:rFonts w:ascii="Arial" w:hAnsi="Arial" w:cs="Arial"/>
          <w:sz w:val="20"/>
          <w:szCs w:val="20"/>
        </w:rPr>
      </w:pPr>
      <w:r w:rsidRPr="00D335E5">
        <w:rPr>
          <w:rFonts w:ascii="Arial" w:hAnsi="Arial" w:cs="Arial"/>
          <w:b/>
          <w:bCs/>
          <w:sz w:val="20"/>
          <w:szCs w:val="20"/>
          <w:u w:val="single"/>
        </w:rPr>
        <w:t>Il riconoscimento de facto</w:t>
      </w:r>
      <w:r w:rsidRPr="000E43DF">
        <w:rPr>
          <w:rFonts w:ascii="Arial" w:hAnsi="Arial" w:cs="Arial"/>
          <w:sz w:val="20"/>
          <w:szCs w:val="20"/>
        </w:rPr>
        <w:t xml:space="preserve"> avviene </w:t>
      </w:r>
      <w:r w:rsidRPr="00AB6EF0">
        <w:rPr>
          <w:rFonts w:ascii="Arial" w:hAnsi="Arial" w:cs="Arial"/>
          <w:sz w:val="20"/>
          <w:szCs w:val="20"/>
          <w:u w:val="single"/>
        </w:rPr>
        <w:t>in via di fatto</w:t>
      </w:r>
      <w:r w:rsidR="000E43DF" w:rsidRPr="000E43DF">
        <w:rPr>
          <w:rFonts w:ascii="Arial" w:hAnsi="Arial" w:cs="Arial"/>
          <w:sz w:val="20"/>
          <w:szCs w:val="20"/>
        </w:rPr>
        <w:t xml:space="preserve">, </w:t>
      </w:r>
      <w:r w:rsidRPr="000E43DF">
        <w:rPr>
          <w:rFonts w:ascii="Arial" w:hAnsi="Arial" w:cs="Arial"/>
          <w:sz w:val="20"/>
          <w:szCs w:val="20"/>
        </w:rPr>
        <w:t xml:space="preserve">e non presuppone </w:t>
      </w:r>
      <w:r w:rsidR="00474B9B" w:rsidRPr="00AB6EF0">
        <w:rPr>
          <w:rFonts w:ascii="Arial" w:hAnsi="Arial" w:cs="Arial"/>
          <w:sz w:val="20"/>
          <w:szCs w:val="20"/>
          <w:u w:val="single"/>
        </w:rPr>
        <w:t>né</w:t>
      </w:r>
      <w:r w:rsidRPr="00AB6EF0">
        <w:rPr>
          <w:rFonts w:ascii="Arial" w:hAnsi="Arial" w:cs="Arial"/>
          <w:sz w:val="20"/>
          <w:szCs w:val="20"/>
          <w:u w:val="single"/>
        </w:rPr>
        <w:t xml:space="preserve"> un atto formale</w:t>
      </w:r>
      <w:r w:rsidR="000E43DF" w:rsidRPr="000E43DF">
        <w:rPr>
          <w:rFonts w:ascii="Arial" w:hAnsi="Arial" w:cs="Arial"/>
          <w:sz w:val="20"/>
          <w:szCs w:val="20"/>
        </w:rPr>
        <w:t xml:space="preserve">, </w:t>
      </w:r>
      <w:r w:rsidRPr="00AB6EF0">
        <w:rPr>
          <w:rFonts w:ascii="Arial" w:hAnsi="Arial" w:cs="Arial"/>
          <w:sz w:val="20"/>
          <w:szCs w:val="20"/>
          <w:u w:val="single"/>
        </w:rPr>
        <w:t xml:space="preserve">né </w:t>
      </w:r>
      <w:r w:rsidR="00AB6EF0" w:rsidRPr="00AB6EF0">
        <w:rPr>
          <w:rFonts w:ascii="Arial" w:hAnsi="Arial" w:cs="Arial"/>
          <w:sz w:val="20"/>
          <w:szCs w:val="20"/>
          <w:u w:val="single"/>
        </w:rPr>
        <w:t>l’</w:t>
      </w:r>
      <w:r w:rsidRPr="00AB6EF0">
        <w:rPr>
          <w:rFonts w:ascii="Arial" w:hAnsi="Arial" w:cs="Arial"/>
          <w:sz w:val="20"/>
          <w:szCs w:val="20"/>
          <w:u w:val="single"/>
        </w:rPr>
        <w:t>instaurazione di rapporti diplomatici</w:t>
      </w:r>
      <w:r w:rsidRPr="000E43DF">
        <w:rPr>
          <w:rFonts w:ascii="Arial" w:hAnsi="Arial" w:cs="Arial"/>
          <w:sz w:val="20"/>
          <w:szCs w:val="20"/>
        </w:rPr>
        <w:t xml:space="preserve">. </w:t>
      </w:r>
      <w:r w:rsidR="000E43DF" w:rsidRPr="00D335E5">
        <w:rPr>
          <w:rFonts w:ascii="Arial" w:hAnsi="Arial" w:cs="Arial"/>
          <w:i/>
          <w:iCs/>
          <w:sz w:val="20"/>
          <w:szCs w:val="20"/>
        </w:rPr>
        <w:t>A</w:t>
      </w:r>
      <w:r w:rsidRPr="00D335E5">
        <w:rPr>
          <w:rFonts w:ascii="Arial" w:hAnsi="Arial" w:cs="Arial"/>
          <w:i/>
          <w:iCs/>
          <w:sz w:val="20"/>
          <w:szCs w:val="20"/>
        </w:rPr>
        <w:t>d esempio</w:t>
      </w:r>
      <w:r w:rsidR="000E43DF" w:rsidRPr="000E43DF">
        <w:rPr>
          <w:rFonts w:ascii="Arial" w:hAnsi="Arial" w:cs="Arial"/>
          <w:sz w:val="20"/>
          <w:szCs w:val="20"/>
        </w:rPr>
        <w:t xml:space="preserve">, avviene </w:t>
      </w:r>
      <w:r w:rsidRPr="000E43DF">
        <w:rPr>
          <w:rFonts w:ascii="Arial" w:hAnsi="Arial" w:cs="Arial"/>
          <w:sz w:val="20"/>
          <w:szCs w:val="20"/>
        </w:rPr>
        <w:t xml:space="preserve">se gli Stati istaurano rapporti commerciali, o si allenano durante un conflitto, o </w:t>
      </w:r>
      <w:r w:rsidR="000E43DF" w:rsidRPr="000E43DF">
        <w:rPr>
          <w:rFonts w:ascii="Arial" w:hAnsi="Arial" w:cs="Arial"/>
          <w:sz w:val="20"/>
          <w:szCs w:val="20"/>
        </w:rPr>
        <w:t>se</w:t>
      </w:r>
      <w:r w:rsidRPr="000E43DF">
        <w:rPr>
          <w:rFonts w:ascii="Arial" w:hAnsi="Arial" w:cs="Arial"/>
          <w:sz w:val="20"/>
          <w:szCs w:val="20"/>
        </w:rPr>
        <w:t xml:space="preserve"> fanno parte di una organizzazione internazionale comune, in cui cooperano. </w:t>
      </w:r>
      <w:r w:rsidR="000E43DF" w:rsidRPr="000E43DF">
        <w:rPr>
          <w:rFonts w:ascii="Arial" w:hAnsi="Arial" w:cs="Arial"/>
          <w:sz w:val="20"/>
          <w:szCs w:val="20"/>
        </w:rPr>
        <w:t>A</w:t>
      </w:r>
      <w:r w:rsidRPr="000E43DF">
        <w:rPr>
          <w:rFonts w:ascii="Arial" w:hAnsi="Arial" w:cs="Arial"/>
          <w:sz w:val="20"/>
          <w:szCs w:val="20"/>
        </w:rPr>
        <w:t xml:space="preserve">ttiene alla sfera economica. </w:t>
      </w:r>
    </w:p>
    <w:p w14:paraId="3C77DBAA" w14:textId="1F93CE2A" w:rsidR="00AB6EF0" w:rsidRDefault="00AB6EF0" w:rsidP="00003DAC">
      <w:pPr>
        <w:ind w:left="708"/>
        <w:rPr>
          <w:rFonts w:ascii="Arial" w:hAnsi="Arial" w:cs="Arial"/>
          <w:sz w:val="20"/>
          <w:szCs w:val="20"/>
        </w:rPr>
      </w:pPr>
      <w:r w:rsidRPr="00AB6EF0">
        <w:rPr>
          <w:rFonts w:ascii="Arial" w:hAnsi="Arial" w:cs="Arial"/>
          <w:sz w:val="20"/>
          <w:szCs w:val="20"/>
        </w:rPr>
        <w:t xml:space="preserve">Questa teoria dichiarativa </w:t>
      </w:r>
      <w:r w:rsidRPr="00D335E5">
        <w:rPr>
          <w:rFonts w:ascii="Arial" w:hAnsi="Arial" w:cs="Arial"/>
          <w:sz w:val="20"/>
          <w:szCs w:val="20"/>
          <w:u w:val="single"/>
        </w:rPr>
        <w:t>prevale oggi nella dottrina internazionalista</w:t>
      </w:r>
      <w:r w:rsidRPr="00AB6EF0">
        <w:rPr>
          <w:rFonts w:ascii="Arial" w:hAnsi="Arial" w:cs="Arial"/>
          <w:sz w:val="20"/>
          <w:szCs w:val="20"/>
        </w:rPr>
        <w:t>, ed è confermata dalla prassi internazionale</w:t>
      </w:r>
      <w:r w:rsidR="00D335E5">
        <w:rPr>
          <w:rFonts w:ascii="Arial" w:hAnsi="Arial" w:cs="Arial"/>
          <w:sz w:val="20"/>
          <w:szCs w:val="20"/>
        </w:rPr>
        <w:t xml:space="preserve">, </w:t>
      </w:r>
      <w:r w:rsidRPr="00AB6EF0">
        <w:rPr>
          <w:rFonts w:ascii="Arial" w:hAnsi="Arial" w:cs="Arial"/>
          <w:sz w:val="20"/>
          <w:szCs w:val="20"/>
        </w:rPr>
        <w:t xml:space="preserve"> anche dalla giurisprudenza italiana</w:t>
      </w:r>
      <w:r w:rsidR="00D335E5">
        <w:rPr>
          <w:rFonts w:ascii="Arial" w:hAnsi="Arial" w:cs="Arial"/>
          <w:sz w:val="20"/>
          <w:szCs w:val="20"/>
        </w:rPr>
        <w:t>.</w:t>
      </w:r>
    </w:p>
    <w:p w14:paraId="7A292B21" w14:textId="77777777" w:rsidR="00003DAC" w:rsidRPr="00003DAC" w:rsidRDefault="00003DAC" w:rsidP="00003DAC">
      <w:pPr>
        <w:rPr>
          <w:rFonts w:ascii="Arial" w:hAnsi="Arial" w:cs="Arial"/>
          <w:sz w:val="20"/>
          <w:szCs w:val="20"/>
        </w:rPr>
      </w:pPr>
    </w:p>
    <w:p w14:paraId="7A4F1338" w14:textId="41EA254E" w:rsidR="00AB6EF0" w:rsidRPr="00003DAC" w:rsidRDefault="00AF099E" w:rsidP="000E43DF">
      <w:pPr>
        <w:rPr>
          <w:rFonts w:ascii="Arial" w:hAnsi="Arial" w:cs="Arial"/>
          <w:sz w:val="20"/>
          <w:szCs w:val="20"/>
        </w:rPr>
      </w:pPr>
      <w:r w:rsidRPr="00003DAC">
        <w:rPr>
          <w:rFonts w:ascii="Arial" w:hAnsi="Arial" w:cs="Arial"/>
          <w:sz w:val="20"/>
          <w:szCs w:val="20"/>
        </w:rPr>
        <w:t>Nel diritto internazionale vi</w:t>
      </w:r>
      <w:r w:rsidR="00AB6EF0" w:rsidRPr="00003DAC">
        <w:rPr>
          <w:rFonts w:ascii="Arial" w:hAnsi="Arial" w:cs="Arial"/>
          <w:sz w:val="20"/>
          <w:szCs w:val="20"/>
        </w:rPr>
        <w:t>ge</w:t>
      </w:r>
      <w:r w:rsidRPr="00003DAC">
        <w:rPr>
          <w:rFonts w:ascii="Arial" w:hAnsi="Arial" w:cs="Arial"/>
          <w:sz w:val="20"/>
          <w:szCs w:val="20"/>
        </w:rPr>
        <w:t xml:space="preserve"> il </w:t>
      </w:r>
      <w:r w:rsidRPr="00D335E5">
        <w:rPr>
          <w:rFonts w:ascii="Arial" w:hAnsi="Arial" w:cs="Arial"/>
          <w:b/>
          <w:bCs/>
          <w:color w:val="C00000"/>
          <w:sz w:val="20"/>
          <w:szCs w:val="20"/>
        </w:rPr>
        <w:t>divieto di riconoscimento prematuro</w:t>
      </w:r>
      <w:r w:rsidR="00AB6EF0" w:rsidRPr="00003DAC">
        <w:rPr>
          <w:rFonts w:ascii="Arial" w:hAnsi="Arial" w:cs="Arial"/>
          <w:sz w:val="20"/>
          <w:szCs w:val="20"/>
        </w:rPr>
        <w:t xml:space="preserve">, che </w:t>
      </w:r>
      <w:r w:rsidR="00AB6EF0" w:rsidRPr="00DE191F">
        <w:rPr>
          <w:rFonts w:ascii="Arial" w:hAnsi="Arial" w:cs="Arial"/>
          <w:sz w:val="20"/>
          <w:szCs w:val="20"/>
          <w:u w:val="single"/>
        </w:rPr>
        <w:t>limita</w:t>
      </w:r>
      <w:r w:rsidRPr="00DE191F">
        <w:rPr>
          <w:rFonts w:ascii="Arial" w:hAnsi="Arial" w:cs="Arial"/>
          <w:sz w:val="20"/>
          <w:szCs w:val="20"/>
          <w:u w:val="single"/>
        </w:rPr>
        <w:t xml:space="preserve"> </w:t>
      </w:r>
      <w:r w:rsidR="00AB6EF0" w:rsidRPr="00DE191F">
        <w:rPr>
          <w:rFonts w:ascii="Arial" w:hAnsi="Arial" w:cs="Arial"/>
          <w:sz w:val="20"/>
          <w:szCs w:val="20"/>
          <w:u w:val="single"/>
        </w:rPr>
        <w:t>la libertà di effettuare o meno il riconoscimento:</w:t>
      </w:r>
      <w:r w:rsidR="00AB6EF0" w:rsidRPr="00003DAC">
        <w:rPr>
          <w:rFonts w:ascii="Arial" w:hAnsi="Arial" w:cs="Arial"/>
          <w:sz w:val="20"/>
          <w:szCs w:val="20"/>
        </w:rPr>
        <w:t xml:space="preserve"> </w:t>
      </w:r>
      <w:r w:rsidR="00AB6EF0" w:rsidRPr="00DE191F">
        <w:rPr>
          <w:rFonts w:ascii="Arial" w:hAnsi="Arial" w:cs="Arial"/>
          <w:b/>
          <w:bCs/>
          <w:sz w:val="20"/>
          <w:szCs w:val="20"/>
        </w:rPr>
        <w:t>se</w:t>
      </w:r>
      <w:r w:rsidRPr="00DE191F">
        <w:rPr>
          <w:rFonts w:ascii="Arial" w:hAnsi="Arial" w:cs="Arial"/>
          <w:b/>
          <w:bCs/>
          <w:sz w:val="20"/>
          <w:szCs w:val="20"/>
        </w:rPr>
        <w:t xml:space="preserve"> uno Stato non è tale, gli altri </w:t>
      </w:r>
      <w:r w:rsidR="00AB6EF0" w:rsidRPr="00DE191F">
        <w:rPr>
          <w:rFonts w:ascii="Arial" w:hAnsi="Arial" w:cs="Arial"/>
          <w:b/>
          <w:bCs/>
          <w:sz w:val="20"/>
          <w:szCs w:val="20"/>
        </w:rPr>
        <w:t>S</w:t>
      </w:r>
      <w:r w:rsidRPr="00DE191F">
        <w:rPr>
          <w:rFonts w:ascii="Arial" w:hAnsi="Arial" w:cs="Arial"/>
          <w:b/>
          <w:bCs/>
          <w:sz w:val="20"/>
          <w:szCs w:val="20"/>
        </w:rPr>
        <w:t>tati hanno l’obbligo di non procedere al riconoscimento, anche se lo vogliono fare per ragioni politiche</w:t>
      </w:r>
      <w:r w:rsidRPr="00003DAC">
        <w:rPr>
          <w:rFonts w:ascii="Arial" w:hAnsi="Arial" w:cs="Arial"/>
          <w:sz w:val="20"/>
          <w:szCs w:val="20"/>
        </w:rPr>
        <w:t xml:space="preserve">. </w:t>
      </w:r>
      <w:r w:rsidR="00003DAC">
        <w:rPr>
          <w:rFonts w:ascii="Arial" w:hAnsi="Arial" w:cs="Arial"/>
          <w:sz w:val="20"/>
          <w:szCs w:val="20"/>
        </w:rPr>
        <w:t>Per riconoscimento prematuro ci si riferisce anche al riconoscimento della statualità di un movimento insurrezionale operante in un altro Stato, mentre il governo legittimo sta ancora esercitando la sua autorità per soffocare l’insurrezione.</w:t>
      </w:r>
    </w:p>
    <w:p w14:paraId="57C989D7" w14:textId="0458E3F3" w:rsidR="00CA2BA4" w:rsidRDefault="00003DAC" w:rsidP="000E43DF">
      <w:pPr>
        <w:rPr>
          <w:rFonts w:ascii="Arial" w:hAnsi="Arial" w:cs="Arial"/>
          <w:sz w:val="20"/>
          <w:szCs w:val="20"/>
        </w:rPr>
      </w:pPr>
      <w:r w:rsidRPr="00003DAC">
        <w:rPr>
          <w:rFonts w:ascii="Arial" w:hAnsi="Arial" w:cs="Arial"/>
          <w:sz w:val="20"/>
          <w:szCs w:val="20"/>
        </w:rPr>
        <w:t xml:space="preserve">Questo divieto </w:t>
      </w:r>
      <w:r w:rsidRPr="00DE191F">
        <w:rPr>
          <w:rFonts w:ascii="Arial" w:hAnsi="Arial" w:cs="Arial"/>
          <w:sz w:val="20"/>
          <w:szCs w:val="20"/>
          <w:u w:val="single"/>
        </w:rPr>
        <w:t>fu violato da alcuni</w:t>
      </w:r>
      <w:r w:rsidR="00AF099E" w:rsidRPr="00DE191F">
        <w:rPr>
          <w:rFonts w:ascii="Arial" w:hAnsi="Arial" w:cs="Arial"/>
          <w:sz w:val="20"/>
          <w:szCs w:val="20"/>
          <w:u w:val="single"/>
        </w:rPr>
        <w:t xml:space="preserve"> Stati della comunità europea</w:t>
      </w:r>
      <w:r w:rsidRPr="00DE191F">
        <w:rPr>
          <w:rFonts w:ascii="Arial" w:hAnsi="Arial" w:cs="Arial"/>
          <w:sz w:val="20"/>
          <w:szCs w:val="20"/>
          <w:u w:val="single"/>
        </w:rPr>
        <w:t xml:space="preserve"> </w:t>
      </w:r>
      <w:r w:rsidR="00AF099E" w:rsidRPr="00DE191F">
        <w:rPr>
          <w:rFonts w:ascii="Arial" w:hAnsi="Arial" w:cs="Arial"/>
          <w:sz w:val="20"/>
          <w:szCs w:val="20"/>
          <w:u w:val="single"/>
        </w:rPr>
        <w:t>con la Dichiarazione di Bruxelles</w:t>
      </w:r>
      <w:r w:rsidR="00AF099E" w:rsidRPr="00003DAC">
        <w:rPr>
          <w:rFonts w:ascii="Arial" w:hAnsi="Arial" w:cs="Arial"/>
          <w:sz w:val="20"/>
          <w:szCs w:val="20"/>
        </w:rPr>
        <w:t xml:space="preserve"> del 16 dicembre ’92</w:t>
      </w:r>
      <w:r w:rsidRPr="00003DAC">
        <w:rPr>
          <w:rFonts w:ascii="Arial" w:hAnsi="Arial" w:cs="Arial"/>
          <w:sz w:val="20"/>
          <w:szCs w:val="20"/>
        </w:rPr>
        <w:t>, mediante la quale riconobbero</w:t>
      </w:r>
      <w:r w:rsidR="00AF099E" w:rsidRPr="00003DAC">
        <w:rPr>
          <w:rFonts w:ascii="Arial" w:hAnsi="Arial" w:cs="Arial"/>
          <w:sz w:val="20"/>
          <w:szCs w:val="20"/>
        </w:rPr>
        <w:t xml:space="preserve"> </w:t>
      </w:r>
      <w:r w:rsidRPr="00003DAC">
        <w:rPr>
          <w:rFonts w:ascii="Arial" w:hAnsi="Arial" w:cs="Arial"/>
          <w:sz w:val="20"/>
          <w:szCs w:val="20"/>
        </w:rPr>
        <w:t>Slovenia e Croazia, che non avevano né ancora formato un governo effettivo o una costituzione autonoma, nascenti</w:t>
      </w:r>
      <w:r w:rsidR="00AF099E" w:rsidRPr="00003DAC">
        <w:rPr>
          <w:rFonts w:ascii="Arial" w:hAnsi="Arial" w:cs="Arial"/>
          <w:sz w:val="20"/>
          <w:szCs w:val="20"/>
        </w:rPr>
        <w:t xml:space="preserve"> dallo smembramento dell’ex Jugoslavia</w:t>
      </w:r>
      <w:r w:rsidRPr="00003DAC">
        <w:rPr>
          <w:rFonts w:ascii="Arial" w:hAnsi="Arial" w:cs="Arial"/>
          <w:sz w:val="20"/>
          <w:szCs w:val="20"/>
        </w:rPr>
        <w:t>.</w:t>
      </w:r>
    </w:p>
    <w:p w14:paraId="783AE076" w14:textId="05C204BC" w:rsidR="00D335E5" w:rsidRDefault="00DE191F" w:rsidP="000E43DF">
      <w:pPr>
        <w:rPr>
          <w:rFonts w:ascii="Arial" w:hAnsi="Arial" w:cs="Arial"/>
          <w:sz w:val="20"/>
          <w:szCs w:val="20"/>
        </w:rPr>
      </w:pPr>
      <w:r>
        <w:rPr>
          <w:rFonts w:ascii="Arial" w:hAnsi="Arial" w:cs="Arial"/>
          <w:sz w:val="20"/>
          <w:szCs w:val="20"/>
        </w:rPr>
        <w:t>--------------------------------------</w:t>
      </w:r>
      <w:r w:rsidR="00D335E5">
        <w:rPr>
          <w:rFonts w:ascii="Arial" w:hAnsi="Arial" w:cs="Arial"/>
          <w:sz w:val="20"/>
          <w:szCs w:val="20"/>
        </w:rPr>
        <w:t>-----------------------------</w:t>
      </w:r>
    </w:p>
    <w:p w14:paraId="071B2A3E" w14:textId="77777777" w:rsidR="00D335E5" w:rsidRDefault="00030424" w:rsidP="00D335E5">
      <w:pPr>
        <w:rPr>
          <w:rFonts w:ascii="Arial" w:hAnsi="Arial" w:cs="Arial"/>
          <w:color w:val="000000" w:themeColor="text1"/>
          <w:sz w:val="20"/>
          <w:szCs w:val="20"/>
        </w:rPr>
      </w:pPr>
      <w:r w:rsidRPr="00D335E5">
        <w:rPr>
          <w:rFonts w:ascii="Arial" w:hAnsi="Arial" w:cs="Arial"/>
          <w:b/>
          <w:bCs/>
          <w:color w:val="000000" w:themeColor="text1"/>
          <w:sz w:val="20"/>
          <w:szCs w:val="20"/>
        </w:rPr>
        <w:t>I</w:t>
      </w:r>
      <w:r w:rsidR="00CA2BA4" w:rsidRPr="00D335E5">
        <w:rPr>
          <w:rFonts w:ascii="Arial" w:hAnsi="Arial" w:cs="Arial"/>
          <w:b/>
          <w:bCs/>
          <w:color w:val="000000" w:themeColor="text1"/>
          <w:sz w:val="20"/>
          <w:szCs w:val="20"/>
        </w:rPr>
        <w:t>l principale soggetto del diritto internazionale è lo Stato, ma non l’unico</w:t>
      </w:r>
      <w:r w:rsidR="00D335E5">
        <w:rPr>
          <w:rFonts w:ascii="Arial" w:hAnsi="Arial" w:cs="Arial"/>
          <w:color w:val="000000" w:themeColor="text1"/>
          <w:sz w:val="20"/>
          <w:szCs w:val="20"/>
        </w:rPr>
        <w:t>:</w:t>
      </w:r>
    </w:p>
    <w:p w14:paraId="559B025D" w14:textId="4F944B57" w:rsidR="00CA2BA4" w:rsidRPr="00D335E5" w:rsidRDefault="00CA2BA4" w:rsidP="00FB32BC">
      <w:pPr>
        <w:pStyle w:val="Paragrafoelenco"/>
        <w:numPr>
          <w:ilvl w:val="0"/>
          <w:numId w:val="294"/>
        </w:numPr>
        <w:rPr>
          <w:rFonts w:ascii="Arial" w:hAnsi="Arial" w:cs="Arial"/>
          <w:color w:val="000000" w:themeColor="text1"/>
          <w:sz w:val="20"/>
          <w:szCs w:val="20"/>
        </w:rPr>
      </w:pPr>
      <w:r w:rsidRPr="00D335E5">
        <w:rPr>
          <w:rFonts w:ascii="Arial" w:hAnsi="Arial" w:cs="Arial"/>
          <w:color w:val="000000" w:themeColor="text1"/>
          <w:sz w:val="20"/>
          <w:szCs w:val="20"/>
        </w:rPr>
        <w:t>alcuni sono diventati tali in tempi relativamente recenti, come le organizzazioni internazionali.</w:t>
      </w:r>
    </w:p>
    <w:p w14:paraId="36B68580" w14:textId="77777777" w:rsidR="00CA2BA4" w:rsidRPr="00030424" w:rsidRDefault="00CA2BA4" w:rsidP="00FB32BC">
      <w:pPr>
        <w:pStyle w:val="Paragrafoelenco"/>
        <w:numPr>
          <w:ilvl w:val="0"/>
          <w:numId w:val="294"/>
        </w:numPr>
        <w:rPr>
          <w:rFonts w:ascii="Arial" w:hAnsi="Arial" w:cs="Arial"/>
          <w:color w:val="000000" w:themeColor="text1"/>
          <w:sz w:val="20"/>
          <w:szCs w:val="20"/>
        </w:rPr>
      </w:pPr>
      <w:r w:rsidRPr="00030424">
        <w:rPr>
          <w:rFonts w:ascii="Arial" w:hAnsi="Arial" w:cs="Arial"/>
          <w:color w:val="000000" w:themeColor="text1"/>
          <w:sz w:val="20"/>
          <w:szCs w:val="20"/>
        </w:rPr>
        <w:t>altri che hanno da tempo immemore la soggettività giuridica internazionale, come gli insorti;</w:t>
      </w:r>
    </w:p>
    <w:p w14:paraId="132C3F91" w14:textId="77777777" w:rsidR="00CA2BA4" w:rsidRPr="00030424" w:rsidRDefault="00CA2BA4" w:rsidP="00FB32BC">
      <w:pPr>
        <w:pStyle w:val="Paragrafoelenco"/>
        <w:numPr>
          <w:ilvl w:val="0"/>
          <w:numId w:val="294"/>
        </w:numPr>
        <w:rPr>
          <w:rFonts w:ascii="Arial" w:hAnsi="Arial" w:cs="Arial"/>
          <w:color w:val="000000" w:themeColor="text1"/>
          <w:sz w:val="20"/>
          <w:szCs w:val="20"/>
        </w:rPr>
      </w:pPr>
      <w:r w:rsidRPr="00030424">
        <w:rPr>
          <w:rFonts w:ascii="Arial" w:hAnsi="Arial" w:cs="Arial"/>
          <w:color w:val="000000" w:themeColor="text1"/>
          <w:sz w:val="20"/>
          <w:szCs w:val="20"/>
        </w:rPr>
        <w:t xml:space="preserve">enti di cui si può dubitare della loro soggettività giuridica internazionale, come gli individui. </w:t>
      </w:r>
    </w:p>
    <w:p w14:paraId="238F5CC4" w14:textId="77777777" w:rsidR="00CA2BA4" w:rsidRPr="00030424" w:rsidRDefault="00CA2BA4" w:rsidP="00FB32BC">
      <w:pPr>
        <w:pStyle w:val="Paragrafoelenco"/>
        <w:numPr>
          <w:ilvl w:val="0"/>
          <w:numId w:val="294"/>
        </w:numPr>
        <w:rPr>
          <w:rFonts w:ascii="Arial" w:hAnsi="Arial" w:cs="Arial"/>
          <w:color w:val="000000" w:themeColor="text1"/>
          <w:sz w:val="20"/>
          <w:szCs w:val="20"/>
        </w:rPr>
      </w:pPr>
      <w:r w:rsidRPr="00030424">
        <w:rPr>
          <w:rFonts w:ascii="Arial" w:hAnsi="Arial" w:cs="Arial"/>
          <w:color w:val="000000" w:themeColor="text1"/>
          <w:sz w:val="20"/>
          <w:szCs w:val="20"/>
        </w:rPr>
        <w:t xml:space="preserve">enti sui generis, che hanno una soggettività giuridica particolare: la Santa Sede e l’Ordine di Malta. </w:t>
      </w:r>
    </w:p>
    <w:p w14:paraId="18CE3B38" w14:textId="79FFE5BB" w:rsidR="00CA2BA4" w:rsidRDefault="00CA2BA4" w:rsidP="000E43DF">
      <w:pPr>
        <w:rPr>
          <w:rFonts w:ascii="Arial" w:hAnsi="Arial" w:cs="Arial"/>
          <w:sz w:val="20"/>
          <w:szCs w:val="20"/>
        </w:rPr>
      </w:pPr>
    </w:p>
    <w:p w14:paraId="691D235A" w14:textId="039B8E6A" w:rsidR="00030424" w:rsidRDefault="00D335E5" w:rsidP="000E43DF">
      <w:pPr>
        <w:rPr>
          <w:rFonts w:ascii="Arial" w:hAnsi="Arial" w:cs="Arial"/>
          <w:b/>
          <w:bCs/>
          <w:color w:val="4472C4" w:themeColor="accent1"/>
          <w:sz w:val="20"/>
          <w:szCs w:val="20"/>
        </w:rPr>
      </w:pPr>
      <w:r w:rsidRPr="00030424">
        <w:rPr>
          <w:rFonts w:ascii="Arial" w:hAnsi="Arial" w:cs="Arial"/>
          <w:b/>
          <w:bCs/>
          <w:color w:val="4472C4" w:themeColor="accent1"/>
          <w:sz w:val="20"/>
          <w:szCs w:val="20"/>
        </w:rPr>
        <w:t>I movimenti insurrezionali</w:t>
      </w:r>
    </w:p>
    <w:p w14:paraId="23E06897" w14:textId="00E488BF" w:rsidR="00030424" w:rsidRDefault="00030424" w:rsidP="00030424">
      <w:pPr>
        <w:rPr>
          <w:rFonts w:ascii="Arial" w:hAnsi="Arial" w:cs="Arial"/>
          <w:color w:val="000000" w:themeColor="text1"/>
          <w:sz w:val="20"/>
          <w:szCs w:val="20"/>
        </w:rPr>
      </w:pPr>
      <w:r w:rsidRPr="00D335E5">
        <w:rPr>
          <w:rFonts w:ascii="Arial" w:hAnsi="Arial" w:cs="Arial"/>
          <w:b/>
          <w:bCs/>
          <w:color w:val="C00000"/>
          <w:sz w:val="20"/>
          <w:szCs w:val="20"/>
        </w:rPr>
        <w:t xml:space="preserve">Un </w:t>
      </w:r>
      <w:r w:rsidR="004031E9" w:rsidRPr="00D335E5">
        <w:rPr>
          <w:rFonts w:ascii="Arial" w:hAnsi="Arial" w:cs="Arial"/>
          <w:b/>
          <w:bCs/>
          <w:color w:val="C00000"/>
          <w:sz w:val="20"/>
          <w:szCs w:val="20"/>
        </w:rPr>
        <w:t>movimento</w:t>
      </w:r>
      <w:r w:rsidRPr="00D335E5">
        <w:rPr>
          <w:rFonts w:ascii="Arial" w:hAnsi="Arial" w:cs="Arial"/>
          <w:b/>
          <w:bCs/>
          <w:color w:val="C00000"/>
          <w:sz w:val="20"/>
          <w:szCs w:val="20"/>
        </w:rPr>
        <w:t xml:space="preserve"> insurrezionale</w:t>
      </w:r>
      <w:r w:rsidRPr="00D335E5">
        <w:rPr>
          <w:rFonts w:ascii="Arial" w:hAnsi="Arial" w:cs="Arial"/>
          <w:color w:val="C00000"/>
          <w:sz w:val="20"/>
          <w:szCs w:val="20"/>
        </w:rPr>
        <w:t xml:space="preserve"> </w:t>
      </w:r>
      <w:r w:rsidRPr="00030424">
        <w:rPr>
          <w:rFonts w:ascii="Arial" w:hAnsi="Arial" w:cs="Arial"/>
          <w:color w:val="000000" w:themeColor="text1"/>
          <w:sz w:val="20"/>
          <w:szCs w:val="20"/>
        </w:rPr>
        <w:t>(</w:t>
      </w:r>
      <w:r w:rsidR="004031E9">
        <w:rPr>
          <w:rFonts w:ascii="Arial" w:hAnsi="Arial" w:cs="Arial"/>
          <w:color w:val="000000" w:themeColor="text1"/>
          <w:sz w:val="20"/>
          <w:szCs w:val="20"/>
        </w:rPr>
        <w:t>anche detto</w:t>
      </w:r>
      <w:r w:rsidRPr="00030424">
        <w:rPr>
          <w:rFonts w:ascii="Arial" w:hAnsi="Arial" w:cs="Arial"/>
          <w:color w:val="000000" w:themeColor="text1"/>
          <w:sz w:val="20"/>
          <w:szCs w:val="20"/>
        </w:rPr>
        <w:t xml:space="preserve"> insorti, o ribelli) </w:t>
      </w:r>
      <w:r w:rsidR="004031E9">
        <w:rPr>
          <w:rFonts w:ascii="Arial" w:hAnsi="Arial" w:cs="Arial"/>
          <w:color w:val="000000" w:themeColor="text1"/>
          <w:sz w:val="20"/>
          <w:szCs w:val="20"/>
        </w:rPr>
        <w:t xml:space="preserve">come soggetto del diritto internazionale </w:t>
      </w:r>
      <w:r w:rsidRPr="00030424">
        <w:rPr>
          <w:rFonts w:ascii="Arial" w:hAnsi="Arial" w:cs="Arial"/>
          <w:color w:val="000000" w:themeColor="text1"/>
          <w:sz w:val="20"/>
          <w:szCs w:val="20"/>
        </w:rPr>
        <w:t xml:space="preserve">è un </w:t>
      </w:r>
      <w:r w:rsidRPr="00D335E5">
        <w:rPr>
          <w:rFonts w:ascii="Arial" w:hAnsi="Arial" w:cs="Arial"/>
          <w:b/>
          <w:bCs/>
          <w:color w:val="000000" w:themeColor="text1"/>
          <w:sz w:val="20"/>
          <w:szCs w:val="20"/>
        </w:rPr>
        <w:t>ente in lotta contro uno Stato</w:t>
      </w:r>
      <w:r w:rsidR="004031E9">
        <w:rPr>
          <w:rFonts w:ascii="Arial" w:hAnsi="Arial" w:cs="Arial"/>
          <w:color w:val="000000" w:themeColor="text1"/>
          <w:sz w:val="20"/>
          <w:szCs w:val="20"/>
        </w:rPr>
        <w:t xml:space="preserve"> </w:t>
      </w:r>
      <w:r w:rsidRPr="00030424">
        <w:rPr>
          <w:rFonts w:ascii="Arial" w:hAnsi="Arial" w:cs="Arial"/>
          <w:color w:val="000000" w:themeColor="text1"/>
          <w:sz w:val="20"/>
          <w:szCs w:val="20"/>
        </w:rPr>
        <w:t>che</w:t>
      </w:r>
      <w:r w:rsidR="004031E9">
        <w:rPr>
          <w:rFonts w:ascii="Arial" w:hAnsi="Arial" w:cs="Arial"/>
          <w:color w:val="000000" w:themeColor="text1"/>
          <w:sz w:val="20"/>
          <w:szCs w:val="20"/>
        </w:rPr>
        <w:t>,</w:t>
      </w:r>
      <w:r w:rsidRPr="00030424">
        <w:rPr>
          <w:rFonts w:ascii="Arial" w:hAnsi="Arial" w:cs="Arial"/>
          <w:color w:val="000000" w:themeColor="text1"/>
          <w:sz w:val="20"/>
          <w:szCs w:val="20"/>
        </w:rPr>
        <w:t xml:space="preserve"> durante </w:t>
      </w:r>
      <w:r w:rsidR="004031E9" w:rsidRPr="00030424">
        <w:rPr>
          <w:rFonts w:ascii="Arial" w:hAnsi="Arial" w:cs="Arial"/>
          <w:color w:val="000000" w:themeColor="text1"/>
          <w:sz w:val="20"/>
          <w:szCs w:val="20"/>
          <w:u w:val="single"/>
        </w:rPr>
        <w:t>una guerra civile</w:t>
      </w:r>
      <w:r w:rsidR="004031E9">
        <w:rPr>
          <w:rFonts w:ascii="Arial" w:hAnsi="Arial" w:cs="Arial"/>
          <w:color w:val="000000" w:themeColor="text1"/>
          <w:sz w:val="20"/>
          <w:szCs w:val="20"/>
        </w:rPr>
        <w:t xml:space="preserve"> (un conflitto interno, non internazionale), </w:t>
      </w:r>
      <w:r w:rsidRPr="00030424">
        <w:rPr>
          <w:rFonts w:ascii="Arial" w:hAnsi="Arial" w:cs="Arial"/>
          <w:color w:val="000000" w:themeColor="text1"/>
          <w:sz w:val="20"/>
          <w:szCs w:val="20"/>
        </w:rPr>
        <w:t xml:space="preserve">riesce </w:t>
      </w:r>
      <w:r w:rsidRPr="00D335E5">
        <w:rPr>
          <w:rFonts w:ascii="Arial" w:hAnsi="Arial" w:cs="Arial"/>
          <w:b/>
          <w:bCs/>
          <w:color w:val="000000" w:themeColor="text1"/>
          <w:sz w:val="20"/>
          <w:szCs w:val="20"/>
        </w:rPr>
        <w:t xml:space="preserve">a prendere il </w:t>
      </w:r>
      <w:r w:rsidRPr="00D335E5">
        <w:rPr>
          <w:rFonts w:ascii="Arial" w:hAnsi="Arial" w:cs="Arial"/>
          <w:b/>
          <w:bCs/>
          <w:color w:val="000000" w:themeColor="text1"/>
          <w:sz w:val="20"/>
          <w:szCs w:val="20"/>
          <w:u w:val="single"/>
        </w:rPr>
        <w:t>controllo di una certa comunità territoriale</w:t>
      </w:r>
      <w:r w:rsidRPr="00030424">
        <w:rPr>
          <w:rFonts w:ascii="Arial" w:hAnsi="Arial" w:cs="Arial"/>
          <w:color w:val="000000" w:themeColor="text1"/>
          <w:sz w:val="20"/>
          <w:szCs w:val="20"/>
        </w:rPr>
        <w:t xml:space="preserve">, </w:t>
      </w:r>
      <w:r w:rsidRPr="00D335E5">
        <w:rPr>
          <w:rFonts w:ascii="Arial" w:hAnsi="Arial" w:cs="Arial"/>
          <w:b/>
          <w:bCs/>
          <w:color w:val="000000" w:themeColor="text1"/>
          <w:sz w:val="20"/>
          <w:szCs w:val="20"/>
        </w:rPr>
        <w:t xml:space="preserve">insediandovi una forma di </w:t>
      </w:r>
      <w:r w:rsidRPr="00D335E5">
        <w:rPr>
          <w:rFonts w:ascii="Arial" w:hAnsi="Arial" w:cs="Arial"/>
          <w:b/>
          <w:bCs/>
          <w:color w:val="000000" w:themeColor="text1"/>
          <w:sz w:val="20"/>
          <w:szCs w:val="20"/>
          <w:u w:val="single"/>
        </w:rPr>
        <w:t>governo indipendente ed effettiva</w:t>
      </w:r>
      <w:r w:rsidR="009F6230" w:rsidRPr="009F6230">
        <w:rPr>
          <w:rFonts w:ascii="Arial" w:hAnsi="Arial" w:cs="Arial"/>
          <w:color w:val="000000" w:themeColor="text1"/>
          <w:sz w:val="20"/>
          <w:szCs w:val="20"/>
        </w:rPr>
        <w:t xml:space="preserve"> (es. </w:t>
      </w:r>
      <w:r w:rsidR="009F6230">
        <w:rPr>
          <w:rFonts w:ascii="Arial" w:hAnsi="Arial" w:cs="Arial"/>
          <w:color w:val="000000" w:themeColor="text1"/>
          <w:sz w:val="20"/>
          <w:szCs w:val="20"/>
        </w:rPr>
        <w:t xml:space="preserve">i ribelli della </w:t>
      </w:r>
      <w:r w:rsidRPr="00030424">
        <w:rPr>
          <w:rFonts w:ascii="Arial" w:hAnsi="Arial" w:cs="Arial"/>
          <w:color w:val="000000" w:themeColor="text1"/>
          <w:sz w:val="20"/>
          <w:szCs w:val="20"/>
        </w:rPr>
        <w:t xml:space="preserve">Cirenaica di Aftar, i ribelli dello Yemen, i ribelli del </w:t>
      </w:r>
      <w:r w:rsidR="009F6230">
        <w:rPr>
          <w:rFonts w:ascii="Arial" w:hAnsi="Arial" w:cs="Arial"/>
          <w:color w:val="000000" w:themeColor="text1"/>
          <w:sz w:val="20"/>
          <w:szCs w:val="20"/>
        </w:rPr>
        <w:t>Donbass</w:t>
      </w:r>
      <w:r w:rsidRPr="00030424">
        <w:rPr>
          <w:rFonts w:ascii="Arial" w:hAnsi="Arial" w:cs="Arial"/>
          <w:color w:val="000000" w:themeColor="text1"/>
          <w:sz w:val="20"/>
          <w:szCs w:val="20"/>
        </w:rPr>
        <w:t xml:space="preserve"> ucraino</w:t>
      </w:r>
      <w:r w:rsidR="00B01232">
        <w:rPr>
          <w:rFonts w:ascii="Arial" w:hAnsi="Arial" w:cs="Arial"/>
          <w:color w:val="000000" w:themeColor="text1"/>
          <w:sz w:val="20"/>
          <w:szCs w:val="20"/>
        </w:rPr>
        <w:t>; ISIS anche se è nella prassi riconosciuto semplicemente come organizzazione terroristica</w:t>
      </w:r>
      <w:r w:rsidR="009F6230">
        <w:rPr>
          <w:rFonts w:ascii="Arial" w:hAnsi="Arial" w:cs="Arial"/>
          <w:color w:val="000000" w:themeColor="text1"/>
          <w:sz w:val="20"/>
          <w:szCs w:val="20"/>
        </w:rPr>
        <w:t>).</w:t>
      </w:r>
    </w:p>
    <w:p w14:paraId="672D9CE7" w14:textId="36018906" w:rsidR="00030424" w:rsidRPr="00030424" w:rsidRDefault="004031E9" w:rsidP="00030424">
      <w:pPr>
        <w:rPr>
          <w:rFonts w:ascii="Arial" w:hAnsi="Arial" w:cs="Arial"/>
          <w:color w:val="000000" w:themeColor="text1"/>
          <w:sz w:val="20"/>
          <w:szCs w:val="20"/>
        </w:rPr>
      </w:pPr>
      <w:r w:rsidRPr="00D335E5">
        <w:rPr>
          <w:rFonts w:ascii="Arial" w:hAnsi="Arial" w:cs="Arial"/>
          <w:color w:val="000000" w:themeColor="text1"/>
          <w:sz w:val="20"/>
          <w:szCs w:val="20"/>
          <w:u w:val="single"/>
        </w:rPr>
        <w:t>I</w:t>
      </w:r>
      <w:r w:rsidR="00030424" w:rsidRPr="00D335E5">
        <w:rPr>
          <w:rFonts w:ascii="Arial" w:hAnsi="Arial" w:cs="Arial"/>
          <w:color w:val="000000" w:themeColor="text1"/>
          <w:sz w:val="20"/>
          <w:szCs w:val="20"/>
          <w:u w:val="single"/>
        </w:rPr>
        <w:t xml:space="preserve"> ribelli non sono </w:t>
      </w:r>
      <w:r w:rsidRPr="00D335E5">
        <w:rPr>
          <w:rFonts w:ascii="Arial" w:hAnsi="Arial" w:cs="Arial"/>
          <w:color w:val="000000" w:themeColor="text1"/>
          <w:sz w:val="20"/>
          <w:szCs w:val="20"/>
          <w:u w:val="single"/>
        </w:rPr>
        <w:t xml:space="preserve">dunque </w:t>
      </w:r>
      <w:r w:rsidR="00030424" w:rsidRPr="00D335E5">
        <w:rPr>
          <w:rFonts w:ascii="Arial" w:hAnsi="Arial" w:cs="Arial"/>
          <w:color w:val="000000" w:themeColor="text1"/>
          <w:sz w:val="20"/>
          <w:szCs w:val="20"/>
          <w:u w:val="single"/>
        </w:rPr>
        <w:t>di per sé soggetti del diritto internazionale</w:t>
      </w:r>
      <w:r w:rsidRPr="00D335E5">
        <w:rPr>
          <w:rFonts w:ascii="Arial" w:hAnsi="Arial" w:cs="Arial"/>
          <w:color w:val="000000" w:themeColor="text1"/>
          <w:sz w:val="20"/>
          <w:szCs w:val="20"/>
          <w:u w:val="single"/>
        </w:rPr>
        <w:t>, ma solo nella misura in cui controllano effettivamente una parte di territorio dello Stato nel quale l'insurrezione ha luogo</w:t>
      </w:r>
      <w:r>
        <w:rPr>
          <w:rFonts w:ascii="Arial" w:hAnsi="Arial" w:cs="Arial"/>
          <w:color w:val="000000" w:themeColor="text1"/>
          <w:sz w:val="20"/>
          <w:szCs w:val="20"/>
        </w:rPr>
        <w:t>,</w:t>
      </w:r>
      <w:r w:rsidRPr="004031E9">
        <w:rPr>
          <w:rFonts w:ascii="Arial" w:hAnsi="Arial" w:cs="Arial"/>
          <w:color w:val="000000" w:themeColor="text1"/>
          <w:sz w:val="20"/>
          <w:szCs w:val="20"/>
        </w:rPr>
        <w:t xml:space="preserve"> </w:t>
      </w:r>
      <w:r w:rsidRPr="004031E9">
        <w:rPr>
          <w:rFonts w:ascii="Arial" w:hAnsi="Arial" w:cs="Arial"/>
          <w:i/>
          <w:iCs/>
          <w:color w:val="000000" w:themeColor="text1"/>
          <w:sz w:val="20"/>
          <w:szCs w:val="20"/>
        </w:rPr>
        <w:t>a prescindere dall'esito che avrà l'insurrezione</w:t>
      </w:r>
      <w:r w:rsidR="00030424" w:rsidRPr="00030424">
        <w:rPr>
          <w:rFonts w:ascii="Arial" w:hAnsi="Arial" w:cs="Arial"/>
          <w:color w:val="000000" w:themeColor="text1"/>
          <w:sz w:val="20"/>
          <w:szCs w:val="20"/>
        </w:rPr>
        <w:t>: se il governo legittimo</w:t>
      </w:r>
      <w:r>
        <w:rPr>
          <w:rFonts w:ascii="Arial" w:hAnsi="Arial" w:cs="Arial"/>
          <w:color w:val="000000" w:themeColor="text1"/>
          <w:sz w:val="20"/>
          <w:szCs w:val="20"/>
        </w:rPr>
        <w:t xml:space="preserve"> di uno </w:t>
      </w:r>
      <w:r w:rsidR="00030424" w:rsidRPr="00030424">
        <w:rPr>
          <w:rFonts w:ascii="Arial" w:hAnsi="Arial" w:cs="Arial"/>
          <w:color w:val="000000" w:themeColor="text1"/>
          <w:sz w:val="20"/>
          <w:szCs w:val="20"/>
        </w:rPr>
        <w:t>Stato blocca l’insurrezione sul nascere, prima che essa riesca ad acquisire un controllo effettivo e indipendente</w:t>
      </w:r>
      <w:r>
        <w:rPr>
          <w:rFonts w:ascii="Arial" w:hAnsi="Arial" w:cs="Arial"/>
          <w:color w:val="000000" w:themeColor="text1"/>
          <w:sz w:val="20"/>
          <w:szCs w:val="20"/>
        </w:rPr>
        <w:t xml:space="preserve">, i ribelli non diventano soggetti del diritto internazionale; se </w:t>
      </w:r>
      <w:r w:rsidR="00030424" w:rsidRPr="00030424">
        <w:rPr>
          <w:rFonts w:ascii="Arial" w:hAnsi="Arial" w:cs="Arial"/>
          <w:color w:val="000000" w:themeColor="text1"/>
          <w:sz w:val="20"/>
          <w:szCs w:val="20"/>
        </w:rPr>
        <w:t>riesce ad acquisire invece un controllo, i ribelli diventano soggetti del diritto internazionale</w:t>
      </w:r>
      <w:r>
        <w:rPr>
          <w:rFonts w:ascii="Arial" w:hAnsi="Arial" w:cs="Arial"/>
          <w:color w:val="000000" w:themeColor="text1"/>
          <w:sz w:val="20"/>
          <w:szCs w:val="20"/>
        </w:rPr>
        <w:t>.</w:t>
      </w:r>
    </w:p>
    <w:p w14:paraId="5BE93A29" w14:textId="02E7BB7B" w:rsidR="00030424" w:rsidRPr="00030424" w:rsidRDefault="004031E9" w:rsidP="00030424">
      <w:pPr>
        <w:rPr>
          <w:rFonts w:ascii="Arial" w:hAnsi="Arial" w:cs="Arial"/>
          <w:color w:val="000000" w:themeColor="text1"/>
          <w:sz w:val="20"/>
          <w:szCs w:val="20"/>
        </w:rPr>
      </w:pPr>
      <w:r>
        <w:rPr>
          <w:rFonts w:ascii="Arial" w:hAnsi="Arial" w:cs="Arial"/>
          <w:color w:val="000000" w:themeColor="text1"/>
          <w:sz w:val="20"/>
          <w:szCs w:val="20"/>
        </w:rPr>
        <w:t xml:space="preserve">In quest’ottica, </w:t>
      </w:r>
      <w:r w:rsidR="00030424" w:rsidRPr="00030424">
        <w:rPr>
          <w:rFonts w:ascii="Arial" w:hAnsi="Arial" w:cs="Arial"/>
          <w:b/>
          <w:bCs/>
          <w:color w:val="000000" w:themeColor="text1"/>
          <w:sz w:val="20"/>
          <w:szCs w:val="20"/>
        </w:rPr>
        <w:t xml:space="preserve">la soggettività giuridica internazionale degli insorti </w:t>
      </w:r>
      <w:r w:rsidR="00030424" w:rsidRPr="00AE5FFB">
        <w:rPr>
          <w:rFonts w:ascii="Arial" w:hAnsi="Arial" w:cs="Arial"/>
          <w:b/>
          <w:bCs/>
          <w:color w:val="000000" w:themeColor="text1"/>
          <w:sz w:val="20"/>
          <w:szCs w:val="20"/>
        </w:rPr>
        <w:t xml:space="preserve">è </w:t>
      </w:r>
      <w:r w:rsidRPr="00AE5FFB">
        <w:rPr>
          <w:rFonts w:ascii="Arial" w:hAnsi="Arial" w:cs="Arial"/>
          <w:b/>
          <w:bCs/>
          <w:color w:val="C00000"/>
          <w:sz w:val="20"/>
          <w:szCs w:val="20"/>
        </w:rPr>
        <w:t>tempora</w:t>
      </w:r>
      <w:r w:rsidR="00AE5FFB" w:rsidRPr="00AE5FFB">
        <w:rPr>
          <w:rFonts w:ascii="Arial" w:hAnsi="Arial" w:cs="Arial"/>
          <w:b/>
          <w:bCs/>
          <w:color w:val="C00000"/>
          <w:sz w:val="20"/>
          <w:szCs w:val="20"/>
        </w:rPr>
        <w:t>nea</w:t>
      </w:r>
      <w:r w:rsidR="00030424" w:rsidRPr="00030424">
        <w:rPr>
          <w:rFonts w:ascii="Arial" w:hAnsi="Arial" w:cs="Arial"/>
          <w:color w:val="000000" w:themeColor="text1"/>
          <w:sz w:val="20"/>
          <w:szCs w:val="20"/>
        </w:rPr>
        <w:t xml:space="preserve">, </w:t>
      </w:r>
      <w:r>
        <w:rPr>
          <w:rFonts w:ascii="Arial" w:hAnsi="Arial" w:cs="Arial"/>
          <w:color w:val="000000" w:themeColor="text1"/>
          <w:sz w:val="20"/>
          <w:szCs w:val="20"/>
        </w:rPr>
        <w:t>cioè</w:t>
      </w:r>
      <w:r w:rsidR="00030424" w:rsidRPr="00030424">
        <w:rPr>
          <w:rFonts w:ascii="Arial" w:hAnsi="Arial" w:cs="Arial"/>
          <w:color w:val="000000" w:themeColor="text1"/>
          <w:sz w:val="20"/>
          <w:szCs w:val="20"/>
        </w:rPr>
        <w:t xml:space="preserve"> </w:t>
      </w:r>
      <w:r w:rsidR="002D3C6B">
        <w:rPr>
          <w:rFonts w:ascii="Arial" w:hAnsi="Arial" w:cs="Arial"/>
          <w:color w:val="000000" w:themeColor="text1"/>
          <w:sz w:val="20"/>
          <w:szCs w:val="20"/>
        </w:rPr>
        <w:t>è limitata al periodo du</w:t>
      </w:r>
      <w:r w:rsidR="002D3C6B" w:rsidRPr="00873E81">
        <w:rPr>
          <w:rFonts w:ascii="Arial" w:hAnsi="Arial" w:cs="Arial"/>
          <w:color w:val="000000" w:themeColor="text1"/>
          <w:sz w:val="20"/>
          <w:szCs w:val="20"/>
        </w:rPr>
        <w:t>rante il quale l’insurrezione ha luogo</w:t>
      </w:r>
      <w:r w:rsidRPr="00873E81">
        <w:rPr>
          <w:rFonts w:ascii="Arial" w:hAnsi="Arial" w:cs="Arial"/>
          <w:color w:val="000000" w:themeColor="text1"/>
          <w:sz w:val="20"/>
          <w:szCs w:val="20"/>
        </w:rPr>
        <w:t>. I</w:t>
      </w:r>
      <w:r w:rsidR="00030424" w:rsidRPr="00030424">
        <w:rPr>
          <w:rFonts w:ascii="Arial" w:hAnsi="Arial" w:cs="Arial"/>
          <w:color w:val="000000" w:themeColor="text1"/>
          <w:sz w:val="20"/>
          <w:szCs w:val="20"/>
        </w:rPr>
        <w:t xml:space="preserve"> ribelli non potranno mai avere per un periodo di tempo prolungato la soggettività giuridica internazionale sia:</w:t>
      </w:r>
    </w:p>
    <w:p w14:paraId="1D69147B" w14:textId="4B035466" w:rsidR="00030424" w:rsidRPr="00030424" w:rsidRDefault="00030424" w:rsidP="00FB32BC">
      <w:pPr>
        <w:numPr>
          <w:ilvl w:val="0"/>
          <w:numId w:val="17"/>
        </w:numPr>
        <w:rPr>
          <w:rFonts w:ascii="Arial" w:hAnsi="Arial" w:cs="Arial"/>
          <w:color w:val="000000" w:themeColor="text1"/>
          <w:sz w:val="20"/>
          <w:szCs w:val="20"/>
        </w:rPr>
      </w:pPr>
      <w:r w:rsidRPr="00AE5FFB">
        <w:rPr>
          <w:rFonts w:ascii="Arial" w:hAnsi="Arial" w:cs="Arial"/>
          <w:i/>
          <w:iCs/>
          <w:color w:val="000000" w:themeColor="text1"/>
          <w:sz w:val="20"/>
          <w:szCs w:val="20"/>
          <w:u w:val="single"/>
        </w:rPr>
        <w:t>se l’insurrezione viene soppressa</w:t>
      </w:r>
      <w:r w:rsidR="002D3C6B" w:rsidRPr="00873E81">
        <w:rPr>
          <w:rFonts w:ascii="Arial" w:hAnsi="Arial" w:cs="Arial"/>
          <w:color w:val="000000" w:themeColor="text1"/>
          <w:sz w:val="20"/>
          <w:szCs w:val="20"/>
        </w:rPr>
        <w:t xml:space="preserve">: </w:t>
      </w:r>
      <w:r w:rsidRPr="00030424">
        <w:rPr>
          <w:rFonts w:ascii="Arial" w:hAnsi="Arial" w:cs="Arial"/>
          <w:color w:val="000000" w:themeColor="text1"/>
          <w:sz w:val="20"/>
          <w:szCs w:val="20"/>
        </w:rPr>
        <w:t>lo Stato riesce a riottenere il controllo sul territorio pres</w:t>
      </w:r>
      <w:r w:rsidR="002D3C6B" w:rsidRPr="00873E81">
        <w:rPr>
          <w:rFonts w:ascii="Arial" w:hAnsi="Arial" w:cs="Arial"/>
          <w:color w:val="000000" w:themeColor="text1"/>
          <w:sz w:val="20"/>
          <w:szCs w:val="20"/>
        </w:rPr>
        <w:t xml:space="preserve">o, e </w:t>
      </w:r>
      <w:r w:rsidR="002D3C6B" w:rsidRPr="00AE5FFB">
        <w:rPr>
          <w:rFonts w:ascii="Arial" w:hAnsi="Arial" w:cs="Arial"/>
          <w:b/>
          <w:bCs/>
          <w:color w:val="000000" w:themeColor="text1"/>
          <w:sz w:val="20"/>
          <w:szCs w:val="20"/>
        </w:rPr>
        <w:t>gli insorti cessano di essere soggetti internazionali e tornano ad essere considerati come ribelli e terroristici</w:t>
      </w:r>
      <w:r w:rsidR="002D3C6B" w:rsidRPr="00873E81">
        <w:rPr>
          <w:rFonts w:ascii="Arial" w:hAnsi="Arial" w:cs="Arial"/>
          <w:color w:val="000000" w:themeColor="text1"/>
          <w:sz w:val="20"/>
          <w:szCs w:val="20"/>
        </w:rPr>
        <w:t>, ovvero come responsabili di reati contro lo Stato</w:t>
      </w:r>
      <w:r w:rsidRPr="00030424">
        <w:rPr>
          <w:rFonts w:ascii="Arial" w:hAnsi="Arial" w:cs="Arial"/>
          <w:color w:val="000000" w:themeColor="text1"/>
          <w:sz w:val="20"/>
          <w:szCs w:val="20"/>
        </w:rPr>
        <w:t>;</w:t>
      </w:r>
    </w:p>
    <w:p w14:paraId="63438780" w14:textId="59C9AAA4" w:rsidR="00030424" w:rsidRPr="00873E81" w:rsidRDefault="00030424" w:rsidP="00FB32BC">
      <w:pPr>
        <w:numPr>
          <w:ilvl w:val="0"/>
          <w:numId w:val="16"/>
        </w:numPr>
        <w:rPr>
          <w:rFonts w:ascii="Arial" w:hAnsi="Arial" w:cs="Arial"/>
          <w:color w:val="000000" w:themeColor="text1"/>
          <w:sz w:val="20"/>
          <w:szCs w:val="20"/>
        </w:rPr>
      </w:pPr>
      <w:r w:rsidRPr="00AE5FFB">
        <w:rPr>
          <w:rFonts w:ascii="Arial" w:hAnsi="Arial" w:cs="Arial"/>
          <w:i/>
          <w:iCs/>
          <w:color w:val="000000" w:themeColor="text1"/>
          <w:sz w:val="20"/>
          <w:szCs w:val="20"/>
          <w:u w:val="single"/>
        </w:rPr>
        <w:t xml:space="preserve">se l’insurrezione </w:t>
      </w:r>
      <w:r w:rsidR="004031E9" w:rsidRPr="00AE5FFB">
        <w:rPr>
          <w:rFonts w:ascii="Arial" w:hAnsi="Arial" w:cs="Arial"/>
          <w:i/>
          <w:iCs/>
          <w:color w:val="000000" w:themeColor="text1"/>
          <w:sz w:val="20"/>
          <w:szCs w:val="20"/>
          <w:u w:val="single"/>
        </w:rPr>
        <w:t>avrà</w:t>
      </w:r>
      <w:r w:rsidRPr="00AE5FFB">
        <w:rPr>
          <w:rFonts w:ascii="Arial" w:hAnsi="Arial" w:cs="Arial"/>
          <w:i/>
          <w:iCs/>
          <w:color w:val="000000" w:themeColor="text1"/>
          <w:sz w:val="20"/>
          <w:szCs w:val="20"/>
          <w:u w:val="single"/>
        </w:rPr>
        <w:t xml:space="preserve"> success</w:t>
      </w:r>
      <w:r w:rsidR="004031E9" w:rsidRPr="00AE5FFB">
        <w:rPr>
          <w:rFonts w:ascii="Arial" w:hAnsi="Arial" w:cs="Arial"/>
          <w:i/>
          <w:iCs/>
          <w:color w:val="000000" w:themeColor="text1"/>
          <w:sz w:val="20"/>
          <w:szCs w:val="20"/>
          <w:u w:val="single"/>
        </w:rPr>
        <w:t>o</w:t>
      </w:r>
      <w:r w:rsidR="004031E9" w:rsidRPr="00873E81">
        <w:rPr>
          <w:rFonts w:ascii="Arial" w:hAnsi="Arial" w:cs="Arial"/>
          <w:color w:val="000000" w:themeColor="text1"/>
          <w:sz w:val="20"/>
          <w:szCs w:val="20"/>
        </w:rPr>
        <w:t xml:space="preserve">: il movimento insurrezionale si trasformerà nel </w:t>
      </w:r>
      <w:r w:rsidR="004031E9" w:rsidRPr="00AE5FFB">
        <w:rPr>
          <w:rFonts w:ascii="Arial" w:hAnsi="Arial" w:cs="Arial"/>
          <w:color w:val="000000" w:themeColor="text1"/>
          <w:sz w:val="20"/>
          <w:szCs w:val="20"/>
          <w:u w:val="single"/>
        </w:rPr>
        <w:t xml:space="preserve">nuovo governo dello </w:t>
      </w:r>
      <w:r w:rsidR="002D3C6B" w:rsidRPr="00AE5FFB">
        <w:rPr>
          <w:rFonts w:ascii="Arial" w:hAnsi="Arial" w:cs="Arial"/>
          <w:color w:val="000000" w:themeColor="text1"/>
          <w:sz w:val="20"/>
          <w:szCs w:val="20"/>
          <w:u w:val="single"/>
        </w:rPr>
        <w:t>S</w:t>
      </w:r>
      <w:r w:rsidR="004031E9" w:rsidRPr="00AE5FFB">
        <w:rPr>
          <w:rFonts w:ascii="Arial" w:hAnsi="Arial" w:cs="Arial"/>
          <w:color w:val="000000" w:themeColor="text1"/>
          <w:sz w:val="20"/>
          <w:szCs w:val="20"/>
          <w:u w:val="single"/>
        </w:rPr>
        <w:t>tato</w:t>
      </w:r>
      <w:r w:rsidR="002D3C6B" w:rsidRPr="00873E81">
        <w:rPr>
          <w:rFonts w:ascii="Arial" w:hAnsi="Arial" w:cs="Arial"/>
          <w:color w:val="000000" w:themeColor="text1"/>
          <w:sz w:val="20"/>
          <w:szCs w:val="20"/>
        </w:rPr>
        <w:t>, o formerà un diverso Stato distaccatosi per secessione,</w:t>
      </w:r>
      <w:r w:rsidR="004031E9" w:rsidRPr="00873E81">
        <w:rPr>
          <w:rFonts w:ascii="Arial" w:hAnsi="Arial" w:cs="Arial"/>
          <w:color w:val="000000" w:themeColor="text1"/>
          <w:sz w:val="20"/>
          <w:szCs w:val="20"/>
        </w:rPr>
        <w:t xml:space="preserve"> e </w:t>
      </w:r>
      <w:r w:rsidR="004031E9" w:rsidRPr="00AE5FFB">
        <w:rPr>
          <w:rFonts w:ascii="Arial" w:hAnsi="Arial" w:cs="Arial"/>
          <w:b/>
          <w:bCs/>
          <w:color w:val="000000" w:themeColor="text1"/>
          <w:sz w:val="20"/>
          <w:szCs w:val="20"/>
        </w:rPr>
        <w:t xml:space="preserve">la sua soggettività lascerà il posto a quella dello </w:t>
      </w:r>
      <w:r w:rsidR="002D3C6B" w:rsidRPr="00AE5FFB">
        <w:rPr>
          <w:rFonts w:ascii="Arial" w:hAnsi="Arial" w:cs="Arial"/>
          <w:b/>
          <w:bCs/>
          <w:color w:val="000000" w:themeColor="text1"/>
          <w:sz w:val="20"/>
          <w:szCs w:val="20"/>
        </w:rPr>
        <w:t>S</w:t>
      </w:r>
      <w:r w:rsidR="004031E9" w:rsidRPr="00AE5FFB">
        <w:rPr>
          <w:rFonts w:ascii="Arial" w:hAnsi="Arial" w:cs="Arial"/>
          <w:b/>
          <w:bCs/>
          <w:color w:val="000000" w:themeColor="text1"/>
          <w:sz w:val="20"/>
          <w:szCs w:val="20"/>
        </w:rPr>
        <w:t>tato</w:t>
      </w:r>
      <w:r w:rsidR="002D3C6B" w:rsidRPr="00873E81">
        <w:rPr>
          <w:rFonts w:ascii="Arial" w:hAnsi="Arial" w:cs="Arial"/>
          <w:color w:val="000000" w:themeColor="text1"/>
          <w:sz w:val="20"/>
          <w:szCs w:val="20"/>
        </w:rPr>
        <w:t>.</w:t>
      </w:r>
    </w:p>
    <w:p w14:paraId="3C3CD1BC" w14:textId="77777777" w:rsidR="00A44E56" w:rsidRPr="00030424" w:rsidRDefault="00A44E56" w:rsidP="00A44E56">
      <w:pPr>
        <w:rPr>
          <w:rFonts w:ascii="Arial" w:hAnsi="Arial" w:cs="Arial"/>
          <w:color w:val="000000" w:themeColor="text1"/>
          <w:sz w:val="20"/>
          <w:szCs w:val="20"/>
        </w:rPr>
      </w:pPr>
    </w:p>
    <w:p w14:paraId="0324EC56" w14:textId="77777777" w:rsidR="00AE5FFB" w:rsidRDefault="00714D00" w:rsidP="00AE5FFB">
      <w:pPr>
        <w:rPr>
          <w:rFonts w:ascii="Arial" w:hAnsi="Arial" w:cs="Arial"/>
          <w:color w:val="000000" w:themeColor="text1"/>
          <w:sz w:val="20"/>
          <w:szCs w:val="20"/>
        </w:rPr>
      </w:pPr>
      <w:r w:rsidRPr="00873E81">
        <w:rPr>
          <w:rFonts w:ascii="Arial" w:hAnsi="Arial" w:cs="Arial"/>
          <w:color w:val="000000" w:themeColor="text1"/>
          <w:sz w:val="20"/>
          <w:szCs w:val="20"/>
        </w:rPr>
        <w:t>La temporalit</w:t>
      </w:r>
      <w:r w:rsidR="00A44E56" w:rsidRPr="00873E81">
        <w:rPr>
          <w:rFonts w:ascii="Arial" w:hAnsi="Arial" w:cs="Arial"/>
          <w:color w:val="000000" w:themeColor="text1"/>
          <w:sz w:val="20"/>
          <w:szCs w:val="20"/>
        </w:rPr>
        <w:t>à</w:t>
      </w:r>
      <w:r w:rsidRPr="00873E81">
        <w:rPr>
          <w:rFonts w:ascii="Arial" w:hAnsi="Arial" w:cs="Arial"/>
          <w:color w:val="000000" w:themeColor="text1"/>
          <w:sz w:val="20"/>
          <w:szCs w:val="20"/>
        </w:rPr>
        <w:t xml:space="preserve"> della soggettività internazionale degli insorti pone il </w:t>
      </w:r>
      <w:r w:rsidRPr="00AE5FFB">
        <w:rPr>
          <w:rFonts w:ascii="Arial" w:hAnsi="Arial" w:cs="Arial"/>
          <w:b/>
          <w:bCs/>
          <w:color w:val="C00000"/>
          <w:sz w:val="20"/>
          <w:szCs w:val="20"/>
        </w:rPr>
        <w:t>problema della responsabilità degli eventuali danni causati dagli insorti</w:t>
      </w:r>
      <w:r w:rsidRPr="00AE5FFB">
        <w:rPr>
          <w:rFonts w:ascii="Arial" w:hAnsi="Arial" w:cs="Arial"/>
          <w:color w:val="C00000"/>
          <w:sz w:val="20"/>
          <w:szCs w:val="20"/>
        </w:rPr>
        <w:t xml:space="preserve"> </w:t>
      </w:r>
      <w:r w:rsidRPr="00873E81">
        <w:rPr>
          <w:rFonts w:ascii="Arial" w:hAnsi="Arial" w:cs="Arial"/>
          <w:color w:val="000000" w:themeColor="text1"/>
          <w:sz w:val="20"/>
          <w:szCs w:val="20"/>
        </w:rPr>
        <w:t xml:space="preserve">durante l’insurrezione, quando erano soggetto del diritto internazionale, una volta che questa sia terminata. </w:t>
      </w:r>
      <w:r w:rsidR="00030424" w:rsidRPr="00030424">
        <w:rPr>
          <w:rFonts w:ascii="Arial" w:hAnsi="Arial" w:cs="Arial"/>
          <w:color w:val="000000" w:themeColor="text1"/>
          <w:sz w:val="20"/>
          <w:szCs w:val="20"/>
        </w:rPr>
        <w:t xml:space="preserve">Secondo </w:t>
      </w:r>
      <w:r w:rsidR="00030424" w:rsidRPr="00AE5FFB">
        <w:rPr>
          <w:rFonts w:ascii="Arial" w:hAnsi="Arial" w:cs="Arial"/>
          <w:color w:val="000000" w:themeColor="text1"/>
          <w:sz w:val="20"/>
          <w:szCs w:val="20"/>
          <w:highlight w:val="yellow"/>
        </w:rPr>
        <w:t>l’art. 10</w:t>
      </w:r>
      <w:r w:rsidR="00030424" w:rsidRPr="00030424">
        <w:rPr>
          <w:rFonts w:ascii="Arial" w:hAnsi="Arial" w:cs="Arial"/>
          <w:color w:val="000000" w:themeColor="text1"/>
          <w:sz w:val="20"/>
          <w:szCs w:val="20"/>
        </w:rPr>
        <w:t xml:space="preserve"> </w:t>
      </w:r>
      <w:r w:rsidRPr="00873E81">
        <w:rPr>
          <w:rFonts w:ascii="Arial" w:hAnsi="Arial" w:cs="Arial"/>
          <w:color w:val="000000" w:themeColor="text1"/>
          <w:sz w:val="20"/>
          <w:szCs w:val="20"/>
        </w:rPr>
        <w:t>del Progetto di articoli sulla responsabilità degli Stati del 2001 (</w:t>
      </w:r>
      <w:r w:rsidR="00030424" w:rsidRPr="00030424">
        <w:rPr>
          <w:rFonts w:ascii="Arial" w:hAnsi="Arial" w:cs="Arial"/>
          <w:color w:val="000000" w:themeColor="text1"/>
          <w:sz w:val="20"/>
          <w:szCs w:val="20"/>
        </w:rPr>
        <w:t>Darsiwa</w:t>
      </w:r>
      <w:r w:rsidRPr="00873E81">
        <w:rPr>
          <w:rFonts w:ascii="Arial" w:hAnsi="Arial" w:cs="Arial"/>
          <w:color w:val="000000" w:themeColor="text1"/>
          <w:sz w:val="20"/>
          <w:szCs w:val="20"/>
        </w:rPr>
        <w:t xml:space="preserve">: </w:t>
      </w:r>
      <w:r w:rsidR="00030424" w:rsidRPr="00030424">
        <w:rPr>
          <w:rFonts w:ascii="Arial" w:hAnsi="Arial" w:cs="Arial"/>
          <w:color w:val="000000" w:themeColor="text1"/>
          <w:sz w:val="20"/>
          <w:szCs w:val="20"/>
        </w:rPr>
        <w:t>Draft articles on Responsibility of States for Internationally Wrongful Acts)</w:t>
      </w:r>
      <w:r w:rsidR="00AE5FFB">
        <w:rPr>
          <w:rFonts w:ascii="Arial" w:hAnsi="Arial" w:cs="Arial"/>
          <w:color w:val="000000" w:themeColor="text1"/>
          <w:sz w:val="20"/>
          <w:szCs w:val="20"/>
        </w:rPr>
        <w:t>:</w:t>
      </w:r>
    </w:p>
    <w:p w14:paraId="3E291969" w14:textId="3D3EADFF" w:rsidR="00030424" w:rsidRPr="00AE5FFB" w:rsidRDefault="00030424" w:rsidP="00FB32BC">
      <w:pPr>
        <w:pStyle w:val="Paragrafoelenco"/>
        <w:numPr>
          <w:ilvl w:val="0"/>
          <w:numId w:val="17"/>
        </w:numPr>
        <w:rPr>
          <w:rFonts w:ascii="Arial" w:hAnsi="Arial" w:cs="Arial"/>
          <w:color w:val="000000" w:themeColor="text1"/>
          <w:sz w:val="20"/>
          <w:szCs w:val="20"/>
        </w:rPr>
      </w:pPr>
      <w:r w:rsidRPr="00AE5FFB">
        <w:rPr>
          <w:rFonts w:ascii="Arial" w:hAnsi="Arial" w:cs="Arial"/>
          <w:i/>
          <w:iCs/>
          <w:color w:val="000000" w:themeColor="text1"/>
          <w:sz w:val="20"/>
          <w:szCs w:val="20"/>
          <w:u w:val="single"/>
        </w:rPr>
        <w:t>se l’insurrezione viene repressa dallo Stato</w:t>
      </w:r>
      <w:r w:rsidRPr="00AE5FFB">
        <w:rPr>
          <w:rFonts w:ascii="Arial" w:hAnsi="Arial" w:cs="Arial"/>
          <w:color w:val="000000" w:themeColor="text1"/>
          <w:sz w:val="20"/>
          <w:szCs w:val="20"/>
        </w:rPr>
        <w:t xml:space="preserve">, </w:t>
      </w:r>
      <w:r w:rsidR="00714D00" w:rsidRPr="00AE5FFB">
        <w:rPr>
          <w:rFonts w:ascii="Arial" w:hAnsi="Arial" w:cs="Arial"/>
          <w:b/>
          <w:bCs/>
          <w:color w:val="000000" w:themeColor="text1"/>
          <w:sz w:val="20"/>
          <w:szCs w:val="20"/>
        </w:rPr>
        <w:t>il governo legittimo non ha responsabilità</w:t>
      </w:r>
      <w:r w:rsidR="00714D00" w:rsidRPr="00AE5FFB">
        <w:rPr>
          <w:rFonts w:ascii="Arial" w:hAnsi="Arial" w:cs="Arial"/>
          <w:color w:val="000000" w:themeColor="text1"/>
          <w:sz w:val="20"/>
          <w:szCs w:val="20"/>
        </w:rPr>
        <w:t xml:space="preserve"> e</w:t>
      </w:r>
      <w:r w:rsidR="00AE5FFB">
        <w:rPr>
          <w:rFonts w:ascii="Arial" w:hAnsi="Arial" w:cs="Arial"/>
          <w:color w:val="000000" w:themeColor="text1"/>
          <w:sz w:val="20"/>
          <w:szCs w:val="20"/>
        </w:rPr>
        <w:t xml:space="preserve"> </w:t>
      </w:r>
      <w:r w:rsidR="00AE5FFB" w:rsidRPr="00AE5FFB">
        <w:rPr>
          <w:rFonts w:ascii="Arial" w:hAnsi="Arial" w:cs="Arial"/>
          <w:b/>
          <w:bCs/>
          <w:color w:val="000000" w:themeColor="text1"/>
          <w:sz w:val="20"/>
          <w:szCs w:val="20"/>
        </w:rPr>
        <w:t>non</w:t>
      </w:r>
      <w:r w:rsidR="00714D00" w:rsidRPr="00AE5FFB">
        <w:rPr>
          <w:rFonts w:ascii="Arial" w:hAnsi="Arial" w:cs="Arial"/>
          <w:b/>
          <w:bCs/>
          <w:color w:val="000000" w:themeColor="text1"/>
          <w:sz w:val="20"/>
          <w:szCs w:val="20"/>
        </w:rPr>
        <w:t xml:space="preserve"> risponde dei danni causati dagli insort</w:t>
      </w:r>
      <w:r w:rsidR="00714D00" w:rsidRPr="00AE5FFB">
        <w:rPr>
          <w:rFonts w:ascii="Arial" w:hAnsi="Arial" w:cs="Arial"/>
          <w:color w:val="000000" w:themeColor="text1"/>
          <w:sz w:val="20"/>
          <w:szCs w:val="20"/>
        </w:rPr>
        <w:t>i. Gli atti d</w:t>
      </w:r>
      <w:r w:rsidR="00A44E56" w:rsidRPr="00AE5FFB">
        <w:rPr>
          <w:rFonts w:ascii="Arial" w:hAnsi="Arial" w:cs="Arial"/>
          <w:color w:val="000000" w:themeColor="text1"/>
          <w:sz w:val="20"/>
          <w:szCs w:val="20"/>
        </w:rPr>
        <w:t>egli insorti, ora</w:t>
      </w:r>
      <w:r w:rsidRPr="00AE5FFB">
        <w:rPr>
          <w:rFonts w:ascii="Arial" w:hAnsi="Arial" w:cs="Arial"/>
          <w:color w:val="000000" w:themeColor="text1"/>
          <w:sz w:val="20"/>
          <w:szCs w:val="20"/>
        </w:rPr>
        <w:t xml:space="preserve"> privati</w:t>
      </w:r>
      <w:r w:rsidR="00A44E56" w:rsidRPr="00AE5FFB">
        <w:rPr>
          <w:rFonts w:ascii="Arial" w:hAnsi="Arial" w:cs="Arial"/>
          <w:color w:val="000000" w:themeColor="text1"/>
          <w:sz w:val="20"/>
          <w:szCs w:val="20"/>
        </w:rPr>
        <w:t xml:space="preserve"> e non più soggetti internazionali</w:t>
      </w:r>
      <w:r w:rsidRPr="00AE5FFB">
        <w:rPr>
          <w:rFonts w:ascii="Arial" w:hAnsi="Arial" w:cs="Arial"/>
          <w:color w:val="000000" w:themeColor="text1"/>
          <w:sz w:val="20"/>
          <w:szCs w:val="20"/>
        </w:rPr>
        <w:t>, saranno considerati atti propri dei privati.</w:t>
      </w:r>
    </w:p>
    <w:p w14:paraId="0A83CBA8" w14:textId="1E7341A0" w:rsidR="00A44E56" w:rsidRPr="00873E81" w:rsidRDefault="00030424" w:rsidP="00FB32BC">
      <w:pPr>
        <w:numPr>
          <w:ilvl w:val="0"/>
          <w:numId w:val="18"/>
        </w:numPr>
        <w:rPr>
          <w:rFonts w:ascii="Arial" w:hAnsi="Arial" w:cs="Arial"/>
          <w:color w:val="000000" w:themeColor="text1"/>
          <w:sz w:val="20"/>
          <w:szCs w:val="20"/>
        </w:rPr>
      </w:pPr>
      <w:r w:rsidRPr="00AE5FFB">
        <w:rPr>
          <w:rFonts w:ascii="Arial" w:hAnsi="Arial" w:cs="Arial"/>
          <w:i/>
          <w:iCs/>
          <w:color w:val="000000" w:themeColor="text1"/>
          <w:sz w:val="20"/>
          <w:szCs w:val="20"/>
          <w:u w:val="single"/>
        </w:rPr>
        <w:t>se l’insurrezione ha successo</w:t>
      </w:r>
      <w:r w:rsidRPr="00030424">
        <w:rPr>
          <w:rFonts w:ascii="Arial" w:hAnsi="Arial" w:cs="Arial"/>
          <w:color w:val="000000" w:themeColor="text1"/>
          <w:sz w:val="20"/>
          <w:szCs w:val="20"/>
        </w:rPr>
        <w:t xml:space="preserve">, </w:t>
      </w:r>
      <w:r w:rsidR="00A44E56" w:rsidRPr="00873E81">
        <w:rPr>
          <w:rFonts w:ascii="Arial" w:hAnsi="Arial" w:cs="Arial"/>
          <w:color w:val="000000" w:themeColor="text1"/>
          <w:sz w:val="20"/>
          <w:szCs w:val="20"/>
        </w:rPr>
        <w:t>gli</w:t>
      </w:r>
      <w:r w:rsidRPr="00030424">
        <w:rPr>
          <w:rFonts w:ascii="Arial" w:hAnsi="Arial" w:cs="Arial"/>
          <w:color w:val="000000" w:themeColor="text1"/>
          <w:sz w:val="20"/>
          <w:szCs w:val="20"/>
        </w:rPr>
        <w:t xml:space="preserve"> insorti si sostituiscono allo Stato,</w:t>
      </w:r>
      <w:r w:rsidR="00A44E56" w:rsidRPr="00873E81">
        <w:rPr>
          <w:rFonts w:ascii="Arial" w:hAnsi="Arial" w:cs="Arial"/>
          <w:color w:val="000000" w:themeColor="text1"/>
          <w:sz w:val="20"/>
          <w:szCs w:val="20"/>
        </w:rPr>
        <w:t xml:space="preserve"> diventando il governo in fieri dello stato: questo </w:t>
      </w:r>
      <w:r w:rsidR="00A44E56" w:rsidRPr="00AE5FFB">
        <w:rPr>
          <w:rFonts w:ascii="Arial" w:hAnsi="Arial" w:cs="Arial"/>
          <w:b/>
          <w:bCs/>
          <w:color w:val="000000" w:themeColor="text1"/>
          <w:sz w:val="20"/>
          <w:szCs w:val="20"/>
        </w:rPr>
        <w:t>nuovo governo risponderà ai danni commessi</w:t>
      </w:r>
      <w:r w:rsidR="00A44E56" w:rsidRPr="00873E81">
        <w:rPr>
          <w:rFonts w:ascii="Arial" w:hAnsi="Arial" w:cs="Arial"/>
          <w:color w:val="000000" w:themeColor="text1"/>
          <w:sz w:val="20"/>
          <w:szCs w:val="20"/>
        </w:rPr>
        <w:t xml:space="preserve">, non solo dei danni </w:t>
      </w:r>
      <w:r w:rsidR="00A44E56" w:rsidRPr="00AE5FFB">
        <w:rPr>
          <w:rFonts w:ascii="Arial" w:hAnsi="Arial" w:cs="Arial"/>
          <w:b/>
          <w:bCs/>
          <w:color w:val="000000" w:themeColor="text1"/>
          <w:sz w:val="20"/>
          <w:szCs w:val="20"/>
        </w:rPr>
        <w:t>causati durante l'insurrezione</w:t>
      </w:r>
      <w:r w:rsidR="00A44E56" w:rsidRPr="00873E81">
        <w:rPr>
          <w:rFonts w:ascii="Arial" w:hAnsi="Arial" w:cs="Arial"/>
          <w:color w:val="000000" w:themeColor="text1"/>
          <w:sz w:val="20"/>
          <w:szCs w:val="20"/>
        </w:rPr>
        <w:t xml:space="preserve">, ma anche di quelli </w:t>
      </w:r>
      <w:r w:rsidR="00A44E56" w:rsidRPr="00AE5FFB">
        <w:rPr>
          <w:rFonts w:ascii="Arial" w:hAnsi="Arial" w:cs="Arial"/>
          <w:b/>
          <w:bCs/>
          <w:color w:val="000000" w:themeColor="text1"/>
          <w:sz w:val="20"/>
          <w:szCs w:val="20"/>
        </w:rPr>
        <w:t>causati dal governo predecessore</w:t>
      </w:r>
      <w:r w:rsidR="00A44E56" w:rsidRPr="00873E81">
        <w:rPr>
          <w:rFonts w:ascii="Arial" w:hAnsi="Arial" w:cs="Arial"/>
          <w:color w:val="000000" w:themeColor="text1"/>
          <w:sz w:val="20"/>
          <w:szCs w:val="20"/>
        </w:rPr>
        <w:t>.</w:t>
      </w:r>
    </w:p>
    <w:p w14:paraId="46A95B16" w14:textId="77777777" w:rsidR="00A44E56" w:rsidRPr="00873E81" w:rsidRDefault="00A44E56" w:rsidP="00A44E56">
      <w:pPr>
        <w:rPr>
          <w:rFonts w:ascii="Arial" w:hAnsi="Arial" w:cs="Arial"/>
          <w:color w:val="000000" w:themeColor="text1"/>
          <w:sz w:val="20"/>
          <w:szCs w:val="20"/>
        </w:rPr>
      </w:pPr>
    </w:p>
    <w:p w14:paraId="40853648" w14:textId="77777777" w:rsidR="005324B8" w:rsidRPr="00873E81" w:rsidRDefault="002D3C6B" w:rsidP="00030424">
      <w:pPr>
        <w:rPr>
          <w:rFonts w:ascii="Arial" w:hAnsi="Arial" w:cs="Arial"/>
          <w:color w:val="000000" w:themeColor="text1"/>
          <w:sz w:val="20"/>
          <w:szCs w:val="20"/>
        </w:rPr>
      </w:pPr>
      <w:r w:rsidRPr="00873E81">
        <w:rPr>
          <w:rFonts w:ascii="Arial" w:hAnsi="Arial" w:cs="Arial"/>
          <w:color w:val="000000" w:themeColor="text1"/>
          <w:sz w:val="20"/>
          <w:szCs w:val="20"/>
        </w:rPr>
        <w:t xml:space="preserve">Inoltre, </w:t>
      </w:r>
      <w:r w:rsidRPr="00873E81">
        <w:rPr>
          <w:rFonts w:ascii="Arial" w:hAnsi="Arial" w:cs="Arial"/>
          <w:b/>
          <w:bCs/>
          <w:color w:val="000000" w:themeColor="text1"/>
          <w:sz w:val="20"/>
          <w:szCs w:val="20"/>
        </w:rPr>
        <w:t>l</w:t>
      </w:r>
      <w:r w:rsidR="00030424" w:rsidRPr="00030424">
        <w:rPr>
          <w:rFonts w:ascii="Arial" w:hAnsi="Arial" w:cs="Arial"/>
          <w:b/>
          <w:bCs/>
          <w:color w:val="000000" w:themeColor="text1"/>
          <w:sz w:val="20"/>
          <w:szCs w:val="20"/>
        </w:rPr>
        <w:t xml:space="preserve">a soggettività giuridica internazionale degli insorti è anche </w:t>
      </w:r>
      <w:r w:rsidR="00030424" w:rsidRPr="00AE5FFB">
        <w:rPr>
          <w:rFonts w:ascii="Arial" w:hAnsi="Arial" w:cs="Arial"/>
          <w:b/>
          <w:bCs/>
          <w:color w:val="C00000"/>
          <w:sz w:val="20"/>
          <w:szCs w:val="20"/>
        </w:rPr>
        <w:t>parziale</w:t>
      </w:r>
      <w:r w:rsidR="00030424" w:rsidRPr="00030424">
        <w:rPr>
          <w:rFonts w:ascii="Arial" w:hAnsi="Arial" w:cs="Arial"/>
          <w:color w:val="000000" w:themeColor="text1"/>
          <w:sz w:val="20"/>
          <w:szCs w:val="20"/>
        </w:rPr>
        <w:t>, non piena al pari di quella degli Stati, perché agli insorti si applica</w:t>
      </w:r>
      <w:r w:rsidR="005324B8" w:rsidRPr="00873E81">
        <w:rPr>
          <w:rFonts w:ascii="Arial" w:hAnsi="Arial" w:cs="Arial"/>
          <w:color w:val="000000" w:themeColor="text1"/>
          <w:sz w:val="20"/>
          <w:szCs w:val="20"/>
        </w:rPr>
        <w:t>no</w:t>
      </w:r>
      <w:r w:rsidR="00030424" w:rsidRPr="00030424">
        <w:rPr>
          <w:rFonts w:ascii="Arial" w:hAnsi="Arial" w:cs="Arial"/>
          <w:color w:val="000000" w:themeColor="text1"/>
          <w:sz w:val="20"/>
          <w:szCs w:val="20"/>
        </w:rPr>
        <w:t xml:space="preserve"> solo alcune </w:t>
      </w:r>
      <w:r w:rsidR="005324B8" w:rsidRPr="00873E81">
        <w:rPr>
          <w:rFonts w:ascii="Arial" w:hAnsi="Arial" w:cs="Arial"/>
          <w:color w:val="000000" w:themeColor="text1"/>
          <w:sz w:val="20"/>
          <w:szCs w:val="20"/>
        </w:rPr>
        <w:t xml:space="preserve">delle </w:t>
      </w:r>
      <w:r w:rsidR="00030424" w:rsidRPr="00030424">
        <w:rPr>
          <w:rFonts w:ascii="Arial" w:hAnsi="Arial" w:cs="Arial"/>
          <w:color w:val="000000" w:themeColor="text1"/>
          <w:sz w:val="20"/>
          <w:szCs w:val="20"/>
        </w:rPr>
        <w:t>norme</w:t>
      </w:r>
      <w:r w:rsidR="005324B8" w:rsidRPr="00873E81">
        <w:rPr>
          <w:rFonts w:ascii="Arial" w:hAnsi="Arial" w:cs="Arial"/>
          <w:color w:val="000000" w:themeColor="text1"/>
          <w:sz w:val="20"/>
          <w:szCs w:val="20"/>
        </w:rPr>
        <w:t xml:space="preserve"> internazionali consuetudinarie</w:t>
      </w:r>
      <w:r w:rsidR="00030424" w:rsidRPr="00030424">
        <w:rPr>
          <w:rFonts w:ascii="Arial" w:hAnsi="Arial" w:cs="Arial"/>
          <w:color w:val="000000" w:themeColor="text1"/>
          <w:sz w:val="20"/>
          <w:szCs w:val="20"/>
        </w:rPr>
        <w:t xml:space="preserve">: </w:t>
      </w:r>
    </w:p>
    <w:p w14:paraId="48C198C0" w14:textId="77777777" w:rsidR="00A44E56" w:rsidRPr="00873E81" w:rsidRDefault="005324B8" w:rsidP="00FB32BC">
      <w:pPr>
        <w:pStyle w:val="Paragrafoelenco"/>
        <w:numPr>
          <w:ilvl w:val="0"/>
          <w:numId w:val="15"/>
        </w:numPr>
        <w:rPr>
          <w:rFonts w:ascii="Arial" w:hAnsi="Arial" w:cs="Arial"/>
          <w:color w:val="000000" w:themeColor="text1"/>
          <w:sz w:val="20"/>
          <w:szCs w:val="20"/>
        </w:rPr>
      </w:pPr>
      <w:r w:rsidRPr="00873E81">
        <w:rPr>
          <w:rFonts w:ascii="Arial" w:hAnsi="Arial" w:cs="Arial"/>
          <w:color w:val="000000" w:themeColor="text1"/>
          <w:sz w:val="20"/>
          <w:szCs w:val="20"/>
          <w:u w:val="single"/>
        </w:rPr>
        <w:t>norme sulla conclusione di trattati internazionali</w:t>
      </w:r>
      <w:r w:rsidR="00A44E56" w:rsidRPr="00873E81">
        <w:rPr>
          <w:rFonts w:ascii="Arial" w:hAnsi="Arial" w:cs="Arial"/>
          <w:color w:val="000000" w:themeColor="text1"/>
          <w:sz w:val="20"/>
          <w:szCs w:val="20"/>
        </w:rPr>
        <w:t xml:space="preserve"> </w:t>
      </w:r>
      <w:r w:rsidRPr="00873E81">
        <w:rPr>
          <w:rFonts w:ascii="Arial" w:hAnsi="Arial" w:cs="Arial"/>
          <w:color w:val="000000" w:themeColor="text1"/>
          <w:sz w:val="20"/>
          <w:szCs w:val="20"/>
        </w:rPr>
        <w:t>con il governo legittimo e</w:t>
      </w:r>
      <w:r w:rsidR="00A44E56" w:rsidRPr="00873E81">
        <w:rPr>
          <w:rFonts w:ascii="Arial" w:hAnsi="Arial" w:cs="Arial"/>
          <w:color w:val="000000" w:themeColor="text1"/>
          <w:sz w:val="20"/>
          <w:szCs w:val="20"/>
        </w:rPr>
        <w:t xml:space="preserve">, nel solo caso gli insorti stanno lottando per la loro autodeterminazione, </w:t>
      </w:r>
      <w:r w:rsidRPr="00873E81">
        <w:rPr>
          <w:rFonts w:ascii="Arial" w:hAnsi="Arial" w:cs="Arial"/>
          <w:color w:val="000000" w:themeColor="text1"/>
          <w:sz w:val="20"/>
          <w:szCs w:val="20"/>
        </w:rPr>
        <w:t>con Stati terzi.</w:t>
      </w:r>
    </w:p>
    <w:p w14:paraId="6F37002D" w14:textId="014F12BA" w:rsidR="005324B8" w:rsidRPr="00873E81" w:rsidRDefault="005324B8" w:rsidP="00A44E56">
      <w:pPr>
        <w:pStyle w:val="Paragrafoelenco"/>
        <w:rPr>
          <w:rFonts w:ascii="Arial" w:hAnsi="Arial" w:cs="Arial"/>
          <w:color w:val="000000" w:themeColor="text1"/>
          <w:sz w:val="20"/>
          <w:szCs w:val="20"/>
        </w:rPr>
      </w:pPr>
      <w:r w:rsidRPr="00873E81">
        <w:rPr>
          <w:rFonts w:ascii="Arial" w:hAnsi="Arial" w:cs="Arial"/>
          <w:color w:val="000000" w:themeColor="text1"/>
          <w:sz w:val="20"/>
          <w:szCs w:val="20"/>
        </w:rPr>
        <w:t xml:space="preserve">Infatti, </w:t>
      </w:r>
      <w:r w:rsidR="00A44E56" w:rsidRPr="00873E81">
        <w:rPr>
          <w:rFonts w:ascii="Arial" w:hAnsi="Arial" w:cs="Arial"/>
          <w:color w:val="000000" w:themeColor="text1"/>
          <w:sz w:val="20"/>
          <w:szCs w:val="20"/>
        </w:rPr>
        <w:t xml:space="preserve">se </w:t>
      </w:r>
      <w:r w:rsidRPr="00873E81">
        <w:rPr>
          <w:rFonts w:ascii="Arial" w:hAnsi="Arial" w:cs="Arial"/>
          <w:color w:val="000000" w:themeColor="text1"/>
          <w:sz w:val="20"/>
          <w:szCs w:val="20"/>
        </w:rPr>
        <w:t xml:space="preserve">generalmente in un conflitto internazionale tra due Stati, i terzi </w:t>
      </w:r>
      <w:r w:rsidR="00A44E56" w:rsidRPr="00873E81">
        <w:rPr>
          <w:rFonts w:ascii="Arial" w:hAnsi="Arial" w:cs="Arial"/>
          <w:color w:val="000000" w:themeColor="text1"/>
          <w:sz w:val="20"/>
          <w:szCs w:val="20"/>
        </w:rPr>
        <w:t>S</w:t>
      </w:r>
      <w:r w:rsidRPr="00873E81">
        <w:rPr>
          <w:rFonts w:ascii="Arial" w:hAnsi="Arial" w:cs="Arial"/>
          <w:color w:val="000000" w:themeColor="text1"/>
          <w:sz w:val="20"/>
          <w:szCs w:val="20"/>
        </w:rPr>
        <w:t>tati potrebbero stipulare delle alleanze con uno o l’altro Stato; nel caso di una guerra civile, i terzi Stati possono prestare aiuto al governo legittimo</w:t>
      </w:r>
      <w:r w:rsidR="00A44E56" w:rsidRPr="00873E81">
        <w:rPr>
          <w:rFonts w:ascii="Arial" w:hAnsi="Arial" w:cs="Arial"/>
          <w:color w:val="000000" w:themeColor="text1"/>
          <w:sz w:val="20"/>
          <w:szCs w:val="20"/>
        </w:rPr>
        <w:t>, trattandosi di ordinaria cooperazione tra Stati,</w:t>
      </w:r>
      <w:r w:rsidRPr="00873E81">
        <w:rPr>
          <w:rFonts w:ascii="Arial" w:hAnsi="Arial" w:cs="Arial"/>
          <w:color w:val="000000" w:themeColor="text1"/>
          <w:sz w:val="20"/>
          <w:szCs w:val="20"/>
        </w:rPr>
        <w:t xml:space="preserve"> ma non agli insorti</w:t>
      </w:r>
      <w:r w:rsidR="00A44E56" w:rsidRPr="00873E81">
        <w:rPr>
          <w:rFonts w:ascii="Arial" w:hAnsi="Arial" w:cs="Arial"/>
          <w:color w:val="000000" w:themeColor="text1"/>
          <w:sz w:val="20"/>
          <w:szCs w:val="20"/>
        </w:rPr>
        <w:t xml:space="preserve"> per non interferire indebitatamene negli affari interni di un altro Stato.</w:t>
      </w:r>
    </w:p>
    <w:p w14:paraId="31602276" w14:textId="515C59D1" w:rsidR="005324B8" w:rsidRPr="00873E81" w:rsidRDefault="005324B8" w:rsidP="00FB32BC">
      <w:pPr>
        <w:pStyle w:val="Paragrafoelenco"/>
        <w:numPr>
          <w:ilvl w:val="0"/>
          <w:numId w:val="15"/>
        </w:numPr>
        <w:rPr>
          <w:rFonts w:ascii="Arial" w:hAnsi="Arial" w:cs="Arial"/>
          <w:color w:val="000000" w:themeColor="text1"/>
          <w:sz w:val="20"/>
          <w:szCs w:val="20"/>
        </w:rPr>
      </w:pPr>
      <w:r w:rsidRPr="00873E81">
        <w:rPr>
          <w:rFonts w:ascii="Arial" w:hAnsi="Arial" w:cs="Arial"/>
          <w:color w:val="000000" w:themeColor="text1"/>
          <w:sz w:val="20"/>
          <w:szCs w:val="20"/>
          <w:u w:val="single"/>
        </w:rPr>
        <w:t>norme sul trattamento degli stranieri presenti sul territorio controllato</w:t>
      </w:r>
      <w:r w:rsidRPr="00873E81">
        <w:rPr>
          <w:rFonts w:ascii="Arial" w:hAnsi="Arial" w:cs="Arial"/>
          <w:color w:val="000000" w:themeColor="text1"/>
          <w:sz w:val="20"/>
          <w:szCs w:val="20"/>
        </w:rPr>
        <w:t>: devono riservare un certo trattamento agli stranieri, temperato però dal fatto che è in corso un’insurrezione.</w:t>
      </w:r>
    </w:p>
    <w:p w14:paraId="546611F6" w14:textId="77777777" w:rsidR="005324B8" w:rsidRPr="00873E81" w:rsidRDefault="005324B8" w:rsidP="00FB32BC">
      <w:pPr>
        <w:pStyle w:val="Paragrafoelenco"/>
        <w:numPr>
          <w:ilvl w:val="0"/>
          <w:numId w:val="15"/>
        </w:numPr>
        <w:rPr>
          <w:rFonts w:ascii="Arial" w:hAnsi="Arial" w:cs="Arial"/>
          <w:color w:val="000000" w:themeColor="text1"/>
          <w:sz w:val="20"/>
          <w:szCs w:val="20"/>
        </w:rPr>
      </w:pPr>
      <w:r w:rsidRPr="00873E81">
        <w:rPr>
          <w:rFonts w:ascii="Arial" w:hAnsi="Arial" w:cs="Arial"/>
          <w:color w:val="000000" w:themeColor="text1"/>
          <w:sz w:val="20"/>
          <w:szCs w:val="20"/>
          <w:u w:val="single"/>
        </w:rPr>
        <w:t>norme sulle immunità degli organi di Stati stranieri</w:t>
      </w:r>
      <w:r w:rsidRPr="00873E81">
        <w:rPr>
          <w:rFonts w:ascii="Arial" w:hAnsi="Arial" w:cs="Arial"/>
          <w:color w:val="000000" w:themeColor="text1"/>
          <w:sz w:val="20"/>
          <w:szCs w:val="20"/>
        </w:rPr>
        <w:t xml:space="preserve"> (indubbio se gli insorti abbiano diritto alle immunità diplomatiche quando si recano all’0estero)</w:t>
      </w:r>
      <w:r w:rsidR="00030424" w:rsidRPr="00873E81">
        <w:rPr>
          <w:rFonts w:ascii="Arial" w:hAnsi="Arial" w:cs="Arial"/>
          <w:color w:val="000000" w:themeColor="text1"/>
          <w:sz w:val="20"/>
          <w:szCs w:val="20"/>
        </w:rPr>
        <w:t>;</w:t>
      </w:r>
    </w:p>
    <w:p w14:paraId="28AA2FE4" w14:textId="77777777" w:rsidR="005324B8" w:rsidRPr="00873E81" w:rsidRDefault="005324B8" w:rsidP="00FB32BC">
      <w:pPr>
        <w:pStyle w:val="Paragrafoelenco"/>
        <w:numPr>
          <w:ilvl w:val="0"/>
          <w:numId w:val="15"/>
        </w:numPr>
        <w:rPr>
          <w:rFonts w:ascii="Arial" w:hAnsi="Arial" w:cs="Arial"/>
          <w:color w:val="000000" w:themeColor="text1"/>
          <w:sz w:val="20"/>
          <w:szCs w:val="20"/>
          <w:u w:val="single"/>
        </w:rPr>
      </w:pPr>
      <w:r w:rsidRPr="00873E81">
        <w:rPr>
          <w:rFonts w:ascii="Arial" w:hAnsi="Arial" w:cs="Arial"/>
          <w:color w:val="000000" w:themeColor="text1"/>
          <w:sz w:val="20"/>
          <w:szCs w:val="20"/>
          <w:u w:val="single"/>
        </w:rPr>
        <w:t>norme di diritto internazionale umanitario</w:t>
      </w:r>
      <w:r w:rsidRPr="00873E81">
        <w:rPr>
          <w:rFonts w:ascii="Arial" w:hAnsi="Arial" w:cs="Arial"/>
          <w:color w:val="000000" w:themeColor="text1"/>
          <w:sz w:val="20"/>
          <w:szCs w:val="20"/>
        </w:rPr>
        <w:t>;</w:t>
      </w:r>
    </w:p>
    <w:p w14:paraId="51D5CC42" w14:textId="606F8B40" w:rsidR="005324B8" w:rsidRPr="00873E81" w:rsidRDefault="005324B8" w:rsidP="00FB32BC">
      <w:pPr>
        <w:pStyle w:val="Paragrafoelenco"/>
        <w:numPr>
          <w:ilvl w:val="0"/>
          <w:numId w:val="15"/>
        </w:numPr>
        <w:rPr>
          <w:rFonts w:ascii="Arial" w:hAnsi="Arial" w:cs="Arial"/>
          <w:color w:val="000000" w:themeColor="text1"/>
          <w:sz w:val="20"/>
          <w:szCs w:val="20"/>
          <w:u w:val="single"/>
        </w:rPr>
      </w:pPr>
      <w:r w:rsidRPr="00873E81">
        <w:rPr>
          <w:rFonts w:ascii="Arial" w:hAnsi="Arial" w:cs="Arial"/>
          <w:color w:val="000000" w:themeColor="text1"/>
          <w:sz w:val="20"/>
          <w:szCs w:val="20"/>
          <w:u w:val="single"/>
        </w:rPr>
        <w:t>norme sulla protezione dei civili e sui mezzi e metodi di combattimento</w:t>
      </w:r>
      <w:r w:rsidRPr="00873E81">
        <w:rPr>
          <w:rFonts w:ascii="Arial" w:hAnsi="Arial" w:cs="Arial"/>
          <w:color w:val="000000" w:themeColor="text1"/>
          <w:sz w:val="20"/>
          <w:szCs w:val="20"/>
        </w:rPr>
        <w:t>;</w:t>
      </w:r>
    </w:p>
    <w:p w14:paraId="323E0D89" w14:textId="5F441B76" w:rsidR="005324B8" w:rsidRPr="00873E81" w:rsidRDefault="005324B8" w:rsidP="00FB32BC">
      <w:pPr>
        <w:pStyle w:val="Paragrafoelenco"/>
        <w:numPr>
          <w:ilvl w:val="0"/>
          <w:numId w:val="15"/>
        </w:numPr>
        <w:rPr>
          <w:rFonts w:ascii="Arial" w:hAnsi="Arial" w:cs="Arial"/>
          <w:color w:val="000000" w:themeColor="text1"/>
          <w:sz w:val="20"/>
          <w:szCs w:val="20"/>
          <w:u w:val="single"/>
        </w:rPr>
      </w:pPr>
      <w:r w:rsidRPr="00873E81">
        <w:rPr>
          <w:rFonts w:ascii="Arial" w:hAnsi="Arial" w:cs="Arial"/>
          <w:color w:val="000000" w:themeColor="text1"/>
          <w:sz w:val="20"/>
          <w:szCs w:val="20"/>
          <w:u w:val="single"/>
        </w:rPr>
        <w:lastRenderedPageBreak/>
        <w:t>norme sulla responsabilità penale per crimin</w:t>
      </w:r>
      <w:r w:rsidRPr="00873E81">
        <w:rPr>
          <w:rFonts w:ascii="Arial" w:hAnsi="Arial" w:cs="Arial"/>
          <w:color w:val="000000" w:themeColor="text1"/>
          <w:sz w:val="20"/>
          <w:szCs w:val="20"/>
        </w:rPr>
        <w:t>i.</w:t>
      </w:r>
    </w:p>
    <w:p w14:paraId="76D9D513" w14:textId="1DD023DA" w:rsidR="00B01232" w:rsidRPr="00873E81" w:rsidRDefault="00B01232" w:rsidP="00B01232">
      <w:pPr>
        <w:rPr>
          <w:rFonts w:ascii="Arial" w:hAnsi="Arial" w:cs="Arial"/>
          <w:color w:val="000000" w:themeColor="text1"/>
          <w:sz w:val="20"/>
          <w:szCs w:val="20"/>
          <w:u w:val="single"/>
        </w:rPr>
      </w:pPr>
    </w:p>
    <w:p w14:paraId="1061932E" w14:textId="55051316" w:rsidR="006E04AD" w:rsidRPr="004A496D" w:rsidRDefault="00AE5FFB" w:rsidP="00B01232">
      <w:pPr>
        <w:rPr>
          <w:rFonts w:ascii="Arial" w:hAnsi="Arial" w:cs="Arial"/>
          <w:b/>
          <w:bCs/>
          <w:color w:val="4472C4" w:themeColor="accent1"/>
          <w:sz w:val="20"/>
          <w:szCs w:val="20"/>
        </w:rPr>
      </w:pPr>
      <w:r w:rsidRPr="004A496D">
        <w:rPr>
          <w:rFonts w:ascii="Arial" w:hAnsi="Arial" w:cs="Arial"/>
          <w:b/>
          <w:bCs/>
          <w:color w:val="4472C4" w:themeColor="accent1"/>
          <w:sz w:val="20"/>
          <w:szCs w:val="20"/>
        </w:rPr>
        <w:t>Il popolo in lotta per l’autodeterminazione</w:t>
      </w:r>
    </w:p>
    <w:p w14:paraId="07C814A8" w14:textId="3EBA0D48" w:rsidR="006E04AD" w:rsidRPr="00873E81" w:rsidRDefault="006E04AD" w:rsidP="006E04AD">
      <w:pPr>
        <w:rPr>
          <w:rFonts w:ascii="Arial" w:hAnsi="Arial" w:cs="Arial"/>
          <w:color w:val="000000" w:themeColor="text1"/>
          <w:sz w:val="20"/>
          <w:szCs w:val="20"/>
        </w:rPr>
      </w:pPr>
      <w:r w:rsidRPr="00873E81">
        <w:rPr>
          <w:rFonts w:ascii="Arial" w:hAnsi="Arial" w:cs="Arial"/>
          <w:color w:val="000000" w:themeColor="text1"/>
          <w:sz w:val="20"/>
          <w:szCs w:val="20"/>
        </w:rPr>
        <w:t>Nel diritto internazionale classico “</w:t>
      </w:r>
      <w:r w:rsidRPr="00AE5FFB">
        <w:rPr>
          <w:rFonts w:ascii="Arial" w:hAnsi="Arial" w:cs="Arial"/>
          <w:b/>
          <w:bCs/>
          <w:color w:val="000000" w:themeColor="text1"/>
          <w:sz w:val="20"/>
          <w:szCs w:val="20"/>
        </w:rPr>
        <w:t>i popoli</w:t>
      </w:r>
      <w:r w:rsidRPr="00873E81">
        <w:rPr>
          <w:rFonts w:ascii="Arial" w:hAnsi="Arial" w:cs="Arial"/>
          <w:color w:val="000000" w:themeColor="text1"/>
          <w:sz w:val="20"/>
          <w:szCs w:val="20"/>
        </w:rPr>
        <w:t xml:space="preserve">”, intesi come entità distinte dallo Stato, </w:t>
      </w:r>
      <w:r w:rsidRPr="00AE5FFB">
        <w:rPr>
          <w:rFonts w:ascii="Arial" w:hAnsi="Arial" w:cs="Arial"/>
          <w:b/>
          <w:bCs/>
          <w:color w:val="000000" w:themeColor="text1"/>
          <w:sz w:val="20"/>
          <w:szCs w:val="20"/>
        </w:rPr>
        <w:t>non sono soggetti internazionali</w:t>
      </w:r>
      <w:r w:rsidRPr="00873E81">
        <w:rPr>
          <w:rFonts w:ascii="Arial" w:hAnsi="Arial" w:cs="Arial"/>
          <w:color w:val="000000" w:themeColor="text1"/>
          <w:sz w:val="20"/>
          <w:szCs w:val="20"/>
        </w:rPr>
        <w:t xml:space="preserve">. Tuttavia, nella prassi internazionale successiva alla Seconda guerra mondiale si è affermato il </w:t>
      </w:r>
      <w:r w:rsidRPr="00AE5FFB">
        <w:rPr>
          <w:rFonts w:ascii="Arial" w:hAnsi="Arial" w:cs="Arial"/>
          <w:b/>
          <w:bCs/>
          <w:color w:val="C00000"/>
          <w:sz w:val="20"/>
          <w:szCs w:val="20"/>
        </w:rPr>
        <w:t>principio di autodeterminazione dei popoli</w:t>
      </w:r>
      <w:r w:rsidRPr="00873E81">
        <w:rPr>
          <w:rFonts w:ascii="Arial" w:hAnsi="Arial" w:cs="Arial"/>
          <w:color w:val="000000" w:themeColor="text1"/>
          <w:sz w:val="20"/>
          <w:szCs w:val="20"/>
        </w:rPr>
        <w:t xml:space="preserve">, che </w:t>
      </w:r>
      <w:r w:rsidR="0072374C">
        <w:rPr>
          <w:rFonts w:ascii="Arial" w:hAnsi="Arial" w:cs="Arial"/>
          <w:color w:val="000000" w:themeColor="text1"/>
          <w:sz w:val="20"/>
          <w:szCs w:val="20"/>
        </w:rPr>
        <w:t>attribuisce</w:t>
      </w:r>
      <w:r w:rsidRPr="00873E81">
        <w:rPr>
          <w:rFonts w:ascii="Arial" w:hAnsi="Arial" w:cs="Arial"/>
          <w:color w:val="000000" w:themeColor="text1"/>
          <w:sz w:val="20"/>
          <w:szCs w:val="20"/>
        </w:rPr>
        <w:t xml:space="preserve"> </w:t>
      </w:r>
      <w:r w:rsidRPr="00873E81">
        <w:rPr>
          <w:rFonts w:ascii="Arial" w:hAnsi="Arial" w:cs="Arial"/>
          <w:color w:val="000000" w:themeColor="text1"/>
          <w:sz w:val="20"/>
          <w:szCs w:val="20"/>
          <w:u w:val="single"/>
        </w:rPr>
        <w:t xml:space="preserve">un </w:t>
      </w:r>
      <w:r w:rsidR="0072374C">
        <w:rPr>
          <w:rFonts w:ascii="Arial" w:hAnsi="Arial" w:cs="Arial"/>
          <w:color w:val="000000" w:themeColor="text1"/>
          <w:sz w:val="20"/>
          <w:szCs w:val="20"/>
          <w:u w:val="single"/>
        </w:rPr>
        <w:t>“</w:t>
      </w:r>
      <w:r w:rsidRPr="00873E81">
        <w:rPr>
          <w:rFonts w:ascii="Arial" w:hAnsi="Arial" w:cs="Arial"/>
          <w:color w:val="000000" w:themeColor="text1"/>
          <w:sz w:val="20"/>
          <w:szCs w:val="20"/>
          <w:u w:val="single"/>
        </w:rPr>
        <w:t>diritto</w:t>
      </w:r>
      <w:r w:rsidR="0072374C">
        <w:rPr>
          <w:rFonts w:ascii="Arial" w:hAnsi="Arial" w:cs="Arial"/>
          <w:color w:val="000000" w:themeColor="text1"/>
          <w:sz w:val="20"/>
          <w:szCs w:val="20"/>
          <w:u w:val="single"/>
        </w:rPr>
        <w:t>”</w:t>
      </w:r>
      <w:r w:rsidRPr="00873E81">
        <w:rPr>
          <w:rFonts w:ascii="Arial" w:hAnsi="Arial" w:cs="Arial"/>
          <w:color w:val="000000" w:themeColor="text1"/>
          <w:sz w:val="20"/>
          <w:szCs w:val="20"/>
          <w:u w:val="single"/>
        </w:rPr>
        <w:t xml:space="preserve"> ai popoli in quanto tali</w:t>
      </w:r>
      <w:r w:rsidRPr="00873E81">
        <w:rPr>
          <w:rFonts w:ascii="Arial" w:hAnsi="Arial" w:cs="Arial"/>
          <w:color w:val="000000" w:themeColor="text1"/>
          <w:sz w:val="20"/>
          <w:szCs w:val="20"/>
        </w:rPr>
        <w:t>, cioè intesi come entità non statali che aspirano a costituirsi in stato indipendente.</w:t>
      </w:r>
    </w:p>
    <w:p w14:paraId="0D3E9BED" w14:textId="4F8AB779" w:rsidR="006E04AD" w:rsidRPr="00AE5FFB" w:rsidRDefault="006E04AD" w:rsidP="00FB32BC">
      <w:pPr>
        <w:numPr>
          <w:ilvl w:val="0"/>
          <w:numId w:val="295"/>
        </w:numPr>
        <w:rPr>
          <w:rFonts w:ascii="Arial" w:hAnsi="Arial" w:cs="Arial"/>
          <w:color w:val="000000" w:themeColor="text1"/>
          <w:sz w:val="19"/>
          <w:szCs w:val="19"/>
        </w:rPr>
      </w:pPr>
      <w:r w:rsidRPr="00AE5FFB">
        <w:rPr>
          <w:rFonts w:ascii="Arial" w:hAnsi="Arial" w:cs="Arial"/>
          <w:b/>
          <w:bCs/>
          <w:color w:val="000000" w:themeColor="text1"/>
          <w:sz w:val="19"/>
          <w:szCs w:val="19"/>
        </w:rPr>
        <w:t>il principio</w:t>
      </w:r>
      <w:r w:rsidRPr="00AE5FFB">
        <w:rPr>
          <w:rFonts w:ascii="Arial" w:hAnsi="Arial" w:cs="Arial"/>
          <w:color w:val="000000" w:themeColor="text1"/>
          <w:sz w:val="19"/>
          <w:szCs w:val="19"/>
        </w:rPr>
        <w:t xml:space="preserve"> è </w:t>
      </w:r>
      <w:r w:rsidRPr="00AE5FFB">
        <w:rPr>
          <w:rFonts w:ascii="Arial" w:hAnsi="Arial" w:cs="Arial"/>
          <w:color w:val="000000" w:themeColor="text1"/>
          <w:sz w:val="19"/>
          <w:szCs w:val="19"/>
          <w:u w:val="single"/>
        </w:rPr>
        <w:t>una norma non scritta</w:t>
      </w:r>
      <w:r w:rsidR="00873E81" w:rsidRPr="00AE5FFB">
        <w:rPr>
          <w:rFonts w:ascii="Arial" w:hAnsi="Arial" w:cs="Arial"/>
          <w:color w:val="000000" w:themeColor="text1"/>
          <w:sz w:val="19"/>
          <w:szCs w:val="19"/>
        </w:rPr>
        <w:t xml:space="preserve"> </w:t>
      </w:r>
      <w:r w:rsidRPr="00AE5FFB">
        <w:rPr>
          <w:rFonts w:ascii="Arial" w:hAnsi="Arial" w:cs="Arial"/>
          <w:color w:val="000000" w:themeColor="text1"/>
          <w:sz w:val="19"/>
          <w:szCs w:val="19"/>
        </w:rPr>
        <w:t>e</w:t>
      </w:r>
      <w:r w:rsidR="00873E81" w:rsidRPr="00AE5FFB">
        <w:rPr>
          <w:rFonts w:ascii="Arial" w:hAnsi="Arial" w:cs="Arial"/>
          <w:color w:val="000000" w:themeColor="text1"/>
          <w:sz w:val="19"/>
          <w:szCs w:val="19"/>
        </w:rPr>
        <w:t xml:space="preserve">, </w:t>
      </w:r>
      <w:r w:rsidRPr="00AE5FFB">
        <w:rPr>
          <w:rFonts w:ascii="Arial" w:hAnsi="Arial" w:cs="Arial"/>
          <w:color w:val="000000" w:themeColor="text1"/>
          <w:sz w:val="19"/>
          <w:szCs w:val="19"/>
        </w:rPr>
        <w:t>insieme alle consuetudini</w:t>
      </w:r>
      <w:r w:rsidR="00873E81" w:rsidRPr="00AE5FFB">
        <w:rPr>
          <w:rFonts w:ascii="Arial" w:hAnsi="Arial" w:cs="Arial"/>
          <w:color w:val="000000" w:themeColor="text1"/>
          <w:sz w:val="19"/>
          <w:szCs w:val="19"/>
        </w:rPr>
        <w:t xml:space="preserve">, compone </w:t>
      </w:r>
      <w:r w:rsidRPr="00AE5FFB">
        <w:rPr>
          <w:rFonts w:ascii="Arial" w:hAnsi="Arial" w:cs="Arial"/>
          <w:color w:val="000000" w:themeColor="text1"/>
          <w:sz w:val="19"/>
          <w:szCs w:val="19"/>
        </w:rPr>
        <w:t xml:space="preserve">il </w:t>
      </w:r>
      <w:r w:rsidRPr="00AE5FFB">
        <w:rPr>
          <w:rFonts w:ascii="Arial" w:hAnsi="Arial" w:cs="Arial"/>
          <w:color w:val="000000" w:themeColor="text1"/>
          <w:sz w:val="19"/>
          <w:szCs w:val="19"/>
          <w:u w:val="single"/>
        </w:rPr>
        <w:t>diritto internazionale generale</w:t>
      </w:r>
      <w:r w:rsidRPr="00AE5FFB">
        <w:rPr>
          <w:rFonts w:ascii="Arial" w:hAnsi="Arial" w:cs="Arial"/>
          <w:color w:val="000000" w:themeColor="text1"/>
          <w:sz w:val="19"/>
          <w:szCs w:val="19"/>
        </w:rPr>
        <w:t>, che deve essere rispettato da tutti i soggetti del diritto internazionale.</w:t>
      </w:r>
    </w:p>
    <w:p w14:paraId="35F08D9E" w14:textId="308E6A0B" w:rsidR="006E04AD" w:rsidRPr="00AE5FFB" w:rsidRDefault="00873E81" w:rsidP="00FB32BC">
      <w:pPr>
        <w:numPr>
          <w:ilvl w:val="0"/>
          <w:numId w:val="295"/>
        </w:numPr>
        <w:rPr>
          <w:rFonts w:ascii="Arial" w:hAnsi="Arial" w:cs="Arial"/>
          <w:color w:val="000000" w:themeColor="text1"/>
          <w:sz w:val="19"/>
          <w:szCs w:val="19"/>
        </w:rPr>
      </w:pPr>
      <w:r w:rsidRPr="00AE5FFB">
        <w:rPr>
          <w:rFonts w:ascii="Arial" w:hAnsi="Arial" w:cs="Arial"/>
          <w:color w:val="000000" w:themeColor="text1"/>
          <w:sz w:val="19"/>
          <w:szCs w:val="19"/>
        </w:rPr>
        <w:t>l</w:t>
      </w:r>
      <w:r w:rsidRPr="00AE5FFB">
        <w:rPr>
          <w:rFonts w:ascii="Arial" w:hAnsi="Arial" w:cs="Arial"/>
          <w:b/>
          <w:bCs/>
          <w:color w:val="000000" w:themeColor="text1"/>
          <w:sz w:val="19"/>
          <w:szCs w:val="19"/>
        </w:rPr>
        <w:t>’</w:t>
      </w:r>
      <w:r w:rsidR="006E04AD" w:rsidRPr="00AE5FFB">
        <w:rPr>
          <w:rFonts w:ascii="Arial" w:hAnsi="Arial" w:cs="Arial"/>
          <w:b/>
          <w:bCs/>
          <w:color w:val="000000" w:themeColor="text1"/>
          <w:sz w:val="19"/>
          <w:szCs w:val="19"/>
        </w:rPr>
        <w:t>autodeterminazione</w:t>
      </w:r>
      <w:r w:rsidR="006E04AD" w:rsidRPr="00AE5FFB">
        <w:rPr>
          <w:rFonts w:ascii="Arial" w:hAnsi="Arial" w:cs="Arial"/>
          <w:color w:val="000000" w:themeColor="text1"/>
          <w:sz w:val="19"/>
          <w:szCs w:val="19"/>
        </w:rPr>
        <w:t xml:space="preserve"> </w:t>
      </w:r>
      <w:r w:rsidRPr="00AE5FFB">
        <w:rPr>
          <w:rFonts w:ascii="Arial" w:hAnsi="Arial" w:cs="Arial"/>
          <w:color w:val="000000" w:themeColor="text1"/>
          <w:sz w:val="19"/>
          <w:szCs w:val="19"/>
        </w:rPr>
        <w:t>è la</w:t>
      </w:r>
      <w:r w:rsidR="006E04AD" w:rsidRPr="00AE5FFB">
        <w:rPr>
          <w:rFonts w:ascii="Arial" w:hAnsi="Arial" w:cs="Arial"/>
          <w:color w:val="000000" w:themeColor="text1"/>
          <w:sz w:val="19"/>
          <w:szCs w:val="19"/>
        </w:rPr>
        <w:t xml:space="preserve"> </w:t>
      </w:r>
      <w:r w:rsidR="006E04AD" w:rsidRPr="00AE5FFB">
        <w:rPr>
          <w:rFonts w:ascii="Arial" w:hAnsi="Arial" w:cs="Arial"/>
          <w:color w:val="000000" w:themeColor="text1"/>
          <w:sz w:val="19"/>
          <w:szCs w:val="19"/>
          <w:u w:val="single"/>
        </w:rPr>
        <w:t>capacità di autodeterminarsi e autogovernarsi da sé</w:t>
      </w:r>
      <w:r w:rsidR="006E04AD" w:rsidRPr="00AE5FFB">
        <w:rPr>
          <w:rFonts w:ascii="Arial" w:hAnsi="Arial" w:cs="Arial"/>
          <w:color w:val="000000" w:themeColor="text1"/>
          <w:sz w:val="19"/>
          <w:szCs w:val="19"/>
        </w:rPr>
        <w:t>.</w:t>
      </w:r>
    </w:p>
    <w:p w14:paraId="44587182" w14:textId="7C69821F" w:rsidR="006E04AD" w:rsidRPr="00AE5FFB" w:rsidRDefault="00873E81" w:rsidP="00FB32BC">
      <w:pPr>
        <w:numPr>
          <w:ilvl w:val="0"/>
          <w:numId w:val="295"/>
        </w:numPr>
        <w:rPr>
          <w:rFonts w:ascii="Arial" w:hAnsi="Arial" w:cs="Arial"/>
          <w:color w:val="000000" w:themeColor="text1"/>
          <w:sz w:val="19"/>
          <w:szCs w:val="19"/>
        </w:rPr>
      </w:pPr>
      <w:r w:rsidRPr="00AE5FFB">
        <w:rPr>
          <w:rFonts w:ascii="Arial" w:hAnsi="Arial" w:cs="Arial"/>
          <w:b/>
          <w:bCs/>
          <w:color w:val="000000" w:themeColor="text1"/>
          <w:sz w:val="19"/>
          <w:szCs w:val="19"/>
        </w:rPr>
        <w:t xml:space="preserve">il </w:t>
      </w:r>
      <w:r w:rsidR="006E04AD" w:rsidRPr="00AE5FFB">
        <w:rPr>
          <w:rFonts w:ascii="Arial" w:hAnsi="Arial" w:cs="Arial"/>
          <w:b/>
          <w:bCs/>
          <w:color w:val="000000" w:themeColor="text1"/>
          <w:sz w:val="19"/>
          <w:szCs w:val="19"/>
        </w:rPr>
        <w:t>popolo</w:t>
      </w:r>
      <w:r w:rsidR="006E04AD" w:rsidRPr="00AE5FFB">
        <w:rPr>
          <w:rFonts w:ascii="Arial" w:hAnsi="Arial" w:cs="Arial"/>
          <w:color w:val="000000" w:themeColor="text1"/>
          <w:sz w:val="19"/>
          <w:szCs w:val="19"/>
        </w:rPr>
        <w:t xml:space="preserve"> è un </w:t>
      </w:r>
      <w:r w:rsidR="006E04AD" w:rsidRPr="00AE5FFB">
        <w:rPr>
          <w:rFonts w:ascii="Arial" w:hAnsi="Arial" w:cs="Arial"/>
          <w:color w:val="000000" w:themeColor="text1"/>
          <w:sz w:val="19"/>
          <w:szCs w:val="19"/>
          <w:u w:val="single"/>
        </w:rPr>
        <w:t>gruppo sociale che ha in comune determinate caratteristiche</w:t>
      </w:r>
      <w:r w:rsidR="006E04AD" w:rsidRPr="00AE5FFB">
        <w:rPr>
          <w:rFonts w:ascii="Arial" w:hAnsi="Arial" w:cs="Arial"/>
          <w:color w:val="000000" w:themeColor="text1"/>
          <w:sz w:val="19"/>
          <w:szCs w:val="19"/>
        </w:rPr>
        <w:t>, linguistiche, religiose, culturali. In questo caso, si parla di un popolo che si ribella perché si vuole autogovernare e autodeterminare.</w:t>
      </w:r>
    </w:p>
    <w:p w14:paraId="2D2AB4B5" w14:textId="6126315D" w:rsidR="006E04AD" w:rsidRPr="00873E81" w:rsidRDefault="006E04AD" w:rsidP="006E04AD">
      <w:pPr>
        <w:rPr>
          <w:rFonts w:ascii="Arial" w:hAnsi="Arial" w:cs="Arial"/>
          <w:color w:val="000000" w:themeColor="text1"/>
          <w:sz w:val="20"/>
          <w:szCs w:val="20"/>
        </w:rPr>
      </w:pPr>
      <w:r w:rsidRPr="00873E81">
        <w:rPr>
          <w:rFonts w:ascii="Arial" w:hAnsi="Arial" w:cs="Arial"/>
          <w:color w:val="000000" w:themeColor="text1"/>
          <w:sz w:val="20"/>
          <w:szCs w:val="20"/>
        </w:rPr>
        <w:t xml:space="preserve">Nel complesso per principio di autodeterminazione dei popoli si intende </w:t>
      </w:r>
      <w:r w:rsidRPr="00B01232">
        <w:rPr>
          <w:rFonts w:ascii="Arial" w:hAnsi="Arial" w:cs="Arial"/>
          <w:color w:val="000000" w:themeColor="text1"/>
          <w:sz w:val="20"/>
          <w:szCs w:val="20"/>
        </w:rPr>
        <w:t xml:space="preserve">il </w:t>
      </w:r>
      <w:r w:rsidRPr="00AE5FFB">
        <w:rPr>
          <w:rFonts w:ascii="Arial" w:hAnsi="Arial" w:cs="Arial"/>
          <w:b/>
          <w:bCs/>
          <w:color w:val="000000" w:themeColor="text1"/>
          <w:sz w:val="20"/>
          <w:szCs w:val="20"/>
          <w:u w:val="single"/>
        </w:rPr>
        <w:t>diritto del popolo di determinare la propria condizione attraverso l’indipedenza, l’associazione, o l’integrazione con un altro Stato</w:t>
      </w:r>
      <w:r w:rsidRPr="00AE5FFB">
        <w:rPr>
          <w:rFonts w:ascii="Arial" w:hAnsi="Arial" w:cs="Arial"/>
          <w:color w:val="000000" w:themeColor="text1"/>
          <w:sz w:val="20"/>
          <w:szCs w:val="20"/>
        </w:rPr>
        <w:t>, o</w:t>
      </w:r>
      <w:r w:rsidRPr="00B01232">
        <w:rPr>
          <w:rFonts w:ascii="Arial" w:hAnsi="Arial" w:cs="Arial"/>
          <w:color w:val="000000" w:themeColor="text1"/>
          <w:sz w:val="20"/>
          <w:szCs w:val="20"/>
          <w:u w:val="single"/>
        </w:rPr>
        <w:t xml:space="preserve"> attraverso forme di autonomia all’interno dello Stato originario</w:t>
      </w:r>
      <w:r w:rsidRPr="00B01232">
        <w:rPr>
          <w:rFonts w:ascii="Arial" w:hAnsi="Arial" w:cs="Arial"/>
          <w:color w:val="000000" w:themeColor="text1"/>
          <w:sz w:val="20"/>
          <w:szCs w:val="20"/>
        </w:rPr>
        <w:t>.</w:t>
      </w:r>
    </w:p>
    <w:p w14:paraId="4441E0B7" w14:textId="77777777" w:rsidR="00873E81" w:rsidRPr="00873E81" w:rsidRDefault="00873E81" w:rsidP="00873E81">
      <w:pPr>
        <w:rPr>
          <w:rFonts w:ascii="Arial" w:hAnsi="Arial" w:cs="Arial"/>
          <w:color w:val="000000" w:themeColor="text1"/>
          <w:sz w:val="20"/>
          <w:szCs w:val="20"/>
        </w:rPr>
      </w:pPr>
    </w:p>
    <w:p w14:paraId="0C649C01" w14:textId="2BC5C60C" w:rsidR="00AE5FFB" w:rsidRDefault="0072374C" w:rsidP="00AE5FFB">
      <w:pPr>
        <w:rPr>
          <w:rFonts w:ascii="Arial" w:hAnsi="Arial" w:cs="Arial"/>
          <w:color w:val="000000" w:themeColor="text1"/>
          <w:sz w:val="20"/>
          <w:szCs w:val="20"/>
        </w:rPr>
      </w:pPr>
      <w:r w:rsidRPr="00AE5FFB">
        <w:rPr>
          <w:rFonts w:ascii="Arial" w:hAnsi="Arial" w:cs="Arial"/>
          <w:b/>
          <w:bCs/>
          <w:color w:val="000000" w:themeColor="text1"/>
          <w:sz w:val="20"/>
          <w:szCs w:val="20"/>
        </w:rPr>
        <w:t>N.B.</w:t>
      </w:r>
      <w:r>
        <w:rPr>
          <w:rFonts w:ascii="Arial" w:hAnsi="Arial" w:cs="Arial"/>
          <w:color w:val="000000" w:themeColor="text1"/>
          <w:sz w:val="20"/>
          <w:szCs w:val="20"/>
        </w:rPr>
        <w:t xml:space="preserve"> </w:t>
      </w:r>
      <w:r w:rsidR="00AE5FFB" w:rsidRPr="00AE5FFB">
        <w:rPr>
          <w:rFonts w:ascii="Arial" w:hAnsi="Arial" w:cs="Arial"/>
          <w:color w:val="000000" w:themeColor="text1"/>
          <w:sz w:val="20"/>
          <w:szCs w:val="20"/>
        </w:rPr>
        <w:t>Il principio di autodeterminazione dei popoli</w:t>
      </w:r>
      <w:r w:rsidR="00AE5FFB" w:rsidRPr="00AE5FFB">
        <w:rPr>
          <w:rFonts w:ascii="Arial" w:hAnsi="Arial" w:cs="Arial"/>
          <w:b/>
          <w:bCs/>
          <w:color w:val="000000" w:themeColor="text1"/>
          <w:sz w:val="20"/>
          <w:szCs w:val="20"/>
        </w:rPr>
        <w:t xml:space="preserve"> </w:t>
      </w:r>
      <w:r w:rsidR="00AE5FFB" w:rsidRPr="00AE5FFB">
        <w:rPr>
          <w:rFonts w:ascii="Arial" w:hAnsi="Arial" w:cs="Arial"/>
          <w:b/>
          <w:bCs/>
          <w:color w:val="C00000"/>
          <w:sz w:val="20"/>
          <w:szCs w:val="20"/>
        </w:rPr>
        <w:t>corrisponde al diritto internazionale consuetudinario di carattere cogente ed erga omnes</w:t>
      </w:r>
      <w:r w:rsidR="00AE5FFB" w:rsidRPr="008A5C59">
        <w:rPr>
          <w:rFonts w:ascii="Arial" w:hAnsi="Arial" w:cs="Arial"/>
          <w:color w:val="000000" w:themeColor="text1"/>
          <w:sz w:val="20"/>
          <w:szCs w:val="20"/>
        </w:rPr>
        <w:t>.</w:t>
      </w:r>
    </w:p>
    <w:p w14:paraId="79613FB3" w14:textId="3A488D61" w:rsidR="00873E81" w:rsidRPr="00AE5FFB" w:rsidRDefault="00B01232" w:rsidP="00AE5FFB">
      <w:pPr>
        <w:rPr>
          <w:rFonts w:ascii="Arial" w:hAnsi="Arial" w:cs="Arial"/>
          <w:color w:val="000000" w:themeColor="text1"/>
          <w:sz w:val="20"/>
          <w:szCs w:val="20"/>
        </w:rPr>
      </w:pPr>
      <w:r w:rsidRPr="00B01232">
        <w:rPr>
          <w:rFonts w:ascii="Arial" w:hAnsi="Arial" w:cs="Arial"/>
          <w:color w:val="000000" w:themeColor="text1"/>
          <w:sz w:val="20"/>
          <w:szCs w:val="20"/>
        </w:rPr>
        <w:t xml:space="preserve">Il principio di autodeterminazione dei popoli </w:t>
      </w:r>
      <w:r w:rsidRPr="00AE5FFB">
        <w:rPr>
          <w:rFonts w:ascii="Arial" w:hAnsi="Arial" w:cs="Arial"/>
          <w:b/>
          <w:bCs/>
          <w:color w:val="000000" w:themeColor="text1"/>
          <w:sz w:val="20"/>
          <w:szCs w:val="20"/>
        </w:rPr>
        <w:t>non implica un diritto di cui il popolo è titolare</w:t>
      </w:r>
      <w:r w:rsidRPr="00B01232">
        <w:rPr>
          <w:rFonts w:ascii="Arial" w:hAnsi="Arial" w:cs="Arial"/>
          <w:color w:val="000000" w:themeColor="text1"/>
          <w:sz w:val="20"/>
          <w:szCs w:val="20"/>
        </w:rPr>
        <w:t xml:space="preserve">, </w:t>
      </w:r>
      <w:r w:rsidR="00873E81" w:rsidRPr="00873E81">
        <w:rPr>
          <w:rFonts w:ascii="Arial" w:hAnsi="Arial" w:cs="Arial"/>
          <w:color w:val="000000" w:themeColor="text1"/>
          <w:sz w:val="20"/>
          <w:szCs w:val="20"/>
        </w:rPr>
        <w:t>non essendo quest’ultimo</w:t>
      </w:r>
      <w:r w:rsidRPr="00B01232">
        <w:rPr>
          <w:rFonts w:ascii="Arial" w:hAnsi="Arial" w:cs="Arial"/>
          <w:color w:val="000000" w:themeColor="text1"/>
          <w:sz w:val="20"/>
          <w:szCs w:val="20"/>
        </w:rPr>
        <w:t xml:space="preserve"> soggetto titolare del diritto internazionale</w:t>
      </w:r>
      <w:r w:rsidR="00873E81" w:rsidRPr="00873E81">
        <w:rPr>
          <w:rFonts w:ascii="Arial" w:hAnsi="Arial" w:cs="Arial"/>
          <w:color w:val="000000" w:themeColor="text1"/>
          <w:sz w:val="20"/>
          <w:szCs w:val="20"/>
        </w:rPr>
        <w:t>; MA</w:t>
      </w:r>
      <w:r w:rsidRPr="00B01232">
        <w:rPr>
          <w:rFonts w:ascii="Arial" w:hAnsi="Arial" w:cs="Arial"/>
          <w:color w:val="000000" w:themeColor="text1"/>
          <w:sz w:val="20"/>
          <w:szCs w:val="20"/>
        </w:rPr>
        <w:t xml:space="preserve"> </w:t>
      </w:r>
      <w:r w:rsidRPr="00AE5FFB">
        <w:rPr>
          <w:rFonts w:ascii="Arial" w:hAnsi="Arial" w:cs="Arial"/>
          <w:b/>
          <w:bCs/>
          <w:color w:val="000000" w:themeColor="text1"/>
          <w:sz w:val="20"/>
          <w:szCs w:val="20"/>
          <w:u w:val="single"/>
        </w:rPr>
        <w:t>contiene un diritto e un obbligo di tutti gli Stat</w:t>
      </w:r>
      <w:r w:rsidRPr="00B01232">
        <w:rPr>
          <w:rFonts w:ascii="Arial" w:hAnsi="Arial" w:cs="Arial"/>
          <w:color w:val="000000" w:themeColor="text1"/>
          <w:sz w:val="20"/>
          <w:szCs w:val="20"/>
          <w:u w:val="single"/>
        </w:rPr>
        <w:t>i</w:t>
      </w:r>
      <w:r w:rsidRPr="00B01232">
        <w:rPr>
          <w:rFonts w:ascii="Arial" w:hAnsi="Arial" w:cs="Arial"/>
          <w:color w:val="000000" w:themeColor="text1"/>
          <w:sz w:val="20"/>
          <w:szCs w:val="20"/>
        </w:rPr>
        <w:t>:</w:t>
      </w:r>
      <w:r w:rsidR="00873E81">
        <w:rPr>
          <w:rFonts w:ascii="Arial" w:hAnsi="Arial" w:cs="Arial"/>
          <w:color w:val="000000" w:themeColor="text1"/>
          <w:sz w:val="20"/>
          <w:szCs w:val="20"/>
        </w:rPr>
        <w:t xml:space="preserve"> </w:t>
      </w:r>
      <w:r w:rsidR="00AE5FFB">
        <w:rPr>
          <w:rFonts w:ascii="Arial" w:hAnsi="Arial" w:cs="Arial"/>
          <w:color w:val="000000" w:themeColor="text1"/>
          <w:sz w:val="20"/>
          <w:szCs w:val="20"/>
        </w:rPr>
        <w:t xml:space="preserve">1) </w:t>
      </w:r>
      <w:r w:rsidRPr="00AE5FFB">
        <w:rPr>
          <w:rFonts w:ascii="Arial" w:hAnsi="Arial" w:cs="Arial"/>
          <w:color w:val="000000" w:themeColor="text1"/>
          <w:sz w:val="20"/>
          <w:szCs w:val="20"/>
        </w:rPr>
        <w:t>un diritto che ogni Stato può proclamare a vantaggio di qualsiasi popolo</w:t>
      </w:r>
      <w:r w:rsidR="00873E81" w:rsidRPr="00AE5FFB">
        <w:rPr>
          <w:rFonts w:ascii="Arial" w:hAnsi="Arial" w:cs="Arial"/>
          <w:color w:val="000000" w:themeColor="text1"/>
          <w:sz w:val="20"/>
          <w:szCs w:val="20"/>
        </w:rPr>
        <w:t xml:space="preserve">, </w:t>
      </w:r>
      <w:r w:rsidRPr="00AE5FFB">
        <w:rPr>
          <w:rFonts w:ascii="Arial" w:hAnsi="Arial" w:cs="Arial"/>
          <w:color w:val="000000" w:themeColor="text1"/>
          <w:sz w:val="20"/>
          <w:szCs w:val="20"/>
        </w:rPr>
        <w:t>oppresso da un altro Stato</w:t>
      </w:r>
      <w:r w:rsidR="00873E81" w:rsidRPr="00AE5FFB">
        <w:rPr>
          <w:rFonts w:ascii="Arial" w:hAnsi="Arial" w:cs="Arial"/>
          <w:color w:val="000000" w:themeColor="text1"/>
          <w:sz w:val="20"/>
          <w:szCs w:val="20"/>
        </w:rPr>
        <w:t>;</w:t>
      </w:r>
      <w:r w:rsidR="00AE5FFB">
        <w:rPr>
          <w:rFonts w:ascii="Arial" w:hAnsi="Arial" w:cs="Arial"/>
          <w:color w:val="000000" w:themeColor="text1"/>
          <w:sz w:val="20"/>
          <w:szCs w:val="20"/>
        </w:rPr>
        <w:t xml:space="preserve"> 2) </w:t>
      </w:r>
      <w:r w:rsidRPr="00AE5FFB">
        <w:rPr>
          <w:rFonts w:ascii="Arial" w:hAnsi="Arial" w:cs="Arial"/>
          <w:color w:val="000000" w:themeColor="text1"/>
          <w:sz w:val="20"/>
          <w:szCs w:val="20"/>
        </w:rPr>
        <w:t xml:space="preserve">un obbligo che ogni Stato deve rispettare nei confronti di tutti gli altri Stati. </w:t>
      </w:r>
    </w:p>
    <w:p w14:paraId="16D835AD" w14:textId="77777777" w:rsidR="00AE5FFB" w:rsidRDefault="00B01232" w:rsidP="00AE5FFB">
      <w:pPr>
        <w:rPr>
          <w:rFonts w:ascii="Arial" w:hAnsi="Arial" w:cs="Arial"/>
          <w:color w:val="000000" w:themeColor="text1"/>
          <w:sz w:val="20"/>
          <w:szCs w:val="20"/>
        </w:rPr>
      </w:pPr>
      <w:r w:rsidRPr="00873E81">
        <w:rPr>
          <w:rFonts w:ascii="Arial" w:hAnsi="Arial" w:cs="Arial"/>
          <w:color w:val="000000" w:themeColor="text1"/>
          <w:sz w:val="20"/>
          <w:szCs w:val="20"/>
        </w:rPr>
        <w:t>Si tratta di una nozione complicata, riguarda</w:t>
      </w:r>
      <w:r w:rsidR="00873E81" w:rsidRPr="00873E81">
        <w:rPr>
          <w:rFonts w:ascii="Arial" w:hAnsi="Arial" w:cs="Arial"/>
          <w:color w:val="000000" w:themeColor="text1"/>
          <w:sz w:val="20"/>
          <w:szCs w:val="20"/>
        </w:rPr>
        <w:t>nte</w:t>
      </w:r>
      <w:r w:rsidRPr="00873E81">
        <w:rPr>
          <w:rFonts w:ascii="Arial" w:hAnsi="Arial" w:cs="Arial"/>
          <w:color w:val="000000" w:themeColor="text1"/>
          <w:sz w:val="20"/>
          <w:szCs w:val="20"/>
        </w:rPr>
        <w:t xml:space="preserve"> lo ius coge</w:t>
      </w:r>
      <w:r w:rsidR="008A5C59">
        <w:rPr>
          <w:rFonts w:ascii="Arial" w:hAnsi="Arial" w:cs="Arial"/>
          <w:color w:val="000000" w:themeColor="text1"/>
          <w:sz w:val="20"/>
          <w:szCs w:val="20"/>
        </w:rPr>
        <w:t>ns</w:t>
      </w:r>
      <w:r w:rsidRPr="00873E81">
        <w:rPr>
          <w:rFonts w:ascii="Arial" w:hAnsi="Arial" w:cs="Arial"/>
          <w:color w:val="000000" w:themeColor="text1"/>
          <w:sz w:val="20"/>
          <w:szCs w:val="20"/>
        </w:rPr>
        <w:t xml:space="preserve"> e gli obblighi erga omnes</w:t>
      </w:r>
      <w:r w:rsidR="00AE5FFB">
        <w:rPr>
          <w:rFonts w:ascii="Arial" w:hAnsi="Arial" w:cs="Arial"/>
          <w:color w:val="000000" w:themeColor="text1"/>
          <w:sz w:val="20"/>
          <w:szCs w:val="20"/>
        </w:rPr>
        <w:t>.</w:t>
      </w:r>
    </w:p>
    <w:p w14:paraId="2E3BCA31" w14:textId="0A0A2688" w:rsidR="00B01232" w:rsidRPr="00AE5FFB" w:rsidRDefault="00873E81" w:rsidP="00FB32BC">
      <w:pPr>
        <w:pStyle w:val="Paragrafoelenco"/>
        <w:numPr>
          <w:ilvl w:val="0"/>
          <w:numId w:val="297"/>
        </w:numPr>
        <w:rPr>
          <w:rFonts w:ascii="Arial" w:hAnsi="Arial" w:cs="Arial"/>
          <w:color w:val="000000" w:themeColor="text1"/>
          <w:sz w:val="20"/>
          <w:szCs w:val="20"/>
        </w:rPr>
      </w:pPr>
      <w:r w:rsidRPr="00AE5FFB">
        <w:rPr>
          <w:rFonts w:ascii="Arial" w:hAnsi="Arial" w:cs="Arial"/>
          <w:b/>
          <w:bCs/>
          <w:color w:val="000000" w:themeColor="text1"/>
          <w:sz w:val="20"/>
          <w:szCs w:val="20"/>
        </w:rPr>
        <w:t>i</w:t>
      </w:r>
      <w:r w:rsidR="00B01232" w:rsidRPr="00AE5FFB">
        <w:rPr>
          <w:rFonts w:ascii="Arial" w:hAnsi="Arial" w:cs="Arial"/>
          <w:b/>
          <w:bCs/>
          <w:color w:val="000000" w:themeColor="text1"/>
          <w:sz w:val="20"/>
          <w:szCs w:val="20"/>
        </w:rPr>
        <w:t>us coge</w:t>
      </w:r>
      <w:r w:rsidR="008A5C59" w:rsidRPr="00AE5FFB">
        <w:rPr>
          <w:rFonts w:ascii="Arial" w:hAnsi="Arial" w:cs="Arial"/>
          <w:b/>
          <w:bCs/>
          <w:color w:val="000000" w:themeColor="text1"/>
          <w:sz w:val="20"/>
          <w:szCs w:val="20"/>
        </w:rPr>
        <w:t>ns</w:t>
      </w:r>
      <w:r w:rsidR="00B01232" w:rsidRPr="00AE5FFB">
        <w:rPr>
          <w:rFonts w:ascii="Arial" w:hAnsi="Arial" w:cs="Arial"/>
          <w:color w:val="000000" w:themeColor="text1"/>
          <w:sz w:val="20"/>
          <w:szCs w:val="20"/>
        </w:rPr>
        <w:t xml:space="preserve"> </w:t>
      </w:r>
      <w:r w:rsidR="008A5C59" w:rsidRPr="00AE5FFB">
        <w:rPr>
          <w:rFonts w:ascii="Arial" w:hAnsi="Arial" w:cs="Arial"/>
          <w:color w:val="000000" w:themeColor="text1"/>
          <w:sz w:val="20"/>
          <w:szCs w:val="20"/>
        </w:rPr>
        <w:t xml:space="preserve">(= diritto cogente) </w:t>
      </w:r>
      <w:r w:rsidR="00B01232" w:rsidRPr="00AE5FFB">
        <w:rPr>
          <w:rFonts w:ascii="Arial" w:hAnsi="Arial" w:cs="Arial"/>
          <w:color w:val="000000" w:themeColor="text1"/>
          <w:sz w:val="20"/>
          <w:szCs w:val="20"/>
        </w:rPr>
        <w:t xml:space="preserve">è un </w:t>
      </w:r>
      <w:r w:rsidR="00B01232" w:rsidRPr="00AE5FFB">
        <w:rPr>
          <w:rFonts w:ascii="Arial" w:hAnsi="Arial" w:cs="Arial"/>
          <w:color w:val="000000" w:themeColor="text1"/>
          <w:sz w:val="20"/>
          <w:szCs w:val="20"/>
          <w:u w:val="single"/>
        </w:rPr>
        <w:t>diritto non scritto, ma cogente e inderogabile</w:t>
      </w:r>
      <w:r w:rsidR="00B01232" w:rsidRPr="00AE5FFB">
        <w:rPr>
          <w:rFonts w:ascii="Arial" w:hAnsi="Arial" w:cs="Arial"/>
          <w:color w:val="000000" w:themeColor="text1"/>
          <w:sz w:val="20"/>
          <w:szCs w:val="20"/>
        </w:rPr>
        <w:t>.</w:t>
      </w:r>
      <w:r w:rsidRPr="00AE5FFB">
        <w:rPr>
          <w:rFonts w:ascii="Arial" w:hAnsi="Arial" w:cs="Arial"/>
          <w:color w:val="000000" w:themeColor="text1"/>
          <w:sz w:val="20"/>
          <w:szCs w:val="20"/>
        </w:rPr>
        <w:t xml:space="preserve"> </w:t>
      </w:r>
      <w:r w:rsidR="00B01232" w:rsidRPr="00AE5FFB">
        <w:rPr>
          <w:rFonts w:ascii="Arial" w:hAnsi="Arial" w:cs="Arial"/>
          <w:color w:val="000000" w:themeColor="text1"/>
          <w:sz w:val="20"/>
          <w:szCs w:val="20"/>
        </w:rPr>
        <w:t>Le consuetudini</w:t>
      </w:r>
      <w:r w:rsidR="008A5C59" w:rsidRPr="00AE5FFB">
        <w:rPr>
          <w:rFonts w:ascii="Arial" w:hAnsi="Arial" w:cs="Arial"/>
          <w:color w:val="000000" w:themeColor="text1"/>
          <w:sz w:val="20"/>
          <w:szCs w:val="20"/>
        </w:rPr>
        <w:t xml:space="preserve">, tranne le </w:t>
      </w:r>
      <w:r w:rsidR="008A5C59" w:rsidRPr="00AE5FFB">
        <w:rPr>
          <w:rFonts w:ascii="Arial" w:hAnsi="Arial" w:cs="Arial"/>
          <w:i/>
          <w:iCs/>
          <w:color w:val="000000" w:themeColor="text1"/>
          <w:sz w:val="20"/>
          <w:szCs w:val="20"/>
        </w:rPr>
        <w:t>norme ius conges</w:t>
      </w:r>
      <w:r w:rsidR="008A5C59" w:rsidRPr="00AE5FFB">
        <w:rPr>
          <w:rFonts w:ascii="Arial" w:hAnsi="Arial" w:cs="Arial"/>
          <w:color w:val="000000" w:themeColor="text1"/>
          <w:sz w:val="20"/>
          <w:szCs w:val="20"/>
        </w:rPr>
        <w:t xml:space="preserve">, </w:t>
      </w:r>
      <w:r w:rsidR="00B01232" w:rsidRPr="00AE5FFB">
        <w:rPr>
          <w:rFonts w:ascii="Arial" w:hAnsi="Arial" w:cs="Arial"/>
          <w:color w:val="000000" w:themeColor="text1"/>
          <w:sz w:val="20"/>
          <w:szCs w:val="20"/>
        </w:rPr>
        <w:t xml:space="preserve">generalmente sono derogabili, </w:t>
      </w:r>
      <w:r w:rsidRPr="00AE5FFB">
        <w:rPr>
          <w:rFonts w:ascii="Arial" w:hAnsi="Arial" w:cs="Arial"/>
          <w:color w:val="000000" w:themeColor="text1"/>
          <w:sz w:val="20"/>
          <w:szCs w:val="20"/>
        </w:rPr>
        <w:t>essendo</w:t>
      </w:r>
      <w:r w:rsidR="00B01232" w:rsidRPr="00AE5FFB">
        <w:rPr>
          <w:rFonts w:ascii="Arial" w:hAnsi="Arial" w:cs="Arial"/>
          <w:color w:val="000000" w:themeColor="text1"/>
          <w:sz w:val="20"/>
          <w:szCs w:val="20"/>
        </w:rPr>
        <w:t xml:space="preserve"> le fonti del diritto internazionali flessibili</w:t>
      </w:r>
      <w:r w:rsidR="008A5C59" w:rsidRPr="00AE5FFB">
        <w:rPr>
          <w:rFonts w:ascii="Arial" w:hAnsi="Arial" w:cs="Arial"/>
          <w:color w:val="000000" w:themeColor="text1"/>
          <w:sz w:val="20"/>
          <w:szCs w:val="20"/>
        </w:rPr>
        <w:t xml:space="preserve"> (</w:t>
      </w:r>
      <w:r w:rsidR="00B01232" w:rsidRPr="00AE5FFB">
        <w:rPr>
          <w:rFonts w:ascii="Arial" w:hAnsi="Arial" w:cs="Arial"/>
          <w:color w:val="000000" w:themeColor="text1"/>
          <w:sz w:val="20"/>
          <w:szCs w:val="20"/>
        </w:rPr>
        <w:t>poste sullo stesso piano</w:t>
      </w:r>
      <w:r w:rsidR="008A5C59" w:rsidRPr="00AE5FFB">
        <w:rPr>
          <w:rFonts w:ascii="Arial" w:hAnsi="Arial" w:cs="Arial"/>
          <w:color w:val="000000" w:themeColor="text1"/>
          <w:sz w:val="20"/>
          <w:szCs w:val="20"/>
        </w:rPr>
        <w:t>).</w:t>
      </w:r>
      <w:r w:rsidR="00B01232" w:rsidRPr="00AE5FFB">
        <w:rPr>
          <w:rFonts w:ascii="Arial" w:hAnsi="Arial" w:cs="Arial"/>
          <w:color w:val="000000" w:themeColor="text1"/>
          <w:sz w:val="20"/>
          <w:szCs w:val="20"/>
        </w:rPr>
        <w:t xml:space="preserve"> Quindi, ne</w:t>
      </w:r>
      <w:r w:rsidR="00B01232" w:rsidRPr="00AE5FFB">
        <w:rPr>
          <w:rFonts w:ascii="Arial" w:hAnsi="Arial" w:cs="Arial"/>
          <w:color w:val="000000" w:themeColor="text1"/>
          <w:sz w:val="20"/>
          <w:szCs w:val="20"/>
          <w:u w:val="single"/>
        </w:rPr>
        <w:t>ssuna noma potrà mai derogare il principio di autodeterminazione dei popoli</w:t>
      </w:r>
      <w:r w:rsidR="008A5C59" w:rsidRPr="00AE5FFB">
        <w:rPr>
          <w:rFonts w:ascii="Arial" w:hAnsi="Arial" w:cs="Arial"/>
          <w:color w:val="000000" w:themeColor="text1"/>
          <w:sz w:val="20"/>
          <w:szCs w:val="20"/>
          <w:u w:val="single"/>
        </w:rPr>
        <w:t xml:space="preserve"> </w:t>
      </w:r>
      <w:r w:rsidR="008A5C59" w:rsidRPr="00AE5FFB">
        <w:rPr>
          <w:rFonts w:ascii="Arial" w:hAnsi="Arial" w:cs="Arial"/>
          <w:color w:val="000000" w:themeColor="text1"/>
          <w:sz w:val="20"/>
          <w:szCs w:val="20"/>
        </w:rPr>
        <w:t xml:space="preserve">(vedi </w:t>
      </w:r>
      <w:r w:rsidR="00B01232" w:rsidRPr="00AE5FFB">
        <w:rPr>
          <w:rFonts w:ascii="Arial" w:hAnsi="Arial" w:cs="Arial"/>
          <w:color w:val="000000" w:themeColor="text1"/>
          <w:sz w:val="20"/>
          <w:szCs w:val="20"/>
          <w:highlight w:val="yellow"/>
        </w:rPr>
        <w:t xml:space="preserve">art.53 </w:t>
      </w:r>
      <w:r w:rsidR="00AE5FFB" w:rsidRPr="00AE5FFB">
        <w:rPr>
          <w:rFonts w:ascii="Arial" w:hAnsi="Arial" w:cs="Arial"/>
          <w:color w:val="000000" w:themeColor="text1"/>
          <w:sz w:val="20"/>
          <w:szCs w:val="20"/>
          <w:highlight w:val="yellow"/>
        </w:rPr>
        <w:t>CV 1969</w:t>
      </w:r>
      <w:r w:rsidR="008A5C59" w:rsidRPr="00AE5FFB">
        <w:rPr>
          <w:rFonts w:ascii="Arial" w:hAnsi="Arial" w:cs="Arial"/>
          <w:color w:val="000000" w:themeColor="text1"/>
          <w:sz w:val="20"/>
          <w:szCs w:val="20"/>
        </w:rPr>
        <w:t>)</w:t>
      </w:r>
      <w:r w:rsidR="00B01232" w:rsidRPr="00AE5FFB">
        <w:rPr>
          <w:rFonts w:ascii="Arial" w:hAnsi="Arial" w:cs="Arial"/>
          <w:color w:val="000000" w:themeColor="text1"/>
          <w:sz w:val="20"/>
          <w:szCs w:val="20"/>
        </w:rPr>
        <w:t>.</w:t>
      </w:r>
    </w:p>
    <w:p w14:paraId="27407EB1" w14:textId="26D491D2" w:rsidR="00AE5FFB" w:rsidRDefault="00B01232" w:rsidP="00FB32BC">
      <w:pPr>
        <w:numPr>
          <w:ilvl w:val="0"/>
          <w:numId w:val="296"/>
        </w:numPr>
        <w:rPr>
          <w:rFonts w:ascii="Arial" w:hAnsi="Arial" w:cs="Arial"/>
          <w:color w:val="000000" w:themeColor="text1"/>
          <w:sz w:val="20"/>
          <w:szCs w:val="20"/>
        </w:rPr>
      </w:pPr>
      <w:r w:rsidRPr="00B01232">
        <w:rPr>
          <w:rFonts w:ascii="Arial" w:hAnsi="Arial" w:cs="Arial"/>
          <w:b/>
          <w:bCs/>
          <w:i/>
          <w:iCs/>
          <w:color w:val="000000" w:themeColor="text1"/>
          <w:sz w:val="20"/>
          <w:szCs w:val="20"/>
        </w:rPr>
        <w:t>obblig</w:t>
      </w:r>
      <w:r w:rsidR="008A5C59" w:rsidRPr="008A5C59">
        <w:rPr>
          <w:rFonts w:ascii="Arial" w:hAnsi="Arial" w:cs="Arial"/>
          <w:b/>
          <w:bCs/>
          <w:i/>
          <w:iCs/>
          <w:color w:val="000000" w:themeColor="text1"/>
          <w:sz w:val="20"/>
          <w:szCs w:val="20"/>
        </w:rPr>
        <w:t>h</w:t>
      </w:r>
      <w:r w:rsidRPr="00B01232">
        <w:rPr>
          <w:rFonts w:ascii="Arial" w:hAnsi="Arial" w:cs="Arial"/>
          <w:b/>
          <w:bCs/>
          <w:i/>
          <w:iCs/>
          <w:color w:val="000000" w:themeColor="text1"/>
          <w:sz w:val="20"/>
          <w:szCs w:val="20"/>
        </w:rPr>
        <w:t>i erga omnes</w:t>
      </w:r>
      <w:r w:rsidRPr="00B01232">
        <w:rPr>
          <w:rFonts w:ascii="Arial" w:hAnsi="Arial" w:cs="Arial"/>
          <w:color w:val="000000" w:themeColor="text1"/>
          <w:sz w:val="20"/>
          <w:szCs w:val="20"/>
        </w:rPr>
        <w:t xml:space="preserve"> </w:t>
      </w:r>
      <w:r w:rsidR="008A5C59" w:rsidRPr="008A5C59">
        <w:rPr>
          <w:rFonts w:ascii="Arial" w:hAnsi="Arial" w:cs="Arial"/>
          <w:color w:val="000000" w:themeColor="text1"/>
          <w:sz w:val="20"/>
          <w:szCs w:val="20"/>
        </w:rPr>
        <w:t xml:space="preserve">(= </w:t>
      </w:r>
      <w:r w:rsidRPr="00B01232">
        <w:rPr>
          <w:rFonts w:ascii="Arial" w:hAnsi="Arial" w:cs="Arial"/>
          <w:color w:val="000000" w:themeColor="text1"/>
          <w:sz w:val="20"/>
          <w:szCs w:val="20"/>
        </w:rPr>
        <w:t>obblighi nei confronti di tutti</w:t>
      </w:r>
      <w:r w:rsidR="008A5C59" w:rsidRPr="008A5C59">
        <w:rPr>
          <w:rFonts w:ascii="Arial" w:hAnsi="Arial" w:cs="Arial"/>
          <w:color w:val="000000" w:themeColor="text1"/>
          <w:sz w:val="20"/>
          <w:szCs w:val="20"/>
        </w:rPr>
        <w:t>) s</w:t>
      </w:r>
      <w:r w:rsidRPr="00B01232">
        <w:rPr>
          <w:rFonts w:ascii="Arial" w:hAnsi="Arial" w:cs="Arial"/>
          <w:color w:val="000000" w:themeColor="text1"/>
          <w:sz w:val="20"/>
          <w:szCs w:val="20"/>
        </w:rPr>
        <w:t xml:space="preserve">ono </w:t>
      </w:r>
      <w:r w:rsidRPr="0072374C">
        <w:rPr>
          <w:rFonts w:ascii="Arial" w:hAnsi="Arial" w:cs="Arial"/>
          <w:color w:val="000000" w:themeColor="text1"/>
          <w:sz w:val="20"/>
          <w:szCs w:val="20"/>
          <w:u w:val="single"/>
        </w:rPr>
        <w:t>obblighi rispetto la cui eventuale violazione qual</w:t>
      </w:r>
      <w:r w:rsidR="008A5C59" w:rsidRPr="0072374C">
        <w:rPr>
          <w:rFonts w:ascii="Arial" w:hAnsi="Arial" w:cs="Arial"/>
          <w:color w:val="000000" w:themeColor="text1"/>
          <w:sz w:val="20"/>
          <w:szCs w:val="20"/>
          <w:u w:val="single"/>
        </w:rPr>
        <w:t>unque S</w:t>
      </w:r>
      <w:r w:rsidRPr="0072374C">
        <w:rPr>
          <w:rFonts w:ascii="Arial" w:hAnsi="Arial" w:cs="Arial"/>
          <w:color w:val="000000" w:themeColor="text1"/>
          <w:sz w:val="20"/>
          <w:szCs w:val="20"/>
          <w:u w:val="single"/>
        </w:rPr>
        <w:t>tato può reagire</w:t>
      </w:r>
      <w:r w:rsidRPr="00B01232">
        <w:rPr>
          <w:rFonts w:ascii="Arial" w:hAnsi="Arial" w:cs="Arial"/>
          <w:color w:val="000000" w:themeColor="text1"/>
          <w:sz w:val="20"/>
          <w:szCs w:val="20"/>
        </w:rPr>
        <w:t>, anche quelli non direttamente lesi</w:t>
      </w:r>
      <w:r w:rsidR="00AE5FFB">
        <w:rPr>
          <w:rFonts w:ascii="Arial" w:hAnsi="Arial" w:cs="Arial"/>
          <w:color w:val="000000" w:themeColor="text1"/>
          <w:sz w:val="20"/>
          <w:szCs w:val="20"/>
        </w:rPr>
        <w:t>. Si tratta di una no</w:t>
      </w:r>
      <w:r w:rsidR="00AE5FFB" w:rsidRPr="00B01232">
        <w:rPr>
          <w:rFonts w:ascii="Arial" w:hAnsi="Arial" w:cs="Arial"/>
          <w:color w:val="000000" w:themeColor="text1"/>
          <w:sz w:val="20"/>
          <w:szCs w:val="20"/>
        </w:rPr>
        <w:t>zione fondamentale per il principio di autodeterminazione dei popoli, quando lo Stato non c’è.</w:t>
      </w:r>
    </w:p>
    <w:p w14:paraId="2ACFBDB5" w14:textId="1C959232" w:rsidR="008A5C59" w:rsidRDefault="00AE5FFB" w:rsidP="00AE5FFB">
      <w:pPr>
        <w:ind w:left="360"/>
        <w:rPr>
          <w:rFonts w:ascii="Arial" w:hAnsi="Arial" w:cs="Arial"/>
          <w:color w:val="000000" w:themeColor="text1"/>
          <w:sz w:val="20"/>
          <w:szCs w:val="20"/>
        </w:rPr>
      </w:pPr>
      <w:r>
        <w:rPr>
          <w:rFonts w:ascii="Arial" w:hAnsi="Arial" w:cs="Arial"/>
          <w:color w:val="000000" w:themeColor="text1"/>
          <w:sz w:val="20"/>
          <w:szCs w:val="20"/>
        </w:rPr>
        <w:t xml:space="preserve">Tale </w:t>
      </w:r>
      <w:r w:rsidR="008A5C59" w:rsidRPr="008A5C59">
        <w:rPr>
          <w:rFonts w:ascii="Arial" w:hAnsi="Arial" w:cs="Arial"/>
          <w:color w:val="000000" w:themeColor="text1"/>
          <w:sz w:val="20"/>
          <w:szCs w:val="20"/>
        </w:rPr>
        <w:t xml:space="preserve">definizione </w:t>
      </w:r>
      <w:r>
        <w:rPr>
          <w:rFonts w:ascii="Arial" w:hAnsi="Arial" w:cs="Arial"/>
          <w:color w:val="000000" w:themeColor="text1"/>
          <w:sz w:val="20"/>
          <w:szCs w:val="20"/>
        </w:rPr>
        <w:t xml:space="preserve">venne </w:t>
      </w:r>
      <w:r w:rsidR="008A5C59" w:rsidRPr="008A5C59">
        <w:rPr>
          <w:rFonts w:ascii="Arial" w:hAnsi="Arial" w:cs="Arial"/>
          <w:color w:val="000000" w:themeColor="text1"/>
          <w:sz w:val="20"/>
          <w:szCs w:val="20"/>
        </w:rPr>
        <w:t>proposta</w:t>
      </w:r>
      <w:r w:rsidR="0072374C">
        <w:rPr>
          <w:rFonts w:ascii="Arial" w:hAnsi="Arial" w:cs="Arial"/>
          <w:color w:val="000000" w:themeColor="text1"/>
          <w:sz w:val="20"/>
          <w:szCs w:val="20"/>
        </w:rPr>
        <w:t xml:space="preserve"> per la prima volta</w:t>
      </w:r>
      <w:r w:rsidR="008A5C59" w:rsidRPr="008A5C59">
        <w:rPr>
          <w:rFonts w:ascii="Arial" w:hAnsi="Arial" w:cs="Arial"/>
          <w:color w:val="000000" w:themeColor="text1"/>
          <w:sz w:val="20"/>
          <w:szCs w:val="20"/>
        </w:rPr>
        <w:t xml:space="preserve"> </w:t>
      </w:r>
      <w:r w:rsidR="008A5C59" w:rsidRPr="00B01232">
        <w:rPr>
          <w:rFonts w:ascii="Arial" w:hAnsi="Arial" w:cs="Arial"/>
          <w:color w:val="000000" w:themeColor="text1"/>
          <w:sz w:val="20"/>
          <w:szCs w:val="20"/>
        </w:rPr>
        <w:t xml:space="preserve">dalla </w:t>
      </w:r>
      <w:r>
        <w:rPr>
          <w:rFonts w:ascii="Arial" w:hAnsi="Arial" w:cs="Arial"/>
          <w:color w:val="000000" w:themeColor="text1"/>
          <w:sz w:val="20"/>
          <w:szCs w:val="20"/>
        </w:rPr>
        <w:t>CIG</w:t>
      </w:r>
      <w:r w:rsidR="008A5C59" w:rsidRPr="00B01232">
        <w:rPr>
          <w:rFonts w:ascii="Arial" w:hAnsi="Arial" w:cs="Arial"/>
          <w:color w:val="000000" w:themeColor="text1"/>
          <w:sz w:val="20"/>
          <w:szCs w:val="20"/>
        </w:rPr>
        <w:t xml:space="preserve"> nella sentenza della </w:t>
      </w:r>
      <w:r w:rsidR="0072374C" w:rsidRPr="0072374C">
        <w:rPr>
          <w:rFonts w:ascii="Arial" w:hAnsi="Arial" w:cs="Arial"/>
          <w:color w:val="000000" w:themeColor="text1"/>
          <w:sz w:val="20"/>
          <w:szCs w:val="20"/>
        </w:rPr>
        <w:t>Barcelona traction</w:t>
      </w:r>
      <w:r w:rsidR="0072374C">
        <w:rPr>
          <w:rFonts w:ascii="Arial" w:hAnsi="Arial" w:cs="Arial"/>
          <w:color w:val="000000" w:themeColor="text1"/>
          <w:sz w:val="20"/>
          <w:szCs w:val="20"/>
        </w:rPr>
        <w:t xml:space="preserve">, Belgio </w:t>
      </w:r>
      <w:r>
        <w:rPr>
          <w:rFonts w:ascii="Arial" w:hAnsi="Arial" w:cs="Arial"/>
          <w:color w:val="000000" w:themeColor="text1"/>
          <w:sz w:val="20"/>
          <w:szCs w:val="20"/>
        </w:rPr>
        <w:t>contro</w:t>
      </w:r>
      <w:r w:rsidR="0072374C">
        <w:rPr>
          <w:rFonts w:ascii="Arial" w:hAnsi="Arial" w:cs="Arial"/>
          <w:color w:val="000000" w:themeColor="text1"/>
          <w:sz w:val="20"/>
          <w:szCs w:val="20"/>
        </w:rPr>
        <w:t xml:space="preserve"> Spagna</w:t>
      </w:r>
      <w:r w:rsidR="008A5C59" w:rsidRPr="0072374C">
        <w:rPr>
          <w:rFonts w:ascii="Arial" w:hAnsi="Arial" w:cs="Arial"/>
          <w:color w:val="000000" w:themeColor="text1"/>
          <w:sz w:val="20"/>
          <w:szCs w:val="20"/>
        </w:rPr>
        <w:t xml:space="preserve"> </w:t>
      </w:r>
      <w:r w:rsidR="008A5C59" w:rsidRPr="00B01232">
        <w:rPr>
          <w:rFonts w:ascii="Arial" w:hAnsi="Arial" w:cs="Arial"/>
          <w:color w:val="000000" w:themeColor="text1"/>
          <w:sz w:val="20"/>
          <w:szCs w:val="20"/>
        </w:rPr>
        <w:t>del 1970</w:t>
      </w:r>
      <w:r w:rsidR="008A5C59" w:rsidRPr="008A5C59">
        <w:rPr>
          <w:rFonts w:ascii="Arial" w:hAnsi="Arial" w:cs="Arial"/>
          <w:color w:val="000000" w:themeColor="text1"/>
          <w:sz w:val="20"/>
          <w:szCs w:val="20"/>
        </w:rPr>
        <w:t xml:space="preserve">. </w:t>
      </w:r>
    </w:p>
    <w:p w14:paraId="36BA00E5" w14:textId="77777777" w:rsidR="00873E81" w:rsidRPr="00B01232" w:rsidRDefault="00873E81" w:rsidP="00873E81">
      <w:pPr>
        <w:rPr>
          <w:rFonts w:ascii="Arial" w:hAnsi="Arial" w:cs="Arial"/>
          <w:color w:val="000000" w:themeColor="text1"/>
          <w:sz w:val="20"/>
          <w:szCs w:val="20"/>
        </w:rPr>
      </w:pPr>
    </w:p>
    <w:p w14:paraId="75CBFF3A" w14:textId="4E1C99E4" w:rsidR="00873E81" w:rsidRPr="00873E81" w:rsidRDefault="00B01232" w:rsidP="00B01232">
      <w:pPr>
        <w:rPr>
          <w:rFonts w:ascii="Arial" w:hAnsi="Arial" w:cs="Arial"/>
          <w:color w:val="000000" w:themeColor="text1"/>
          <w:sz w:val="20"/>
          <w:szCs w:val="20"/>
        </w:rPr>
      </w:pPr>
      <w:r w:rsidRPr="00B01232">
        <w:rPr>
          <w:rFonts w:ascii="Arial" w:hAnsi="Arial" w:cs="Arial"/>
          <w:color w:val="000000" w:themeColor="text1"/>
          <w:sz w:val="20"/>
          <w:szCs w:val="20"/>
        </w:rPr>
        <w:t xml:space="preserve">Il principio di autodeterminazione dei popoli è </w:t>
      </w:r>
      <w:r w:rsidRPr="00B01232">
        <w:rPr>
          <w:rFonts w:ascii="Arial" w:hAnsi="Arial" w:cs="Arial"/>
          <w:b/>
          <w:bCs/>
          <w:color w:val="000000" w:themeColor="text1"/>
          <w:sz w:val="20"/>
          <w:szCs w:val="20"/>
        </w:rPr>
        <w:t xml:space="preserve">un principio </w:t>
      </w:r>
      <w:r w:rsidRPr="00AE5FFB">
        <w:rPr>
          <w:rFonts w:ascii="Arial" w:hAnsi="Arial" w:cs="Arial"/>
          <w:b/>
          <w:bCs/>
          <w:color w:val="C00000"/>
          <w:sz w:val="20"/>
          <w:szCs w:val="20"/>
        </w:rPr>
        <w:t>irretroattivo</w:t>
      </w:r>
      <w:r w:rsidR="00873E81" w:rsidRPr="00873E81">
        <w:rPr>
          <w:rFonts w:ascii="Arial" w:hAnsi="Arial" w:cs="Arial"/>
          <w:color w:val="000000" w:themeColor="text1"/>
          <w:sz w:val="20"/>
          <w:szCs w:val="20"/>
        </w:rPr>
        <w:t xml:space="preserve">: </w:t>
      </w:r>
      <w:r w:rsidRPr="00B01232">
        <w:rPr>
          <w:rFonts w:ascii="Arial" w:hAnsi="Arial" w:cs="Arial"/>
          <w:color w:val="000000" w:themeColor="text1"/>
          <w:sz w:val="20"/>
          <w:szCs w:val="20"/>
        </w:rPr>
        <w:t xml:space="preserve">può </w:t>
      </w:r>
      <w:r w:rsidRPr="00B01232">
        <w:rPr>
          <w:rFonts w:ascii="Arial" w:hAnsi="Arial" w:cs="Arial"/>
          <w:color w:val="000000" w:themeColor="text1"/>
          <w:sz w:val="20"/>
          <w:szCs w:val="20"/>
          <w:u w:val="single"/>
        </w:rPr>
        <w:t>applicarsi soltanto a partire dall’epoca in cui si è formato</w:t>
      </w:r>
      <w:r w:rsidRPr="00B01232">
        <w:rPr>
          <w:rFonts w:ascii="Arial" w:hAnsi="Arial" w:cs="Arial"/>
          <w:color w:val="000000" w:themeColor="text1"/>
          <w:sz w:val="20"/>
          <w:szCs w:val="20"/>
        </w:rPr>
        <w:t>.</w:t>
      </w:r>
      <w:r w:rsidR="00873E81" w:rsidRPr="00873E81">
        <w:rPr>
          <w:rFonts w:ascii="Arial" w:hAnsi="Arial" w:cs="Arial"/>
          <w:color w:val="000000" w:themeColor="text1"/>
          <w:sz w:val="20"/>
          <w:szCs w:val="20"/>
        </w:rPr>
        <w:t xml:space="preserve"> </w:t>
      </w:r>
      <w:r w:rsidR="00AE5FFB">
        <w:rPr>
          <w:rFonts w:ascii="Arial" w:hAnsi="Arial" w:cs="Arial"/>
          <w:color w:val="000000" w:themeColor="text1"/>
          <w:sz w:val="20"/>
          <w:szCs w:val="20"/>
        </w:rPr>
        <w:t>Ma,</w:t>
      </w:r>
      <w:r w:rsidR="00873E81" w:rsidRPr="00873E81">
        <w:rPr>
          <w:rFonts w:ascii="Arial" w:hAnsi="Arial" w:cs="Arial"/>
          <w:color w:val="000000" w:themeColor="text1"/>
          <w:sz w:val="20"/>
          <w:szCs w:val="20"/>
        </w:rPr>
        <w:t xml:space="preserve"> capire </w:t>
      </w:r>
      <w:r w:rsidRPr="00B01232">
        <w:rPr>
          <w:rFonts w:ascii="Arial" w:hAnsi="Arial" w:cs="Arial"/>
          <w:color w:val="000000" w:themeColor="text1"/>
          <w:sz w:val="20"/>
          <w:szCs w:val="20"/>
        </w:rPr>
        <w:t xml:space="preserve">quando si è formato il principio di autodeterminazione </w:t>
      </w:r>
      <w:r w:rsidR="00873E81" w:rsidRPr="00873E81">
        <w:rPr>
          <w:rFonts w:ascii="Arial" w:hAnsi="Arial" w:cs="Arial"/>
          <w:color w:val="000000" w:themeColor="text1"/>
          <w:sz w:val="20"/>
          <w:szCs w:val="20"/>
        </w:rPr>
        <w:t xml:space="preserve">è </w:t>
      </w:r>
      <w:r w:rsidRPr="00B01232">
        <w:rPr>
          <w:rFonts w:ascii="Arial" w:hAnsi="Arial" w:cs="Arial"/>
          <w:color w:val="000000" w:themeColor="text1"/>
          <w:sz w:val="20"/>
          <w:szCs w:val="20"/>
        </w:rPr>
        <w:t xml:space="preserve">difficile </w:t>
      </w:r>
      <w:r w:rsidR="00873E81" w:rsidRPr="00873E81">
        <w:rPr>
          <w:rFonts w:ascii="Arial" w:hAnsi="Arial" w:cs="Arial"/>
          <w:color w:val="000000" w:themeColor="text1"/>
          <w:sz w:val="20"/>
          <w:szCs w:val="20"/>
        </w:rPr>
        <w:t>in quanto esso</w:t>
      </w:r>
      <w:r w:rsidRPr="00B01232">
        <w:rPr>
          <w:rFonts w:ascii="Arial" w:hAnsi="Arial" w:cs="Arial"/>
          <w:color w:val="000000" w:themeColor="text1"/>
          <w:sz w:val="20"/>
          <w:szCs w:val="20"/>
        </w:rPr>
        <w:t xml:space="preserve"> è una norma non scritt</w:t>
      </w:r>
      <w:r w:rsidR="00873E81" w:rsidRPr="00873E81">
        <w:rPr>
          <w:rFonts w:ascii="Arial" w:hAnsi="Arial" w:cs="Arial"/>
          <w:color w:val="000000" w:themeColor="text1"/>
          <w:sz w:val="20"/>
          <w:szCs w:val="20"/>
        </w:rPr>
        <w:t xml:space="preserve">a: per capire, </w:t>
      </w:r>
      <w:r w:rsidR="00873E81" w:rsidRPr="00AE5FFB">
        <w:rPr>
          <w:rFonts w:ascii="Arial" w:hAnsi="Arial" w:cs="Arial"/>
          <w:color w:val="000000" w:themeColor="text1"/>
          <w:sz w:val="20"/>
          <w:szCs w:val="20"/>
          <w:u w:val="single"/>
        </w:rPr>
        <w:t>b</w:t>
      </w:r>
      <w:r w:rsidRPr="00AE5FFB">
        <w:rPr>
          <w:rFonts w:ascii="Arial" w:hAnsi="Arial" w:cs="Arial"/>
          <w:color w:val="000000" w:themeColor="text1"/>
          <w:sz w:val="20"/>
          <w:szCs w:val="20"/>
          <w:u w:val="single"/>
        </w:rPr>
        <w:t>isogna analizzare la prassi e l’opinio iuris</w:t>
      </w:r>
      <w:r w:rsidRPr="00B01232">
        <w:rPr>
          <w:rFonts w:ascii="Arial" w:hAnsi="Arial" w:cs="Arial"/>
          <w:color w:val="000000" w:themeColor="text1"/>
          <w:sz w:val="20"/>
          <w:szCs w:val="20"/>
        </w:rPr>
        <w:t xml:space="preserve"> d</w:t>
      </w:r>
      <w:r w:rsidR="00873E81" w:rsidRPr="00873E81">
        <w:rPr>
          <w:rFonts w:ascii="Arial" w:hAnsi="Arial" w:cs="Arial"/>
          <w:color w:val="000000" w:themeColor="text1"/>
          <w:sz w:val="20"/>
          <w:szCs w:val="20"/>
        </w:rPr>
        <w:t xml:space="preserve">ella </w:t>
      </w:r>
      <w:r w:rsidRPr="00B01232">
        <w:rPr>
          <w:rFonts w:ascii="Arial" w:hAnsi="Arial" w:cs="Arial"/>
          <w:color w:val="000000" w:themeColor="text1"/>
          <w:sz w:val="20"/>
          <w:szCs w:val="20"/>
        </w:rPr>
        <w:t>norma consuetudinaria</w:t>
      </w:r>
      <w:r w:rsidR="00AE5FFB">
        <w:rPr>
          <w:rFonts w:ascii="Arial" w:hAnsi="Arial" w:cs="Arial"/>
          <w:color w:val="000000" w:themeColor="text1"/>
          <w:sz w:val="20"/>
          <w:szCs w:val="20"/>
        </w:rPr>
        <w:t xml:space="preserve">. </w:t>
      </w:r>
      <w:r w:rsidR="00873E81" w:rsidRPr="00873E81">
        <w:rPr>
          <w:rFonts w:ascii="Arial" w:hAnsi="Arial" w:cs="Arial"/>
          <w:color w:val="000000" w:themeColor="text1"/>
          <w:sz w:val="20"/>
          <w:szCs w:val="20"/>
        </w:rPr>
        <w:t>M</w:t>
      </w:r>
      <w:r w:rsidRPr="00B01232">
        <w:rPr>
          <w:rFonts w:ascii="Arial" w:hAnsi="Arial" w:cs="Arial"/>
          <w:color w:val="000000" w:themeColor="text1"/>
          <w:sz w:val="20"/>
          <w:szCs w:val="20"/>
        </w:rPr>
        <w:t xml:space="preserve">olti </w:t>
      </w:r>
      <w:r w:rsidR="00873E81" w:rsidRPr="00873E81">
        <w:rPr>
          <w:rFonts w:ascii="Arial" w:hAnsi="Arial" w:cs="Arial"/>
          <w:color w:val="000000" w:themeColor="text1"/>
          <w:sz w:val="20"/>
          <w:szCs w:val="20"/>
        </w:rPr>
        <w:t>affermano</w:t>
      </w:r>
      <w:r w:rsidRPr="00B01232">
        <w:rPr>
          <w:rFonts w:ascii="Arial" w:hAnsi="Arial" w:cs="Arial"/>
          <w:color w:val="000000" w:themeColor="text1"/>
          <w:sz w:val="20"/>
          <w:szCs w:val="20"/>
        </w:rPr>
        <w:t xml:space="preserve"> che tale principio sia </w:t>
      </w:r>
      <w:r w:rsidRPr="00AE5FFB">
        <w:rPr>
          <w:rFonts w:ascii="Arial" w:hAnsi="Arial" w:cs="Arial"/>
          <w:b/>
          <w:bCs/>
          <w:color w:val="000000" w:themeColor="text1"/>
          <w:sz w:val="20"/>
          <w:szCs w:val="20"/>
        </w:rPr>
        <w:t xml:space="preserve">nato con i 14 punti di Wilson e la </w:t>
      </w:r>
      <w:r w:rsidR="00873E81" w:rsidRPr="00AE5FFB">
        <w:rPr>
          <w:rFonts w:ascii="Arial" w:hAnsi="Arial" w:cs="Arial"/>
          <w:b/>
          <w:bCs/>
          <w:color w:val="000000" w:themeColor="text1"/>
          <w:sz w:val="20"/>
          <w:szCs w:val="20"/>
        </w:rPr>
        <w:t>S</w:t>
      </w:r>
      <w:r w:rsidRPr="00AE5FFB">
        <w:rPr>
          <w:rFonts w:ascii="Arial" w:hAnsi="Arial" w:cs="Arial"/>
          <w:b/>
          <w:bCs/>
          <w:color w:val="000000" w:themeColor="text1"/>
          <w:sz w:val="20"/>
          <w:szCs w:val="20"/>
        </w:rPr>
        <w:t>ocietà delle Nazioni</w:t>
      </w:r>
      <w:r w:rsidRPr="00B01232">
        <w:rPr>
          <w:rFonts w:ascii="Arial" w:hAnsi="Arial" w:cs="Arial"/>
          <w:color w:val="000000" w:themeColor="text1"/>
          <w:sz w:val="20"/>
          <w:szCs w:val="20"/>
        </w:rPr>
        <w:t>:</w:t>
      </w:r>
      <w:r w:rsidR="00873E81" w:rsidRPr="00873E81">
        <w:rPr>
          <w:rFonts w:ascii="Arial" w:hAnsi="Arial" w:cs="Arial"/>
          <w:color w:val="000000" w:themeColor="text1"/>
          <w:sz w:val="20"/>
          <w:szCs w:val="20"/>
        </w:rPr>
        <w:t xml:space="preserve"> secondo questa visione</w:t>
      </w:r>
      <w:r w:rsidRPr="00B01232">
        <w:rPr>
          <w:rFonts w:ascii="Arial" w:hAnsi="Arial" w:cs="Arial"/>
          <w:color w:val="000000" w:themeColor="text1"/>
          <w:sz w:val="20"/>
          <w:szCs w:val="20"/>
        </w:rPr>
        <w:t xml:space="preserve">, il principio può essere retroagito </w:t>
      </w:r>
      <w:r w:rsidRPr="00B01232">
        <w:rPr>
          <w:rFonts w:ascii="Arial" w:hAnsi="Arial" w:cs="Arial"/>
          <w:color w:val="000000" w:themeColor="text1"/>
          <w:sz w:val="20"/>
          <w:szCs w:val="20"/>
          <w:u w:val="single"/>
        </w:rPr>
        <w:t>fino agli anni ’20 del ‘900</w:t>
      </w:r>
      <w:r w:rsidR="0072374C">
        <w:rPr>
          <w:rFonts w:ascii="Arial" w:hAnsi="Arial" w:cs="Arial"/>
          <w:color w:val="000000" w:themeColor="text1"/>
          <w:sz w:val="20"/>
          <w:szCs w:val="20"/>
        </w:rPr>
        <w:t xml:space="preserve">; altri dicono da </w:t>
      </w:r>
      <w:r w:rsidR="0072374C" w:rsidRPr="00AE5FFB">
        <w:rPr>
          <w:rFonts w:ascii="Arial" w:hAnsi="Arial" w:cs="Arial"/>
          <w:b/>
          <w:bCs/>
          <w:color w:val="000000" w:themeColor="text1"/>
          <w:sz w:val="20"/>
          <w:szCs w:val="20"/>
        </w:rPr>
        <w:t>dopo la Seconda guerra mondiale</w:t>
      </w:r>
      <w:r w:rsidR="0072374C">
        <w:rPr>
          <w:rFonts w:ascii="Arial" w:hAnsi="Arial" w:cs="Arial"/>
          <w:color w:val="000000" w:themeColor="text1"/>
          <w:sz w:val="20"/>
          <w:szCs w:val="20"/>
        </w:rPr>
        <w:t>.</w:t>
      </w:r>
    </w:p>
    <w:p w14:paraId="7E702A21" w14:textId="77777777" w:rsidR="00873E81" w:rsidRPr="00873E81" w:rsidRDefault="00873E81" w:rsidP="00B01232">
      <w:pPr>
        <w:rPr>
          <w:rFonts w:ascii="Arial" w:hAnsi="Arial" w:cs="Arial"/>
          <w:color w:val="000000" w:themeColor="text1"/>
          <w:sz w:val="20"/>
          <w:szCs w:val="20"/>
        </w:rPr>
      </w:pPr>
    </w:p>
    <w:p w14:paraId="49BB9614" w14:textId="7264589D" w:rsidR="00B01232" w:rsidRPr="00B01232" w:rsidRDefault="00873E81" w:rsidP="00B01232">
      <w:pPr>
        <w:rPr>
          <w:rFonts w:ascii="Arial" w:hAnsi="Arial" w:cs="Arial"/>
          <w:color w:val="000000" w:themeColor="text1"/>
          <w:sz w:val="20"/>
          <w:szCs w:val="20"/>
        </w:rPr>
      </w:pPr>
      <w:r w:rsidRPr="00873E81">
        <w:rPr>
          <w:rFonts w:ascii="Arial" w:hAnsi="Arial" w:cs="Arial"/>
          <w:color w:val="000000" w:themeColor="text1"/>
          <w:sz w:val="20"/>
          <w:szCs w:val="20"/>
        </w:rPr>
        <w:t xml:space="preserve">Il principio di autodeterminazione </w:t>
      </w:r>
      <w:r w:rsidR="00D91BA9">
        <w:rPr>
          <w:rFonts w:ascii="Arial" w:hAnsi="Arial" w:cs="Arial"/>
          <w:color w:val="000000" w:themeColor="text1"/>
          <w:sz w:val="20"/>
          <w:szCs w:val="20"/>
        </w:rPr>
        <w:t xml:space="preserve">è non scritto, ma oggi </w:t>
      </w:r>
      <w:r w:rsidRPr="00873E81">
        <w:rPr>
          <w:rFonts w:ascii="Arial" w:hAnsi="Arial" w:cs="Arial"/>
          <w:color w:val="000000" w:themeColor="text1"/>
          <w:sz w:val="20"/>
          <w:szCs w:val="20"/>
        </w:rPr>
        <w:t>trova</w:t>
      </w:r>
      <w:r w:rsidR="00B01232" w:rsidRPr="00B01232">
        <w:rPr>
          <w:rFonts w:ascii="Arial" w:hAnsi="Arial" w:cs="Arial"/>
          <w:color w:val="000000" w:themeColor="text1"/>
          <w:sz w:val="20"/>
          <w:szCs w:val="20"/>
        </w:rPr>
        <w:t xml:space="preserve"> </w:t>
      </w:r>
      <w:r w:rsidR="00B01232" w:rsidRPr="00B3335D">
        <w:rPr>
          <w:rFonts w:ascii="Arial" w:hAnsi="Arial" w:cs="Arial"/>
          <w:b/>
          <w:bCs/>
          <w:color w:val="000000" w:themeColor="text1"/>
          <w:sz w:val="20"/>
          <w:szCs w:val="20"/>
        </w:rPr>
        <w:t>una sua codificazione e positivizzaz</w:t>
      </w:r>
      <w:r w:rsidR="006E04AD" w:rsidRPr="00B3335D">
        <w:rPr>
          <w:rFonts w:ascii="Arial" w:hAnsi="Arial" w:cs="Arial"/>
          <w:b/>
          <w:bCs/>
          <w:color w:val="000000" w:themeColor="text1"/>
          <w:sz w:val="20"/>
          <w:szCs w:val="20"/>
        </w:rPr>
        <w:t>i</w:t>
      </w:r>
      <w:r w:rsidR="00B01232" w:rsidRPr="00B3335D">
        <w:rPr>
          <w:rFonts w:ascii="Arial" w:hAnsi="Arial" w:cs="Arial"/>
          <w:b/>
          <w:bCs/>
          <w:color w:val="000000" w:themeColor="text1"/>
          <w:sz w:val="20"/>
          <w:szCs w:val="20"/>
        </w:rPr>
        <w:t>one in diverse norme</w:t>
      </w:r>
      <w:r w:rsidR="00B3335D">
        <w:rPr>
          <w:rFonts w:ascii="Arial" w:hAnsi="Arial" w:cs="Arial"/>
          <w:color w:val="000000" w:themeColor="text1"/>
          <w:sz w:val="20"/>
          <w:szCs w:val="20"/>
        </w:rPr>
        <w:t xml:space="preserve">, e può </w:t>
      </w:r>
      <w:r w:rsidR="00B3335D" w:rsidRPr="00B01232">
        <w:rPr>
          <w:rFonts w:ascii="Arial" w:hAnsi="Arial" w:cs="Arial"/>
          <w:color w:val="000000" w:themeColor="text1"/>
          <w:sz w:val="20"/>
          <w:szCs w:val="20"/>
        </w:rPr>
        <w:t xml:space="preserve">essere </w:t>
      </w:r>
      <w:r w:rsidR="00B3335D" w:rsidRPr="00B3335D">
        <w:rPr>
          <w:rFonts w:ascii="Arial" w:hAnsi="Arial" w:cs="Arial"/>
          <w:color w:val="000000" w:themeColor="text1"/>
          <w:sz w:val="20"/>
          <w:szCs w:val="20"/>
          <w:u w:val="single"/>
        </w:rPr>
        <w:t>ritrovato nelle seguenti casi giurisprudenziali</w:t>
      </w:r>
      <w:r w:rsidR="00B3335D">
        <w:rPr>
          <w:rFonts w:ascii="Arial" w:hAnsi="Arial" w:cs="Arial"/>
          <w:color w:val="000000" w:themeColor="text1"/>
          <w:sz w:val="20"/>
          <w:szCs w:val="20"/>
        </w:rPr>
        <w:t>:</w:t>
      </w:r>
    </w:p>
    <w:p w14:paraId="3C79657E" w14:textId="3112C738" w:rsidR="00B01232" w:rsidRPr="00B01232" w:rsidRDefault="00B01232" w:rsidP="00FB32BC">
      <w:pPr>
        <w:numPr>
          <w:ilvl w:val="0"/>
          <w:numId w:val="21"/>
        </w:numPr>
        <w:rPr>
          <w:rFonts w:ascii="Arial" w:hAnsi="Arial" w:cs="Arial"/>
          <w:color w:val="000000" w:themeColor="text1"/>
          <w:sz w:val="20"/>
          <w:szCs w:val="20"/>
        </w:rPr>
      </w:pPr>
      <w:r w:rsidRPr="00B01232">
        <w:rPr>
          <w:rFonts w:ascii="Arial" w:hAnsi="Arial" w:cs="Arial"/>
          <w:color w:val="000000" w:themeColor="text1"/>
          <w:sz w:val="20"/>
          <w:szCs w:val="20"/>
        </w:rPr>
        <w:t xml:space="preserve">negli art. 1 </w:t>
      </w:r>
      <w:r w:rsidR="00873E81" w:rsidRPr="00873E81">
        <w:rPr>
          <w:rFonts w:ascii="Arial" w:hAnsi="Arial" w:cs="Arial"/>
          <w:color w:val="000000" w:themeColor="text1"/>
          <w:sz w:val="20"/>
          <w:szCs w:val="20"/>
        </w:rPr>
        <w:t xml:space="preserve">part. 2, 55, 56 della </w:t>
      </w:r>
      <w:r w:rsidR="00873E81" w:rsidRPr="00D91BA9">
        <w:rPr>
          <w:rFonts w:ascii="Arial" w:hAnsi="Arial" w:cs="Arial"/>
          <w:i/>
          <w:iCs/>
          <w:color w:val="000000" w:themeColor="text1"/>
          <w:sz w:val="20"/>
          <w:szCs w:val="20"/>
        </w:rPr>
        <w:t>Carta delle Nazioni Unite</w:t>
      </w:r>
      <w:r w:rsidRPr="00B01232">
        <w:rPr>
          <w:rFonts w:ascii="Arial" w:hAnsi="Arial" w:cs="Arial"/>
          <w:color w:val="000000" w:themeColor="text1"/>
          <w:sz w:val="20"/>
          <w:szCs w:val="20"/>
        </w:rPr>
        <w:t>;</w:t>
      </w:r>
    </w:p>
    <w:p w14:paraId="18375FA7" w14:textId="2F27D836" w:rsidR="00B01232" w:rsidRPr="00B01232" w:rsidRDefault="00B01232" w:rsidP="00FB32BC">
      <w:pPr>
        <w:numPr>
          <w:ilvl w:val="0"/>
          <w:numId w:val="21"/>
        </w:numPr>
        <w:rPr>
          <w:rFonts w:ascii="Arial" w:hAnsi="Arial" w:cs="Arial"/>
          <w:color w:val="000000" w:themeColor="text1"/>
          <w:sz w:val="20"/>
          <w:szCs w:val="20"/>
        </w:rPr>
      </w:pPr>
      <w:r w:rsidRPr="00B01232">
        <w:rPr>
          <w:rFonts w:ascii="Arial" w:hAnsi="Arial" w:cs="Arial"/>
          <w:color w:val="000000" w:themeColor="text1"/>
          <w:sz w:val="20"/>
          <w:szCs w:val="20"/>
        </w:rPr>
        <w:t>nell’art.</w:t>
      </w:r>
      <w:r w:rsidR="00D91BA9">
        <w:rPr>
          <w:rFonts w:ascii="Arial" w:hAnsi="Arial" w:cs="Arial"/>
          <w:color w:val="000000" w:themeColor="text1"/>
          <w:sz w:val="20"/>
          <w:szCs w:val="20"/>
        </w:rPr>
        <w:t>1</w:t>
      </w:r>
      <w:r w:rsidRPr="00B01232">
        <w:rPr>
          <w:rFonts w:ascii="Arial" w:hAnsi="Arial" w:cs="Arial"/>
          <w:color w:val="000000" w:themeColor="text1"/>
          <w:sz w:val="20"/>
          <w:szCs w:val="20"/>
        </w:rPr>
        <w:t xml:space="preserve"> dei</w:t>
      </w:r>
      <w:r w:rsidR="00EC59F7">
        <w:rPr>
          <w:rFonts w:ascii="Arial" w:hAnsi="Arial" w:cs="Arial"/>
          <w:color w:val="000000" w:themeColor="text1"/>
          <w:sz w:val="20"/>
          <w:szCs w:val="20"/>
        </w:rPr>
        <w:t xml:space="preserve"> due</w:t>
      </w:r>
      <w:r w:rsidRPr="00B01232">
        <w:rPr>
          <w:rFonts w:ascii="Arial" w:hAnsi="Arial" w:cs="Arial"/>
          <w:color w:val="000000" w:themeColor="text1"/>
          <w:sz w:val="20"/>
          <w:szCs w:val="20"/>
        </w:rPr>
        <w:t xml:space="preserve"> </w:t>
      </w:r>
      <w:r w:rsidRPr="00D91BA9">
        <w:rPr>
          <w:rFonts w:ascii="Arial" w:hAnsi="Arial" w:cs="Arial"/>
          <w:i/>
          <w:iCs/>
          <w:color w:val="000000" w:themeColor="text1"/>
          <w:sz w:val="20"/>
          <w:szCs w:val="20"/>
        </w:rPr>
        <w:t xml:space="preserve">Patti internazionale sui diritti civili e politici e sui diritti </w:t>
      </w:r>
      <w:r w:rsidR="00EC59F7" w:rsidRPr="00D91BA9">
        <w:rPr>
          <w:rFonts w:ascii="Arial" w:hAnsi="Arial" w:cs="Arial"/>
          <w:i/>
          <w:iCs/>
          <w:color w:val="000000" w:themeColor="text1"/>
          <w:sz w:val="20"/>
          <w:szCs w:val="20"/>
        </w:rPr>
        <w:t>sociali, culturali ed economici</w:t>
      </w:r>
      <w:r w:rsidRPr="00B01232">
        <w:rPr>
          <w:rFonts w:ascii="Arial" w:hAnsi="Arial" w:cs="Arial"/>
          <w:color w:val="000000" w:themeColor="text1"/>
          <w:sz w:val="20"/>
          <w:szCs w:val="20"/>
        </w:rPr>
        <w:t xml:space="preserve"> </w:t>
      </w:r>
      <w:r w:rsidR="00873E81" w:rsidRPr="00873E81">
        <w:rPr>
          <w:rFonts w:ascii="Arial" w:hAnsi="Arial" w:cs="Arial"/>
          <w:color w:val="000000" w:themeColor="text1"/>
          <w:sz w:val="20"/>
          <w:szCs w:val="20"/>
        </w:rPr>
        <w:t xml:space="preserve">del </w:t>
      </w:r>
      <w:r w:rsidR="00EC59F7">
        <w:rPr>
          <w:rFonts w:ascii="Arial" w:hAnsi="Arial" w:cs="Arial"/>
          <w:color w:val="000000" w:themeColor="text1"/>
          <w:sz w:val="20"/>
          <w:szCs w:val="20"/>
        </w:rPr>
        <w:t>19</w:t>
      </w:r>
      <w:r w:rsidR="00873E81" w:rsidRPr="00B01232">
        <w:rPr>
          <w:rFonts w:ascii="Arial" w:hAnsi="Arial" w:cs="Arial"/>
          <w:color w:val="000000" w:themeColor="text1"/>
          <w:sz w:val="20"/>
          <w:szCs w:val="20"/>
        </w:rPr>
        <w:t>66</w:t>
      </w:r>
      <w:r w:rsidRPr="00B01232">
        <w:rPr>
          <w:rFonts w:ascii="Arial" w:hAnsi="Arial" w:cs="Arial"/>
          <w:color w:val="000000" w:themeColor="text1"/>
          <w:sz w:val="20"/>
          <w:szCs w:val="20"/>
        </w:rPr>
        <w:t>;</w:t>
      </w:r>
    </w:p>
    <w:p w14:paraId="1F5D4B15" w14:textId="77777777" w:rsidR="00B01232" w:rsidRPr="00B01232" w:rsidRDefault="00B01232" w:rsidP="00FB32BC">
      <w:pPr>
        <w:numPr>
          <w:ilvl w:val="0"/>
          <w:numId w:val="21"/>
        </w:numPr>
        <w:rPr>
          <w:rFonts w:ascii="Arial" w:hAnsi="Arial" w:cs="Arial"/>
          <w:color w:val="000000" w:themeColor="text1"/>
          <w:sz w:val="20"/>
          <w:szCs w:val="20"/>
        </w:rPr>
      </w:pPr>
      <w:r w:rsidRPr="00B01232">
        <w:rPr>
          <w:rFonts w:ascii="Arial" w:hAnsi="Arial" w:cs="Arial"/>
          <w:color w:val="000000" w:themeColor="text1"/>
          <w:sz w:val="20"/>
          <w:szCs w:val="20"/>
        </w:rPr>
        <w:t xml:space="preserve">art. 20 e 21 della </w:t>
      </w:r>
      <w:r w:rsidRPr="00D91BA9">
        <w:rPr>
          <w:rFonts w:ascii="Arial" w:hAnsi="Arial" w:cs="Arial"/>
          <w:i/>
          <w:iCs/>
          <w:color w:val="000000" w:themeColor="text1"/>
          <w:sz w:val="20"/>
          <w:szCs w:val="20"/>
        </w:rPr>
        <w:t>Carta americana dei diritti dell’uomo e dei popoli</w:t>
      </w:r>
      <w:r w:rsidRPr="00B01232">
        <w:rPr>
          <w:rFonts w:ascii="Arial" w:hAnsi="Arial" w:cs="Arial"/>
          <w:color w:val="000000" w:themeColor="text1"/>
          <w:sz w:val="20"/>
          <w:szCs w:val="20"/>
        </w:rPr>
        <w:t>;</w:t>
      </w:r>
    </w:p>
    <w:p w14:paraId="76153793" w14:textId="341BD1B2" w:rsidR="00873E81" w:rsidRPr="00873E81" w:rsidRDefault="00873E81" w:rsidP="00FB32BC">
      <w:pPr>
        <w:numPr>
          <w:ilvl w:val="0"/>
          <w:numId w:val="21"/>
        </w:numPr>
        <w:rPr>
          <w:rFonts w:ascii="Arial" w:hAnsi="Arial" w:cs="Arial"/>
          <w:color w:val="000000" w:themeColor="text1"/>
          <w:sz w:val="20"/>
          <w:szCs w:val="20"/>
        </w:rPr>
      </w:pPr>
      <w:r w:rsidRPr="00873E81">
        <w:rPr>
          <w:rFonts w:ascii="Arial" w:hAnsi="Arial" w:cs="Arial"/>
          <w:color w:val="000000" w:themeColor="text1"/>
          <w:sz w:val="20"/>
          <w:szCs w:val="20"/>
        </w:rPr>
        <w:t>nella D</w:t>
      </w:r>
      <w:r w:rsidR="00B01232" w:rsidRPr="00B01232">
        <w:rPr>
          <w:rFonts w:ascii="Arial" w:hAnsi="Arial" w:cs="Arial"/>
          <w:color w:val="000000" w:themeColor="text1"/>
          <w:sz w:val="20"/>
          <w:szCs w:val="20"/>
        </w:rPr>
        <w:t xml:space="preserve">ichiarazione </w:t>
      </w:r>
      <w:r w:rsidR="00EC59F7">
        <w:rPr>
          <w:rFonts w:ascii="Arial" w:hAnsi="Arial" w:cs="Arial"/>
          <w:color w:val="000000" w:themeColor="text1"/>
          <w:sz w:val="20"/>
          <w:szCs w:val="20"/>
        </w:rPr>
        <w:t>sull’</w:t>
      </w:r>
      <w:r w:rsidR="00B01232" w:rsidRPr="00B01232">
        <w:rPr>
          <w:rFonts w:ascii="Arial" w:hAnsi="Arial" w:cs="Arial"/>
          <w:color w:val="000000" w:themeColor="text1"/>
          <w:sz w:val="20"/>
          <w:szCs w:val="20"/>
        </w:rPr>
        <w:t>indipendenza dei popoli coloniali</w:t>
      </w:r>
      <w:r w:rsidR="00EC59F7">
        <w:rPr>
          <w:rFonts w:ascii="Arial" w:hAnsi="Arial" w:cs="Arial"/>
          <w:color w:val="000000" w:themeColor="text1"/>
          <w:sz w:val="20"/>
          <w:szCs w:val="20"/>
        </w:rPr>
        <w:t xml:space="preserve"> del 1960</w:t>
      </w:r>
      <w:r w:rsidRPr="00873E81">
        <w:rPr>
          <w:rFonts w:ascii="Arial" w:hAnsi="Arial" w:cs="Arial"/>
          <w:color w:val="000000" w:themeColor="text1"/>
          <w:sz w:val="20"/>
          <w:szCs w:val="20"/>
        </w:rPr>
        <w:t>;</w:t>
      </w:r>
    </w:p>
    <w:p w14:paraId="59162E0F" w14:textId="7F77E027" w:rsidR="00B01232" w:rsidRDefault="00873E81" w:rsidP="00FB32BC">
      <w:pPr>
        <w:numPr>
          <w:ilvl w:val="0"/>
          <w:numId w:val="21"/>
        </w:numPr>
        <w:rPr>
          <w:rFonts w:ascii="Arial" w:hAnsi="Arial" w:cs="Arial"/>
          <w:color w:val="000000" w:themeColor="text1"/>
          <w:sz w:val="20"/>
          <w:szCs w:val="20"/>
        </w:rPr>
      </w:pPr>
      <w:r w:rsidRPr="00873E81">
        <w:rPr>
          <w:rFonts w:ascii="Arial" w:hAnsi="Arial" w:cs="Arial"/>
          <w:color w:val="000000" w:themeColor="text1"/>
          <w:sz w:val="20"/>
          <w:szCs w:val="20"/>
        </w:rPr>
        <w:t>nella</w:t>
      </w:r>
      <w:r w:rsidR="0072374C">
        <w:rPr>
          <w:rFonts w:ascii="Arial" w:hAnsi="Arial" w:cs="Arial"/>
          <w:color w:val="000000" w:themeColor="text1"/>
          <w:sz w:val="20"/>
          <w:szCs w:val="20"/>
        </w:rPr>
        <w:t xml:space="preserve"> </w:t>
      </w:r>
      <w:r w:rsidR="00B01232" w:rsidRPr="00B01232">
        <w:rPr>
          <w:rFonts w:ascii="Arial" w:hAnsi="Arial" w:cs="Arial"/>
          <w:color w:val="000000" w:themeColor="text1"/>
          <w:sz w:val="20"/>
          <w:szCs w:val="20"/>
        </w:rPr>
        <w:t xml:space="preserve">Dichiarazione sulle relazioni amichevoli tra gli Stati, adottata dall’Assemblea generale delle </w:t>
      </w:r>
      <w:r w:rsidRPr="00873E81">
        <w:rPr>
          <w:rFonts w:ascii="Arial" w:hAnsi="Arial" w:cs="Arial"/>
          <w:color w:val="000000" w:themeColor="text1"/>
          <w:sz w:val="20"/>
          <w:szCs w:val="20"/>
        </w:rPr>
        <w:t>Nazioni</w:t>
      </w:r>
      <w:r w:rsidR="00B01232" w:rsidRPr="00B01232">
        <w:rPr>
          <w:rFonts w:ascii="Arial" w:hAnsi="Arial" w:cs="Arial"/>
          <w:color w:val="000000" w:themeColor="text1"/>
          <w:sz w:val="20"/>
          <w:szCs w:val="20"/>
        </w:rPr>
        <w:t xml:space="preserve"> Unite ’</w:t>
      </w:r>
      <w:r w:rsidR="00D91BA9">
        <w:rPr>
          <w:rFonts w:ascii="Arial" w:hAnsi="Arial" w:cs="Arial"/>
          <w:color w:val="000000" w:themeColor="text1"/>
          <w:sz w:val="20"/>
          <w:szCs w:val="20"/>
        </w:rPr>
        <w:t>7</w:t>
      </w:r>
      <w:r w:rsidR="00B01232" w:rsidRPr="00B01232">
        <w:rPr>
          <w:rFonts w:ascii="Arial" w:hAnsi="Arial" w:cs="Arial"/>
          <w:color w:val="000000" w:themeColor="text1"/>
          <w:sz w:val="20"/>
          <w:szCs w:val="20"/>
        </w:rPr>
        <w:t>0.</w:t>
      </w:r>
    </w:p>
    <w:p w14:paraId="5D39A610" w14:textId="28047B74" w:rsidR="0072374C" w:rsidRPr="00B01232" w:rsidRDefault="0072374C" w:rsidP="00FB32BC">
      <w:pPr>
        <w:numPr>
          <w:ilvl w:val="0"/>
          <w:numId w:val="21"/>
        </w:numPr>
        <w:rPr>
          <w:rFonts w:ascii="Arial" w:hAnsi="Arial" w:cs="Arial"/>
          <w:color w:val="000000" w:themeColor="text1"/>
          <w:sz w:val="20"/>
          <w:szCs w:val="20"/>
        </w:rPr>
      </w:pPr>
      <w:r>
        <w:rPr>
          <w:rFonts w:ascii="Arial" w:hAnsi="Arial" w:cs="Arial"/>
          <w:color w:val="000000" w:themeColor="text1"/>
          <w:sz w:val="20"/>
          <w:szCs w:val="20"/>
        </w:rPr>
        <w:t>nella Dichiarazione e programma d’azione di Vienna sui diritti umani del 1993.</w:t>
      </w:r>
    </w:p>
    <w:p w14:paraId="61F6959E" w14:textId="2D3F1EB6" w:rsidR="00D91BA9" w:rsidRDefault="00D91BA9" w:rsidP="00FB32BC">
      <w:pPr>
        <w:pStyle w:val="Paragrafoelenco"/>
        <w:numPr>
          <w:ilvl w:val="0"/>
          <w:numId w:val="22"/>
        </w:numPr>
        <w:rPr>
          <w:rFonts w:ascii="Arial" w:hAnsi="Arial" w:cs="Arial"/>
          <w:color w:val="000000" w:themeColor="text1"/>
          <w:sz w:val="20"/>
          <w:szCs w:val="20"/>
        </w:rPr>
      </w:pPr>
      <w:r>
        <w:rPr>
          <w:rFonts w:ascii="Arial" w:hAnsi="Arial" w:cs="Arial"/>
          <w:color w:val="000000" w:themeColor="text1"/>
          <w:sz w:val="20"/>
          <w:szCs w:val="20"/>
        </w:rPr>
        <w:t>parere della Corte internazionale di Giustizia sulle conseguenze giuridiche derivanti dalla continua presenza del Sudafrica in Namibia del ’71;</w:t>
      </w:r>
    </w:p>
    <w:p w14:paraId="04E95999" w14:textId="6A5A4BA1" w:rsidR="00D91BA9" w:rsidRDefault="00D91BA9" w:rsidP="00FB32BC">
      <w:pPr>
        <w:pStyle w:val="Paragrafoelenco"/>
        <w:numPr>
          <w:ilvl w:val="0"/>
          <w:numId w:val="22"/>
        </w:numPr>
        <w:rPr>
          <w:rFonts w:ascii="Arial" w:hAnsi="Arial" w:cs="Arial"/>
          <w:color w:val="000000" w:themeColor="text1"/>
          <w:sz w:val="20"/>
          <w:szCs w:val="20"/>
        </w:rPr>
      </w:pPr>
      <w:r>
        <w:rPr>
          <w:rFonts w:ascii="Arial" w:hAnsi="Arial" w:cs="Arial"/>
          <w:color w:val="000000" w:themeColor="text1"/>
          <w:sz w:val="20"/>
          <w:szCs w:val="20"/>
        </w:rPr>
        <w:t>parere consultivo della Corte internazionale di Giustizia sul Sahara Occidentale del ‘75;</w:t>
      </w:r>
    </w:p>
    <w:p w14:paraId="0B253AD3" w14:textId="77777777" w:rsidR="00D91BA9" w:rsidRDefault="00D91BA9" w:rsidP="00FB32BC">
      <w:pPr>
        <w:pStyle w:val="Paragrafoelenco"/>
        <w:numPr>
          <w:ilvl w:val="0"/>
          <w:numId w:val="22"/>
        </w:numPr>
        <w:rPr>
          <w:rFonts w:ascii="Arial" w:hAnsi="Arial" w:cs="Arial"/>
          <w:color w:val="000000" w:themeColor="text1"/>
          <w:sz w:val="20"/>
          <w:szCs w:val="20"/>
        </w:rPr>
      </w:pPr>
      <w:r w:rsidRPr="00D91BA9">
        <w:rPr>
          <w:rFonts w:ascii="Arial" w:hAnsi="Arial" w:cs="Arial"/>
          <w:color w:val="000000" w:themeColor="text1"/>
          <w:sz w:val="20"/>
          <w:szCs w:val="20"/>
        </w:rPr>
        <w:t xml:space="preserve">sentenza della Corte internazionale di Giustizia sul caso contenzioso di Timor orientale tra Portogallo e Australia del </w:t>
      </w:r>
      <w:r>
        <w:rPr>
          <w:rFonts w:ascii="Arial" w:hAnsi="Arial" w:cs="Arial"/>
          <w:color w:val="000000" w:themeColor="text1"/>
          <w:sz w:val="20"/>
          <w:szCs w:val="20"/>
        </w:rPr>
        <w:t>’9</w:t>
      </w:r>
      <w:r w:rsidRPr="00D91BA9">
        <w:rPr>
          <w:rFonts w:ascii="Arial" w:hAnsi="Arial" w:cs="Arial"/>
          <w:color w:val="000000" w:themeColor="text1"/>
          <w:sz w:val="20"/>
          <w:szCs w:val="20"/>
        </w:rPr>
        <w:t>5</w:t>
      </w:r>
      <w:r>
        <w:rPr>
          <w:rFonts w:ascii="Arial" w:hAnsi="Arial" w:cs="Arial"/>
          <w:color w:val="000000" w:themeColor="text1"/>
          <w:sz w:val="20"/>
          <w:szCs w:val="20"/>
        </w:rPr>
        <w:t>.</w:t>
      </w:r>
    </w:p>
    <w:p w14:paraId="31C1525C" w14:textId="44E7C960" w:rsidR="00D91BA9" w:rsidRPr="00D91BA9" w:rsidRDefault="00D91BA9" w:rsidP="00FB32BC">
      <w:pPr>
        <w:pStyle w:val="Paragrafoelenco"/>
        <w:numPr>
          <w:ilvl w:val="0"/>
          <w:numId w:val="22"/>
        </w:numPr>
        <w:rPr>
          <w:rFonts w:ascii="Arial" w:hAnsi="Arial" w:cs="Arial"/>
          <w:color w:val="000000" w:themeColor="text1"/>
          <w:sz w:val="20"/>
          <w:szCs w:val="20"/>
        </w:rPr>
      </w:pPr>
      <w:r>
        <w:rPr>
          <w:rFonts w:ascii="Arial" w:hAnsi="Arial" w:cs="Arial"/>
          <w:color w:val="000000" w:themeColor="text1"/>
          <w:sz w:val="20"/>
          <w:szCs w:val="20"/>
        </w:rPr>
        <w:t>parere sulla conformità del diritto internazionale della dichiarazione unilaterale di indipendenza del Kosovo del 2010;</w:t>
      </w:r>
    </w:p>
    <w:p w14:paraId="51B59B09" w14:textId="055624FD" w:rsidR="00B01232" w:rsidRPr="00D91BA9" w:rsidRDefault="00D91BA9" w:rsidP="00FB32BC">
      <w:pPr>
        <w:pStyle w:val="Paragrafoelenco"/>
        <w:numPr>
          <w:ilvl w:val="0"/>
          <w:numId w:val="22"/>
        </w:numPr>
        <w:rPr>
          <w:rFonts w:ascii="Arial" w:hAnsi="Arial" w:cs="Arial"/>
          <w:color w:val="000000" w:themeColor="text1"/>
          <w:sz w:val="20"/>
          <w:szCs w:val="20"/>
        </w:rPr>
      </w:pPr>
      <w:r>
        <w:rPr>
          <w:rFonts w:ascii="Arial" w:hAnsi="Arial" w:cs="Arial"/>
          <w:color w:val="000000" w:themeColor="text1"/>
          <w:sz w:val="20"/>
          <w:szCs w:val="20"/>
        </w:rPr>
        <w:t>parere della Corte internazionale di Giustizia sulle isole Chagos del 2019.</w:t>
      </w:r>
    </w:p>
    <w:p w14:paraId="25872EB1" w14:textId="77777777" w:rsidR="00D91BA9" w:rsidRDefault="00D91BA9" w:rsidP="00EC59F7">
      <w:pPr>
        <w:rPr>
          <w:rFonts w:ascii="Arial" w:hAnsi="Arial" w:cs="Arial"/>
          <w:color w:val="000000" w:themeColor="text1"/>
          <w:sz w:val="20"/>
          <w:szCs w:val="20"/>
        </w:rPr>
      </w:pPr>
    </w:p>
    <w:p w14:paraId="1C1FDBAF" w14:textId="68A5AD0D" w:rsidR="00EC59F7" w:rsidRDefault="00B01232" w:rsidP="00EC59F7">
      <w:pPr>
        <w:rPr>
          <w:rFonts w:ascii="Arial" w:hAnsi="Arial" w:cs="Arial"/>
          <w:color w:val="000000" w:themeColor="text1"/>
          <w:sz w:val="20"/>
          <w:szCs w:val="20"/>
        </w:rPr>
      </w:pPr>
      <w:r w:rsidRPr="00B01232">
        <w:rPr>
          <w:rFonts w:ascii="Arial" w:hAnsi="Arial" w:cs="Arial"/>
          <w:color w:val="000000" w:themeColor="text1"/>
          <w:sz w:val="20"/>
          <w:szCs w:val="20"/>
        </w:rPr>
        <w:t xml:space="preserve">Il principio di autodeterminazione </w:t>
      </w:r>
      <w:r w:rsidR="00EC59F7">
        <w:rPr>
          <w:rFonts w:ascii="Arial" w:hAnsi="Arial" w:cs="Arial"/>
          <w:color w:val="000000" w:themeColor="text1"/>
          <w:sz w:val="20"/>
          <w:szCs w:val="20"/>
        </w:rPr>
        <w:t xml:space="preserve">solitamente viene distinto in </w:t>
      </w:r>
      <w:r w:rsidR="00EC59F7" w:rsidRPr="00B3335D">
        <w:rPr>
          <w:rFonts w:ascii="Arial" w:hAnsi="Arial" w:cs="Arial"/>
          <w:color w:val="000000" w:themeColor="text1"/>
          <w:sz w:val="20"/>
          <w:szCs w:val="20"/>
          <w:u w:val="single"/>
        </w:rPr>
        <w:t>due dimensioni</w:t>
      </w:r>
      <w:r w:rsidR="0072374C" w:rsidRPr="00B3335D">
        <w:rPr>
          <w:rFonts w:ascii="Arial" w:hAnsi="Arial" w:cs="Arial"/>
          <w:color w:val="000000" w:themeColor="text1"/>
          <w:sz w:val="20"/>
          <w:szCs w:val="20"/>
          <w:u w:val="single"/>
        </w:rPr>
        <w:t>/</w:t>
      </w:r>
      <w:r w:rsidR="00B3335D" w:rsidRPr="00B3335D">
        <w:rPr>
          <w:rFonts w:ascii="Arial" w:hAnsi="Arial" w:cs="Arial"/>
          <w:color w:val="000000" w:themeColor="text1"/>
          <w:sz w:val="20"/>
          <w:szCs w:val="20"/>
          <w:u w:val="single"/>
        </w:rPr>
        <w:t>categorie</w:t>
      </w:r>
      <w:r w:rsidR="00EC59F7" w:rsidRPr="00B3335D">
        <w:rPr>
          <w:rFonts w:ascii="Arial" w:hAnsi="Arial" w:cs="Arial"/>
          <w:color w:val="000000" w:themeColor="text1"/>
          <w:sz w:val="20"/>
          <w:szCs w:val="20"/>
          <w:u w:val="single"/>
        </w:rPr>
        <w:t>, esterna e interna</w:t>
      </w:r>
      <w:r w:rsidR="00EC59F7">
        <w:rPr>
          <w:rFonts w:ascii="Arial" w:hAnsi="Arial" w:cs="Arial"/>
          <w:color w:val="000000" w:themeColor="text1"/>
          <w:sz w:val="20"/>
          <w:szCs w:val="20"/>
        </w:rPr>
        <w:t>:</w:t>
      </w:r>
      <w:r w:rsidRPr="00B01232">
        <w:rPr>
          <w:rFonts w:ascii="Arial" w:hAnsi="Arial" w:cs="Arial"/>
          <w:color w:val="000000" w:themeColor="text1"/>
          <w:sz w:val="20"/>
          <w:szCs w:val="20"/>
        </w:rPr>
        <w:t xml:space="preserve"> </w:t>
      </w:r>
    </w:p>
    <w:p w14:paraId="74137EB9" w14:textId="77777777" w:rsidR="00AE5FFB" w:rsidRDefault="00B01232" w:rsidP="00FB32BC">
      <w:pPr>
        <w:pStyle w:val="Paragrafoelenco"/>
        <w:numPr>
          <w:ilvl w:val="0"/>
          <w:numId w:val="20"/>
        </w:numPr>
        <w:rPr>
          <w:rFonts w:ascii="Arial" w:hAnsi="Arial" w:cs="Arial"/>
          <w:color w:val="000000" w:themeColor="text1"/>
          <w:sz w:val="20"/>
          <w:szCs w:val="20"/>
        </w:rPr>
      </w:pPr>
      <w:r w:rsidRPr="00AE5FFB">
        <w:rPr>
          <w:rFonts w:ascii="Arial" w:hAnsi="Arial" w:cs="Arial"/>
          <w:b/>
          <w:bCs/>
          <w:color w:val="C00000"/>
          <w:sz w:val="20"/>
          <w:szCs w:val="20"/>
        </w:rPr>
        <w:lastRenderedPageBreak/>
        <w:t>Il principio di autodeterminazione esterna</w:t>
      </w:r>
      <w:r w:rsidR="00EC59F7">
        <w:rPr>
          <w:rFonts w:ascii="Arial" w:hAnsi="Arial" w:cs="Arial"/>
          <w:b/>
          <w:bCs/>
          <w:color w:val="000000" w:themeColor="text1"/>
          <w:sz w:val="20"/>
          <w:szCs w:val="20"/>
        </w:rPr>
        <w:t xml:space="preserve"> </w:t>
      </w:r>
      <w:r w:rsidR="00EC59F7" w:rsidRPr="00EC59F7">
        <w:rPr>
          <w:rFonts w:ascii="Arial" w:hAnsi="Arial" w:cs="Arial"/>
          <w:color w:val="000000" w:themeColor="text1"/>
          <w:sz w:val="20"/>
          <w:szCs w:val="20"/>
        </w:rPr>
        <w:t xml:space="preserve">riguarda la </w:t>
      </w:r>
      <w:r w:rsidR="00EC59F7" w:rsidRPr="00B07743">
        <w:rPr>
          <w:rFonts w:ascii="Arial" w:hAnsi="Arial" w:cs="Arial"/>
          <w:color w:val="000000" w:themeColor="text1"/>
          <w:sz w:val="20"/>
          <w:szCs w:val="20"/>
          <w:u w:val="single"/>
        </w:rPr>
        <w:t>determinazione di</w:t>
      </w:r>
      <w:r w:rsidR="00EC59F7" w:rsidRPr="00046DDC">
        <w:rPr>
          <w:rFonts w:ascii="Arial" w:hAnsi="Arial" w:cs="Arial"/>
          <w:color w:val="000000" w:themeColor="text1"/>
          <w:sz w:val="20"/>
          <w:szCs w:val="20"/>
          <w:u w:val="single"/>
        </w:rPr>
        <w:t xml:space="preserve"> un popolo a costituirsi come Stat</w:t>
      </w:r>
      <w:r w:rsidR="00D91BA9" w:rsidRPr="00046DDC">
        <w:rPr>
          <w:rFonts w:ascii="Arial" w:hAnsi="Arial" w:cs="Arial"/>
          <w:color w:val="000000" w:themeColor="text1"/>
          <w:sz w:val="20"/>
          <w:szCs w:val="20"/>
          <w:u w:val="single"/>
        </w:rPr>
        <w:t>o</w:t>
      </w:r>
      <w:r w:rsidR="00EC59F7" w:rsidRPr="00046DDC">
        <w:rPr>
          <w:rFonts w:ascii="Arial" w:hAnsi="Arial" w:cs="Arial"/>
          <w:color w:val="000000" w:themeColor="text1"/>
          <w:sz w:val="20"/>
          <w:szCs w:val="20"/>
          <w:u w:val="single"/>
        </w:rPr>
        <w:t xml:space="preserve"> indipendente</w:t>
      </w:r>
      <w:r w:rsidR="00EC59F7" w:rsidRPr="00EC59F7">
        <w:rPr>
          <w:rFonts w:ascii="Arial" w:hAnsi="Arial" w:cs="Arial"/>
          <w:color w:val="000000" w:themeColor="text1"/>
          <w:sz w:val="20"/>
          <w:szCs w:val="20"/>
        </w:rPr>
        <w:t>, cioè all’estero dello Stato tenuto a consentire l’autodeterminazione</w:t>
      </w:r>
      <w:r w:rsidR="00EC59F7">
        <w:rPr>
          <w:rFonts w:ascii="Arial" w:hAnsi="Arial" w:cs="Arial"/>
          <w:b/>
          <w:bCs/>
          <w:color w:val="000000" w:themeColor="text1"/>
          <w:sz w:val="20"/>
          <w:szCs w:val="20"/>
        </w:rPr>
        <w:t>.</w:t>
      </w:r>
      <w:r w:rsidRPr="00EC59F7">
        <w:rPr>
          <w:rFonts w:ascii="Arial" w:hAnsi="Arial" w:cs="Arial"/>
          <w:color w:val="000000" w:themeColor="text1"/>
          <w:sz w:val="20"/>
          <w:szCs w:val="20"/>
        </w:rPr>
        <w:t xml:space="preserve"> </w:t>
      </w:r>
    </w:p>
    <w:p w14:paraId="6E0758DB" w14:textId="0F10016D" w:rsidR="00B01232" w:rsidRPr="00B3335D" w:rsidRDefault="00EC59F7" w:rsidP="00AE5FFB">
      <w:pPr>
        <w:pStyle w:val="Paragrafoelenco"/>
        <w:rPr>
          <w:rFonts w:ascii="Arial" w:hAnsi="Arial" w:cs="Arial"/>
          <w:color w:val="000000" w:themeColor="text1"/>
          <w:sz w:val="20"/>
          <w:szCs w:val="20"/>
        </w:rPr>
      </w:pPr>
      <w:r w:rsidRPr="00B3335D">
        <w:rPr>
          <w:rFonts w:ascii="Arial" w:hAnsi="Arial" w:cs="Arial"/>
          <w:color w:val="000000" w:themeColor="text1"/>
          <w:sz w:val="20"/>
          <w:szCs w:val="20"/>
        </w:rPr>
        <w:t>Tale principio può</w:t>
      </w:r>
      <w:r w:rsidR="00B01232" w:rsidRPr="00B3335D">
        <w:rPr>
          <w:rFonts w:ascii="Arial" w:hAnsi="Arial" w:cs="Arial"/>
          <w:color w:val="000000" w:themeColor="text1"/>
          <w:sz w:val="20"/>
          <w:szCs w:val="20"/>
        </w:rPr>
        <w:t xml:space="preserve"> essere reclamat</w:t>
      </w:r>
      <w:r w:rsidRPr="00B3335D">
        <w:rPr>
          <w:rFonts w:ascii="Arial" w:hAnsi="Arial" w:cs="Arial"/>
          <w:color w:val="000000" w:themeColor="text1"/>
          <w:sz w:val="20"/>
          <w:szCs w:val="20"/>
        </w:rPr>
        <w:t>o</w:t>
      </w:r>
      <w:r w:rsidR="00B01232" w:rsidRPr="00B3335D">
        <w:rPr>
          <w:rFonts w:ascii="Arial" w:hAnsi="Arial" w:cs="Arial"/>
          <w:color w:val="000000" w:themeColor="text1"/>
          <w:sz w:val="20"/>
          <w:szCs w:val="20"/>
        </w:rPr>
        <w:t xml:space="preserve"> in riferimento ad un popolo</w:t>
      </w:r>
      <w:r w:rsidRPr="00B3335D">
        <w:rPr>
          <w:rFonts w:ascii="Arial" w:hAnsi="Arial" w:cs="Arial"/>
          <w:color w:val="000000" w:themeColor="text1"/>
          <w:sz w:val="20"/>
          <w:szCs w:val="20"/>
        </w:rPr>
        <w:t>, che si trova in tre</w:t>
      </w:r>
      <w:r w:rsidR="00B01232" w:rsidRPr="00B3335D">
        <w:rPr>
          <w:rFonts w:ascii="Arial" w:hAnsi="Arial" w:cs="Arial"/>
          <w:color w:val="000000" w:themeColor="text1"/>
          <w:sz w:val="20"/>
          <w:szCs w:val="20"/>
        </w:rPr>
        <w:t xml:space="preserve"> </w:t>
      </w:r>
      <w:r w:rsidRPr="00B3335D">
        <w:rPr>
          <w:rFonts w:ascii="Arial" w:hAnsi="Arial" w:cs="Arial"/>
          <w:color w:val="000000" w:themeColor="text1"/>
          <w:sz w:val="20"/>
          <w:szCs w:val="20"/>
        </w:rPr>
        <w:t xml:space="preserve">specifici </w:t>
      </w:r>
      <w:r w:rsidR="00B01232" w:rsidRPr="00B3335D">
        <w:rPr>
          <w:rFonts w:ascii="Arial" w:hAnsi="Arial" w:cs="Arial"/>
          <w:color w:val="000000" w:themeColor="text1"/>
          <w:sz w:val="20"/>
          <w:szCs w:val="20"/>
        </w:rPr>
        <w:t>cas</w:t>
      </w:r>
      <w:r w:rsidR="00B3335D">
        <w:rPr>
          <w:rFonts w:ascii="Arial" w:hAnsi="Arial" w:cs="Arial"/>
          <w:color w:val="000000" w:themeColor="text1"/>
          <w:sz w:val="20"/>
          <w:szCs w:val="20"/>
        </w:rPr>
        <w:t>i:</w:t>
      </w:r>
    </w:p>
    <w:p w14:paraId="11BE53AA" w14:textId="77777777" w:rsidR="00D91BA9" w:rsidRDefault="00B01232" w:rsidP="00FB32BC">
      <w:pPr>
        <w:numPr>
          <w:ilvl w:val="0"/>
          <w:numId w:val="19"/>
        </w:numPr>
        <w:rPr>
          <w:rFonts w:ascii="Arial" w:hAnsi="Arial" w:cs="Arial"/>
          <w:color w:val="000000" w:themeColor="text1"/>
          <w:sz w:val="20"/>
          <w:szCs w:val="20"/>
        </w:rPr>
      </w:pPr>
      <w:r w:rsidRPr="0072374C">
        <w:rPr>
          <w:rFonts w:ascii="Arial" w:hAnsi="Arial" w:cs="Arial"/>
          <w:b/>
          <w:bCs/>
          <w:color w:val="000000" w:themeColor="text1"/>
          <w:sz w:val="20"/>
          <w:szCs w:val="20"/>
        </w:rPr>
        <w:t>sotto il dominio coloniale</w:t>
      </w:r>
      <w:r w:rsidR="00D91BA9">
        <w:rPr>
          <w:rFonts w:ascii="Arial" w:hAnsi="Arial" w:cs="Arial"/>
          <w:color w:val="000000" w:themeColor="text1"/>
          <w:sz w:val="20"/>
          <w:szCs w:val="20"/>
        </w:rPr>
        <w:t>, quasi sempre europeo.</w:t>
      </w:r>
    </w:p>
    <w:p w14:paraId="0D3CCEFF" w14:textId="1A03B43A" w:rsidR="00EC59F7" w:rsidRDefault="00D91BA9" w:rsidP="00D91BA9">
      <w:pPr>
        <w:ind w:left="1440"/>
        <w:rPr>
          <w:rFonts w:ascii="Arial" w:hAnsi="Arial" w:cs="Arial"/>
          <w:color w:val="000000" w:themeColor="text1"/>
          <w:sz w:val="20"/>
          <w:szCs w:val="20"/>
        </w:rPr>
      </w:pPr>
      <w:r>
        <w:rPr>
          <w:rFonts w:ascii="Arial" w:hAnsi="Arial" w:cs="Arial"/>
          <w:b/>
          <w:bCs/>
          <w:color w:val="000000" w:themeColor="text1"/>
          <w:sz w:val="20"/>
          <w:szCs w:val="20"/>
        </w:rPr>
        <w:t>I</w:t>
      </w:r>
      <w:r w:rsidR="00B01232" w:rsidRPr="00B01232">
        <w:rPr>
          <w:rFonts w:ascii="Arial" w:hAnsi="Arial" w:cs="Arial"/>
          <w:color w:val="000000" w:themeColor="text1"/>
          <w:sz w:val="20"/>
          <w:szCs w:val="20"/>
        </w:rPr>
        <w:t xml:space="preserve">l principio di autodeterminazione </w:t>
      </w:r>
      <w:r>
        <w:rPr>
          <w:rFonts w:ascii="Arial" w:hAnsi="Arial" w:cs="Arial"/>
          <w:color w:val="000000" w:themeColor="text1"/>
          <w:sz w:val="20"/>
          <w:szCs w:val="20"/>
        </w:rPr>
        <w:t>dei</w:t>
      </w:r>
      <w:r w:rsidR="00B01232" w:rsidRPr="00B01232">
        <w:rPr>
          <w:rFonts w:ascii="Arial" w:hAnsi="Arial" w:cs="Arial"/>
          <w:color w:val="000000" w:themeColor="text1"/>
          <w:sz w:val="20"/>
          <w:szCs w:val="20"/>
        </w:rPr>
        <w:t xml:space="preserve"> popoli sottoposti a dominio coloniale è ormai </w:t>
      </w:r>
      <w:r w:rsidRPr="00B01232">
        <w:rPr>
          <w:rFonts w:ascii="Arial" w:hAnsi="Arial" w:cs="Arial"/>
          <w:color w:val="000000" w:themeColor="text1"/>
          <w:sz w:val="20"/>
          <w:szCs w:val="20"/>
        </w:rPr>
        <w:t>dagli anni ’60</w:t>
      </w:r>
      <w:r>
        <w:rPr>
          <w:rFonts w:ascii="Arial" w:hAnsi="Arial" w:cs="Arial"/>
          <w:color w:val="000000" w:themeColor="text1"/>
          <w:sz w:val="20"/>
          <w:szCs w:val="20"/>
        </w:rPr>
        <w:t xml:space="preserve"> </w:t>
      </w:r>
      <w:r w:rsidR="00B01232" w:rsidRPr="00B01232">
        <w:rPr>
          <w:rFonts w:ascii="Arial" w:hAnsi="Arial" w:cs="Arial"/>
          <w:color w:val="000000" w:themeColor="text1"/>
          <w:sz w:val="20"/>
          <w:szCs w:val="20"/>
        </w:rPr>
        <w:t>una competenza dell’Assemblea generale delle Nazioni Unite</w:t>
      </w:r>
      <w:r>
        <w:rPr>
          <w:rFonts w:ascii="Arial" w:hAnsi="Arial" w:cs="Arial"/>
          <w:color w:val="000000" w:themeColor="text1"/>
          <w:sz w:val="20"/>
          <w:szCs w:val="20"/>
        </w:rPr>
        <w:t xml:space="preserve">, e non più degli </w:t>
      </w:r>
      <w:r w:rsidR="00B01232" w:rsidRPr="00B01232">
        <w:rPr>
          <w:rFonts w:ascii="Arial" w:hAnsi="Arial" w:cs="Arial"/>
          <w:color w:val="000000" w:themeColor="text1"/>
          <w:sz w:val="20"/>
          <w:szCs w:val="20"/>
        </w:rPr>
        <w:t>Stati</w:t>
      </w:r>
      <w:r>
        <w:rPr>
          <w:rFonts w:ascii="Arial" w:hAnsi="Arial" w:cs="Arial"/>
          <w:color w:val="000000" w:themeColor="text1"/>
          <w:sz w:val="20"/>
          <w:szCs w:val="20"/>
        </w:rPr>
        <w:t>.</w:t>
      </w:r>
    </w:p>
    <w:p w14:paraId="3B584037" w14:textId="3FB24049" w:rsidR="00B01232" w:rsidRPr="00EC59F7" w:rsidRDefault="00D91BA9" w:rsidP="00EC59F7">
      <w:pPr>
        <w:ind w:left="1440"/>
        <w:rPr>
          <w:rFonts w:ascii="Arial" w:hAnsi="Arial" w:cs="Arial"/>
          <w:color w:val="000000" w:themeColor="text1"/>
          <w:sz w:val="20"/>
          <w:szCs w:val="20"/>
        </w:rPr>
      </w:pPr>
      <w:r>
        <w:rPr>
          <w:rFonts w:ascii="Arial" w:hAnsi="Arial" w:cs="Arial"/>
          <w:color w:val="000000" w:themeColor="text1"/>
          <w:sz w:val="20"/>
          <w:szCs w:val="20"/>
        </w:rPr>
        <w:t>Inoltre,</w:t>
      </w:r>
      <w:r w:rsidR="00B01232" w:rsidRPr="00EC59F7">
        <w:rPr>
          <w:rFonts w:ascii="Arial" w:hAnsi="Arial" w:cs="Arial"/>
          <w:color w:val="000000" w:themeColor="text1"/>
          <w:sz w:val="20"/>
          <w:szCs w:val="20"/>
        </w:rPr>
        <w:t xml:space="preserve"> </w:t>
      </w:r>
      <w:r>
        <w:rPr>
          <w:rFonts w:ascii="Arial" w:hAnsi="Arial" w:cs="Arial"/>
          <w:color w:val="000000" w:themeColor="text1"/>
          <w:sz w:val="20"/>
          <w:szCs w:val="20"/>
        </w:rPr>
        <w:t xml:space="preserve">oggi </w:t>
      </w:r>
      <w:r w:rsidR="00B01232" w:rsidRPr="00EC59F7">
        <w:rPr>
          <w:rFonts w:ascii="Arial" w:hAnsi="Arial" w:cs="Arial"/>
          <w:color w:val="000000" w:themeColor="text1"/>
          <w:sz w:val="20"/>
          <w:szCs w:val="20"/>
        </w:rPr>
        <w:t>non esistono più popoli coloniali, tranne alcuni casi</w:t>
      </w:r>
      <w:r>
        <w:rPr>
          <w:rFonts w:ascii="Arial" w:hAnsi="Arial" w:cs="Arial"/>
          <w:color w:val="000000" w:themeColor="text1"/>
          <w:sz w:val="20"/>
          <w:szCs w:val="20"/>
        </w:rPr>
        <w:t xml:space="preserve"> (vedi caso</w:t>
      </w:r>
      <w:r w:rsidR="00B01232" w:rsidRPr="00EC59F7">
        <w:rPr>
          <w:rFonts w:ascii="Arial" w:hAnsi="Arial" w:cs="Arial"/>
          <w:color w:val="000000" w:themeColor="text1"/>
          <w:sz w:val="20"/>
          <w:szCs w:val="20"/>
        </w:rPr>
        <w:t xml:space="preserve"> delle isole Chagos, appartenenti alle</w:t>
      </w:r>
      <w:r>
        <w:rPr>
          <w:rFonts w:ascii="Arial" w:hAnsi="Arial" w:cs="Arial"/>
          <w:color w:val="000000" w:themeColor="text1"/>
          <w:sz w:val="20"/>
          <w:szCs w:val="20"/>
        </w:rPr>
        <w:t xml:space="preserve"> M</w:t>
      </w:r>
      <w:r w:rsidR="00B01232" w:rsidRPr="00EC59F7">
        <w:rPr>
          <w:rFonts w:ascii="Arial" w:hAnsi="Arial" w:cs="Arial"/>
          <w:color w:val="000000" w:themeColor="text1"/>
          <w:sz w:val="20"/>
          <w:szCs w:val="20"/>
        </w:rPr>
        <w:t>auritius</w:t>
      </w:r>
      <w:r>
        <w:rPr>
          <w:rFonts w:ascii="Arial" w:hAnsi="Arial" w:cs="Arial"/>
          <w:color w:val="000000" w:themeColor="text1"/>
          <w:sz w:val="20"/>
          <w:szCs w:val="20"/>
        </w:rPr>
        <w:t xml:space="preserve">, </w:t>
      </w:r>
      <w:r w:rsidR="00B01232" w:rsidRPr="00EC59F7">
        <w:rPr>
          <w:rFonts w:ascii="Arial" w:hAnsi="Arial" w:cs="Arial"/>
          <w:color w:val="000000" w:themeColor="text1"/>
          <w:sz w:val="20"/>
          <w:szCs w:val="20"/>
        </w:rPr>
        <w:t>ma ancora sottoposte al dominio coloniale britannico, dove è posta una base militare</w:t>
      </w:r>
      <w:r>
        <w:rPr>
          <w:rFonts w:ascii="Arial" w:hAnsi="Arial" w:cs="Arial"/>
          <w:color w:val="000000" w:themeColor="text1"/>
          <w:sz w:val="20"/>
          <w:szCs w:val="20"/>
        </w:rPr>
        <w:t>).</w:t>
      </w:r>
    </w:p>
    <w:p w14:paraId="43A446F6" w14:textId="77777777" w:rsidR="00B01232" w:rsidRPr="00B01232" w:rsidRDefault="00B01232" w:rsidP="00FB32BC">
      <w:pPr>
        <w:numPr>
          <w:ilvl w:val="0"/>
          <w:numId w:val="19"/>
        </w:numPr>
        <w:rPr>
          <w:rFonts w:ascii="Arial" w:hAnsi="Arial" w:cs="Arial"/>
          <w:color w:val="000000" w:themeColor="text1"/>
          <w:sz w:val="20"/>
          <w:szCs w:val="20"/>
        </w:rPr>
      </w:pPr>
      <w:r w:rsidRPr="0072374C">
        <w:rPr>
          <w:rFonts w:ascii="Arial" w:hAnsi="Arial" w:cs="Arial"/>
          <w:b/>
          <w:bCs/>
          <w:color w:val="000000" w:themeColor="text1"/>
          <w:sz w:val="20"/>
          <w:szCs w:val="20"/>
        </w:rPr>
        <w:t>sotto occupazione militare straniera</w:t>
      </w:r>
      <w:r w:rsidRPr="00B01232">
        <w:rPr>
          <w:rFonts w:ascii="Arial" w:hAnsi="Arial" w:cs="Arial"/>
          <w:color w:val="000000" w:themeColor="text1"/>
          <w:sz w:val="20"/>
          <w:szCs w:val="20"/>
        </w:rPr>
        <w:t xml:space="preserve"> (vedi Kuwait degli anni ’80, sottoposto all’occupazione di Saddam Hussein)</w:t>
      </w:r>
    </w:p>
    <w:p w14:paraId="10432210" w14:textId="5BB55782" w:rsidR="00B01232" w:rsidRPr="00B01232" w:rsidRDefault="00B01232" w:rsidP="00FB32BC">
      <w:pPr>
        <w:numPr>
          <w:ilvl w:val="0"/>
          <w:numId w:val="19"/>
        </w:numPr>
        <w:rPr>
          <w:rFonts w:ascii="Arial" w:hAnsi="Arial" w:cs="Arial"/>
          <w:color w:val="000000" w:themeColor="text1"/>
          <w:sz w:val="20"/>
          <w:szCs w:val="20"/>
        </w:rPr>
      </w:pPr>
      <w:r w:rsidRPr="0072374C">
        <w:rPr>
          <w:rFonts w:ascii="Arial" w:hAnsi="Arial" w:cs="Arial"/>
          <w:b/>
          <w:bCs/>
          <w:color w:val="000000" w:themeColor="text1"/>
          <w:sz w:val="20"/>
          <w:szCs w:val="20"/>
        </w:rPr>
        <w:t>sotto un regime segregazione razziale</w:t>
      </w:r>
      <w:r w:rsidR="0072374C">
        <w:rPr>
          <w:rFonts w:ascii="Arial" w:hAnsi="Arial" w:cs="Arial"/>
          <w:color w:val="000000" w:themeColor="text1"/>
          <w:sz w:val="20"/>
          <w:szCs w:val="20"/>
        </w:rPr>
        <w:t>/a</w:t>
      </w:r>
      <w:r w:rsidRPr="00B01232">
        <w:rPr>
          <w:rFonts w:ascii="Arial" w:hAnsi="Arial" w:cs="Arial"/>
          <w:color w:val="000000" w:themeColor="text1"/>
          <w:sz w:val="20"/>
          <w:szCs w:val="20"/>
        </w:rPr>
        <w:t>partheid (vedi Namibia).</w:t>
      </w:r>
    </w:p>
    <w:p w14:paraId="5974050A" w14:textId="29F7A512" w:rsidR="00046DDC" w:rsidRDefault="00B01232" w:rsidP="00B07743">
      <w:pPr>
        <w:ind w:left="708"/>
        <w:rPr>
          <w:rFonts w:ascii="Arial" w:hAnsi="Arial" w:cs="Arial"/>
          <w:color w:val="000000" w:themeColor="text1"/>
          <w:sz w:val="20"/>
          <w:szCs w:val="20"/>
        </w:rPr>
      </w:pPr>
      <w:r w:rsidRPr="00B01232">
        <w:rPr>
          <w:rFonts w:ascii="Arial" w:hAnsi="Arial" w:cs="Arial"/>
          <w:color w:val="000000" w:themeColor="text1"/>
          <w:sz w:val="20"/>
          <w:szCs w:val="20"/>
        </w:rPr>
        <w:t>In questi</w:t>
      </w:r>
      <w:r w:rsidR="0072374C">
        <w:rPr>
          <w:rFonts w:ascii="Arial" w:hAnsi="Arial" w:cs="Arial"/>
          <w:color w:val="000000" w:themeColor="text1"/>
          <w:sz w:val="20"/>
          <w:szCs w:val="20"/>
        </w:rPr>
        <w:t xml:space="preserve"> tre</w:t>
      </w:r>
      <w:r w:rsidRPr="00B01232">
        <w:rPr>
          <w:rFonts w:ascii="Arial" w:hAnsi="Arial" w:cs="Arial"/>
          <w:color w:val="000000" w:themeColor="text1"/>
          <w:sz w:val="20"/>
          <w:szCs w:val="20"/>
        </w:rPr>
        <w:t xml:space="preserve"> casi, </w:t>
      </w:r>
      <w:r w:rsidR="00B07743">
        <w:rPr>
          <w:rFonts w:ascii="Arial" w:hAnsi="Arial" w:cs="Arial"/>
          <w:color w:val="000000" w:themeColor="text1"/>
          <w:sz w:val="20"/>
          <w:szCs w:val="20"/>
        </w:rPr>
        <w:t>i popoli</w:t>
      </w:r>
      <w:r w:rsidRPr="00B01232">
        <w:rPr>
          <w:rFonts w:ascii="Arial" w:hAnsi="Arial" w:cs="Arial"/>
          <w:color w:val="000000" w:themeColor="text1"/>
          <w:sz w:val="20"/>
          <w:szCs w:val="20"/>
        </w:rPr>
        <w:t xml:space="preserve"> sono </w:t>
      </w:r>
      <w:r w:rsidR="00B07743">
        <w:rPr>
          <w:rFonts w:ascii="Arial" w:hAnsi="Arial" w:cs="Arial"/>
          <w:color w:val="000000" w:themeColor="text1"/>
          <w:sz w:val="20"/>
          <w:szCs w:val="20"/>
        </w:rPr>
        <w:t>movimenti di liberazione</w:t>
      </w:r>
      <w:r w:rsidRPr="00B01232">
        <w:rPr>
          <w:rFonts w:ascii="Arial" w:hAnsi="Arial" w:cs="Arial"/>
          <w:color w:val="000000" w:themeColor="text1"/>
          <w:sz w:val="20"/>
          <w:szCs w:val="20"/>
        </w:rPr>
        <w:t xml:space="preserve"> che lottano </w:t>
      </w:r>
      <w:r w:rsidR="005B5F51">
        <w:rPr>
          <w:rFonts w:ascii="Arial" w:hAnsi="Arial" w:cs="Arial"/>
          <w:color w:val="000000" w:themeColor="text1"/>
          <w:sz w:val="20"/>
          <w:szCs w:val="20"/>
        </w:rPr>
        <w:t>che</w:t>
      </w:r>
      <w:r w:rsidR="00B3335D">
        <w:rPr>
          <w:rFonts w:ascii="Arial" w:hAnsi="Arial" w:cs="Arial"/>
          <w:color w:val="000000" w:themeColor="text1"/>
          <w:sz w:val="20"/>
          <w:szCs w:val="20"/>
        </w:rPr>
        <w:t xml:space="preserve"> </w:t>
      </w:r>
      <w:r w:rsidR="00B07743" w:rsidRPr="00B07743">
        <w:rPr>
          <w:rFonts w:ascii="Arial" w:hAnsi="Arial" w:cs="Arial"/>
          <w:color w:val="000000" w:themeColor="text1"/>
          <w:sz w:val="20"/>
          <w:szCs w:val="20"/>
          <w:u w:val="single"/>
        </w:rPr>
        <w:t xml:space="preserve">hanno un diritto di secessione </w:t>
      </w:r>
      <w:r w:rsidR="00046DDC" w:rsidRPr="00B07743">
        <w:rPr>
          <w:rFonts w:ascii="Arial" w:hAnsi="Arial" w:cs="Arial"/>
          <w:color w:val="000000" w:themeColor="text1"/>
          <w:sz w:val="20"/>
          <w:szCs w:val="20"/>
          <w:u w:val="single"/>
        </w:rPr>
        <w:t>dallo stato, anche violenta, per potersi costituire come un nuovo stato indipendente</w:t>
      </w:r>
      <w:r w:rsidR="005B5F51">
        <w:rPr>
          <w:rFonts w:ascii="Arial" w:hAnsi="Arial" w:cs="Arial"/>
          <w:color w:val="000000" w:themeColor="text1"/>
          <w:sz w:val="20"/>
          <w:szCs w:val="20"/>
        </w:rPr>
        <w:t xml:space="preserve">; e </w:t>
      </w:r>
      <w:r w:rsidR="00046DDC" w:rsidRPr="00046DDC">
        <w:rPr>
          <w:rFonts w:ascii="Arial" w:hAnsi="Arial" w:cs="Arial"/>
          <w:color w:val="000000" w:themeColor="text1"/>
          <w:sz w:val="20"/>
          <w:szCs w:val="20"/>
        </w:rPr>
        <w:t xml:space="preserve">non </w:t>
      </w:r>
      <w:r w:rsidR="005B5F51">
        <w:rPr>
          <w:rFonts w:ascii="Arial" w:hAnsi="Arial" w:cs="Arial"/>
          <w:color w:val="000000" w:themeColor="text1"/>
          <w:sz w:val="20"/>
          <w:szCs w:val="20"/>
        </w:rPr>
        <w:t xml:space="preserve">sono </w:t>
      </w:r>
      <w:r w:rsidR="00046DDC" w:rsidRPr="00046DDC">
        <w:rPr>
          <w:rFonts w:ascii="Arial" w:hAnsi="Arial" w:cs="Arial"/>
          <w:color w:val="000000" w:themeColor="text1"/>
          <w:sz w:val="20"/>
          <w:szCs w:val="20"/>
        </w:rPr>
        <w:t>terrorist</w:t>
      </w:r>
      <w:r w:rsidR="005B5F51">
        <w:rPr>
          <w:rFonts w:ascii="Arial" w:hAnsi="Arial" w:cs="Arial"/>
          <w:color w:val="000000" w:themeColor="text1"/>
          <w:sz w:val="20"/>
          <w:szCs w:val="20"/>
        </w:rPr>
        <w:t>i</w:t>
      </w:r>
      <w:r w:rsidR="00046DDC" w:rsidRPr="00046DDC">
        <w:rPr>
          <w:rFonts w:ascii="Arial" w:hAnsi="Arial" w:cs="Arial"/>
          <w:color w:val="000000" w:themeColor="text1"/>
          <w:sz w:val="20"/>
          <w:szCs w:val="20"/>
        </w:rPr>
        <w:t xml:space="preserve"> internazional</w:t>
      </w:r>
      <w:r w:rsidR="005B5F51">
        <w:rPr>
          <w:rFonts w:ascii="Arial" w:hAnsi="Arial" w:cs="Arial"/>
          <w:color w:val="000000" w:themeColor="text1"/>
          <w:sz w:val="20"/>
          <w:szCs w:val="20"/>
        </w:rPr>
        <w:t>i</w:t>
      </w:r>
      <w:r w:rsidR="00046DDC" w:rsidRPr="00046DDC">
        <w:rPr>
          <w:rFonts w:ascii="Arial" w:hAnsi="Arial" w:cs="Arial"/>
          <w:color w:val="000000" w:themeColor="text1"/>
          <w:sz w:val="20"/>
          <w:szCs w:val="20"/>
        </w:rPr>
        <w:t xml:space="preserve"> </w:t>
      </w:r>
      <w:r w:rsidR="00B07743">
        <w:rPr>
          <w:rFonts w:ascii="Arial" w:hAnsi="Arial" w:cs="Arial"/>
          <w:color w:val="000000" w:themeColor="text1"/>
          <w:sz w:val="20"/>
          <w:szCs w:val="20"/>
        </w:rPr>
        <w:t>(</w:t>
      </w:r>
      <w:r w:rsidR="00046DDC" w:rsidRPr="00046DDC">
        <w:rPr>
          <w:rFonts w:ascii="Arial" w:hAnsi="Arial" w:cs="Arial"/>
          <w:color w:val="000000" w:themeColor="text1"/>
          <w:sz w:val="20"/>
          <w:szCs w:val="20"/>
        </w:rPr>
        <w:t>anche se dal punto di vista unilaterale dello stato sono considerati tali in quanto tentano di sovvertire l'ordine costituzionale dello stato</w:t>
      </w:r>
      <w:r w:rsidR="00B07743">
        <w:rPr>
          <w:rFonts w:ascii="Arial" w:hAnsi="Arial" w:cs="Arial"/>
          <w:color w:val="000000" w:themeColor="text1"/>
          <w:sz w:val="20"/>
          <w:szCs w:val="20"/>
        </w:rPr>
        <w:t>).</w:t>
      </w:r>
    </w:p>
    <w:p w14:paraId="18F98128" w14:textId="586563B2" w:rsidR="00046DDC" w:rsidRPr="00B01232" w:rsidRDefault="00B07743" w:rsidP="00B07743">
      <w:pPr>
        <w:ind w:left="708"/>
        <w:rPr>
          <w:rFonts w:ascii="Arial" w:hAnsi="Arial" w:cs="Arial"/>
          <w:color w:val="000000" w:themeColor="text1"/>
          <w:sz w:val="20"/>
          <w:szCs w:val="20"/>
        </w:rPr>
      </w:pPr>
      <w:r>
        <w:rPr>
          <w:rFonts w:ascii="Arial" w:hAnsi="Arial" w:cs="Arial"/>
          <w:color w:val="000000" w:themeColor="text1"/>
          <w:sz w:val="20"/>
          <w:szCs w:val="20"/>
        </w:rPr>
        <w:t xml:space="preserve">Il diritto di autodeterminazione esterna comporta </w:t>
      </w:r>
      <w:r w:rsidRPr="005B5F51">
        <w:rPr>
          <w:rFonts w:ascii="Arial" w:hAnsi="Arial" w:cs="Arial"/>
          <w:b/>
          <w:bCs/>
          <w:color w:val="000000" w:themeColor="text1"/>
          <w:sz w:val="20"/>
          <w:szCs w:val="20"/>
        </w:rPr>
        <w:t>un obbligo internazionale dello Sta</w:t>
      </w:r>
      <w:r w:rsidR="005B5F51" w:rsidRPr="005B5F51">
        <w:rPr>
          <w:rFonts w:ascii="Arial" w:hAnsi="Arial" w:cs="Arial"/>
          <w:b/>
          <w:bCs/>
          <w:color w:val="000000" w:themeColor="text1"/>
          <w:sz w:val="20"/>
          <w:szCs w:val="20"/>
        </w:rPr>
        <w:t>t</w:t>
      </w:r>
      <w:r w:rsidRPr="005B5F51">
        <w:rPr>
          <w:rFonts w:ascii="Arial" w:hAnsi="Arial" w:cs="Arial"/>
          <w:b/>
          <w:bCs/>
          <w:color w:val="000000" w:themeColor="text1"/>
          <w:sz w:val="20"/>
          <w:szCs w:val="20"/>
        </w:rPr>
        <w:t xml:space="preserve">o </w:t>
      </w:r>
      <w:r w:rsidRPr="005B5F51">
        <w:rPr>
          <w:rFonts w:ascii="Arial" w:hAnsi="Arial" w:cs="Arial"/>
          <w:color w:val="000000" w:themeColor="text1"/>
          <w:sz w:val="20"/>
          <w:szCs w:val="20"/>
        </w:rPr>
        <w:t>coloniale, occupante, praticante l’apartheid</w:t>
      </w:r>
      <w:r w:rsidRPr="005B5F51">
        <w:rPr>
          <w:rFonts w:ascii="Arial" w:hAnsi="Arial" w:cs="Arial"/>
          <w:b/>
          <w:bCs/>
          <w:color w:val="000000" w:themeColor="text1"/>
          <w:sz w:val="20"/>
          <w:szCs w:val="20"/>
        </w:rPr>
        <w:t xml:space="preserve"> di non usare la forza volta di impedire l’autodeterminazione del popolo</w:t>
      </w:r>
      <w:r w:rsidRPr="005B5F51">
        <w:rPr>
          <w:rFonts w:ascii="Arial" w:hAnsi="Arial" w:cs="Arial"/>
          <w:color w:val="000000" w:themeColor="text1"/>
          <w:sz w:val="20"/>
          <w:szCs w:val="20"/>
        </w:rPr>
        <w:t xml:space="preserve"> </w:t>
      </w:r>
      <w:r w:rsidRPr="00B07743">
        <w:rPr>
          <w:rFonts w:ascii="Arial" w:hAnsi="Arial" w:cs="Arial"/>
          <w:color w:val="000000" w:themeColor="text1"/>
          <w:sz w:val="20"/>
          <w:szCs w:val="20"/>
        </w:rPr>
        <w:t>e di non concludere trattati relativi all’estensione del territorio</w:t>
      </w:r>
      <w:r w:rsidRPr="00B3335D">
        <w:rPr>
          <w:rFonts w:ascii="Arial" w:hAnsi="Arial" w:cs="Arial"/>
          <w:color w:val="000000" w:themeColor="text1"/>
          <w:sz w:val="20"/>
          <w:szCs w:val="20"/>
        </w:rPr>
        <w:t xml:space="preserve">; </w:t>
      </w:r>
      <w:r w:rsidRPr="005B5F51">
        <w:rPr>
          <w:rFonts w:ascii="Arial" w:hAnsi="Arial" w:cs="Arial"/>
          <w:b/>
          <w:bCs/>
          <w:color w:val="000000" w:themeColor="text1"/>
          <w:sz w:val="20"/>
          <w:szCs w:val="20"/>
        </w:rPr>
        <w:t>il divieto degli Stati terzi di assistere lo Stati oppressore</w:t>
      </w:r>
      <w:r>
        <w:rPr>
          <w:rFonts w:ascii="Arial" w:hAnsi="Arial" w:cs="Arial"/>
          <w:color w:val="000000" w:themeColor="text1"/>
          <w:sz w:val="20"/>
          <w:szCs w:val="20"/>
        </w:rPr>
        <w:t>, mentre l’assistenza umanitaria al popolo è ammessa.</w:t>
      </w:r>
    </w:p>
    <w:p w14:paraId="264CBBA1" w14:textId="78788859" w:rsidR="005F4ECE" w:rsidRPr="005F4ECE" w:rsidRDefault="005B5F51" w:rsidP="00886E1B">
      <w:pPr>
        <w:numPr>
          <w:ilvl w:val="0"/>
          <w:numId w:val="1"/>
        </w:numPr>
        <w:rPr>
          <w:rFonts w:ascii="Arial" w:hAnsi="Arial" w:cs="Arial"/>
          <w:color w:val="000000" w:themeColor="text1"/>
          <w:sz w:val="20"/>
          <w:szCs w:val="20"/>
        </w:rPr>
      </w:pPr>
      <w:r>
        <w:rPr>
          <w:rFonts w:ascii="Arial" w:hAnsi="Arial" w:cs="Arial"/>
          <w:b/>
          <w:bCs/>
          <w:color w:val="C00000"/>
          <w:sz w:val="20"/>
          <w:szCs w:val="20"/>
        </w:rPr>
        <w:t>i</w:t>
      </w:r>
      <w:r w:rsidR="00B01232" w:rsidRPr="005B5F51">
        <w:rPr>
          <w:rFonts w:ascii="Arial" w:hAnsi="Arial" w:cs="Arial"/>
          <w:b/>
          <w:bCs/>
          <w:color w:val="C00000"/>
          <w:sz w:val="20"/>
          <w:szCs w:val="20"/>
        </w:rPr>
        <w:t>l principio di autodeterminazione interna</w:t>
      </w:r>
      <w:r w:rsidR="003144CD">
        <w:rPr>
          <w:rFonts w:ascii="Arial" w:hAnsi="Arial" w:cs="Arial"/>
          <w:color w:val="000000" w:themeColor="text1"/>
          <w:sz w:val="20"/>
          <w:szCs w:val="20"/>
        </w:rPr>
        <w:t xml:space="preserve">, evoluto dopo la fine della guerra fredda, </w:t>
      </w:r>
      <w:r w:rsidR="00EC59F7">
        <w:rPr>
          <w:rFonts w:ascii="Arial" w:hAnsi="Arial" w:cs="Arial"/>
          <w:color w:val="000000" w:themeColor="text1"/>
          <w:sz w:val="20"/>
          <w:szCs w:val="20"/>
        </w:rPr>
        <w:t xml:space="preserve">riguarda </w:t>
      </w:r>
      <w:r w:rsidR="00EC59F7" w:rsidRPr="003144CD">
        <w:rPr>
          <w:rFonts w:ascii="Arial" w:hAnsi="Arial" w:cs="Arial"/>
          <w:color w:val="000000" w:themeColor="text1"/>
          <w:sz w:val="20"/>
          <w:szCs w:val="20"/>
          <w:u w:val="single"/>
        </w:rPr>
        <w:t>la determinazione di un popolo</w:t>
      </w:r>
      <w:r w:rsidR="003144CD" w:rsidRPr="003144CD">
        <w:rPr>
          <w:rFonts w:ascii="Arial" w:hAnsi="Arial" w:cs="Arial"/>
          <w:color w:val="000000" w:themeColor="text1"/>
          <w:sz w:val="20"/>
          <w:szCs w:val="20"/>
          <w:u w:val="single"/>
        </w:rPr>
        <w:t xml:space="preserve">, all’interno dello stesso Stato, ad un governo che lo rappresenti, </w:t>
      </w:r>
      <w:r w:rsidR="00EC59F7" w:rsidRPr="003144CD">
        <w:rPr>
          <w:rFonts w:ascii="Arial" w:hAnsi="Arial" w:cs="Arial"/>
          <w:color w:val="000000" w:themeColor="text1"/>
          <w:sz w:val="20"/>
          <w:szCs w:val="20"/>
          <w:u w:val="single"/>
        </w:rPr>
        <w:t>a godere di un’autonomia</w:t>
      </w:r>
      <w:r w:rsidR="00EC59F7" w:rsidRPr="00B3335D">
        <w:rPr>
          <w:rFonts w:ascii="Arial" w:hAnsi="Arial" w:cs="Arial"/>
          <w:color w:val="000000" w:themeColor="text1"/>
          <w:sz w:val="20"/>
          <w:szCs w:val="20"/>
        </w:rPr>
        <w:t xml:space="preserve">, o di una maggiore autonomia: </w:t>
      </w:r>
      <w:r w:rsidR="00B01232" w:rsidRPr="00B01232">
        <w:rPr>
          <w:rFonts w:ascii="Arial" w:hAnsi="Arial" w:cs="Arial"/>
          <w:color w:val="000000" w:themeColor="text1"/>
          <w:sz w:val="20"/>
          <w:szCs w:val="20"/>
        </w:rPr>
        <w:t xml:space="preserve">si intende il </w:t>
      </w:r>
      <w:r w:rsidR="00B01232" w:rsidRPr="005B5F51">
        <w:rPr>
          <w:rFonts w:ascii="Arial" w:hAnsi="Arial" w:cs="Arial"/>
          <w:b/>
          <w:bCs/>
          <w:color w:val="000000" w:themeColor="text1"/>
          <w:sz w:val="20"/>
          <w:szCs w:val="20"/>
        </w:rPr>
        <w:t>diritto di un popolo a scegliere liberamente il proprio governo</w:t>
      </w:r>
      <w:r w:rsidR="00B01232" w:rsidRPr="00B01232">
        <w:rPr>
          <w:rFonts w:ascii="Arial" w:hAnsi="Arial" w:cs="Arial"/>
          <w:color w:val="000000" w:themeColor="text1"/>
          <w:sz w:val="20"/>
          <w:szCs w:val="20"/>
        </w:rPr>
        <w:t>, a legittimare democraticamente il proprio governo</w:t>
      </w:r>
      <w:r w:rsidR="005F4ECE">
        <w:rPr>
          <w:rFonts w:ascii="Arial" w:hAnsi="Arial" w:cs="Arial"/>
          <w:color w:val="000000" w:themeColor="text1"/>
          <w:sz w:val="20"/>
          <w:szCs w:val="20"/>
        </w:rPr>
        <w:t>.</w:t>
      </w:r>
    </w:p>
    <w:p w14:paraId="4E7A87DB" w14:textId="014838B8" w:rsidR="00F14B6F" w:rsidRDefault="003144CD" w:rsidP="00F14B6F">
      <w:pPr>
        <w:ind w:left="720"/>
        <w:rPr>
          <w:rFonts w:ascii="Arial" w:hAnsi="Arial" w:cs="Arial"/>
          <w:color w:val="000000" w:themeColor="text1"/>
          <w:sz w:val="20"/>
          <w:szCs w:val="20"/>
        </w:rPr>
      </w:pPr>
      <w:r w:rsidRPr="003144CD">
        <w:rPr>
          <w:rFonts w:ascii="Arial" w:hAnsi="Arial" w:cs="Arial"/>
          <w:color w:val="000000" w:themeColor="text1"/>
          <w:sz w:val="20"/>
          <w:szCs w:val="20"/>
        </w:rPr>
        <w:t>I</w:t>
      </w:r>
      <w:r w:rsidR="00B01232" w:rsidRPr="003144CD">
        <w:rPr>
          <w:rFonts w:ascii="Arial" w:hAnsi="Arial" w:cs="Arial"/>
          <w:color w:val="000000" w:themeColor="text1"/>
          <w:sz w:val="20"/>
          <w:szCs w:val="20"/>
        </w:rPr>
        <w:t>n questo</w:t>
      </w:r>
      <w:r w:rsidR="00B01232" w:rsidRPr="00B01232">
        <w:rPr>
          <w:rFonts w:ascii="Arial" w:hAnsi="Arial" w:cs="Arial"/>
          <w:color w:val="000000" w:themeColor="text1"/>
          <w:sz w:val="20"/>
          <w:szCs w:val="20"/>
        </w:rPr>
        <w:t xml:space="preserve"> caso, se l’autodeterminazione interna non viene concessa, </w:t>
      </w:r>
      <w:r w:rsidR="00B01232" w:rsidRPr="005B5F51">
        <w:rPr>
          <w:rFonts w:ascii="Arial" w:hAnsi="Arial" w:cs="Arial"/>
          <w:b/>
          <w:bCs/>
          <w:color w:val="000000" w:themeColor="text1"/>
          <w:sz w:val="20"/>
          <w:szCs w:val="20"/>
        </w:rPr>
        <w:t xml:space="preserve">la </w:t>
      </w:r>
      <w:r w:rsidR="00B3335D" w:rsidRPr="005B5F51">
        <w:rPr>
          <w:rFonts w:ascii="Arial" w:hAnsi="Arial" w:cs="Arial"/>
          <w:b/>
          <w:bCs/>
          <w:color w:val="000000" w:themeColor="text1"/>
          <w:sz w:val="20"/>
          <w:szCs w:val="20"/>
        </w:rPr>
        <w:t xml:space="preserve">“remedial secession” </w:t>
      </w:r>
      <w:r w:rsidR="00B01232" w:rsidRPr="005B5F51">
        <w:rPr>
          <w:rFonts w:ascii="Arial" w:hAnsi="Arial" w:cs="Arial"/>
          <w:b/>
          <w:bCs/>
          <w:color w:val="000000" w:themeColor="text1"/>
          <w:sz w:val="20"/>
          <w:szCs w:val="20"/>
        </w:rPr>
        <w:t>non è considerata</w:t>
      </w:r>
      <w:r w:rsidR="00B01232" w:rsidRPr="00B01232">
        <w:rPr>
          <w:rFonts w:ascii="Arial" w:hAnsi="Arial" w:cs="Arial"/>
          <w:color w:val="000000" w:themeColor="text1"/>
          <w:sz w:val="20"/>
          <w:szCs w:val="20"/>
        </w:rPr>
        <w:t>: il rimedio non può essere l’autodeterminazione ester</w:t>
      </w:r>
      <w:r>
        <w:rPr>
          <w:rFonts w:ascii="Arial" w:hAnsi="Arial" w:cs="Arial"/>
          <w:color w:val="000000" w:themeColor="text1"/>
          <w:sz w:val="20"/>
          <w:szCs w:val="20"/>
        </w:rPr>
        <w:t>n</w:t>
      </w:r>
      <w:r w:rsidR="00B01232" w:rsidRPr="00B01232">
        <w:rPr>
          <w:rFonts w:ascii="Arial" w:hAnsi="Arial" w:cs="Arial"/>
          <w:color w:val="000000" w:themeColor="text1"/>
          <w:sz w:val="20"/>
          <w:szCs w:val="20"/>
        </w:rPr>
        <w:t>a, e deve essere ricercato all’interno dello Stato</w:t>
      </w:r>
      <w:r w:rsidR="00B3335D">
        <w:rPr>
          <w:rFonts w:ascii="Arial" w:hAnsi="Arial" w:cs="Arial"/>
          <w:color w:val="000000" w:themeColor="text1"/>
          <w:sz w:val="20"/>
          <w:szCs w:val="20"/>
        </w:rPr>
        <w:t>.</w:t>
      </w:r>
      <w:r w:rsidR="00F14B6F">
        <w:rPr>
          <w:rFonts w:ascii="Arial" w:hAnsi="Arial" w:cs="Arial"/>
          <w:color w:val="000000" w:themeColor="text1"/>
          <w:sz w:val="20"/>
          <w:szCs w:val="20"/>
        </w:rPr>
        <w:t xml:space="preserve"> </w:t>
      </w:r>
      <w:r w:rsidR="00B3335D">
        <w:rPr>
          <w:rFonts w:ascii="Arial" w:hAnsi="Arial" w:cs="Arial"/>
          <w:color w:val="000000" w:themeColor="text1"/>
          <w:sz w:val="20"/>
          <w:szCs w:val="20"/>
        </w:rPr>
        <w:t>Tuttavia, alcuni sostengono la remedial secession in caso di gravi violazione di diritti umani</w:t>
      </w:r>
      <w:r w:rsidR="005B5F51">
        <w:rPr>
          <w:rFonts w:ascii="Arial" w:hAnsi="Arial" w:cs="Arial"/>
          <w:color w:val="000000" w:themeColor="text1"/>
          <w:sz w:val="20"/>
          <w:szCs w:val="20"/>
        </w:rPr>
        <w:t>.</w:t>
      </w:r>
    </w:p>
    <w:p w14:paraId="38B83532" w14:textId="3B372B07" w:rsidR="00B01232" w:rsidRPr="00F14B6F" w:rsidRDefault="00B01232" w:rsidP="00FB32BC">
      <w:pPr>
        <w:pStyle w:val="Paragrafoelenco"/>
        <w:numPr>
          <w:ilvl w:val="0"/>
          <w:numId w:val="23"/>
        </w:numPr>
        <w:rPr>
          <w:rFonts w:ascii="Arial" w:hAnsi="Arial" w:cs="Arial"/>
          <w:color w:val="000000" w:themeColor="text1"/>
          <w:sz w:val="20"/>
          <w:szCs w:val="20"/>
        </w:rPr>
      </w:pPr>
      <w:r w:rsidRPr="005B5F51">
        <w:rPr>
          <w:rFonts w:ascii="Arial" w:hAnsi="Arial" w:cs="Arial"/>
          <w:i/>
          <w:iCs/>
          <w:color w:val="000000" w:themeColor="text1"/>
          <w:sz w:val="20"/>
          <w:szCs w:val="20"/>
          <w:u w:val="single"/>
        </w:rPr>
        <w:t>Il caso di Catalogna e Scozia</w:t>
      </w:r>
      <w:r w:rsidRPr="00F14B6F">
        <w:rPr>
          <w:rFonts w:ascii="Arial" w:hAnsi="Arial" w:cs="Arial"/>
          <w:color w:val="000000" w:themeColor="text1"/>
          <w:sz w:val="20"/>
          <w:szCs w:val="20"/>
        </w:rPr>
        <w:t>: non possono vantare di un principio di autodeterminazione esterna (ma solo interna, che già hanno) per due motivi:</w:t>
      </w:r>
    </w:p>
    <w:p w14:paraId="0DDD8C58" w14:textId="253A5865" w:rsidR="00B01232" w:rsidRPr="005B5F51" w:rsidRDefault="005F4ECE" w:rsidP="00FB32BC">
      <w:pPr>
        <w:numPr>
          <w:ilvl w:val="0"/>
          <w:numId w:val="24"/>
        </w:numPr>
        <w:rPr>
          <w:rFonts w:ascii="Arial" w:hAnsi="Arial" w:cs="Arial"/>
          <w:color w:val="000000" w:themeColor="text1"/>
          <w:sz w:val="20"/>
          <w:szCs w:val="20"/>
          <w:u w:val="single"/>
        </w:rPr>
      </w:pPr>
      <w:r w:rsidRPr="005B5F51">
        <w:rPr>
          <w:rFonts w:ascii="Arial" w:hAnsi="Arial" w:cs="Arial"/>
          <w:color w:val="000000" w:themeColor="text1"/>
          <w:sz w:val="20"/>
          <w:szCs w:val="20"/>
          <w:u w:val="single"/>
        </w:rPr>
        <w:t>n</w:t>
      </w:r>
      <w:r w:rsidR="00B01232" w:rsidRPr="005B5F51">
        <w:rPr>
          <w:rFonts w:ascii="Arial" w:hAnsi="Arial" w:cs="Arial"/>
          <w:color w:val="000000" w:themeColor="text1"/>
          <w:sz w:val="20"/>
          <w:szCs w:val="20"/>
          <w:u w:val="single"/>
        </w:rPr>
        <w:t>on sono sottoposti ad un dominio coloniale/occupazione militare/regime di Apartheid.</w:t>
      </w:r>
    </w:p>
    <w:p w14:paraId="16B02C0E" w14:textId="253C3CB2" w:rsidR="00F14B6F" w:rsidRDefault="005F4ECE" w:rsidP="00FB32BC">
      <w:pPr>
        <w:numPr>
          <w:ilvl w:val="0"/>
          <w:numId w:val="24"/>
        </w:numPr>
        <w:rPr>
          <w:rFonts w:ascii="Arial" w:hAnsi="Arial" w:cs="Arial"/>
          <w:color w:val="000000" w:themeColor="text1"/>
          <w:sz w:val="20"/>
          <w:szCs w:val="20"/>
        </w:rPr>
      </w:pPr>
      <w:r w:rsidRPr="005B5F51">
        <w:rPr>
          <w:rFonts w:ascii="Arial" w:hAnsi="Arial" w:cs="Arial"/>
          <w:color w:val="000000" w:themeColor="text1"/>
          <w:sz w:val="20"/>
          <w:szCs w:val="20"/>
          <w:u w:val="single"/>
        </w:rPr>
        <w:t>l</w:t>
      </w:r>
      <w:r w:rsidR="00B01232" w:rsidRPr="005B5F51">
        <w:rPr>
          <w:rFonts w:ascii="Arial" w:hAnsi="Arial" w:cs="Arial"/>
          <w:color w:val="000000" w:themeColor="text1"/>
          <w:sz w:val="20"/>
          <w:szCs w:val="20"/>
          <w:u w:val="single"/>
        </w:rPr>
        <w:t>a loro situazione risale ad un periodo precedente</w:t>
      </w:r>
      <w:r w:rsidR="00B01232" w:rsidRPr="00B01232">
        <w:rPr>
          <w:rFonts w:ascii="Arial" w:hAnsi="Arial" w:cs="Arial"/>
          <w:color w:val="000000" w:themeColor="text1"/>
          <w:sz w:val="20"/>
          <w:szCs w:val="20"/>
        </w:rPr>
        <w:t xml:space="preserve"> all'affermazione del principio di autodeterminazione dei popoli</w:t>
      </w:r>
      <w:r w:rsidR="00B3335D">
        <w:rPr>
          <w:rFonts w:ascii="Arial" w:hAnsi="Arial" w:cs="Arial"/>
          <w:color w:val="000000" w:themeColor="text1"/>
          <w:sz w:val="20"/>
          <w:szCs w:val="20"/>
        </w:rPr>
        <w:t>, che è irretroattivo</w:t>
      </w:r>
      <w:r w:rsidR="00B01232" w:rsidRPr="00B01232">
        <w:rPr>
          <w:rFonts w:ascii="Arial" w:hAnsi="Arial" w:cs="Arial"/>
          <w:color w:val="000000" w:themeColor="text1"/>
          <w:sz w:val="20"/>
          <w:szCs w:val="20"/>
        </w:rPr>
        <w:t xml:space="preserve">: la </w:t>
      </w:r>
      <w:r>
        <w:rPr>
          <w:rFonts w:ascii="Arial" w:hAnsi="Arial" w:cs="Arial"/>
          <w:color w:val="000000" w:themeColor="text1"/>
          <w:sz w:val="20"/>
          <w:szCs w:val="20"/>
        </w:rPr>
        <w:t>C</w:t>
      </w:r>
      <w:r w:rsidR="00B01232" w:rsidRPr="00B01232">
        <w:rPr>
          <w:rFonts w:ascii="Arial" w:hAnsi="Arial" w:cs="Arial"/>
          <w:color w:val="000000" w:themeColor="text1"/>
          <w:sz w:val="20"/>
          <w:szCs w:val="20"/>
        </w:rPr>
        <w:t>atalogna è parte della Spagna dal matrimonio</w:t>
      </w:r>
      <w:r>
        <w:rPr>
          <w:rFonts w:ascii="Arial" w:hAnsi="Arial" w:cs="Arial"/>
          <w:color w:val="000000" w:themeColor="text1"/>
          <w:sz w:val="20"/>
          <w:szCs w:val="20"/>
        </w:rPr>
        <w:t xml:space="preserve"> </w:t>
      </w:r>
      <w:r w:rsidR="00F14B6F">
        <w:rPr>
          <w:rFonts w:ascii="Arial" w:hAnsi="Arial" w:cs="Arial"/>
          <w:color w:val="000000" w:themeColor="text1"/>
          <w:sz w:val="20"/>
          <w:szCs w:val="20"/>
        </w:rPr>
        <w:t xml:space="preserve">tra? ; </w:t>
      </w:r>
      <w:r w:rsidR="00B01232" w:rsidRPr="00B01232">
        <w:rPr>
          <w:rFonts w:ascii="Arial" w:hAnsi="Arial" w:cs="Arial"/>
          <w:color w:val="000000" w:themeColor="text1"/>
          <w:sz w:val="20"/>
          <w:szCs w:val="20"/>
        </w:rPr>
        <w:t>la Scozia con la morte di Elisabetta I Tudor.</w:t>
      </w:r>
    </w:p>
    <w:p w14:paraId="330A8423" w14:textId="6C90FB87" w:rsidR="00B01232" w:rsidRPr="00F14B6F" w:rsidRDefault="00B3335D" w:rsidP="00FB32BC">
      <w:pPr>
        <w:pStyle w:val="Paragrafoelenco"/>
        <w:numPr>
          <w:ilvl w:val="0"/>
          <w:numId w:val="23"/>
        </w:numPr>
        <w:rPr>
          <w:rFonts w:ascii="Arial" w:hAnsi="Arial" w:cs="Arial"/>
          <w:color w:val="000000" w:themeColor="text1"/>
          <w:sz w:val="20"/>
          <w:szCs w:val="20"/>
        </w:rPr>
      </w:pPr>
      <w:r w:rsidRPr="005B5F51">
        <w:rPr>
          <w:rFonts w:ascii="Arial" w:hAnsi="Arial" w:cs="Arial"/>
          <w:i/>
          <w:iCs/>
          <w:color w:val="000000" w:themeColor="text1"/>
          <w:sz w:val="20"/>
          <w:szCs w:val="20"/>
          <w:u w:val="single"/>
        </w:rPr>
        <w:t>Il caso della secessione della Crimea dall’Ucraina del 2014</w:t>
      </w:r>
      <w:r w:rsidRPr="00F14B6F">
        <w:rPr>
          <w:rFonts w:ascii="Arial" w:hAnsi="Arial" w:cs="Arial"/>
          <w:color w:val="000000" w:themeColor="text1"/>
          <w:sz w:val="20"/>
          <w:szCs w:val="20"/>
        </w:rPr>
        <w:t>: è stata condannat</w:t>
      </w:r>
      <w:r w:rsidR="00F14B6F">
        <w:rPr>
          <w:rFonts w:ascii="Arial" w:hAnsi="Arial" w:cs="Arial"/>
          <w:color w:val="000000" w:themeColor="text1"/>
          <w:sz w:val="20"/>
          <w:szCs w:val="20"/>
        </w:rPr>
        <w:t>o</w:t>
      </w:r>
      <w:r w:rsidRPr="00F14B6F">
        <w:rPr>
          <w:rFonts w:ascii="Arial" w:hAnsi="Arial" w:cs="Arial"/>
          <w:color w:val="000000" w:themeColor="text1"/>
          <w:sz w:val="20"/>
          <w:szCs w:val="20"/>
        </w:rPr>
        <w:t xml:space="preserve"> dalla comunità internazionale perché la Crimea non può invocare il principio di autodeterminazione perché </w:t>
      </w:r>
      <w:r w:rsidR="00F14B6F">
        <w:rPr>
          <w:rFonts w:ascii="Arial" w:hAnsi="Arial" w:cs="Arial"/>
          <w:color w:val="000000" w:themeColor="text1"/>
          <w:sz w:val="20"/>
          <w:szCs w:val="20"/>
        </w:rPr>
        <w:t>esso non può essere favorito</w:t>
      </w:r>
      <w:r w:rsidRPr="00F14B6F">
        <w:rPr>
          <w:rFonts w:ascii="Arial" w:hAnsi="Arial" w:cs="Arial"/>
          <w:color w:val="000000" w:themeColor="text1"/>
          <w:sz w:val="20"/>
          <w:szCs w:val="20"/>
        </w:rPr>
        <w:t xml:space="preserve"> da un intervento militare di uno Stato terzo, la Russia, e perché l’eventuale ipotesi di remedial secession non è contemplata, vista l’assenza di violazione di diritti umani.</w:t>
      </w:r>
    </w:p>
    <w:p w14:paraId="5EE277D7" w14:textId="77777777" w:rsidR="00B3335D" w:rsidRPr="00B01232" w:rsidRDefault="00B3335D" w:rsidP="00B3335D">
      <w:pPr>
        <w:rPr>
          <w:rFonts w:ascii="Arial" w:hAnsi="Arial" w:cs="Arial"/>
          <w:color w:val="000000" w:themeColor="text1"/>
          <w:sz w:val="20"/>
          <w:szCs w:val="20"/>
        </w:rPr>
      </w:pPr>
    </w:p>
    <w:p w14:paraId="357C0E5A" w14:textId="77777777" w:rsidR="00B01232" w:rsidRPr="00B01232" w:rsidRDefault="00B01232" w:rsidP="00B01232">
      <w:pPr>
        <w:rPr>
          <w:rFonts w:ascii="Arial" w:hAnsi="Arial" w:cs="Arial"/>
          <w:color w:val="000000" w:themeColor="text1"/>
          <w:sz w:val="20"/>
          <w:szCs w:val="20"/>
        </w:rPr>
      </w:pPr>
      <w:r w:rsidRPr="005B5F51">
        <w:rPr>
          <w:rFonts w:ascii="Arial" w:hAnsi="Arial" w:cs="Arial"/>
          <w:b/>
          <w:bCs/>
          <w:color w:val="000000" w:themeColor="text1"/>
          <w:sz w:val="20"/>
          <w:szCs w:val="20"/>
        </w:rPr>
        <w:t>Gli Stati terzi possono intervenire per far rispettare il principio di autodeterminazione</w:t>
      </w:r>
      <w:r w:rsidRPr="00B01232">
        <w:rPr>
          <w:rFonts w:ascii="Arial" w:hAnsi="Arial" w:cs="Arial"/>
          <w:color w:val="000000" w:themeColor="text1"/>
          <w:sz w:val="20"/>
          <w:szCs w:val="20"/>
        </w:rPr>
        <w:t xml:space="preserve">, esterna e interna, dei popoli </w:t>
      </w:r>
      <w:r w:rsidRPr="005B5F51">
        <w:rPr>
          <w:rFonts w:ascii="Arial" w:hAnsi="Arial" w:cs="Arial"/>
          <w:color w:val="000000" w:themeColor="text1"/>
          <w:sz w:val="20"/>
          <w:szCs w:val="20"/>
        </w:rPr>
        <w:t>con sanzioni nei confronti dello Stato</w:t>
      </w:r>
      <w:r w:rsidRPr="00B01232">
        <w:rPr>
          <w:rFonts w:ascii="Arial" w:hAnsi="Arial" w:cs="Arial"/>
          <w:color w:val="000000" w:themeColor="text1"/>
          <w:sz w:val="20"/>
          <w:szCs w:val="20"/>
        </w:rPr>
        <w:t xml:space="preserve">, che non consente l’autodeterminazione: possono </w:t>
      </w:r>
      <w:r w:rsidRPr="005B5F51">
        <w:rPr>
          <w:rFonts w:ascii="Arial" w:hAnsi="Arial" w:cs="Arial"/>
          <w:color w:val="000000" w:themeColor="text1"/>
          <w:sz w:val="20"/>
          <w:szCs w:val="20"/>
          <w:u w:val="single"/>
        </w:rPr>
        <w:t>disconoscere gli effetti extraterritoriali degli atti di governo emanati nel territorio</w:t>
      </w:r>
      <w:r w:rsidRPr="00B01232">
        <w:rPr>
          <w:rFonts w:ascii="Arial" w:hAnsi="Arial" w:cs="Arial"/>
          <w:color w:val="000000" w:themeColor="text1"/>
          <w:sz w:val="20"/>
          <w:szCs w:val="20"/>
        </w:rPr>
        <w:t xml:space="preserve"> sottoposto ad occupazione; o </w:t>
      </w:r>
      <w:r w:rsidRPr="005B5F51">
        <w:rPr>
          <w:rFonts w:ascii="Arial" w:hAnsi="Arial" w:cs="Arial"/>
          <w:color w:val="000000" w:themeColor="text1"/>
          <w:sz w:val="20"/>
          <w:szCs w:val="20"/>
          <w:u w:val="single"/>
        </w:rPr>
        <w:t>sanzioni economiche</w:t>
      </w:r>
      <w:r w:rsidRPr="00B01232">
        <w:rPr>
          <w:rFonts w:ascii="Arial" w:hAnsi="Arial" w:cs="Arial"/>
          <w:color w:val="000000" w:themeColor="text1"/>
          <w:sz w:val="20"/>
          <w:szCs w:val="20"/>
        </w:rPr>
        <w:t xml:space="preserve"> (vedi Rodesia); o </w:t>
      </w:r>
      <w:r w:rsidRPr="005B5F51">
        <w:rPr>
          <w:rFonts w:ascii="Arial" w:hAnsi="Arial" w:cs="Arial"/>
          <w:color w:val="000000" w:themeColor="text1"/>
          <w:sz w:val="20"/>
          <w:szCs w:val="20"/>
          <w:u w:val="single"/>
        </w:rPr>
        <w:t>appoggiando il movimento in lotta</w:t>
      </w:r>
      <w:r w:rsidRPr="00B01232">
        <w:rPr>
          <w:rFonts w:ascii="Arial" w:hAnsi="Arial" w:cs="Arial"/>
          <w:color w:val="000000" w:themeColor="text1"/>
          <w:sz w:val="20"/>
          <w:szCs w:val="20"/>
        </w:rPr>
        <w:t xml:space="preserve"> per l’autodeterminazione esterna (vedi Stati contro Iraq per l’autodeterminazione del popolo del Kawait).</w:t>
      </w:r>
    </w:p>
    <w:p w14:paraId="54FC360A" w14:textId="4E1E988F" w:rsidR="00B01232" w:rsidRDefault="00B01232" w:rsidP="00B01232">
      <w:pPr>
        <w:rPr>
          <w:rFonts w:ascii="Arial" w:hAnsi="Arial" w:cs="Arial"/>
          <w:color w:val="000000" w:themeColor="text1"/>
          <w:sz w:val="20"/>
          <w:szCs w:val="20"/>
        </w:rPr>
      </w:pPr>
    </w:p>
    <w:p w14:paraId="4D06D6F0" w14:textId="4DBB2AFA" w:rsidR="009D2CF4" w:rsidRDefault="005B5F51" w:rsidP="009D2CF4">
      <w:pPr>
        <w:rPr>
          <w:rFonts w:ascii="Arial" w:hAnsi="Arial" w:cs="Arial"/>
          <w:color w:val="000000" w:themeColor="text1"/>
          <w:sz w:val="20"/>
          <w:szCs w:val="20"/>
        </w:rPr>
      </w:pPr>
      <w:r>
        <w:rPr>
          <w:rFonts w:ascii="Arial" w:hAnsi="Arial" w:cs="Arial"/>
          <w:color w:val="000000" w:themeColor="text1"/>
          <w:sz w:val="20"/>
          <w:szCs w:val="20"/>
        </w:rPr>
        <w:t xml:space="preserve">Sul fatto se </w:t>
      </w:r>
      <w:r w:rsidR="009D2CF4" w:rsidRPr="009D2CF4">
        <w:rPr>
          <w:rFonts w:ascii="Arial" w:hAnsi="Arial" w:cs="Arial"/>
          <w:color w:val="000000" w:themeColor="text1"/>
          <w:sz w:val="20"/>
          <w:szCs w:val="20"/>
        </w:rPr>
        <w:t>il diritto di autodeterminazione implichi la soggettività̀ internazionale dei popoli che ne sono titolari</w:t>
      </w:r>
      <w:r>
        <w:rPr>
          <w:rFonts w:ascii="Arial" w:hAnsi="Arial" w:cs="Arial"/>
          <w:color w:val="000000" w:themeColor="text1"/>
          <w:sz w:val="20"/>
          <w:szCs w:val="20"/>
        </w:rPr>
        <w:t xml:space="preserve">, la dottrina </w:t>
      </w:r>
      <w:r w:rsidR="009D2CF4" w:rsidRPr="009D2CF4">
        <w:rPr>
          <w:rFonts w:ascii="Arial" w:hAnsi="Arial" w:cs="Arial"/>
          <w:color w:val="000000" w:themeColor="text1"/>
          <w:sz w:val="20"/>
          <w:szCs w:val="20"/>
        </w:rPr>
        <w:t>è divisa</w:t>
      </w:r>
      <w:r w:rsidR="009D2CF4">
        <w:rPr>
          <w:rFonts w:ascii="Arial" w:hAnsi="Arial" w:cs="Arial"/>
          <w:color w:val="000000" w:themeColor="text1"/>
          <w:sz w:val="20"/>
          <w:szCs w:val="20"/>
        </w:rPr>
        <w:t>:</w:t>
      </w:r>
    </w:p>
    <w:p w14:paraId="234C3CBB" w14:textId="2B3CB799" w:rsidR="005B5F51" w:rsidRDefault="009D2CF4" w:rsidP="00FB32BC">
      <w:pPr>
        <w:pStyle w:val="Paragrafoelenco"/>
        <w:numPr>
          <w:ilvl w:val="0"/>
          <w:numId w:val="296"/>
        </w:numPr>
        <w:rPr>
          <w:rFonts w:ascii="Arial" w:hAnsi="Arial" w:cs="Arial"/>
          <w:color w:val="000000" w:themeColor="text1"/>
          <w:sz w:val="20"/>
          <w:szCs w:val="20"/>
        </w:rPr>
      </w:pPr>
      <w:r w:rsidRPr="005B5F51">
        <w:rPr>
          <w:rFonts w:ascii="Arial" w:hAnsi="Arial" w:cs="Arial"/>
          <w:color w:val="000000" w:themeColor="text1"/>
          <w:sz w:val="20"/>
          <w:szCs w:val="20"/>
        </w:rPr>
        <w:t xml:space="preserve">da una parte si ritiene che il </w:t>
      </w:r>
      <w:r w:rsidRPr="005B5F51">
        <w:rPr>
          <w:rFonts w:ascii="Arial" w:hAnsi="Arial" w:cs="Arial"/>
          <w:color w:val="000000" w:themeColor="text1"/>
          <w:sz w:val="20"/>
          <w:szCs w:val="20"/>
          <w:u w:val="single"/>
        </w:rPr>
        <w:t>diritto di autodeterminazione non sarebbe un diritto del popolo in quanto tale, bensì</w:t>
      </w:r>
      <w:r w:rsidR="005B5F51">
        <w:rPr>
          <w:rFonts w:ascii="Arial" w:hAnsi="Arial" w:cs="Arial"/>
          <w:color w:val="000000" w:themeColor="text1"/>
          <w:sz w:val="20"/>
          <w:szCs w:val="20"/>
          <w:u w:val="single"/>
        </w:rPr>
        <w:t xml:space="preserve"> </w:t>
      </w:r>
      <w:r w:rsidRPr="005B5F51">
        <w:rPr>
          <w:rFonts w:ascii="Arial" w:hAnsi="Arial" w:cs="Arial"/>
          <w:color w:val="000000" w:themeColor="text1"/>
          <w:sz w:val="20"/>
          <w:szCs w:val="20"/>
          <w:u w:val="single"/>
        </w:rPr>
        <w:t xml:space="preserve">di tutti gli </w:t>
      </w:r>
      <w:r w:rsidR="005B5F51">
        <w:rPr>
          <w:rFonts w:ascii="Arial" w:hAnsi="Arial" w:cs="Arial"/>
          <w:color w:val="000000" w:themeColor="text1"/>
          <w:sz w:val="20"/>
          <w:szCs w:val="20"/>
          <w:u w:val="single"/>
        </w:rPr>
        <w:t>S</w:t>
      </w:r>
      <w:r w:rsidRPr="005B5F51">
        <w:rPr>
          <w:rFonts w:ascii="Arial" w:hAnsi="Arial" w:cs="Arial"/>
          <w:color w:val="000000" w:themeColor="text1"/>
          <w:sz w:val="20"/>
          <w:szCs w:val="20"/>
          <w:u w:val="single"/>
        </w:rPr>
        <w:t>tati della comunità̀ internazionale</w:t>
      </w:r>
      <w:r w:rsidRPr="005B5F51">
        <w:rPr>
          <w:rFonts w:ascii="Arial" w:hAnsi="Arial" w:cs="Arial"/>
          <w:color w:val="000000" w:themeColor="text1"/>
          <w:sz w:val="20"/>
          <w:szCs w:val="20"/>
        </w:rPr>
        <w:t xml:space="preserve"> corrispondente all'obbligo erga omnes dello stato oppressore di concedere l'indipendenza al popolo in lotta per l'autodeterminazione. </w:t>
      </w:r>
    </w:p>
    <w:p w14:paraId="06CF97EB" w14:textId="34A89A5B" w:rsidR="009D2CF4" w:rsidRPr="005B5F51" w:rsidRDefault="009D2CF4" w:rsidP="00FB32BC">
      <w:pPr>
        <w:pStyle w:val="Paragrafoelenco"/>
        <w:numPr>
          <w:ilvl w:val="0"/>
          <w:numId w:val="296"/>
        </w:numPr>
        <w:rPr>
          <w:rFonts w:ascii="Arial" w:hAnsi="Arial" w:cs="Arial"/>
          <w:color w:val="000000" w:themeColor="text1"/>
          <w:sz w:val="20"/>
          <w:szCs w:val="20"/>
        </w:rPr>
      </w:pPr>
      <w:r w:rsidRPr="005B5F51">
        <w:rPr>
          <w:rFonts w:ascii="Arial" w:hAnsi="Arial" w:cs="Arial"/>
          <w:color w:val="000000" w:themeColor="text1"/>
          <w:sz w:val="20"/>
          <w:szCs w:val="20"/>
        </w:rPr>
        <w:t xml:space="preserve">dall'altra parte </w:t>
      </w:r>
      <w:r w:rsidRPr="005B5F51">
        <w:rPr>
          <w:rFonts w:ascii="Arial" w:hAnsi="Arial" w:cs="Arial"/>
          <w:color w:val="000000" w:themeColor="text1"/>
          <w:sz w:val="20"/>
          <w:szCs w:val="20"/>
          <w:u w:val="single"/>
        </w:rPr>
        <w:t>si ritiene che titolari del diritto di autodeterminazione siano soltanto i popoli</w:t>
      </w:r>
      <w:r w:rsidRPr="005B5F51">
        <w:rPr>
          <w:rFonts w:ascii="Arial" w:hAnsi="Arial" w:cs="Arial"/>
          <w:color w:val="000000" w:themeColor="text1"/>
          <w:sz w:val="20"/>
          <w:szCs w:val="20"/>
        </w:rPr>
        <w:t xml:space="preserve">: i comitati di liberazione nazionale </w:t>
      </w:r>
      <w:r w:rsidRPr="005B5F51">
        <w:rPr>
          <w:rFonts w:ascii="Arial" w:hAnsi="Arial" w:cs="Arial"/>
          <w:color w:val="000000" w:themeColor="text1"/>
          <w:sz w:val="20"/>
          <w:szCs w:val="20"/>
          <w:u w:val="single"/>
        </w:rPr>
        <w:t>sarebbero soggetti internazionali</w:t>
      </w:r>
      <w:r w:rsidRPr="005B5F51">
        <w:rPr>
          <w:rFonts w:ascii="Arial" w:hAnsi="Arial" w:cs="Arial"/>
          <w:color w:val="000000" w:themeColor="text1"/>
          <w:sz w:val="20"/>
          <w:szCs w:val="20"/>
        </w:rPr>
        <w:t xml:space="preserve"> diversamente dagli insorti già prima di svolgere l'effettivo controllo di una parte del territorio. Nella prassi la </w:t>
      </w:r>
      <w:r w:rsidR="005B5F51" w:rsidRPr="005B5F51">
        <w:rPr>
          <w:rFonts w:ascii="Arial" w:hAnsi="Arial" w:cs="Arial"/>
          <w:color w:val="000000" w:themeColor="text1"/>
          <w:sz w:val="20"/>
          <w:szCs w:val="20"/>
        </w:rPr>
        <w:t>soggettività</w:t>
      </w:r>
      <w:r w:rsidRPr="005B5F51">
        <w:rPr>
          <w:rFonts w:ascii="Arial" w:hAnsi="Arial" w:cs="Arial"/>
          <w:color w:val="000000" w:themeColor="text1"/>
          <w:sz w:val="20"/>
          <w:szCs w:val="20"/>
        </w:rPr>
        <w:t>̀ internazionale dei comitati di liberazione nazionale è stata riconosciuta talvolta.</w:t>
      </w:r>
    </w:p>
    <w:p w14:paraId="5602FBDD" w14:textId="6AB95E2A" w:rsidR="00171D19" w:rsidRDefault="00171D19" w:rsidP="00171D19">
      <w:pPr>
        <w:rPr>
          <w:rFonts w:ascii="Arial" w:hAnsi="Arial" w:cs="Arial"/>
          <w:color w:val="000000" w:themeColor="text1"/>
          <w:sz w:val="20"/>
          <w:szCs w:val="20"/>
        </w:rPr>
      </w:pPr>
    </w:p>
    <w:p w14:paraId="645E4FF7" w14:textId="2C3E8374" w:rsidR="00171D19" w:rsidRPr="00531D5C" w:rsidRDefault="00171D19" w:rsidP="00171D19">
      <w:pPr>
        <w:rPr>
          <w:rFonts w:ascii="Arial" w:hAnsi="Arial" w:cs="Arial"/>
          <w:b/>
          <w:bCs/>
          <w:color w:val="000000" w:themeColor="text1"/>
          <w:sz w:val="20"/>
          <w:szCs w:val="20"/>
        </w:rPr>
      </w:pPr>
      <w:r w:rsidRPr="00531D5C">
        <w:rPr>
          <w:rFonts w:ascii="Arial" w:hAnsi="Arial" w:cs="Arial"/>
          <w:b/>
          <w:bCs/>
          <w:color w:val="000000" w:themeColor="text1"/>
          <w:sz w:val="20"/>
          <w:szCs w:val="20"/>
        </w:rPr>
        <w:t xml:space="preserve">SEZIONE 2 – </w:t>
      </w:r>
      <w:r w:rsidRPr="00531D5C">
        <w:rPr>
          <w:rFonts w:ascii="Arial" w:hAnsi="Arial" w:cs="Arial"/>
          <w:b/>
          <w:bCs/>
          <w:color w:val="000000" w:themeColor="text1"/>
          <w:sz w:val="20"/>
          <w:szCs w:val="20"/>
          <w:highlight w:val="cyan"/>
        </w:rPr>
        <w:t>ORGANIZZAZIONE INTERNAZIONALE</w:t>
      </w:r>
    </w:p>
    <w:p w14:paraId="2AA86118" w14:textId="77777777" w:rsidR="00A61ABC" w:rsidRDefault="00A61ABC" w:rsidP="00171D19">
      <w:pPr>
        <w:rPr>
          <w:rFonts w:ascii="Arial" w:hAnsi="Arial" w:cs="Arial"/>
          <w:b/>
          <w:bCs/>
          <w:color w:val="4472C4" w:themeColor="accent1"/>
          <w:sz w:val="20"/>
          <w:szCs w:val="20"/>
        </w:rPr>
      </w:pPr>
    </w:p>
    <w:p w14:paraId="5FE5F73C" w14:textId="77777777" w:rsidR="00A61ABC" w:rsidRDefault="00A61ABC" w:rsidP="00171D19">
      <w:pPr>
        <w:rPr>
          <w:rFonts w:ascii="Arial" w:hAnsi="Arial" w:cs="Arial"/>
          <w:b/>
          <w:bCs/>
          <w:color w:val="4472C4" w:themeColor="accent1"/>
          <w:sz w:val="20"/>
          <w:szCs w:val="20"/>
        </w:rPr>
      </w:pPr>
      <w:r w:rsidRPr="00A61ABC">
        <w:rPr>
          <w:rFonts w:ascii="Arial" w:hAnsi="Arial" w:cs="Arial"/>
          <w:b/>
          <w:bCs/>
          <w:color w:val="4472C4" w:themeColor="accent1"/>
          <w:sz w:val="20"/>
          <w:szCs w:val="20"/>
        </w:rPr>
        <w:t>La definizione di organizzazione internazionale</w:t>
      </w:r>
    </w:p>
    <w:p w14:paraId="23C040D9" w14:textId="43478CFF" w:rsidR="00C861E1" w:rsidRPr="00531D5C" w:rsidRDefault="00C861E1" w:rsidP="00171D19">
      <w:pPr>
        <w:rPr>
          <w:rFonts w:ascii="Arial" w:hAnsi="Arial" w:cs="Arial"/>
          <w:b/>
          <w:bCs/>
          <w:color w:val="4472C4" w:themeColor="accent1"/>
          <w:sz w:val="20"/>
          <w:szCs w:val="20"/>
        </w:rPr>
      </w:pPr>
      <w:r w:rsidRPr="00C861E1">
        <w:rPr>
          <w:rFonts w:ascii="Arial" w:hAnsi="Arial" w:cs="Arial"/>
          <w:color w:val="000000" w:themeColor="text1"/>
          <w:sz w:val="20"/>
          <w:szCs w:val="20"/>
        </w:rPr>
        <w:t>Per</w:t>
      </w:r>
      <w:r>
        <w:rPr>
          <w:rFonts w:ascii="Arial" w:hAnsi="Arial" w:cs="Arial"/>
          <w:color w:val="000000" w:themeColor="text1"/>
          <w:sz w:val="20"/>
          <w:szCs w:val="20"/>
        </w:rPr>
        <w:t xml:space="preserve"> </w:t>
      </w:r>
      <w:r w:rsidRPr="00531D5C">
        <w:rPr>
          <w:rFonts w:ascii="Arial" w:hAnsi="Arial" w:cs="Arial"/>
          <w:b/>
          <w:bCs/>
          <w:color w:val="C00000"/>
          <w:sz w:val="20"/>
          <w:szCs w:val="20"/>
        </w:rPr>
        <w:t>organizzazioni internazionali</w:t>
      </w:r>
      <w:r w:rsidRPr="00531D5C">
        <w:rPr>
          <w:rFonts w:ascii="Arial" w:hAnsi="Arial" w:cs="Arial"/>
          <w:color w:val="C00000"/>
          <w:sz w:val="20"/>
          <w:szCs w:val="20"/>
        </w:rPr>
        <w:t xml:space="preserve"> </w:t>
      </w:r>
      <w:r>
        <w:rPr>
          <w:rFonts w:ascii="Arial" w:hAnsi="Arial" w:cs="Arial"/>
          <w:color w:val="000000" w:themeColor="text1"/>
          <w:sz w:val="20"/>
          <w:szCs w:val="20"/>
        </w:rPr>
        <w:t xml:space="preserve">si intendono </w:t>
      </w:r>
      <w:r w:rsidRPr="00531D5C">
        <w:rPr>
          <w:rFonts w:ascii="Arial" w:hAnsi="Arial" w:cs="Arial"/>
          <w:b/>
          <w:bCs/>
          <w:color w:val="000000" w:themeColor="text1"/>
          <w:sz w:val="20"/>
          <w:szCs w:val="20"/>
        </w:rPr>
        <w:t>le associazioni</w:t>
      </w:r>
      <w:r>
        <w:rPr>
          <w:rFonts w:ascii="Arial" w:hAnsi="Arial" w:cs="Arial"/>
          <w:color w:val="000000" w:themeColor="text1"/>
          <w:sz w:val="20"/>
          <w:szCs w:val="20"/>
        </w:rPr>
        <w:t xml:space="preserve"> (ente associativo) </w:t>
      </w:r>
      <w:r w:rsidRPr="00531D5C">
        <w:rPr>
          <w:rFonts w:ascii="Arial" w:hAnsi="Arial" w:cs="Arial"/>
          <w:b/>
          <w:bCs/>
          <w:color w:val="000000" w:themeColor="text1"/>
          <w:sz w:val="20"/>
          <w:szCs w:val="20"/>
        </w:rPr>
        <w:t xml:space="preserve">di Stati, create con un </w:t>
      </w:r>
      <w:r w:rsidRPr="00531D5C">
        <w:rPr>
          <w:rFonts w:ascii="Arial" w:hAnsi="Arial" w:cs="Arial"/>
          <w:b/>
          <w:bCs/>
          <w:i/>
          <w:iCs/>
          <w:color w:val="000000" w:themeColor="text1"/>
          <w:sz w:val="20"/>
          <w:szCs w:val="20"/>
          <w:u w:val="single"/>
        </w:rPr>
        <w:t>trattato internazionale</w:t>
      </w:r>
      <w:r>
        <w:rPr>
          <w:rFonts w:ascii="Arial" w:hAnsi="Arial" w:cs="Arial"/>
          <w:color w:val="000000" w:themeColor="text1"/>
          <w:sz w:val="20"/>
          <w:szCs w:val="20"/>
        </w:rPr>
        <w:t xml:space="preserve"> (il trattato istitutivo) </w:t>
      </w:r>
      <w:r w:rsidRPr="00531D5C">
        <w:rPr>
          <w:rFonts w:ascii="Arial" w:hAnsi="Arial" w:cs="Arial"/>
          <w:b/>
          <w:bCs/>
          <w:color w:val="000000" w:themeColor="text1"/>
          <w:sz w:val="20"/>
          <w:szCs w:val="20"/>
        </w:rPr>
        <w:t>dagli Stati a fini di cooperazione, regolate dal diritto internazionale e funzionanti mediante organi propri.</w:t>
      </w:r>
    </w:p>
    <w:p w14:paraId="6B147317" w14:textId="05FF894A" w:rsidR="00171D19" w:rsidRPr="00171D19" w:rsidRDefault="00171D19" w:rsidP="00171D19">
      <w:pPr>
        <w:rPr>
          <w:rFonts w:ascii="Arial" w:hAnsi="Arial" w:cs="Arial"/>
          <w:color w:val="000000" w:themeColor="text1"/>
          <w:sz w:val="20"/>
          <w:szCs w:val="20"/>
        </w:rPr>
      </w:pPr>
      <w:r w:rsidRPr="00171D19">
        <w:rPr>
          <w:rFonts w:ascii="Arial" w:hAnsi="Arial" w:cs="Arial"/>
          <w:color w:val="000000" w:themeColor="text1"/>
          <w:sz w:val="20"/>
          <w:szCs w:val="20"/>
        </w:rPr>
        <w:lastRenderedPageBreak/>
        <w:t xml:space="preserve">Un’organizzazione internazionale è un </w:t>
      </w:r>
      <w:r w:rsidRPr="00171D19">
        <w:rPr>
          <w:rFonts w:ascii="Arial" w:hAnsi="Arial" w:cs="Arial"/>
          <w:color w:val="000000" w:themeColor="text1"/>
          <w:sz w:val="20"/>
          <w:szCs w:val="20"/>
          <w:u w:val="single"/>
        </w:rPr>
        <w:t xml:space="preserve">ente associativo </w:t>
      </w:r>
      <w:r w:rsidRPr="00531D5C">
        <w:rPr>
          <w:rFonts w:ascii="Arial" w:hAnsi="Arial" w:cs="Arial"/>
          <w:color w:val="000000" w:themeColor="text1"/>
          <w:sz w:val="20"/>
          <w:szCs w:val="20"/>
          <w:u w:val="single"/>
        </w:rPr>
        <w:t>internazionale</w:t>
      </w:r>
      <w:r w:rsidR="00C861E1" w:rsidRPr="00531D5C">
        <w:rPr>
          <w:rFonts w:ascii="Arial" w:hAnsi="Arial" w:cs="Arial"/>
          <w:color w:val="000000" w:themeColor="text1"/>
          <w:sz w:val="20"/>
          <w:szCs w:val="20"/>
          <w:u w:val="single"/>
        </w:rPr>
        <w:t xml:space="preserve"> </w:t>
      </w:r>
      <w:r w:rsidRPr="00531D5C">
        <w:rPr>
          <w:rFonts w:ascii="Arial" w:hAnsi="Arial" w:cs="Arial"/>
          <w:color w:val="000000" w:themeColor="text1"/>
          <w:sz w:val="20"/>
          <w:szCs w:val="20"/>
          <w:u w:val="single"/>
        </w:rPr>
        <w:t xml:space="preserve">di </w:t>
      </w:r>
      <w:r w:rsidR="00C861E1" w:rsidRPr="00531D5C">
        <w:rPr>
          <w:rFonts w:ascii="Arial" w:hAnsi="Arial" w:cs="Arial"/>
          <w:color w:val="000000" w:themeColor="text1"/>
          <w:sz w:val="20"/>
          <w:szCs w:val="20"/>
          <w:u w:val="single"/>
        </w:rPr>
        <w:t>consociati</w:t>
      </w:r>
      <w:r w:rsidR="00C861E1">
        <w:rPr>
          <w:rFonts w:ascii="Arial" w:hAnsi="Arial" w:cs="Arial"/>
          <w:color w:val="000000" w:themeColor="text1"/>
          <w:sz w:val="20"/>
          <w:szCs w:val="20"/>
        </w:rPr>
        <w:t xml:space="preserve">, </w:t>
      </w:r>
      <w:r w:rsidRPr="00171D19">
        <w:rPr>
          <w:rFonts w:ascii="Arial" w:hAnsi="Arial" w:cs="Arial"/>
          <w:color w:val="000000" w:themeColor="text1"/>
          <w:sz w:val="20"/>
          <w:szCs w:val="20"/>
        </w:rPr>
        <w:t xml:space="preserve">quasi sempre Stati, </w:t>
      </w:r>
      <w:r w:rsidR="00C861E1" w:rsidRPr="00171D19">
        <w:rPr>
          <w:rFonts w:ascii="Arial" w:hAnsi="Arial" w:cs="Arial"/>
          <w:color w:val="000000" w:themeColor="text1"/>
          <w:sz w:val="20"/>
          <w:szCs w:val="20"/>
        </w:rPr>
        <w:t xml:space="preserve">creato dagli </w:t>
      </w:r>
      <w:r w:rsidR="00C861E1">
        <w:rPr>
          <w:rFonts w:ascii="Arial" w:hAnsi="Arial" w:cs="Arial"/>
          <w:color w:val="000000" w:themeColor="text1"/>
          <w:sz w:val="20"/>
          <w:szCs w:val="20"/>
        </w:rPr>
        <w:t>S</w:t>
      </w:r>
      <w:r w:rsidR="00C861E1" w:rsidRPr="00171D19">
        <w:rPr>
          <w:rFonts w:ascii="Arial" w:hAnsi="Arial" w:cs="Arial"/>
          <w:color w:val="000000" w:themeColor="text1"/>
          <w:sz w:val="20"/>
          <w:szCs w:val="20"/>
        </w:rPr>
        <w:t>tati</w:t>
      </w:r>
      <w:r w:rsidR="00C861E1">
        <w:rPr>
          <w:rFonts w:ascii="Arial" w:hAnsi="Arial" w:cs="Arial"/>
          <w:color w:val="000000" w:themeColor="text1"/>
          <w:sz w:val="20"/>
          <w:szCs w:val="20"/>
        </w:rPr>
        <w:t xml:space="preserve"> attraverso un trattato, </w:t>
      </w:r>
      <w:r w:rsidRPr="00171D19">
        <w:rPr>
          <w:rFonts w:ascii="Arial" w:hAnsi="Arial" w:cs="Arial"/>
          <w:color w:val="000000" w:themeColor="text1"/>
          <w:sz w:val="20"/>
          <w:szCs w:val="20"/>
        </w:rPr>
        <w:t xml:space="preserve">che opera nella comunità internazionale in una forma di indipendenza informale rispetto agli Stati, per il perseguimento di fini e lo svolgimento </w:t>
      </w:r>
      <w:r w:rsidR="00C861E1">
        <w:rPr>
          <w:rFonts w:ascii="Arial" w:hAnsi="Arial" w:cs="Arial"/>
          <w:color w:val="000000" w:themeColor="text1"/>
          <w:sz w:val="20"/>
          <w:szCs w:val="20"/>
        </w:rPr>
        <w:t xml:space="preserve">di </w:t>
      </w:r>
      <w:r w:rsidRPr="00171D19">
        <w:rPr>
          <w:rFonts w:ascii="Arial" w:hAnsi="Arial" w:cs="Arial"/>
          <w:color w:val="000000" w:themeColor="text1"/>
          <w:sz w:val="20"/>
          <w:szCs w:val="20"/>
        </w:rPr>
        <w:t>funzioni</w:t>
      </w:r>
      <w:r w:rsidR="00C861E1">
        <w:rPr>
          <w:rFonts w:ascii="Arial" w:hAnsi="Arial" w:cs="Arial"/>
          <w:color w:val="000000" w:themeColor="text1"/>
          <w:sz w:val="20"/>
          <w:szCs w:val="20"/>
        </w:rPr>
        <w:t xml:space="preserve">, </w:t>
      </w:r>
      <w:r w:rsidRPr="00171D19">
        <w:rPr>
          <w:rFonts w:ascii="Arial" w:hAnsi="Arial" w:cs="Arial"/>
          <w:color w:val="000000" w:themeColor="text1"/>
          <w:sz w:val="20"/>
          <w:szCs w:val="20"/>
        </w:rPr>
        <w:t>ad esso attribuite dagli Stati.</w:t>
      </w:r>
    </w:p>
    <w:p w14:paraId="4F84072E" w14:textId="144AA4D9" w:rsidR="00C861E1" w:rsidRDefault="00C861E1" w:rsidP="00171D19">
      <w:pPr>
        <w:rPr>
          <w:rFonts w:ascii="Arial" w:hAnsi="Arial" w:cs="Arial"/>
          <w:color w:val="000000" w:themeColor="text1"/>
          <w:sz w:val="20"/>
          <w:szCs w:val="20"/>
        </w:rPr>
      </w:pPr>
    </w:p>
    <w:p w14:paraId="0EA2C977" w14:textId="354FB2AA" w:rsidR="00A61ABC" w:rsidRPr="00A61ABC" w:rsidRDefault="00A61ABC" w:rsidP="00171D19">
      <w:pPr>
        <w:rPr>
          <w:rFonts w:ascii="Arial" w:hAnsi="Arial" w:cs="Arial"/>
          <w:b/>
          <w:bCs/>
          <w:color w:val="4472C4" w:themeColor="accent1"/>
          <w:sz w:val="20"/>
          <w:szCs w:val="20"/>
        </w:rPr>
      </w:pPr>
      <w:r w:rsidRPr="00A61ABC">
        <w:rPr>
          <w:rFonts w:ascii="Arial" w:hAnsi="Arial" w:cs="Arial"/>
          <w:b/>
          <w:bCs/>
          <w:color w:val="4472C4" w:themeColor="accent1"/>
          <w:sz w:val="20"/>
          <w:szCs w:val="20"/>
        </w:rPr>
        <w:t>Il trattato istitutivo</w:t>
      </w:r>
    </w:p>
    <w:p w14:paraId="537F53DF" w14:textId="1847BEED" w:rsidR="0084754D" w:rsidRDefault="001B35BA" w:rsidP="00171D19">
      <w:pPr>
        <w:rPr>
          <w:rFonts w:ascii="Arial" w:hAnsi="Arial" w:cs="Arial"/>
          <w:color w:val="000000" w:themeColor="text1"/>
          <w:sz w:val="20"/>
          <w:szCs w:val="20"/>
        </w:rPr>
      </w:pPr>
      <w:r>
        <w:rPr>
          <w:rFonts w:ascii="Arial" w:hAnsi="Arial" w:cs="Arial"/>
          <w:color w:val="000000" w:themeColor="text1"/>
          <w:sz w:val="20"/>
          <w:szCs w:val="20"/>
        </w:rPr>
        <w:t>L’organizzazione internazionale n</w:t>
      </w:r>
      <w:r w:rsidR="00171D19" w:rsidRPr="00171D19">
        <w:rPr>
          <w:rFonts w:ascii="Arial" w:hAnsi="Arial" w:cs="Arial"/>
          <w:color w:val="000000" w:themeColor="text1"/>
          <w:sz w:val="20"/>
          <w:szCs w:val="20"/>
        </w:rPr>
        <w:t xml:space="preserve">asce </w:t>
      </w:r>
      <w:r w:rsidR="00171D19" w:rsidRPr="00531D5C">
        <w:rPr>
          <w:rFonts w:ascii="Arial" w:hAnsi="Arial" w:cs="Arial"/>
          <w:color w:val="000000" w:themeColor="text1"/>
          <w:sz w:val="20"/>
          <w:szCs w:val="20"/>
        </w:rPr>
        <w:t xml:space="preserve">sulla base di un </w:t>
      </w:r>
      <w:r w:rsidR="00171D19" w:rsidRPr="00531D5C">
        <w:rPr>
          <w:rFonts w:ascii="Arial" w:hAnsi="Arial" w:cs="Arial"/>
          <w:b/>
          <w:bCs/>
          <w:color w:val="C00000"/>
          <w:sz w:val="20"/>
          <w:szCs w:val="20"/>
        </w:rPr>
        <w:t>trattato</w:t>
      </w:r>
      <w:r w:rsidR="0084754D" w:rsidRPr="00531D5C">
        <w:rPr>
          <w:rFonts w:ascii="Arial" w:hAnsi="Arial" w:cs="Arial"/>
          <w:b/>
          <w:bCs/>
          <w:color w:val="C00000"/>
          <w:sz w:val="20"/>
          <w:szCs w:val="20"/>
        </w:rPr>
        <w:t xml:space="preserve"> istitutivo</w:t>
      </w:r>
      <w:r>
        <w:rPr>
          <w:rFonts w:ascii="Arial" w:hAnsi="Arial" w:cs="Arial"/>
          <w:color w:val="000000" w:themeColor="text1"/>
          <w:sz w:val="20"/>
          <w:szCs w:val="20"/>
        </w:rPr>
        <w:t>, s</w:t>
      </w:r>
      <w:r w:rsidR="00171D19" w:rsidRPr="00171D19">
        <w:rPr>
          <w:rFonts w:ascii="Arial" w:hAnsi="Arial" w:cs="Arial"/>
          <w:color w:val="000000" w:themeColor="text1"/>
          <w:sz w:val="20"/>
          <w:szCs w:val="20"/>
        </w:rPr>
        <w:t xml:space="preserve">tipulato </w:t>
      </w:r>
      <w:r>
        <w:rPr>
          <w:rFonts w:ascii="Arial" w:hAnsi="Arial" w:cs="Arial"/>
          <w:color w:val="000000" w:themeColor="text1"/>
          <w:sz w:val="20"/>
          <w:szCs w:val="20"/>
        </w:rPr>
        <w:t xml:space="preserve">prevalentemente </w:t>
      </w:r>
      <w:r w:rsidR="00171D19" w:rsidRPr="00171D19">
        <w:rPr>
          <w:rFonts w:ascii="Arial" w:hAnsi="Arial" w:cs="Arial"/>
          <w:color w:val="000000" w:themeColor="text1"/>
          <w:sz w:val="20"/>
          <w:szCs w:val="20"/>
        </w:rPr>
        <w:t>tra Stati</w:t>
      </w:r>
      <w:r w:rsidR="00531D5C">
        <w:rPr>
          <w:rFonts w:ascii="Arial" w:hAnsi="Arial" w:cs="Arial"/>
          <w:color w:val="000000" w:themeColor="text1"/>
          <w:sz w:val="20"/>
          <w:szCs w:val="20"/>
        </w:rPr>
        <w:t xml:space="preserve">, o </w:t>
      </w:r>
      <w:r w:rsidR="0084754D">
        <w:rPr>
          <w:rFonts w:ascii="Arial" w:hAnsi="Arial" w:cs="Arial"/>
          <w:color w:val="000000" w:themeColor="text1"/>
          <w:sz w:val="20"/>
          <w:szCs w:val="20"/>
        </w:rPr>
        <w:t xml:space="preserve">tra </w:t>
      </w:r>
      <w:r w:rsidR="00171D19" w:rsidRPr="00171D19">
        <w:rPr>
          <w:rFonts w:ascii="Arial" w:hAnsi="Arial" w:cs="Arial"/>
          <w:color w:val="000000" w:themeColor="text1"/>
          <w:sz w:val="20"/>
          <w:szCs w:val="20"/>
        </w:rPr>
        <w:t xml:space="preserve">organizzazioni internazionali </w:t>
      </w:r>
      <w:r w:rsidR="0084754D">
        <w:rPr>
          <w:rFonts w:ascii="Arial" w:hAnsi="Arial" w:cs="Arial"/>
          <w:color w:val="000000" w:themeColor="text1"/>
          <w:sz w:val="20"/>
          <w:szCs w:val="20"/>
        </w:rPr>
        <w:t>e</w:t>
      </w:r>
      <w:r w:rsidR="00171D19" w:rsidRPr="00171D19">
        <w:rPr>
          <w:rFonts w:ascii="Arial" w:hAnsi="Arial" w:cs="Arial"/>
          <w:color w:val="000000" w:themeColor="text1"/>
          <w:sz w:val="20"/>
          <w:szCs w:val="20"/>
        </w:rPr>
        <w:t xml:space="preserve"> </w:t>
      </w:r>
      <w:r w:rsidR="0084754D">
        <w:rPr>
          <w:rFonts w:ascii="Arial" w:hAnsi="Arial" w:cs="Arial"/>
          <w:color w:val="000000" w:themeColor="text1"/>
          <w:sz w:val="20"/>
          <w:szCs w:val="20"/>
        </w:rPr>
        <w:t>S</w:t>
      </w:r>
      <w:r w:rsidR="00171D19" w:rsidRPr="00171D19">
        <w:rPr>
          <w:rFonts w:ascii="Arial" w:hAnsi="Arial" w:cs="Arial"/>
          <w:color w:val="000000" w:themeColor="text1"/>
          <w:sz w:val="20"/>
          <w:szCs w:val="20"/>
        </w:rPr>
        <w:t>tati per la creazione di un’altra organizzazione.</w:t>
      </w:r>
    </w:p>
    <w:p w14:paraId="1C562F47" w14:textId="77777777" w:rsidR="004C611D" w:rsidRDefault="00171D19" w:rsidP="00171D19">
      <w:pPr>
        <w:rPr>
          <w:rFonts w:ascii="Arial" w:hAnsi="Arial" w:cs="Arial"/>
          <w:color w:val="000000" w:themeColor="text1"/>
          <w:sz w:val="20"/>
          <w:szCs w:val="20"/>
        </w:rPr>
      </w:pPr>
      <w:r w:rsidRPr="00171D19">
        <w:rPr>
          <w:rFonts w:ascii="Arial" w:hAnsi="Arial" w:cs="Arial"/>
          <w:color w:val="000000" w:themeColor="text1"/>
          <w:sz w:val="20"/>
          <w:szCs w:val="20"/>
        </w:rPr>
        <w:t xml:space="preserve">Nascendo sulla base di un trattato, l’organizzazione internazionale </w:t>
      </w:r>
      <w:r w:rsidRPr="004C611D">
        <w:rPr>
          <w:rFonts w:ascii="Arial" w:hAnsi="Arial" w:cs="Arial"/>
          <w:b/>
          <w:bCs/>
          <w:color w:val="000000" w:themeColor="text1"/>
          <w:sz w:val="20"/>
          <w:szCs w:val="20"/>
        </w:rPr>
        <w:t>non è un soggetto di fatto</w:t>
      </w:r>
      <w:r w:rsidR="001B35BA">
        <w:rPr>
          <w:rFonts w:ascii="Arial" w:hAnsi="Arial" w:cs="Arial"/>
          <w:color w:val="000000" w:themeColor="text1"/>
          <w:sz w:val="20"/>
          <w:szCs w:val="20"/>
        </w:rPr>
        <w:t xml:space="preserve">, </w:t>
      </w:r>
      <w:r w:rsidRPr="00171D19">
        <w:rPr>
          <w:rFonts w:ascii="Arial" w:hAnsi="Arial" w:cs="Arial"/>
          <w:color w:val="000000" w:themeColor="text1"/>
          <w:sz w:val="20"/>
          <w:szCs w:val="20"/>
        </w:rPr>
        <w:t>paragonabile allo Stato: lo Stato è un soggetto di fatto</w:t>
      </w:r>
      <w:r w:rsidR="001B35BA">
        <w:rPr>
          <w:rFonts w:ascii="Arial" w:hAnsi="Arial" w:cs="Arial"/>
          <w:color w:val="000000" w:themeColor="text1"/>
          <w:sz w:val="20"/>
          <w:szCs w:val="20"/>
        </w:rPr>
        <w:t xml:space="preserve">, </w:t>
      </w:r>
      <w:r w:rsidRPr="00171D19">
        <w:rPr>
          <w:rFonts w:ascii="Arial" w:hAnsi="Arial" w:cs="Arial"/>
          <w:color w:val="000000" w:themeColor="text1"/>
          <w:sz w:val="20"/>
          <w:szCs w:val="20"/>
        </w:rPr>
        <w:t xml:space="preserve">reale </w:t>
      </w:r>
      <w:r w:rsidR="001B35BA">
        <w:rPr>
          <w:rFonts w:ascii="Arial" w:hAnsi="Arial" w:cs="Arial"/>
          <w:color w:val="000000" w:themeColor="text1"/>
          <w:sz w:val="20"/>
          <w:szCs w:val="20"/>
        </w:rPr>
        <w:t xml:space="preserve">e </w:t>
      </w:r>
      <w:r w:rsidR="001B35BA" w:rsidRPr="00171D19">
        <w:rPr>
          <w:rFonts w:ascii="Arial" w:hAnsi="Arial" w:cs="Arial"/>
          <w:color w:val="000000" w:themeColor="text1"/>
          <w:sz w:val="20"/>
          <w:szCs w:val="20"/>
        </w:rPr>
        <w:t xml:space="preserve">originario </w:t>
      </w:r>
      <w:r w:rsidRPr="00171D19">
        <w:rPr>
          <w:rFonts w:ascii="Arial" w:hAnsi="Arial" w:cs="Arial"/>
          <w:color w:val="000000" w:themeColor="text1"/>
          <w:sz w:val="20"/>
          <w:szCs w:val="20"/>
        </w:rPr>
        <w:t>(prima viene lo Stato, poi il diritto)</w:t>
      </w:r>
      <w:r w:rsidR="001B35BA">
        <w:rPr>
          <w:rFonts w:ascii="Arial" w:hAnsi="Arial" w:cs="Arial"/>
          <w:color w:val="000000" w:themeColor="text1"/>
          <w:sz w:val="20"/>
          <w:szCs w:val="20"/>
        </w:rPr>
        <w:t xml:space="preserve">, </w:t>
      </w:r>
      <w:r w:rsidRPr="00557888">
        <w:rPr>
          <w:rFonts w:ascii="Arial" w:hAnsi="Arial" w:cs="Arial"/>
          <w:color w:val="000000" w:themeColor="text1"/>
          <w:sz w:val="20"/>
          <w:szCs w:val="20"/>
          <w:u w:val="single"/>
        </w:rPr>
        <w:t>l’organizzazione internazionale è un ordinamento</w:t>
      </w:r>
      <w:r w:rsidR="001B35BA" w:rsidRPr="00557888">
        <w:rPr>
          <w:rFonts w:ascii="Arial" w:hAnsi="Arial" w:cs="Arial"/>
          <w:color w:val="000000" w:themeColor="text1"/>
          <w:sz w:val="20"/>
          <w:szCs w:val="20"/>
          <w:u w:val="single"/>
        </w:rPr>
        <w:t xml:space="preserve"> </w:t>
      </w:r>
      <w:r w:rsidRPr="00557888">
        <w:rPr>
          <w:rFonts w:ascii="Arial" w:hAnsi="Arial" w:cs="Arial"/>
          <w:color w:val="000000" w:themeColor="text1"/>
          <w:sz w:val="20"/>
          <w:szCs w:val="20"/>
          <w:u w:val="single"/>
        </w:rPr>
        <w:t>derivato</w:t>
      </w:r>
      <w:r w:rsidRPr="00171D19">
        <w:rPr>
          <w:rFonts w:ascii="Arial" w:hAnsi="Arial" w:cs="Arial"/>
          <w:color w:val="000000" w:themeColor="text1"/>
          <w:sz w:val="20"/>
          <w:szCs w:val="20"/>
        </w:rPr>
        <w:t xml:space="preserve">. </w:t>
      </w:r>
    </w:p>
    <w:p w14:paraId="5A059462" w14:textId="6F07E12B" w:rsidR="00171D19" w:rsidRPr="00171D19" w:rsidRDefault="00171D19" w:rsidP="00171D19">
      <w:pPr>
        <w:rPr>
          <w:rFonts w:ascii="Arial" w:hAnsi="Arial" w:cs="Arial"/>
          <w:color w:val="000000" w:themeColor="text1"/>
          <w:sz w:val="20"/>
          <w:szCs w:val="20"/>
        </w:rPr>
      </w:pPr>
      <w:r w:rsidRPr="00171D19">
        <w:rPr>
          <w:rFonts w:ascii="Arial" w:hAnsi="Arial" w:cs="Arial"/>
          <w:color w:val="000000" w:themeColor="text1"/>
          <w:sz w:val="20"/>
          <w:szCs w:val="20"/>
        </w:rPr>
        <w:t xml:space="preserve">Il </w:t>
      </w:r>
      <w:r w:rsidRPr="00557888">
        <w:rPr>
          <w:rFonts w:ascii="Arial" w:hAnsi="Arial" w:cs="Arial"/>
          <w:color w:val="000000" w:themeColor="text1"/>
          <w:sz w:val="20"/>
          <w:szCs w:val="20"/>
        </w:rPr>
        <w:t>trattato istituivo dell’organizzazione internazionale</w:t>
      </w:r>
      <w:r w:rsidRPr="00171D19">
        <w:rPr>
          <w:rFonts w:ascii="Arial" w:hAnsi="Arial" w:cs="Arial"/>
          <w:color w:val="000000" w:themeColor="text1"/>
          <w:sz w:val="20"/>
          <w:szCs w:val="20"/>
          <w:u w:val="single"/>
        </w:rPr>
        <w:t xml:space="preserve"> svolge due funzioni:</w:t>
      </w:r>
    </w:p>
    <w:p w14:paraId="231A4E91" w14:textId="695C5A7B" w:rsidR="00171D19" w:rsidRPr="00171D19" w:rsidRDefault="00171D19" w:rsidP="00FB32BC">
      <w:pPr>
        <w:numPr>
          <w:ilvl w:val="0"/>
          <w:numId w:val="29"/>
        </w:numPr>
        <w:rPr>
          <w:rFonts w:ascii="Arial" w:hAnsi="Arial" w:cs="Arial"/>
          <w:color w:val="000000" w:themeColor="text1"/>
          <w:sz w:val="20"/>
          <w:szCs w:val="20"/>
        </w:rPr>
      </w:pPr>
      <w:r w:rsidRPr="004C611D">
        <w:rPr>
          <w:rFonts w:ascii="Arial" w:hAnsi="Arial" w:cs="Arial"/>
          <w:b/>
          <w:bCs/>
          <w:color w:val="000000" w:themeColor="text1"/>
          <w:sz w:val="20"/>
          <w:szCs w:val="20"/>
          <w:u w:val="single"/>
        </w:rPr>
        <w:t>istituisce l’organizzazione internazionale</w:t>
      </w:r>
      <w:r w:rsidR="0084754D">
        <w:rPr>
          <w:rFonts w:ascii="Arial" w:hAnsi="Arial" w:cs="Arial"/>
          <w:color w:val="000000" w:themeColor="text1"/>
          <w:sz w:val="20"/>
          <w:szCs w:val="20"/>
        </w:rPr>
        <w:t xml:space="preserve">, affermando </w:t>
      </w:r>
      <w:r w:rsidRPr="00171D19">
        <w:rPr>
          <w:rFonts w:ascii="Arial" w:hAnsi="Arial" w:cs="Arial"/>
          <w:color w:val="000000" w:themeColor="text1"/>
          <w:sz w:val="20"/>
          <w:szCs w:val="20"/>
        </w:rPr>
        <w:t xml:space="preserve">che l’organizzazione è istituita, che ha determinati organi, </w:t>
      </w:r>
      <w:r w:rsidR="0084754D">
        <w:rPr>
          <w:rFonts w:ascii="Arial" w:hAnsi="Arial" w:cs="Arial"/>
          <w:color w:val="000000" w:themeColor="text1"/>
          <w:sz w:val="20"/>
          <w:szCs w:val="20"/>
        </w:rPr>
        <w:t>che si compongono</w:t>
      </w:r>
      <w:r w:rsidRPr="00171D19">
        <w:rPr>
          <w:rFonts w:ascii="Arial" w:hAnsi="Arial" w:cs="Arial"/>
          <w:color w:val="000000" w:themeColor="text1"/>
          <w:sz w:val="20"/>
          <w:szCs w:val="20"/>
        </w:rPr>
        <w:t xml:space="preserve"> in un certo modo, </w:t>
      </w:r>
      <w:r w:rsidR="0084754D">
        <w:rPr>
          <w:rFonts w:ascii="Arial" w:hAnsi="Arial" w:cs="Arial"/>
          <w:color w:val="000000" w:themeColor="text1"/>
          <w:sz w:val="20"/>
          <w:szCs w:val="20"/>
        </w:rPr>
        <w:t xml:space="preserve">e </w:t>
      </w:r>
      <w:r w:rsidRPr="00171D19">
        <w:rPr>
          <w:rFonts w:ascii="Arial" w:hAnsi="Arial" w:cs="Arial"/>
          <w:color w:val="000000" w:themeColor="text1"/>
          <w:sz w:val="20"/>
          <w:szCs w:val="20"/>
        </w:rPr>
        <w:t xml:space="preserve">che gli </w:t>
      </w:r>
      <w:r w:rsidR="00557888">
        <w:rPr>
          <w:rFonts w:ascii="Arial" w:hAnsi="Arial" w:cs="Arial"/>
          <w:color w:val="000000" w:themeColor="text1"/>
          <w:sz w:val="20"/>
          <w:szCs w:val="20"/>
        </w:rPr>
        <w:t>S</w:t>
      </w:r>
      <w:r w:rsidRPr="00171D19">
        <w:rPr>
          <w:rFonts w:ascii="Arial" w:hAnsi="Arial" w:cs="Arial"/>
          <w:color w:val="000000" w:themeColor="text1"/>
          <w:sz w:val="20"/>
          <w:szCs w:val="20"/>
        </w:rPr>
        <w:t>tati possono aderire secondo determinati requisiti.</w:t>
      </w:r>
    </w:p>
    <w:p w14:paraId="5A2772C1" w14:textId="77777777" w:rsidR="004C611D" w:rsidRDefault="00171D19" w:rsidP="00FB32BC">
      <w:pPr>
        <w:numPr>
          <w:ilvl w:val="0"/>
          <w:numId w:val="29"/>
        </w:numPr>
        <w:rPr>
          <w:rFonts w:ascii="Arial" w:hAnsi="Arial" w:cs="Arial"/>
          <w:color w:val="000000" w:themeColor="text1"/>
          <w:sz w:val="20"/>
          <w:szCs w:val="20"/>
        </w:rPr>
      </w:pPr>
      <w:r w:rsidRPr="004C611D">
        <w:rPr>
          <w:rFonts w:ascii="Arial" w:hAnsi="Arial" w:cs="Arial"/>
          <w:b/>
          <w:bCs/>
          <w:color w:val="000000" w:themeColor="text1"/>
          <w:sz w:val="20"/>
          <w:szCs w:val="20"/>
          <w:u w:val="single"/>
        </w:rPr>
        <w:t xml:space="preserve">deve attribuire ad essa delle funzioni e </w:t>
      </w:r>
      <w:r w:rsidR="0084754D" w:rsidRPr="004C611D">
        <w:rPr>
          <w:rFonts w:ascii="Arial" w:hAnsi="Arial" w:cs="Arial"/>
          <w:b/>
          <w:bCs/>
          <w:color w:val="000000" w:themeColor="text1"/>
          <w:sz w:val="20"/>
          <w:szCs w:val="20"/>
          <w:u w:val="single"/>
        </w:rPr>
        <w:t>il</w:t>
      </w:r>
      <w:r w:rsidRPr="004C611D">
        <w:rPr>
          <w:rFonts w:ascii="Arial" w:hAnsi="Arial" w:cs="Arial"/>
          <w:b/>
          <w:bCs/>
          <w:color w:val="000000" w:themeColor="text1"/>
          <w:sz w:val="20"/>
          <w:szCs w:val="20"/>
          <w:u w:val="single"/>
        </w:rPr>
        <w:t xml:space="preserve"> perseguimento </w:t>
      </w:r>
      <w:r w:rsidR="0084754D" w:rsidRPr="004C611D">
        <w:rPr>
          <w:rFonts w:ascii="Arial" w:hAnsi="Arial" w:cs="Arial"/>
          <w:b/>
          <w:bCs/>
          <w:color w:val="000000" w:themeColor="text1"/>
          <w:sz w:val="20"/>
          <w:szCs w:val="20"/>
          <w:u w:val="single"/>
        </w:rPr>
        <w:t xml:space="preserve">di </w:t>
      </w:r>
      <w:r w:rsidRPr="004C611D">
        <w:rPr>
          <w:rFonts w:ascii="Arial" w:hAnsi="Arial" w:cs="Arial"/>
          <w:b/>
          <w:bCs/>
          <w:color w:val="000000" w:themeColor="text1"/>
          <w:sz w:val="20"/>
          <w:szCs w:val="20"/>
          <w:u w:val="single"/>
        </w:rPr>
        <w:t>determinati fini</w:t>
      </w:r>
      <w:r w:rsidRPr="00171D19">
        <w:rPr>
          <w:rFonts w:ascii="Arial" w:hAnsi="Arial" w:cs="Arial"/>
          <w:color w:val="000000" w:themeColor="text1"/>
          <w:sz w:val="20"/>
          <w:szCs w:val="20"/>
        </w:rPr>
        <w:t xml:space="preserve">. </w:t>
      </w:r>
    </w:p>
    <w:p w14:paraId="5663ABC1" w14:textId="77777777" w:rsidR="004C611D" w:rsidRDefault="00171D19" w:rsidP="004C611D">
      <w:pPr>
        <w:ind w:left="720"/>
        <w:rPr>
          <w:rFonts w:ascii="Arial" w:hAnsi="Arial" w:cs="Arial"/>
          <w:color w:val="000000" w:themeColor="text1"/>
          <w:sz w:val="20"/>
          <w:szCs w:val="20"/>
        </w:rPr>
      </w:pPr>
      <w:r w:rsidRPr="00171D19">
        <w:rPr>
          <w:rFonts w:ascii="Arial" w:hAnsi="Arial" w:cs="Arial"/>
          <w:color w:val="000000" w:themeColor="text1"/>
          <w:sz w:val="20"/>
          <w:szCs w:val="20"/>
        </w:rPr>
        <w:t xml:space="preserve">Infatti, le organizzazioni internazionali nascono perché </w:t>
      </w:r>
      <w:r w:rsidRPr="00557888">
        <w:rPr>
          <w:rFonts w:ascii="Arial" w:hAnsi="Arial" w:cs="Arial"/>
          <w:color w:val="000000" w:themeColor="text1"/>
          <w:sz w:val="20"/>
          <w:szCs w:val="20"/>
          <w:u w:val="single"/>
        </w:rPr>
        <w:t xml:space="preserve">gli Stati preferiscono delegare l’esercizio di determinate competenze </w:t>
      </w:r>
      <w:r w:rsidR="00557888" w:rsidRPr="00557888">
        <w:rPr>
          <w:rFonts w:ascii="Arial" w:hAnsi="Arial" w:cs="Arial"/>
          <w:color w:val="000000" w:themeColor="text1"/>
          <w:sz w:val="20"/>
          <w:szCs w:val="20"/>
          <w:u w:val="single"/>
        </w:rPr>
        <w:t>per motivi politici, a qualcuno che le svolgerà meglio</w:t>
      </w:r>
      <w:r w:rsidR="004C611D">
        <w:rPr>
          <w:rFonts w:ascii="Arial" w:hAnsi="Arial" w:cs="Arial"/>
          <w:color w:val="000000" w:themeColor="text1"/>
          <w:sz w:val="20"/>
          <w:szCs w:val="20"/>
        </w:rPr>
        <w:t>: q</w:t>
      </w:r>
      <w:r w:rsidRPr="00171D19">
        <w:rPr>
          <w:rFonts w:ascii="Arial" w:hAnsi="Arial" w:cs="Arial"/>
          <w:color w:val="000000" w:themeColor="text1"/>
          <w:sz w:val="20"/>
          <w:szCs w:val="20"/>
        </w:rPr>
        <w:t xml:space="preserve">uesto vuol dire che gli </w:t>
      </w:r>
      <w:r w:rsidRPr="00557888">
        <w:rPr>
          <w:rFonts w:ascii="Arial" w:hAnsi="Arial" w:cs="Arial"/>
          <w:color w:val="000000" w:themeColor="text1"/>
          <w:sz w:val="20"/>
          <w:szCs w:val="20"/>
          <w:u w:val="single"/>
        </w:rPr>
        <w:t>Stati cedono parte delle loro sovranità ad un’organizzazione internazionale</w:t>
      </w:r>
      <w:r w:rsidR="004C611D">
        <w:rPr>
          <w:rFonts w:ascii="Arial" w:hAnsi="Arial" w:cs="Arial"/>
          <w:color w:val="000000" w:themeColor="text1"/>
          <w:sz w:val="20"/>
          <w:szCs w:val="20"/>
        </w:rPr>
        <w:t xml:space="preserve">. </w:t>
      </w:r>
    </w:p>
    <w:p w14:paraId="4344D7C8" w14:textId="71EB407D" w:rsidR="00171D19" w:rsidRPr="00557888" w:rsidRDefault="00171D19" w:rsidP="004C611D">
      <w:pPr>
        <w:ind w:left="720"/>
        <w:rPr>
          <w:rFonts w:ascii="Arial" w:hAnsi="Arial" w:cs="Arial"/>
          <w:color w:val="000000" w:themeColor="text1"/>
          <w:sz w:val="20"/>
          <w:szCs w:val="20"/>
        </w:rPr>
      </w:pPr>
      <w:r w:rsidRPr="00171D19">
        <w:rPr>
          <w:rFonts w:ascii="Arial" w:hAnsi="Arial" w:cs="Arial"/>
          <w:color w:val="000000" w:themeColor="text1"/>
          <w:sz w:val="20"/>
          <w:szCs w:val="20"/>
        </w:rPr>
        <w:t xml:space="preserve">L’organizzazione internazionale, per essere considerata a pieno titolo soggetto del diritto internazionale, </w:t>
      </w:r>
      <w:r w:rsidRPr="004C611D">
        <w:rPr>
          <w:rFonts w:ascii="Arial" w:hAnsi="Arial" w:cs="Arial"/>
          <w:b/>
          <w:bCs/>
          <w:color w:val="000000" w:themeColor="text1"/>
          <w:sz w:val="20"/>
          <w:szCs w:val="20"/>
        </w:rPr>
        <w:t>deve però svolgere questi fini effettivamente</w:t>
      </w:r>
      <w:r w:rsidR="00557888">
        <w:rPr>
          <w:rFonts w:ascii="Arial" w:hAnsi="Arial" w:cs="Arial"/>
          <w:color w:val="000000" w:themeColor="text1"/>
          <w:sz w:val="20"/>
          <w:szCs w:val="20"/>
        </w:rPr>
        <w:t>.</w:t>
      </w:r>
      <w:r w:rsidR="004C611D">
        <w:rPr>
          <w:rFonts w:ascii="Arial" w:hAnsi="Arial" w:cs="Arial"/>
          <w:color w:val="000000" w:themeColor="text1"/>
          <w:sz w:val="20"/>
          <w:szCs w:val="20"/>
        </w:rPr>
        <w:t xml:space="preserve"> </w:t>
      </w:r>
      <w:r w:rsidR="00557888" w:rsidRPr="004C611D">
        <w:rPr>
          <w:rFonts w:ascii="Arial" w:hAnsi="Arial" w:cs="Arial"/>
          <w:i/>
          <w:iCs/>
          <w:color w:val="000000" w:themeColor="text1"/>
          <w:sz w:val="20"/>
          <w:szCs w:val="20"/>
        </w:rPr>
        <w:t>Ad esempio</w:t>
      </w:r>
      <w:r w:rsidR="00557888" w:rsidRPr="00557888">
        <w:rPr>
          <w:rFonts w:ascii="Arial" w:hAnsi="Arial" w:cs="Arial"/>
          <w:color w:val="000000" w:themeColor="text1"/>
          <w:sz w:val="20"/>
          <w:szCs w:val="20"/>
        </w:rPr>
        <w:t>,</w:t>
      </w:r>
      <w:r w:rsidR="00557888">
        <w:rPr>
          <w:rFonts w:ascii="Arial" w:hAnsi="Arial" w:cs="Arial"/>
          <w:color w:val="000000" w:themeColor="text1"/>
          <w:sz w:val="20"/>
          <w:szCs w:val="20"/>
        </w:rPr>
        <w:t xml:space="preserve"> l’ITO, istituito con</w:t>
      </w:r>
      <w:r w:rsidR="00557888" w:rsidRPr="00557888">
        <w:rPr>
          <w:rFonts w:ascii="Arial" w:hAnsi="Arial" w:cs="Arial"/>
          <w:color w:val="000000" w:themeColor="text1"/>
          <w:sz w:val="20"/>
          <w:szCs w:val="20"/>
        </w:rPr>
        <w:t xml:space="preserve"> la</w:t>
      </w:r>
      <w:r w:rsidR="00557888">
        <w:rPr>
          <w:rFonts w:ascii="Arial" w:hAnsi="Arial" w:cs="Arial"/>
          <w:b/>
          <w:bCs/>
          <w:color w:val="000000" w:themeColor="text1"/>
          <w:sz w:val="20"/>
          <w:szCs w:val="20"/>
        </w:rPr>
        <w:t xml:space="preserve"> </w:t>
      </w:r>
      <w:r w:rsidRPr="00557888">
        <w:rPr>
          <w:rFonts w:ascii="Arial" w:hAnsi="Arial" w:cs="Arial"/>
          <w:color w:val="000000" w:themeColor="text1"/>
          <w:sz w:val="20"/>
          <w:szCs w:val="20"/>
        </w:rPr>
        <w:t>Carta dell’Havana</w:t>
      </w:r>
      <w:r w:rsidR="00557888">
        <w:rPr>
          <w:rFonts w:ascii="Arial" w:hAnsi="Arial" w:cs="Arial"/>
          <w:color w:val="000000" w:themeColor="text1"/>
          <w:sz w:val="20"/>
          <w:szCs w:val="20"/>
        </w:rPr>
        <w:t xml:space="preserve">, aveva </w:t>
      </w:r>
      <w:r w:rsidRPr="00557888">
        <w:rPr>
          <w:rFonts w:ascii="Arial" w:hAnsi="Arial" w:cs="Arial"/>
          <w:color w:val="000000" w:themeColor="text1"/>
          <w:sz w:val="20"/>
          <w:szCs w:val="20"/>
        </w:rPr>
        <w:t xml:space="preserve">competenze commerciali, che però non svolse mai effettivamente perché la </w:t>
      </w:r>
      <w:r w:rsidR="00557888">
        <w:rPr>
          <w:rFonts w:ascii="Arial" w:hAnsi="Arial" w:cs="Arial"/>
          <w:color w:val="000000" w:themeColor="text1"/>
          <w:sz w:val="20"/>
          <w:szCs w:val="20"/>
        </w:rPr>
        <w:t>C</w:t>
      </w:r>
      <w:r w:rsidRPr="00557888">
        <w:rPr>
          <w:rFonts w:ascii="Arial" w:hAnsi="Arial" w:cs="Arial"/>
          <w:color w:val="000000" w:themeColor="text1"/>
          <w:sz w:val="20"/>
          <w:szCs w:val="20"/>
        </w:rPr>
        <w:t xml:space="preserve">arta non venne ratificata: </w:t>
      </w:r>
      <w:r w:rsidR="004C611D">
        <w:rPr>
          <w:rFonts w:ascii="Arial" w:hAnsi="Arial" w:cs="Arial"/>
          <w:color w:val="000000" w:themeColor="text1"/>
          <w:sz w:val="20"/>
          <w:szCs w:val="20"/>
        </w:rPr>
        <w:t>non fu</w:t>
      </w:r>
      <w:r w:rsidRPr="00557888">
        <w:rPr>
          <w:rFonts w:ascii="Arial" w:hAnsi="Arial" w:cs="Arial"/>
          <w:color w:val="000000" w:themeColor="text1"/>
          <w:sz w:val="20"/>
          <w:szCs w:val="20"/>
        </w:rPr>
        <w:t xml:space="preserve"> mai soggetto del diritto internazionale</w:t>
      </w:r>
      <w:r w:rsidR="00557888">
        <w:rPr>
          <w:rFonts w:ascii="Arial" w:hAnsi="Arial" w:cs="Arial"/>
          <w:color w:val="000000" w:themeColor="text1"/>
          <w:sz w:val="20"/>
          <w:szCs w:val="20"/>
        </w:rPr>
        <w:t xml:space="preserve">; successivamente, </w:t>
      </w:r>
      <w:r w:rsidRPr="00557888">
        <w:rPr>
          <w:rFonts w:ascii="Arial" w:hAnsi="Arial" w:cs="Arial"/>
          <w:color w:val="000000" w:themeColor="text1"/>
          <w:sz w:val="20"/>
          <w:szCs w:val="20"/>
        </w:rPr>
        <w:t>con l’accordo di Marrakech ’94</w:t>
      </w:r>
      <w:r w:rsidR="00557888">
        <w:rPr>
          <w:rFonts w:ascii="Arial" w:hAnsi="Arial" w:cs="Arial"/>
          <w:color w:val="000000" w:themeColor="text1"/>
          <w:sz w:val="20"/>
          <w:szCs w:val="20"/>
        </w:rPr>
        <w:t>, venne</w:t>
      </w:r>
      <w:r w:rsidRPr="00557888">
        <w:rPr>
          <w:rFonts w:ascii="Arial" w:hAnsi="Arial" w:cs="Arial"/>
          <w:color w:val="000000" w:themeColor="text1"/>
          <w:sz w:val="20"/>
          <w:szCs w:val="20"/>
        </w:rPr>
        <w:t xml:space="preserve"> creata </w:t>
      </w:r>
      <w:r w:rsidR="004C611D">
        <w:rPr>
          <w:rFonts w:ascii="Arial" w:hAnsi="Arial" w:cs="Arial"/>
          <w:color w:val="000000" w:themeColor="text1"/>
          <w:sz w:val="20"/>
          <w:szCs w:val="20"/>
        </w:rPr>
        <w:t>l’OMS</w:t>
      </w:r>
      <w:r w:rsidRPr="00557888">
        <w:rPr>
          <w:rFonts w:ascii="Arial" w:hAnsi="Arial" w:cs="Arial"/>
          <w:color w:val="000000" w:themeColor="text1"/>
          <w:sz w:val="20"/>
          <w:szCs w:val="20"/>
        </w:rPr>
        <w:t xml:space="preserve">, con le stesse competenze </w:t>
      </w:r>
      <w:r w:rsidR="00557888">
        <w:rPr>
          <w:rFonts w:ascii="Arial" w:hAnsi="Arial" w:cs="Arial"/>
          <w:color w:val="000000" w:themeColor="text1"/>
          <w:sz w:val="20"/>
          <w:szCs w:val="20"/>
        </w:rPr>
        <w:t>del</w:t>
      </w:r>
      <w:r w:rsidRPr="00557888">
        <w:rPr>
          <w:rFonts w:ascii="Arial" w:hAnsi="Arial" w:cs="Arial"/>
          <w:color w:val="000000" w:themeColor="text1"/>
          <w:sz w:val="20"/>
          <w:szCs w:val="20"/>
        </w:rPr>
        <w:t>l’I</w:t>
      </w:r>
      <w:r w:rsidR="00557888">
        <w:rPr>
          <w:rFonts w:ascii="Arial" w:hAnsi="Arial" w:cs="Arial"/>
          <w:color w:val="000000" w:themeColor="text1"/>
          <w:sz w:val="20"/>
          <w:szCs w:val="20"/>
        </w:rPr>
        <w:t>TO.</w:t>
      </w:r>
    </w:p>
    <w:p w14:paraId="63CCB9D9" w14:textId="5A156D29" w:rsidR="00171D19" w:rsidRPr="00171D19" w:rsidRDefault="00171D19" w:rsidP="00171D19">
      <w:pPr>
        <w:rPr>
          <w:rFonts w:ascii="Arial" w:hAnsi="Arial" w:cs="Arial"/>
          <w:color w:val="000000" w:themeColor="text1"/>
          <w:sz w:val="20"/>
          <w:szCs w:val="20"/>
        </w:rPr>
      </w:pPr>
      <w:r w:rsidRPr="00171D19">
        <w:rPr>
          <w:rFonts w:ascii="Arial" w:hAnsi="Arial" w:cs="Arial"/>
          <w:color w:val="000000" w:themeColor="text1"/>
          <w:sz w:val="20"/>
          <w:szCs w:val="20"/>
        </w:rPr>
        <w:t>Quindi, l’organizzazione internazionale è un ente associativo interstatale creato dagli stati sulla base di un trattato per il perseguimento di determinate funzioni, che devono essere esercitate effettivamente</w:t>
      </w:r>
    </w:p>
    <w:p w14:paraId="0295600E" w14:textId="4D85F3A2" w:rsidR="00C861E1" w:rsidRDefault="00C861E1" w:rsidP="00171D19">
      <w:pPr>
        <w:rPr>
          <w:rFonts w:ascii="Arial" w:hAnsi="Arial" w:cs="Arial"/>
          <w:color w:val="000000" w:themeColor="text1"/>
          <w:sz w:val="20"/>
          <w:szCs w:val="20"/>
          <w:u w:val="single"/>
        </w:rPr>
      </w:pPr>
    </w:p>
    <w:p w14:paraId="26E05975" w14:textId="31B7B4A7" w:rsidR="00A61ABC" w:rsidRPr="00A61ABC" w:rsidRDefault="004C611D" w:rsidP="00171D19">
      <w:pPr>
        <w:rPr>
          <w:rFonts w:ascii="Arial" w:hAnsi="Arial" w:cs="Arial"/>
          <w:b/>
          <w:bCs/>
          <w:color w:val="4472C4" w:themeColor="accent1"/>
          <w:sz w:val="20"/>
          <w:szCs w:val="20"/>
        </w:rPr>
      </w:pPr>
      <w:r>
        <w:rPr>
          <w:rFonts w:ascii="Arial" w:hAnsi="Arial" w:cs="Arial"/>
          <w:b/>
          <w:bCs/>
          <w:color w:val="4472C4" w:themeColor="accent1"/>
          <w:sz w:val="20"/>
          <w:szCs w:val="20"/>
        </w:rPr>
        <w:t>Le o</w:t>
      </w:r>
      <w:r w:rsidR="00A61ABC" w:rsidRPr="00A61ABC">
        <w:rPr>
          <w:rFonts w:ascii="Arial" w:hAnsi="Arial" w:cs="Arial"/>
          <w:b/>
          <w:bCs/>
          <w:color w:val="4472C4" w:themeColor="accent1"/>
          <w:sz w:val="20"/>
          <w:szCs w:val="20"/>
        </w:rPr>
        <w:t xml:space="preserve">rganizzazioni </w:t>
      </w:r>
      <w:r>
        <w:rPr>
          <w:rFonts w:ascii="Arial" w:hAnsi="Arial" w:cs="Arial"/>
          <w:b/>
          <w:bCs/>
          <w:color w:val="4472C4" w:themeColor="accent1"/>
          <w:sz w:val="20"/>
          <w:szCs w:val="20"/>
        </w:rPr>
        <w:t>internazionali #</w:t>
      </w:r>
      <w:r w:rsidR="00A61ABC" w:rsidRPr="00A61ABC">
        <w:rPr>
          <w:rFonts w:ascii="Arial" w:hAnsi="Arial" w:cs="Arial"/>
          <w:b/>
          <w:bCs/>
          <w:color w:val="4472C4" w:themeColor="accent1"/>
          <w:sz w:val="20"/>
          <w:szCs w:val="20"/>
        </w:rPr>
        <w:t xml:space="preserve"> altre forme di associazione transnazionale</w:t>
      </w:r>
    </w:p>
    <w:p w14:paraId="02184747" w14:textId="542A4C42" w:rsidR="00937F68" w:rsidRDefault="004C611D" w:rsidP="00937F68">
      <w:pPr>
        <w:rPr>
          <w:rFonts w:ascii="Arial" w:hAnsi="Arial" w:cs="Arial"/>
          <w:b/>
          <w:bCs/>
          <w:color w:val="000000" w:themeColor="text1"/>
          <w:sz w:val="20"/>
          <w:szCs w:val="20"/>
        </w:rPr>
      </w:pPr>
      <w:r w:rsidRPr="004C611D">
        <w:rPr>
          <w:rFonts w:ascii="Arial" w:hAnsi="Arial" w:cs="Arial"/>
          <w:color w:val="000000" w:themeColor="text1"/>
          <w:sz w:val="20"/>
          <w:szCs w:val="20"/>
        </w:rPr>
        <w:t>L</w:t>
      </w:r>
      <w:r w:rsidR="00937F68" w:rsidRPr="004C611D">
        <w:rPr>
          <w:rFonts w:ascii="Arial" w:hAnsi="Arial" w:cs="Arial"/>
          <w:color w:val="000000" w:themeColor="text1"/>
          <w:sz w:val="20"/>
          <w:szCs w:val="20"/>
        </w:rPr>
        <w:t xml:space="preserve">e organizzazioni internazionali in senso stretto, soggetti del diritto internazionale, </w:t>
      </w:r>
      <w:r w:rsidRPr="004C611D">
        <w:rPr>
          <w:rFonts w:ascii="Arial" w:hAnsi="Arial" w:cs="Arial"/>
          <w:color w:val="000000" w:themeColor="text1"/>
          <w:sz w:val="20"/>
          <w:szCs w:val="20"/>
        </w:rPr>
        <w:t xml:space="preserve">si distinguono </w:t>
      </w:r>
      <w:r w:rsidR="00937F68" w:rsidRPr="004C611D">
        <w:rPr>
          <w:rFonts w:ascii="Arial" w:hAnsi="Arial" w:cs="Arial"/>
          <w:color w:val="000000" w:themeColor="text1"/>
          <w:sz w:val="20"/>
          <w:szCs w:val="20"/>
        </w:rPr>
        <w:t>da altre</w:t>
      </w:r>
      <w:r w:rsidR="00937F68" w:rsidRPr="00557888">
        <w:rPr>
          <w:rFonts w:ascii="Arial" w:hAnsi="Arial" w:cs="Arial"/>
          <w:color w:val="000000" w:themeColor="text1"/>
          <w:sz w:val="20"/>
          <w:szCs w:val="20"/>
          <w:u w:val="single"/>
        </w:rPr>
        <w:t xml:space="preserve"> </w:t>
      </w:r>
      <w:r w:rsidR="00937F68" w:rsidRPr="004C611D">
        <w:rPr>
          <w:rFonts w:ascii="Arial" w:hAnsi="Arial" w:cs="Arial"/>
          <w:b/>
          <w:bCs/>
          <w:color w:val="C00000"/>
          <w:sz w:val="20"/>
          <w:szCs w:val="20"/>
        </w:rPr>
        <w:t>forme di associazione trans</w:t>
      </w:r>
      <w:r w:rsidR="00A61ABC" w:rsidRPr="004C611D">
        <w:rPr>
          <w:rFonts w:ascii="Arial" w:hAnsi="Arial" w:cs="Arial"/>
          <w:b/>
          <w:bCs/>
          <w:color w:val="C00000"/>
          <w:sz w:val="20"/>
          <w:szCs w:val="20"/>
        </w:rPr>
        <w:t>n</w:t>
      </w:r>
      <w:r w:rsidR="00937F68" w:rsidRPr="004C611D">
        <w:rPr>
          <w:rFonts w:ascii="Arial" w:hAnsi="Arial" w:cs="Arial"/>
          <w:b/>
          <w:bCs/>
          <w:color w:val="C00000"/>
          <w:sz w:val="20"/>
          <w:szCs w:val="20"/>
        </w:rPr>
        <w:t>azionale, non soggetti del diritto internazionale</w:t>
      </w:r>
      <w:r w:rsidR="00937F68" w:rsidRPr="00171D19">
        <w:rPr>
          <w:rFonts w:ascii="Arial" w:hAnsi="Arial" w:cs="Arial"/>
          <w:color w:val="000000" w:themeColor="text1"/>
          <w:sz w:val="20"/>
          <w:szCs w:val="20"/>
        </w:rPr>
        <w:t>. Tra questi enti ci sono:</w:t>
      </w:r>
      <w:r w:rsidR="00937F68" w:rsidRPr="00937F68">
        <w:rPr>
          <w:rFonts w:ascii="Arial" w:hAnsi="Arial" w:cs="Arial"/>
          <w:b/>
          <w:bCs/>
          <w:color w:val="000000" w:themeColor="text1"/>
          <w:sz w:val="20"/>
          <w:szCs w:val="20"/>
        </w:rPr>
        <w:t xml:space="preserve"> </w:t>
      </w:r>
    </w:p>
    <w:p w14:paraId="47857279" w14:textId="3F7A2427" w:rsidR="00A42973" w:rsidRDefault="00937F68" w:rsidP="00FB32BC">
      <w:pPr>
        <w:pStyle w:val="Paragrafoelenco"/>
        <w:numPr>
          <w:ilvl w:val="0"/>
          <w:numId w:val="31"/>
        </w:numPr>
        <w:rPr>
          <w:rFonts w:ascii="Arial" w:hAnsi="Arial" w:cs="Arial"/>
          <w:color w:val="000000" w:themeColor="text1"/>
          <w:sz w:val="20"/>
          <w:szCs w:val="20"/>
        </w:rPr>
      </w:pPr>
      <w:r w:rsidRPr="004C611D">
        <w:rPr>
          <w:rFonts w:ascii="Arial" w:hAnsi="Arial" w:cs="Arial"/>
          <w:b/>
          <w:bCs/>
          <w:color w:val="000000" w:themeColor="text1"/>
          <w:sz w:val="20"/>
          <w:szCs w:val="20"/>
          <w:u w:val="single"/>
        </w:rPr>
        <w:t>organizzazioni non governative</w:t>
      </w:r>
      <w:r w:rsidRPr="00937F68">
        <w:rPr>
          <w:rFonts w:ascii="Arial" w:hAnsi="Arial" w:cs="Arial"/>
          <w:b/>
          <w:bCs/>
          <w:color w:val="000000" w:themeColor="text1"/>
          <w:sz w:val="20"/>
          <w:szCs w:val="20"/>
        </w:rPr>
        <w:t xml:space="preserve"> (ONG)</w:t>
      </w:r>
      <w:r w:rsidR="004C611D">
        <w:rPr>
          <w:rFonts w:ascii="Arial" w:hAnsi="Arial" w:cs="Arial"/>
          <w:b/>
          <w:bCs/>
          <w:color w:val="000000" w:themeColor="text1"/>
          <w:sz w:val="20"/>
          <w:szCs w:val="20"/>
        </w:rPr>
        <w:t xml:space="preserve">, </w:t>
      </w:r>
      <w:r w:rsidRPr="00937F68">
        <w:rPr>
          <w:rFonts w:ascii="Arial" w:hAnsi="Arial" w:cs="Arial"/>
          <w:color w:val="000000" w:themeColor="text1"/>
          <w:sz w:val="20"/>
          <w:szCs w:val="20"/>
        </w:rPr>
        <w:t xml:space="preserve">associazioni a scopo di lucro </w:t>
      </w:r>
      <w:r w:rsidRPr="004C611D">
        <w:rPr>
          <w:rFonts w:ascii="Arial" w:hAnsi="Arial" w:cs="Arial"/>
          <w:color w:val="000000" w:themeColor="text1"/>
          <w:sz w:val="20"/>
          <w:szCs w:val="20"/>
          <w:u w:val="single"/>
        </w:rPr>
        <w:t>create da soggetti privati</w:t>
      </w:r>
      <w:r w:rsidRPr="00937F68">
        <w:rPr>
          <w:rFonts w:ascii="Arial" w:hAnsi="Arial" w:cs="Arial"/>
          <w:color w:val="000000" w:themeColor="text1"/>
          <w:sz w:val="20"/>
          <w:szCs w:val="20"/>
        </w:rPr>
        <w:t xml:space="preserve"> mediante </w:t>
      </w:r>
      <w:r w:rsidRPr="004C611D">
        <w:rPr>
          <w:rFonts w:ascii="Arial" w:hAnsi="Arial" w:cs="Arial"/>
          <w:color w:val="000000" w:themeColor="text1"/>
          <w:sz w:val="20"/>
          <w:szCs w:val="20"/>
          <w:u w:val="single"/>
        </w:rPr>
        <w:t>un atto dello Stato</w:t>
      </w:r>
      <w:r w:rsidR="004C611D">
        <w:rPr>
          <w:rFonts w:ascii="Arial" w:hAnsi="Arial" w:cs="Arial"/>
          <w:color w:val="000000" w:themeColor="text1"/>
          <w:sz w:val="20"/>
          <w:szCs w:val="20"/>
        </w:rPr>
        <w:t xml:space="preserve"> in cui essa ha sede</w:t>
      </w:r>
      <w:r w:rsidRPr="00937F68">
        <w:rPr>
          <w:rFonts w:ascii="Arial" w:hAnsi="Arial" w:cs="Arial"/>
          <w:color w:val="000000" w:themeColor="text1"/>
          <w:sz w:val="20"/>
          <w:szCs w:val="20"/>
        </w:rPr>
        <w:t xml:space="preserve">. Nonostante </w:t>
      </w:r>
      <w:r w:rsidRPr="004C611D">
        <w:rPr>
          <w:rFonts w:ascii="Arial" w:hAnsi="Arial" w:cs="Arial"/>
          <w:color w:val="000000" w:themeColor="text1"/>
          <w:sz w:val="20"/>
          <w:szCs w:val="20"/>
        </w:rPr>
        <w:t>svolgano funzioni internazionale, operando in più</w:t>
      </w:r>
      <w:r w:rsidR="00A42973" w:rsidRPr="004C611D">
        <w:rPr>
          <w:rFonts w:ascii="Arial" w:hAnsi="Arial" w:cs="Arial"/>
          <w:color w:val="000000" w:themeColor="text1"/>
          <w:sz w:val="20"/>
          <w:szCs w:val="20"/>
        </w:rPr>
        <w:t xml:space="preserve"> S</w:t>
      </w:r>
      <w:r w:rsidRPr="004C611D">
        <w:rPr>
          <w:rFonts w:ascii="Arial" w:hAnsi="Arial" w:cs="Arial"/>
          <w:color w:val="000000" w:themeColor="text1"/>
          <w:sz w:val="20"/>
          <w:szCs w:val="20"/>
        </w:rPr>
        <w:t xml:space="preserve">tati, </w:t>
      </w:r>
      <w:r w:rsidRPr="00557888">
        <w:rPr>
          <w:rFonts w:ascii="Arial" w:hAnsi="Arial" w:cs="Arial"/>
          <w:color w:val="000000" w:themeColor="text1"/>
          <w:sz w:val="20"/>
          <w:szCs w:val="20"/>
          <w:u w:val="single"/>
        </w:rPr>
        <w:t>non sono regolat</w:t>
      </w:r>
      <w:r w:rsidR="00A42973" w:rsidRPr="00557888">
        <w:rPr>
          <w:rFonts w:ascii="Arial" w:hAnsi="Arial" w:cs="Arial"/>
          <w:color w:val="000000" w:themeColor="text1"/>
          <w:sz w:val="20"/>
          <w:szCs w:val="20"/>
          <w:u w:val="single"/>
        </w:rPr>
        <w:t>e</w:t>
      </w:r>
      <w:r w:rsidRPr="00557888">
        <w:rPr>
          <w:rFonts w:ascii="Arial" w:hAnsi="Arial" w:cs="Arial"/>
          <w:color w:val="000000" w:themeColor="text1"/>
          <w:sz w:val="20"/>
          <w:szCs w:val="20"/>
          <w:u w:val="single"/>
        </w:rPr>
        <w:t xml:space="preserve"> dal diritto internazionale, ma dal diritto dello Stato</w:t>
      </w:r>
      <w:r w:rsidR="004C611D">
        <w:rPr>
          <w:rFonts w:ascii="Arial" w:hAnsi="Arial" w:cs="Arial"/>
          <w:color w:val="000000" w:themeColor="text1"/>
          <w:sz w:val="20"/>
          <w:szCs w:val="20"/>
          <w:u w:val="single"/>
        </w:rPr>
        <w:t>.</w:t>
      </w:r>
    </w:p>
    <w:p w14:paraId="08EBFF10" w14:textId="77777777" w:rsidR="00A42973" w:rsidRDefault="00A42973" w:rsidP="00FB32BC">
      <w:pPr>
        <w:pStyle w:val="Paragrafoelenco"/>
        <w:numPr>
          <w:ilvl w:val="0"/>
          <w:numId w:val="31"/>
        </w:numPr>
        <w:rPr>
          <w:rFonts w:ascii="Arial" w:hAnsi="Arial" w:cs="Arial"/>
          <w:color w:val="000000" w:themeColor="text1"/>
          <w:sz w:val="20"/>
          <w:szCs w:val="20"/>
        </w:rPr>
      </w:pPr>
      <w:r w:rsidRPr="004C611D">
        <w:rPr>
          <w:rFonts w:ascii="Arial" w:hAnsi="Arial" w:cs="Arial"/>
          <w:b/>
          <w:bCs/>
          <w:color w:val="000000" w:themeColor="text1"/>
          <w:sz w:val="20"/>
          <w:szCs w:val="20"/>
          <w:u w:val="single"/>
        </w:rPr>
        <w:t>la figura dell’organo comune, della rappresentanza, della riunione di organi</w:t>
      </w:r>
      <w:r>
        <w:rPr>
          <w:rFonts w:ascii="Arial" w:hAnsi="Arial" w:cs="Arial"/>
          <w:color w:val="000000" w:themeColor="text1"/>
          <w:sz w:val="20"/>
          <w:szCs w:val="20"/>
        </w:rPr>
        <w:t>.</w:t>
      </w:r>
    </w:p>
    <w:p w14:paraId="7836C15F" w14:textId="4BC9BD51" w:rsidR="002920C6" w:rsidRDefault="00A42973" w:rsidP="002920C6">
      <w:pPr>
        <w:pStyle w:val="Paragrafoelenco"/>
        <w:rPr>
          <w:rFonts w:ascii="Arial" w:hAnsi="Arial" w:cs="Arial"/>
          <w:color w:val="000000" w:themeColor="text1"/>
          <w:sz w:val="20"/>
          <w:szCs w:val="20"/>
        </w:rPr>
      </w:pPr>
      <w:r w:rsidRPr="00A42973">
        <w:rPr>
          <w:rFonts w:ascii="Arial" w:hAnsi="Arial" w:cs="Arial"/>
          <w:color w:val="000000" w:themeColor="text1"/>
          <w:sz w:val="20"/>
          <w:szCs w:val="20"/>
        </w:rPr>
        <w:t xml:space="preserve">Il funzionamento mediante </w:t>
      </w:r>
      <w:r w:rsidRPr="002920C6">
        <w:rPr>
          <w:rFonts w:ascii="Arial" w:hAnsi="Arial" w:cs="Arial"/>
          <w:i/>
          <w:iCs/>
          <w:color w:val="000000" w:themeColor="text1"/>
          <w:sz w:val="20"/>
          <w:szCs w:val="20"/>
        </w:rPr>
        <w:t>organi propri</w:t>
      </w:r>
      <w:r w:rsidRPr="00A42973">
        <w:rPr>
          <w:rFonts w:ascii="Arial" w:hAnsi="Arial" w:cs="Arial"/>
          <w:color w:val="000000" w:themeColor="text1"/>
          <w:sz w:val="20"/>
          <w:szCs w:val="20"/>
        </w:rPr>
        <w:t xml:space="preserve"> caratterizza le organizzazioni internazionali</w:t>
      </w:r>
      <w:r w:rsidR="002920C6">
        <w:rPr>
          <w:rFonts w:ascii="Arial" w:hAnsi="Arial" w:cs="Arial"/>
          <w:color w:val="000000" w:themeColor="text1"/>
          <w:sz w:val="20"/>
          <w:szCs w:val="20"/>
        </w:rPr>
        <w:t>: g</w:t>
      </w:r>
      <w:r w:rsidRPr="00A42973">
        <w:rPr>
          <w:rFonts w:ascii="Arial" w:hAnsi="Arial" w:cs="Arial"/>
          <w:color w:val="000000" w:themeColor="text1"/>
          <w:sz w:val="20"/>
          <w:szCs w:val="20"/>
        </w:rPr>
        <w:t xml:space="preserve">li atti delle organizzazioni internazionali sono </w:t>
      </w:r>
      <w:r w:rsidRPr="002920C6">
        <w:rPr>
          <w:rFonts w:ascii="Arial" w:hAnsi="Arial" w:cs="Arial"/>
          <w:color w:val="000000" w:themeColor="text1"/>
          <w:sz w:val="20"/>
          <w:szCs w:val="20"/>
          <w:u w:val="single"/>
        </w:rPr>
        <w:t>imputati agli organi dell'organizzazione</w:t>
      </w:r>
      <w:r w:rsidR="002920C6" w:rsidRPr="002920C6">
        <w:rPr>
          <w:rFonts w:ascii="Arial" w:hAnsi="Arial" w:cs="Arial"/>
          <w:color w:val="000000" w:themeColor="text1"/>
          <w:sz w:val="20"/>
          <w:szCs w:val="20"/>
          <w:u w:val="single"/>
        </w:rPr>
        <w:t xml:space="preserve"> che li hanno adottati</w:t>
      </w:r>
      <w:r w:rsidR="002920C6" w:rsidRPr="002920C6">
        <w:rPr>
          <w:rFonts w:ascii="Arial" w:hAnsi="Arial" w:cs="Arial"/>
          <w:color w:val="000000" w:themeColor="text1"/>
          <w:sz w:val="20"/>
          <w:szCs w:val="20"/>
        </w:rPr>
        <w:t>, anziché</w:t>
      </w:r>
      <w:r w:rsidRPr="002920C6">
        <w:rPr>
          <w:rFonts w:ascii="Arial" w:hAnsi="Arial" w:cs="Arial"/>
          <w:color w:val="000000" w:themeColor="text1"/>
          <w:sz w:val="20"/>
          <w:szCs w:val="20"/>
        </w:rPr>
        <w:t xml:space="preserve"> agli organi degli </w:t>
      </w:r>
      <w:r w:rsidR="002920C6" w:rsidRPr="002920C6">
        <w:rPr>
          <w:rFonts w:ascii="Arial" w:hAnsi="Arial" w:cs="Arial"/>
          <w:color w:val="000000" w:themeColor="text1"/>
          <w:sz w:val="20"/>
          <w:szCs w:val="20"/>
        </w:rPr>
        <w:t>S</w:t>
      </w:r>
      <w:r w:rsidRPr="002920C6">
        <w:rPr>
          <w:rFonts w:ascii="Arial" w:hAnsi="Arial" w:cs="Arial"/>
          <w:color w:val="000000" w:themeColor="text1"/>
          <w:sz w:val="20"/>
          <w:szCs w:val="20"/>
        </w:rPr>
        <w:t>tati membri</w:t>
      </w:r>
      <w:r w:rsidR="002920C6">
        <w:rPr>
          <w:rFonts w:ascii="Arial" w:hAnsi="Arial" w:cs="Arial"/>
          <w:color w:val="000000" w:themeColor="text1"/>
          <w:sz w:val="20"/>
          <w:szCs w:val="20"/>
        </w:rPr>
        <w:t>; mentre:</w:t>
      </w:r>
    </w:p>
    <w:p w14:paraId="550BD04F" w14:textId="77777777" w:rsidR="002920C6" w:rsidRDefault="002920C6" w:rsidP="00FB32BC">
      <w:pPr>
        <w:pStyle w:val="Paragrafoelenco"/>
        <w:numPr>
          <w:ilvl w:val="0"/>
          <w:numId w:val="32"/>
        </w:numPr>
        <w:rPr>
          <w:rFonts w:ascii="Arial" w:hAnsi="Arial" w:cs="Arial"/>
          <w:color w:val="000000" w:themeColor="text1"/>
          <w:sz w:val="20"/>
          <w:szCs w:val="20"/>
        </w:rPr>
      </w:pPr>
      <w:r>
        <w:rPr>
          <w:rFonts w:ascii="Arial" w:hAnsi="Arial" w:cs="Arial"/>
          <w:color w:val="000000" w:themeColor="text1"/>
          <w:sz w:val="20"/>
          <w:szCs w:val="20"/>
        </w:rPr>
        <w:t xml:space="preserve">nella figura della </w:t>
      </w:r>
      <w:r w:rsidRPr="002920C6">
        <w:rPr>
          <w:rFonts w:ascii="Arial" w:hAnsi="Arial" w:cs="Arial"/>
          <w:b/>
          <w:bCs/>
          <w:color w:val="000000" w:themeColor="text1"/>
          <w:sz w:val="20"/>
          <w:szCs w:val="20"/>
        </w:rPr>
        <w:t>riunione di organi</w:t>
      </w:r>
      <w:r>
        <w:rPr>
          <w:rFonts w:ascii="Arial" w:hAnsi="Arial" w:cs="Arial"/>
          <w:color w:val="000000" w:themeColor="text1"/>
          <w:sz w:val="20"/>
          <w:szCs w:val="20"/>
        </w:rPr>
        <w:t xml:space="preserve"> (conferenza internazionale) </w:t>
      </w:r>
      <w:r w:rsidRPr="002920C6">
        <w:rPr>
          <w:rFonts w:ascii="Arial" w:hAnsi="Arial" w:cs="Arial"/>
          <w:color w:val="000000" w:themeColor="text1"/>
          <w:sz w:val="20"/>
          <w:szCs w:val="20"/>
          <w:u w:val="single"/>
        </w:rPr>
        <w:t>l’atto finale è imputato individualmente ai singoli stati</w:t>
      </w:r>
      <w:r>
        <w:rPr>
          <w:rFonts w:ascii="Arial" w:hAnsi="Arial" w:cs="Arial"/>
          <w:color w:val="000000" w:themeColor="text1"/>
          <w:sz w:val="20"/>
          <w:szCs w:val="20"/>
        </w:rPr>
        <w:t>;</w:t>
      </w:r>
    </w:p>
    <w:p w14:paraId="796C806E" w14:textId="77777777" w:rsidR="002920C6" w:rsidRDefault="002920C6" w:rsidP="00FB32BC">
      <w:pPr>
        <w:pStyle w:val="Paragrafoelenco"/>
        <w:numPr>
          <w:ilvl w:val="0"/>
          <w:numId w:val="32"/>
        </w:numPr>
        <w:rPr>
          <w:rFonts w:ascii="Arial" w:hAnsi="Arial" w:cs="Arial"/>
          <w:color w:val="000000" w:themeColor="text1"/>
          <w:sz w:val="20"/>
          <w:szCs w:val="20"/>
        </w:rPr>
      </w:pPr>
      <w:r>
        <w:rPr>
          <w:rFonts w:ascii="Arial" w:hAnsi="Arial" w:cs="Arial"/>
          <w:color w:val="000000" w:themeColor="text1"/>
          <w:sz w:val="20"/>
          <w:szCs w:val="20"/>
        </w:rPr>
        <w:t xml:space="preserve">nella figura della </w:t>
      </w:r>
      <w:r w:rsidRPr="002920C6">
        <w:rPr>
          <w:rFonts w:ascii="Arial" w:hAnsi="Arial" w:cs="Arial"/>
          <w:b/>
          <w:bCs/>
          <w:color w:val="000000" w:themeColor="text1"/>
          <w:sz w:val="20"/>
          <w:szCs w:val="20"/>
        </w:rPr>
        <w:t>rappresentanza</w:t>
      </w:r>
      <w:r>
        <w:rPr>
          <w:rFonts w:ascii="Arial" w:hAnsi="Arial" w:cs="Arial"/>
          <w:color w:val="000000" w:themeColor="text1"/>
          <w:sz w:val="20"/>
          <w:szCs w:val="20"/>
        </w:rPr>
        <w:t xml:space="preserve"> di uno Stato da parte di un altro, gli atti dello Stato rappresentante </w:t>
      </w:r>
      <w:r w:rsidRPr="00557888">
        <w:rPr>
          <w:rFonts w:ascii="Arial" w:hAnsi="Arial" w:cs="Arial"/>
          <w:color w:val="000000" w:themeColor="text1"/>
          <w:sz w:val="20"/>
          <w:szCs w:val="20"/>
          <w:u w:val="single"/>
        </w:rPr>
        <w:t>sono imputati a se stesso o allo Stato rappresentato, a seconda se agisce per sé o per conto dell’altro</w:t>
      </w:r>
      <w:r>
        <w:rPr>
          <w:rFonts w:ascii="Arial" w:hAnsi="Arial" w:cs="Arial"/>
          <w:color w:val="000000" w:themeColor="text1"/>
          <w:sz w:val="20"/>
          <w:szCs w:val="20"/>
        </w:rPr>
        <w:t>;</w:t>
      </w:r>
    </w:p>
    <w:p w14:paraId="61243BB6" w14:textId="1F1EE00A" w:rsidR="002920C6" w:rsidRPr="002920C6" w:rsidRDefault="002920C6" w:rsidP="00FB32BC">
      <w:pPr>
        <w:pStyle w:val="Paragrafoelenco"/>
        <w:numPr>
          <w:ilvl w:val="0"/>
          <w:numId w:val="32"/>
        </w:numPr>
        <w:rPr>
          <w:rFonts w:ascii="Arial" w:hAnsi="Arial" w:cs="Arial"/>
          <w:color w:val="000000" w:themeColor="text1"/>
          <w:sz w:val="20"/>
          <w:szCs w:val="20"/>
        </w:rPr>
      </w:pPr>
      <w:r>
        <w:rPr>
          <w:rFonts w:ascii="Arial" w:hAnsi="Arial" w:cs="Arial"/>
          <w:color w:val="000000" w:themeColor="text1"/>
          <w:sz w:val="20"/>
          <w:szCs w:val="20"/>
        </w:rPr>
        <w:t>nella figura dell’</w:t>
      </w:r>
      <w:r w:rsidRPr="002920C6">
        <w:rPr>
          <w:rFonts w:ascii="Arial" w:hAnsi="Arial" w:cs="Arial"/>
          <w:b/>
          <w:bCs/>
          <w:color w:val="000000" w:themeColor="text1"/>
          <w:sz w:val="20"/>
          <w:szCs w:val="20"/>
        </w:rPr>
        <w:t>organo comune</w:t>
      </w:r>
      <w:r>
        <w:rPr>
          <w:rFonts w:ascii="Arial" w:hAnsi="Arial" w:cs="Arial"/>
          <w:color w:val="000000" w:themeColor="text1"/>
          <w:sz w:val="20"/>
          <w:szCs w:val="20"/>
        </w:rPr>
        <w:t xml:space="preserve">, create dagli Stati a livello di cooperazione, gli atti compiuti da un unico organo </w:t>
      </w:r>
      <w:r w:rsidRPr="00557888">
        <w:rPr>
          <w:rFonts w:ascii="Arial" w:hAnsi="Arial" w:cs="Arial"/>
          <w:color w:val="000000" w:themeColor="text1"/>
          <w:sz w:val="20"/>
          <w:szCs w:val="20"/>
          <w:u w:val="single"/>
        </w:rPr>
        <w:t>sono imputati individualmente ai singoli Stati di cui l’organo è comune</w:t>
      </w:r>
      <w:r>
        <w:rPr>
          <w:rFonts w:ascii="Arial" w:hAnsi="Arial" w:cs="Arial"/>
          <w:color w:val="000000" w:themeColor="text1"/>
          <w:sz w:val="20"/>
          <w:szCs w:val="20"/>
        </w:rPr>
        <w:t xml:space="preserve"> </w:t>
      </w:r>
      <w:r w:rsidRPr="00171D19">
        <w:rPr>
          <w:rFonts w:ascii="Arial" w:hAnsi="Arial" w:cs="Arial"/>
          <w:color w:val="000000" w:themeColor="text1"/>
          <w:sz w:val="20"/>
          <w:szCs w:val="20"/>
        </w:rPr>
        <w:t>(es. Tribunale arbitrario internazionale, che non operano in organizzazioni internazionali, ma che gli stati usano per risolvere controversie).</w:t>
      </w:r>
    </w:p>
    <w:p w14:paraId="2407E8A8" w14:textId="350BEC86" w:rsidR="00A73E76" w:rsidRPr="00A73E76" w:rsidRDefault="00937F68" w:rsidP="00FB32BC">
      <w:pPr>
        <w:numPr>
          <w:ilvl w:val="0"/>
          <w:numId w:val="33"/>
        </w:numPr>
        <w:rPr>
          <w:rFonts w:ascii="Arial" w:hAnsi="Arial" w:cs="Arial"/>
          <w:color w:val="000000" w:themeColor="text1"/>
          <w:sz w:val="20"/>
          <w:szCs w:val="20"/>
        </w:rPr>
      </w:pPr>
      <w:r w:rsidRPr="004C611D">
        <w:rPr>
          <w:rFonts w:ascii="Arial" w:hAnsi="Arial" w:cs="Arial"/>
          <w:b/>
          <w:bCs/>
          <w:color w:val="000000" w:themeColor="text1"/>
          <w:sz w:val="20"/>
          <w:szCs w:val="20"/>
          <w:u w:val="single"/>
        </w:rPr>
        <w:t>soft organitation</w:t>
      </w:r>
      <w:r w:rsidR="00A73E76">
        <w:rPr>
          <w:rFonts w:ascii="Arial" w:hAnsi="Arial" w:cs="Arial"/>
          <w:b/>
          <w:bCs/>
          <w:color w:val="000000" w:themeColor="text1"/>
          <w:sz w:val="20"/>
          <w:szCs w:val="20"/>
        </w:rPr>
        <w:t xml:space="preserve"> </w:t>
      </w:r>
      <w:r w:rsidR="00A73E76" w:rsidRPr="00A73E76">
        <w:rPr>
          <w:rFonts w:ascii="Arial" w:hAnsi="Arial" w:cs="Arial"/>
          <w:color w:val="000000" w:themeColor="text1"/>
          <w:sz w:val="20"/>
          <w:szCs w:val="20"/>
        </w:rPr>
        <w:t>(es. G7; G20)</w:t>
      </w:r>
      <w:r w:rsidRPr="00171D19">
        <w:rPr>
          <w:rFonts w:ascii="Arial" w:hAnsi="Arial" w:cs="Arial"/>
          <w:color w:val="000000" w:themeColor="text1"/>
          <w:sz w:val="20"/>
          <w:szCs w:val="20"/>
        </w:rPr>
        <w:t xml:space="preserve"> non sono soggetti del diritto internazionale perché </w:t>
      </w:r>
      <w:r w:rsidRPr="00557888">
        <w:rPr>
          <w:rFonts w:ascii="Arial" w:hAnsi="Arial" w:cs="Arial"/>
          <w:color w:val="000000" w:themeColor="text1"/>
          <w:sz w:val="20"/>
          <w:szCs w:val="20"/>
          <w:u w:val="single"/>
        </w:rPr>
        <w:t>difettano del trattato istitutivo</w:t>
      </w:r>
      <w:r w:rsidR="004C611D">
        <w:rPr>
          <w:rFonts w:ascii="Arial" w:hAnsi="Arial" w:cs="Arial"/>
          <w:color w:val="000000" w:themeColor="text1"/>
          <w:sz w:val="20"/>
          <w:szCs w:val="20"/>
        </w:rPr>
        <w:t xml:space="preserve">: </w:t>
      </w:r>
      <w:r w:rsidR="00A73E76" w:rsidRPr="00A73E76">
        <w:rPr>
          <w:rFonts w:ascii="Arial" w:hAnsi="Arial" w:cs="Arial"/>
          <w:color w:val="000000" w:themeColor="text1"/>
          <w:sz w:val="20"/>
          <w:szCs w:val="20"/>
        </w:rPr>
        <w:t>sono forum,</w:t>
      </w:r>
      <w:r w:rsidR="00A73E76">
        <w:rPr>
          <w:rFonts w:ascii="Arial" w:hAnsi="Arial" w:cs="Arial"/>
          <w:color w:val="000000" w:themeColor="text1"/>
          <w:sz w:val="20"/>
          <w:szCs w:val="20"/>
        </w:rPr>
        <w:t xml:space="preserve"> che</w:t>
      </w:r>
      <w:r w:rsidR="00A73E76" w:rsidRPr="00A73E76">
        <w:rPr>
          <w:rFonts w:ascii="Arial" w:hAnsi="Arial" w:cs="Arial"/>
          <w:color w:val="000000" w:themeColor="text1"/>
          <w:sz w:val="20"/>
          <w:szCs w:val="20"/>
        </w:rPr>
        <w:t xml:space="preserve"> si basano sulla prassi</w:t>
      </w:r>
      <w:r w:rsidR="00A73E76">
        <w:rPr>
          <w:rFonts w:ascii="Arial" w:hAnsi="Arial" w:cs="Arial"/>
          <w:color w:val="000000" w:themeColor="text1"/>
          <w:sz w:val="20"/>
          <w:szCs w:val="20"/>
        </w:rPr>
        <w:t xml:space="preserve"> e </w:t>
      </w:r>
      <w:r w:rsidR="00A73E76" w:rsidRPr="00A73E76">
        <w:rPr>
          <w:rFonts w:ascii="Arial" w:hAnsi="Arial" w:cs="Arial"/>
          <w:color w:val="000000" w:themeColor="text1"/>
          <w:sz w:val="20"/>
          <w:szCs w:val="20"/>
        </w:rPr>
        <w:t>sui cosiddetti seguiti</w:t>
      </w:r>
      <w:r w:rsidR="00A73E76">
        <w:rPr>
          <w:rFonts w:ascii="Arial" w:hAnsi="Arial" w:cs="Arial"/>
          <w:color w:val="000000" w:themeColor="text1"/>
          <w:sz w:val="20"/>
          <w:szCs w:val="20"/>
        </w:rPr>
        <w:t>.</w:t>
      </w:r>
    </w:p>
    <w:p w14:paraId="20F7FCCD" w14:textId="226102E6" w:rsidR="00937F68" w:rsidRPr="00171D19" w:rsidRDefault="00937F68" w:rsidP="00FB32BC">
      <w:pPr>
        <w:numPr>
          <w:ilvl w:val="0"/>
          <w:numId w:val="33"/>
        </w:numPr>
        <w:rPr>
          <w:rFonts w:ascii="Arial" w:hAnsi="Arial" w:cs="Arial"/>
          <w:color w:val="000000" w:themeColor="text1"/>
          <w:sz w:val="20"/>
          <w:szCs w:val="20"/>
        </w:rPr>
      </w:pPr>
      <w:r w:rsidRPr="004C611D">
        <w:rPr>
          <w:rFonts w:ascii="Arial" w:hAnsi="Arial" w:cs="Arial"/>
          <w:b/>
          <w:bCs/>
          <w:color w:val="000000" w:themeColor="text1"/>
          <w:sz w:val="20"/>
          <w:szCs w:val="20"/>
          <w:u w:val="single"/>
        </w:rPr>
        <w:t>le imprese multinazionali</w:t>
      </w:r>
      <w:r w:rsidR="004C611D">
        <w:rPr>
          <w:rFonts w:ascii="Arial" w:hAnsi="Arial" w:cs="Arial"/>
          <w:color w:val="000000" w:themeColor="text1"/>
          <w:sz w:val="20"/>
          <w:szCs w:val="20"/>
        </w:rPr>
        <w:t xml:space="preserve"> (vedi dopo).</w:t>
      </w:r>
    </w:p>
    <w:p w14:paraId="64AA1851" w14:textId="77777777" w:rsidR="00937F68" w:rsidRPr="00171D19" w:rsidRDefault="00937F68" w:rsidP="00FB32BC">
      <w:pPr>
        <w:numPr>
          <w:ilvl w:val="0"/>
          <w:numId w:val="33"/>
        </w:numPr>
        <w:rPr>
          <w:rFonts w:ascii="Arial" w:hAnsi="Arial" w:cs="Arial"/>
          <w:color w:val="000000" w:themeColor="text1"/>
          <w:sz w:val="20"/>
          <w:szCs w:val="20"/>
        </w:rPr>
      </w:pPr>
      <w:r w:rsidRPr="004C611D">
        <w:rPr>
          <w:rFonts w:ascii="Arial" w:hAnsi="Arial" w:cs="Arial"/>
          <w:b/>
          <w:bCs/>
          <w:color w:val="000000" w:themeColor="text1"/>
          <w:sz w:val="20"/>
          <w:szCs w:val="20"/>
          <w:u w:val="single"/>
        </w:rPr>
        <w:t>le confederazioni</w:t>
      </w:r>
      <w:r w:rsidRPr="00171D19">
        <w:rPr>
          <w:rFonts w:ascii="Arial" w:hAnsi="Arial" w:cs="Arial"/>
          <w:color w:val="000000" w:themeColor="text1"/>
          <w:sz w:val="20"/>
          <w:szCs w:val="20"/>
        </w:rPr>
        <w:t>;</w:t>
      </w:r>
    </w:p>
    <w:p w14:paraId="340A2BA5" w14:textId="77777777" w:rsidR="00171D19" w:rsidRPr="00171D19" w:rsidRDefault="00171D19" w:rsidP="00171D19">
      <w:pPr>
        <w:rPr>
          <w:rFonts w:ascii="Arial" w:hAnsi="Arial" w:cs="Arial"/>
          <w:color w:val="000000" w:themeColor="text1"/>
          <w:sz w:val="20"/>
          <w:szCs w:val="20"/>
        </w:rPr>
      </w:pPr>
    </w:p>
    <w:p w14:paraId="261977BF" w14:textId="1CFCA803" w:rsidR="00A61ABC" w:rsidRPr="00A61ABC" w:rsidRDefault="004C611D" w:rsidP="00171D19">
      <w:pPr>
        <w:rPr>
          <w:rFonts w:ascii="Arial" w:hAnsi="Arial" w:cs="Arial"/>
          <w:b/>
          <w:bCs/>
          <w:color w:val="4472C4" w:themeColor="accent1"/>
          <w:sz w:val="20"/>
          <w:szCs w:val="20"/>
        </w:rPr>
      </w:pPr>
      <w:r>
        <w:rPr>
          <w:rFonts w:ascii="Arial" w:hAnsi="Arial" w:cs="Arial"/>
          <w:b/>
          <w:bCs/>
          <w:color w:val="4472C4" w:themeColor="accent1"/>
          <w:sz w:val="20"/>
          <w:szCs w:val="20"/>
        </w:rPr>
        <w:t>Le tipologie</w:t>
      </w:r>
      <w:r w:rsidR="00A61ABC" w:rsidRPr="00A61ABC">
        <w:rPr>
          <w:rFonts w:ascii="Arial" w:hAnsi="Arial" w:cs="Arial"/>
          <w:b/>
          <w:bCs/>
          <w:color w:val="4472C4" w:themeColor="accent1"/>
          <w:sz w:val="20"/>
          <w:szCs w:val="20"/>
        </w:rPr>
        <w:t xml:space="preserve"> di organizzazioni internazionali</w:t>
      </w:r>
    </w:p>
    <w:p w14:paraId="0539327C" w14:textId="3C875A9B" w:rsidR="00171D19" w:rsidRPr="00171D19" w:rsidRDefault="00171D19" w:rsidP="00171D19">
      <w:pPr>
        <w:rPr>
          <w:rFonts w:ascii="Arial" w:hAnsi="Arial" w:cs="Arial"/>
          <w:color w:val="000000" w:themeColor="text1"/>
          <w:sz w:val="20"/>
          <w:szCs w:val="20"/>
        </w:rPr>
      </w:pPr>
      <w:r w:rsidRPr="00171D19">
        <w:rPr>
          <w:rFonts w:ascii="Arial" w:hAnsi="Arial" w:cs="Arial"/>
          <w:color w:val="000000" w:themeColor="text1"/>
          <w:sz w:val="20"/>
          <w:szCs w:val="20"/>
          <w:u w:val="single"/>
        </w:rPr>
        <w:t>Le organizzazioni internazionali sono tantissime</w:t>
      </w:r>
      <w:r w:rsidR="004C611D">
        <w:rPr>
          <w:rFonts w:ascii="Arial" w:hAnsi="Arial" w:cs="Arial"/>
          <w:color w:val="000000" w:themeColor="text1"/>
          <w:sz w:val="20"/>
          <w:szCs w:val="20"/>
        </w:rPr>
        <w:t xml:space="preserve">: le </w:t>
      </w:r>
      <w:r w:rsidRPr="00171D19">
        <w:rPr>
          <w:rFonts w:ascii="Arial" w:hAnsi="Arial" w:cs="Arial"/>
          <w:color w:val="000000" w:themeColor="text1"/>
          <w:sz w:val="20"/>
          <w:szCs w:val="20"/>
        </w:rPr>
        <w:t>prime forme</w:t>
      </w:r>
      <w:r w:rsidR="004C611D">
        <w:rPr>
          <w:rFonts w:ascii="Arial" w:hAnsi="Arial" w:cs="Arial"/>
          <w:color w:val="000000" w:themeColor="text1"/>
          <w:sz w:val="20"/>
          <w:szCs w:val="20"/>
        </w:rPr>
        <w:t xml:space="preserve">, </w:t>
      </w:r>
      <w:r w:rsidRPr="00171D19">
        <w:rPr>
          <w:rFonts w:ascii="Arial" w:hAnsi="Arial" w:cs="Arial"/>
          <w:color w:val="000000" w:themeColor="text1"/>
          <w:sz w:val="20"/>
          <w:szCs w:val="20"/>
        </w:rPr>
        <w:t>di tipo amministrativo-tecnico (l’organizzazione metereologica, l’unione universale postale, l’organizzazione per il trasporto ferroviario, per la navigazione fluviale)</w:t>
      </w:r>
      <w:r w:rsidR="004C611D">
        <w:rPr>
          <w:rFonts w:ascii="Arial" w:hAnsi="Arial" w:cs="Arial"/>
          <w:color w:val="000000" w:themeColor="text1"/>
          <w:sz w:val="20"/>
          <w:szCs w:val="20"/>
        </w:rPr>
        <w:t xml:space="preserve"> </w:t>
      </w:r>
      <w:r w:rsidR="004C611D" w:rsidRPr="00171D19">
        <w:rPr>
          <w:rFonts w:ascii="Arial" w:hAnsi="Arial" w:cs="Arial"/>
          <w:color w:val="000000" w:themeColor="text1"/>
          <w:sz w:val="20"/>
          <w:szCs w:val="20"/>
        </w:rPr>
        <w:t>sono nate a metà 800</w:t>
      </w:r>
      <w:r w:rsidR="004C611D">
        <w:rPr>
          <w:rFonts w:ascii="Arial" w:hAnsi="Arial" w:cs="Arial"/>
          <w:color w:val="000000" w:themeColor="text1"/>
          <w:sz w:val="20"/>
          <w:szCs w:val="20"/>
        </w:rPr>
        <w:t>;</w:t>
      </w:r>
      <w:r w:rsidRPr="00171D19">
        <w:rPr>
          <w:rFonts w:ascii="Arial" w:hAnsi="Arial" w:cs="Arial"/>
          <w:color w:val="000000" w:themeColor="text1"/>
          <w:sz w:val="20"/>
          <w:szCs w:val="20"/>
        </w:rPr>
        <w:t xml:space="preserve"> </w:t>
      </w:r>
      <w:r w:rsidR="004C611D">
        <w:rPr>
          <w:rFonts w:ascii="Arial" w:hAnsi="Arial" w:cs="Arial"/>
          <w:color w:val="000000" w:themeColor="text1"/>
          <w:sz w:val="20"/>
          <w:szCs w:val="20"/>
        </w:rPr>
        <w:t xml:space="preserve">poi </w:t>
      </w:r>
      <w:r w:rsidRPr="00171D19">
        <w:rPr>
          <w:rFonts w:ascii="Arial" w:hAnsi="Arial" w:cs="Arial"/>
          <w:color w:val="000000" w:themeColor="text1"/>
          <w:sz w:val="20"/>
          <w:szCs w:val="20"/>
        </w:rPr>
        <w:t>poi emerse maggiormente quando il diritto internazionale è diventato della cooperazione e dell’intermediazion</w:t>
      </w:r>
      <w:r w:rsidR="00226A39">
        <w:rPr>
          <w:rFonts w:ascii="Arial" w:hAnsi="Arial" w:cs="Arial"/>
          <w:color w:val="000000" w:themeColor="text1"/>
          <w:sz w:val="20"/>
          <w:szCs w:val="20"/>
        </w:rPr>
        <w:t xml:space="preserve">e. Numerose e diverse, </w:t>
      </w:r>
      <w:r w:rsidRPr="00171D19">
        <w:rPr>
          <w:rFonts w:ascii="Arial" w:hAnsi="Arial" w:cs="Arial"/>
          <w:color w:val="000000" w:themeColor="text1"/>
          <w:sz w:val="20"/>
          <w:szCs w:val="20"/>
        </w:rPr>
        <w:t>a vocazione generale o settoriale, universale o regionale</w:t>
      </w:r>
      <w:r w:rsidR="00226A39">
        <w:rPr>
          <w:rFonts w:ascii="Arial" w:hAnsi="Arial" w:cs="Arial"/>
          <w:color w:val="000000" w:themeColor="text1"/>
          <w:sz w:val="20"/>
          <w:szCs w:val="20"/>
        </w:rPr>
        <w:t xml:space="preserve">, le organizzazioni sono però prevalentemente </w:t>
      </w:r>
      <w:r w:rsidRPr="00171D19">
        <w:rPr>
          <w:rFonts w:ascii="Arial" w:hAnsi="Arial" w:cs="Arial"/>
          <w:color w:val="000000" w:themeColor="text1"/>
          <w:sz w:val="20"/>
          <w:szCs w:val="20"/>
        </w:rPr>
        <w:t>di due tipi:</w:t>
      </w:r>
    </w:p>
    <w:p w14:paraId="05FCF179" w14:textId="100E1E41" w:rsidR="00226A39" w:rsidRDefault="00171D19" w:rsidP="00FB32BC">
      <w:pPr>
        <w:numPr>
          <w:ilvl w:val="0"/>
          <w:numId w:val="26"/>
        </w:numPr>
        <w:rPr>
          <w:rFonts w:ascii="Arial" w:hAnsi="Arial" w:cs="Arial"/>
          <w:color w:val="000000" w:themeColor="text1"/>
          <w:sz w:val="20"/>
          <w:szCs w:val="20"/>
        </w:rPr>
      </w:pPr>
      <w:r w:rsidRPr="00226A39">
        <w:rPr>
          <w:rFonts w:ascii="Arial" w:hAnsi="Arial" w:cs="Arial"/>
          <w:b/>
          <w:bCs/>
          <w:color w:val="C00000"/>
          <w:sz w:val="20"/>
          <w:szCs w:val="20"/>
        </w:rPr>
        <w:t>organizzazioni internazionali di cooperazione</w:t>
      </w:r>
      <w:r w:rsidRPr="00226A39">
        <w:rPr>
          <w:rFonts w:ascii="Arial" w:hAnsi="Arial" w:cs="Arial"/>
          <w:color w:val="C00000"/>
          <w:sz w:val="20"/>
          <w:szCs w:val="20"/>
        </w:rPr>
        <w:t xml:space="preserve"> </w:t>
      </w:r>
      <w:r w:rsidR="00226A39" w:rsidRPr="00226A39">
        <w:rPr>
          <w:rFonts w:ascii="Arial" w:hAnsi="Arial" w:cs="Arial"/>
          <w:color w:val="000000" w:themeColor="text1"/>
          <w:sz w:val="20"/>
          <w:szCs w:val="20"/>
        </w:rPr>
        <w:t xml:space="preserve">(es. ONU) </w:t>
      </w:r>
      <w:r w:rsidRPr="00226A39">
        <w:rPr>
          <w:rFonts w:ascii="Arial" w:hAnsi="Arial" w:cs="Arial"/>
          <w:color w:val="000000" w:themeColor="text1"/>
          <w:sz w:val="20"/>
          <w:szCs w:val="20"/>
        </w:rPr>
        <w:t xml:space="preserve">nascono </w:t>
      </w:r>
      <w:r w:rsidRPr="00226A39">
        <w:rPr>
          <w:rFonts w:ascii="Arial" w:hAnsi="Arial" w:cs="Arial"/>
          <w:b/>
          <w:bCs/>
          <w:color w:val="000000" w:themeColor="text1"/>
          <w:sz w:val="20"/>
          <w:szCs w:val="20"/>
        </w:rPr>
        <w:t xml:space="preserve">dalla volontà degli </w:t>
      </w:r>
      <w:r w:rsidR="00226A39" w:rsidRPr="00226A39">
        <w:rPr>
          <w:rFonts w:ascii="Arial" w:hAnsi="Arial" w:cs="Arial"/>
          <w:b/>
          <w:bCs/>
          <w:color w:val="000000" w:themeColor="text1"/>
          <w:sz w:val="20"/>
          <w:szCs w:val="20"/>
        </w:rPr>
        <w:t>S</w:t>
      </w:r>
      <w:r w:rsidRPr="00226A39">
        <w:rPr>
          <w:rFonts w:ascii="Arial" w:hAnsi="Arial" w:cs="Arial"/>
          <w:b/>
          <w:bCs/>
          <w:color w:val="000000" w:themeColor="text1"/>
          <w:sz w:val="20"/>
          <w:szCs w:val="20"/>
        </w:rPr>
        <w:t>tati di cooperare</w:t>
      </w:r>
      <w:r w:rsidRPr="00226A39">
        <w:rPr>
          <w:rFonts w:ascii="Arial" w:hAnsi="Arial" w:cs="Arial"/>
          <w:color w:val="000000" w:themeColor="text1"/>
          <w:sz w:val="20"/>
          <w:szCs w:val="20"/>
        </w:rPr>
        <w:t>, per il perseguimento di determi</w:t>
      </w:r>
      <w:r w:rsidR="00226A39" w:rsidRPr="00226A39">
        <w:rPr>
          <w:rFonts w:ascii="Arial" w:hAnsi="Arial" w:cs="Arial"/>
          <w:color w:val="000000" w:themeColor="text1"/>
          <w:sz w:val="20"/>
          <w:szCs w:val="20"/>
        </w:rPr>
        <w:t>n</w:t>
      </w:r>
      <w:r w:rsidRPr="00226A39">
        <w:rPr>
          <w:rFonts w:ascii="Arial" w:hAnsi="Arial" w:cs="Arial"/>
          <w:color w:val="000000" w:themeColor="text1"/>
          <w:sz w:val="20"/>
          <w:szCs w:val="20"/>
        </w:rPr>
        <w:t xml:space="preserve">ati fini e obiettivi: le funzioni, di tipo prevalentemente cooperativo, sono attribuite dagli </w:t>
      </w:r>
      <w:r w:rsidR="00226A39" w:rsidRPr="00226A39">
        <w:rPr>
          <w:rFonts w:ascii="Arial" w:hAnsi="Arial" w:cs="Arial"/>
          <w:color w:val="000000" w:themeColor="text1"/>
          <w:sz w:val="20"/>
          <w:szCs w:val="20"/>
        </w:rPr>
        <w:t>S</w:t>
      </w:r>
      <w:r w:rsidRPr="00226A39">
        <w:rPr>
          <w:rFonts w:ascii="Arial" w:hAnsi="Arial" w:cs="Arial"/>
          <w:color w:val="000000" w:themeColor="text1"/>
          <w:sz w:val="20"/>
          <w:szCs w:val="20"/>
        </w:rPr>
        <w:t xml:space="preserve">tati perché </w:t>
      </w:r>
      <w:r w:rsidRPr="00226A39">
        <w:rPr>
          <w:rFonts w:ascii="Arial" w:hAnsi="Arial" w:cs="Arial"/>
          <w:color w:val="000000" w:themeColor="text1"/>
          <w:sz w:val="20"/>
          <w:szCs w:val="20"/>
          <w:u w:val="single"/>
        </w:rPr>
        <w:t>questi pensano che esse siano maggiormente capaci di perseguirle</w:t>
      </w:r>
      <w:r w:rsidRPr="00226A39">
        <w:rPr>
          <w:rFonts w:ascii="Arial" w:hAnsi="Arial" w:cs="Arial"/>
          <w:color w:val="000000" w:themeColor="text1"/>
          <w:sz w:val="20"/>
          <w:szCs w:val="20"/>
        </w:rPr>
        <w:t>.</w:t>
      </w:r>
    </w:p>
    <w:p w14:paraId="3C596C58" w14:textId="26D33CCE" w:rsidR="00171D19" w:rsidRPr="00226A39" w:rsidRDefault="00171D19" w:rsidP="00FB32BC">
      <w:pPr>
        <w:numPr>
          <w:ilvl w:val="0"/>
          <w:numId w:val="26"/>
        </w:numPr>
        <w:rPr>
          <w:rFonts w:ascii="Arial" w:hAnsi="Arial" w:cs="Arial"/>
          <w:color w:val="000000" w:themeColor="text1"/>
          <w:sz w:val="20"/>
          <w:szCs w:val="20"/>
        </w:rPr>
      </w:pPr>
      <w:r w:rsidRPr="00226A39">
        <w:rPr>
          <w:rFonts w:ascii="Arial" w:hAnsi="Arial" w:cs="Arial"/>
          <w:b/>
          <w:bCs/>
          <w:color w:val="C00000"/>
          <w:sz w:val="20"/>
          <w:szCs w:val="20"/>
        </w:rPr>
        <w:lastRenderedPageBreak/>
        <w:t>organizzazioni internazionali di integrazione</w:t>
      </w:r>
      <w:r w:rsidRPr="00226A39">
        <w:rPr>
          <w:rFonts w:ascii="Arial" w:hAnsi="Arial" w:cs="Arial"/>
          <w:color w:val="C00000"/>
          <w:sz w:val="20"/>
          <w:szCs w:val="20"/>
        </w:rPr>
        <w:t xml:space="preserve"> </w:t>
      </w:r>
      <w:r w:rsidRPr="00226A39">
        <w:rPr>
          <w:rFonts w:ascii="Arial" w:hAnsi="Arial" w:cs="Arial"/>
          <w:color w:val="000000" w:themeColor="text1"/>
          <w:sz w:val="20"/>
          <w:szCs w:val="20"/>
        </w:rPr>
        <w:t xml:space="preserve">sono create </w:t>
      </w:r>
      <w:r w:rsidRPr="00226A39">
        <w:rPr>
          <w:rFonts w:ascii="Arial" w:hAnsi="Arial" w:cs="Arial"/>
          <w:b/>
          <w:bCs/>
          <w:color w:val="000000" w:themeColor="text1"/>
          <w:sz w:val="20"/>
          <w:szCs w:val="20"/>
        </w:rPr>
        <w:t>dagli Stati per integrarsi tra di loro</w:t>
      </w:r>
      <w:r w:rsidRPr="00226A39">
        <w:rPr>
          <w:rFonts w:ascii="Arial" w:hAnsi="Arial" w:cs="Arial"/>
          <w:color w:val="000000" w:themeColor="text1"/>
          <w:sz w:val="20"/>
          <w:szCs w:val="20"/>
        </w:rPr>
        <w:t xml:space="preserve">, per ragioni </w:t>
      </w:r>
      <w:r w:rsidR="00226A39" w:rsidRPr="00226A39">
        <w:rPr>
          <w:rFonts w:ascii="Arial" w:hAnsi="Arial" w:cs="Arial"/>
          <w:color w:val="000000" w:themeColor="text1"/>
          <w:sz w:val="20"/>
          <w:szCs w:val="20"/>
          <w:u w:val="single"/>
        </w:rPr>
        <w:t>prevalentemente</w:t>
      </w:r>
      <w:r w:rsidRPr="00226A39">
        <w:rPr>
          <w:rFonts w:ascii="Arial" w:hAnsi="Arial" w:cs="Arial"/>
          <w:color w:val="000000" w:themeColor="text1"/>
          <w:sz w:val="20"/>
          <w:szCs w:val="20"/>
          <w:u w:val="single"/>
        </w:rPr>
        <w:t xml:space="preserve"> economiche</w:t>
      </w:r>
      <w:r w:rsidRPr="00226A39">
        <w:rPr>
          <w:rFonts w:ascii="Arial" w:hAnsi="Arial" w:cs="Arial"/>
          <w:color w:val="000000" w:themeColor="text1"/>
          <w:sz w:val="20"/>
          <w:szCs w:val="20"/>
        </w:rPr>
        <w:t xml:space="preserve">: </w:t>
      </w:r>
      <w:r w:rsidRPr="00226A39">
        <w:rPr>
          <w:rFonts w:ascii="Arial" w:hAnsi="Arial" w:cs="Arial"/>
          <w:i/>
          <w:iCs/>
          <w:color w:val="000000" w:themeColor="text1"/>
          <w:sz w:val="20"/>
          <w:szCs w:val="20"/>
        </w:rPr>
        <w:t>ad esempio</w:t>
      </w:r>
      <w:r w:rsidRPr="00226A39">
        <w:rPr>
          <w:rFonts w:ascii="Arial" w:hAnsi="Arial" w:cs="Arial"/>
          <w:color w:val="000000" w:themeColor="text1"/>
          <w:sz w:val="20"/>
          <w:szCs w:val="20"/>
        </w:rPr>
        <w:t>, l’Unione europea è un’organizzazione internazionale di integrazione economica</w:t>
      </w:r>
      <w:r w:rsidR="00226A39">
        <w:rPr>
          <w:rFonts w:ascii="Arial" w:hAnsi="Arial" w:cs="Arial"/>
          <w:color w:val="000000" w:themeColor="text1"/>
          <w:sz w:val="20"/>
          <w:szCs w:val="20"/>
        </w:rPr>
        <w:t xml:space="preserve"> - </w:t>
      </w:r>
      <w:r w:rsidRPr="00226A39">
        <w:rPr>
          <w:rFonts w:ascii="Arial" w:hAnsi="Arial" w:cs="Arial"/>
          <w:color w:val="000000" w:themeColor="text1"/>
          <w:sz w:val="20"/>
          <w:szCs w:val="20"/>
        </w:rPr>
        <w:t>politica, e nasce per motivi economici, per la necessità di competere con gli Usa e l’Urss. Quindi, l’obiettivo degli Stati è quello di perdere parte della loro sovranità, anche in modo massiccio: ad esempio, all’Europa è stata ceduta alla sovranità monetaria, di battere moneta.</w:t>
      </w:r>
    </w:p>
    <w:p w14:paraId="529212CF" w14:textId="5A4B54EA" w:rsidR="00A61ABC" w:rsidRDefault="00171D19" w:rsidP="00171D19">
      <w:pPr>
        <w:rPr>
          <w:rFonts w:ascii="Arial" w:hAnsi="Arial" w:cs="Arial"/>
          <w:color w:val="000000" w:themeColor="text1"/>
          <w:sz w:val="20"/>
          <w:szCs w:val="20"/>
        </w:rPr>
      </w:pPr>
      <w:r w:rsidRPr="00171D19">
        <w:rPr>
          <w:rFonts w:ascii="Arial" w:hAnsi="Arial" w:cs="Arial"/>
          <w:color w:val="000000" w:themeColor="text1"/>
          <w:sz w:val="20"/>
          <w:szCs w:val="20"/>
        </w:rPr>
        <w:t xml:space="preserve">Tra questi due tipi di organizzazioni ci sono </w:t>
      </w:r>
      <w:r w:rsidRPr="00226A39">
        <w:rPr>
          <w:rFonts w:ascii="Arial" w:hAnsi="Arial" w:cs="Arial"/>
          <w:color w:val="000000" w:themeColor="text1"/>
          <w:sz w:val="20"/>
          <w:szCs w:val="20"/>
          <w:u w:val="single"/>
        </w:rPr>
        <w:t>differenze di competenze spesso numerose e/o specifiche</w:t>
      </w:r>
      <w:r w:rsidRPr="00171D19">
        <w:rPr>
          <w:rFonts w:ascii="Arial" w:hAnsi="Arial" w:cs="Arial"/>
          <w:color w:val="000000" w:themeColor="text1"/>
          <w:sz w:val="20"/>
          <w:szCs w:val="20"/>
        </w:rPr>
        <w:t>.</w:t>
      </w:r>
    </w:p>
    <w:p w14:paraId="1E4C5672" w14:textId="509CDE6E" w:rsidR="00A61ABC" w:rsidRDefault="00A61ABC" w:rsidP="00A61ABC">
      <w:pPr>
        <w:rPr>
          <w:rFonts w:ascii="Arial" w:hAnsi="Arial" w:cs="Arial"/>
          <w:color w:val="000000" w:themeColor="text1"/>
          <w:sz w:val="20"/>
          <w:szCs w:val="20"/>
          <w:u w:val="single"/>
        </w:rPr>
      </w:pPr>
    </w:p>
    <w:p w14:paraId="2D0E0BFC" w14:textId="6BBF5202" w:rsidR="00A61ABC" w:rsidRPr="00A61ABC" w:rsidRDefault="00A61ABC" w:rsidP="00A61ABC">
      <w:pPr>
        <w:rPr>
          <w:rFonts w:ascii="Arial" w:hAnsi="Arial" w:cs="Arial"/>
          <w:b/>
          <w:bCs/>
          <w:color w:val="4472C4" w:themeColor="accent1"/>
          <w:sz w:val="20"/>
          <w:szCs w:val="20"/>
        </w:rPr>
      </w:pPr>
      <w:r w:rsidRPr="00226A39">
        <w:rPr>
          <w:rFonts w:ascii="Arial" w:hAnsi="Arial" w:cs="Arial"/>
          <w:b/>
          <w:bCs/>
          <w:color w:val="4472C4" w:themeColor="accent1"/>
          <w:sz w:val="20"/>
          <w:szCs w:val="20"/>
        </w:rPr>
        <w:t xml:space="preserve">La soggettività internazionale delle organizzazioni: </w:t>
      </w:r>
      <w:r w:rsidRPr="00226A39">
        <w:rPr>
          <w:rFonts w:ascii="Arial" w:hAnsi="Arial" w:cs="Arial"/>
          <w:b/>
          <w:bCs/>
          <w:color w:val="4472C4" w:themeColor="accent1"/>
          <w:sz w:val="20"/>
          <w:szCs w:val="20"/>
          <w:u w:val="single"/>
        </w:rPr>
        <w:t>su cosa si basa</w:t>
      </w:r>
    </w:p>
    <w:p w14:paraId="1539F6FE" w14:textId="77777777" w:rsidR="00A61ABC" w:rsidRPr="00171D19" w:rsidRDefault="00A61ABC" w:rsidP="00A61ABC">
      <w:pPr>
        <w:rPr>
          <w:rFonts w:ascii="Arial" w:hAnsi="Arial" w:cs="Arial"/>
          <w:color w:val="000000" w:themeColor="text1"/>
          <w:sz w:val="20"/>
          <w:szCs w:val="20"/>
        </w:rPr>
      </w:pPr>
      <w:r w:rsidRPr="00226A39">
        <w:rPr>
          <w:rFonts w:ascii="Arial" w:hAnsi="Arial" w:cs="Arial"/>
          <w:color w:val="000000" w:themeColor="text1"/>
          <w:sz w:val="20"/>
          <w:szCs w:val="20"/>
        </w:rPr>
        <w:t>La soggettività dell’organizzazione internazionale</w:t>
      </w:r>
      <w:r w:rsidRPr="00171D19">
        <w:rPr>
          <w:rFonts w:ascii="Arial" w:hAnsi="Arial" w:cs="Arial"/>
          <w:color w:val="000000" w:themeColor="text1"/>
          <w:sz w:val="20"/>
          <w:szCs w:val="20"/>
        </w:rPr>
        <w:t xml:space="preserve"> </w:t>
      </w:r>
      <w:r w:rsidRPr="00226A39">
        <w:rPr>
          <w:rFonts w:ascii="Arial" w:hAnsi="Arial" w:cs="Arial"/>
          <w:color w:val="000000" w:themeColor="text1"/>
          <w:sz w:val="20"/>
          <w:szCs w:val="20"/>
          <w:u w:val="single"/>
        </w:rPr>
        <w:t>si basa su tre elementi</w:t>
      </w:r>
      <w:r w:rsidRPr="00171D19">
        <w:rPr>
          <w:rFonts w:ascii="Arial" w:hAnsi="Arial" w:cs="Arial"/>
          <w:color w:val="000000" w:themeColor="text1"/>
          <w:sz w:val="20"/>
          <w:szCs w:val="20"/>
        </w:rPr>
        <w:t>:</w:t>
      </w:r>
    </w:p>
    <w:p w14:paraId="07027987" w14:textId="7D02E0F0" w:rsidR="00A61ABC" w:rsidRDefault="00A61ABC" w:rsidP="00FB32BC">
      <w:pPr>
        <w:numPr>
          <w:ilvl w:val="1"/>
          <w:numId w:val="25"/>
        </w:numPr>
        <w:ind w:left="720"/>
        <w:rPr>
          <w:rFonts w:ascii="Arial" w:hAnsi="Arial" w:cs="Arial"/>
          <w:color w:val="000000" w:themeColor="text1"/>
          <w:sz w:val="20"/>
          <w:szCs w:val="20"/>
        </w:rPr>
      </w:pPr>
      <w:r w:rsidRPr="00226A39">
        <w:rPr>
          <w:rFonts w:ascii="Arial" w:hAnsi="Arial" w:cs="Arial"/>
          <w:b/>
          <w:bCs/>
          <w:color w:val="000000" w:themeColor="text1"/>
          <w:sz w:val="20"/>
          <w:szCs w:val="20"/>
          <w:u w:val="single"/>
        </w:rPr>
        <w:t>il trattato istitutiv</w:t>
      </w:r>
      <w:r w:rsidR="00A73E76" w:rsidRPr="00226A39">
        <w:rPr>
          <w:rFonts w:ascii="Arial" w:hAnsi="Arial" w:cs="Arial"/>
          <w:b/>
          <w:bCs/>
          <w:color w:val="000000" w:themeColor="text1"/>
          <w:sz w:val="20"/>
          <w:szCs w:val="20"/>
          <w:u w:val="single"/>
        </w:rPr>
        <w:t>o</w:t>
      </w:r>
      <w:r w:rsidRPr="00171D19">
        <w:rPr>
          <w:rFonts w:ascii="Arial" w:hAnsi="Arial" w:cs="Arial"/>
          <w:color w:val="000000" w:themeColor="text1"/>
          <w:sz w:val="20"/>
          <w:szCs w:val="20"/>
        </w:rPr>
        <w:t xml:space="preserve"> delinea le competenze delle organizzazioni internazionali</w:t>
      </w:r>
      <w:r w:rsidR="00A73E76">
        <w:rPr>
          <w:rFonts w:ascii="Arial" w:hAnsi="Arial" w:cs="Arial"/>
          <w:color w:val="000000" w:themeColor="text1"/>
          <w:sz w:val="20"/>
          <w:szCs w:val="20"/>
        </w:rPr>
        <w:t xml:space="preserve">, </w:t>
      </w:r>
      <w:r w:rsidRPr="00171D19">
        <w:rPr>
          <w:rFonts w:ascii="Arial" w:hAnsi="Arial" w:cs="Arial"/>
          <w:color w:val="000000" w:themeColor="text1"/>
          <w:sz w:val="20"/>
          <w:szCs w:val="20"/>
        </w:rPr>
        <w:t>e permette all</w:t>
      </w:r>
      <w:r w:rsidR="00A73E76">
        <w:rPr>
          <w:rFonts w:ascii="Arial" w:hAnsi="Arial" w:cs="Arial"/>
          <w:color w:val="000000" w:themeColor="text1"/>
          <w:sz w:val="20"/>
          <w:szCs w:val="20"/>
        </w:rPr>
        <w:t>e</w:t>
      </w:r>
      <w:r w:rsidRPr="00171D19">
        <w:rPr>
          <w:rFonts w:ascii="Arial" w:hAnsi="Arial" w:cs="Arial"/>
          <w:color w:val="000000" w:themeColor="text1"/>
          <w:sz w:val="20"/>
          <w:szCs w:val="20"/>
        </w:rPr>
        <w:t xml:space="preserve"> stess</w:t>
      </w:r>
      <w:r w:rsidR="00A73E76">
        <w:rPr>
          <w:rFonts w:ascii="Arial" w:hAnsi="Arial" w:cs="Arial"/>
          <w:color w:val="000000" w:themeColor="text1"/>
          <w:sz w:val="20"/>
          <w:szCs w:val="20"/>
        </w:rPr>
        <w:t>e</w:t>
      </w:r>
      <w:r w:rsidRPr="00171D19">
        <w:rPr>
          <w:rFonts w:ascii="Arial" w:hAnsi="Arial" w:cs="Arial"/>
          <w:color w:val="000000" w:themeColor="text1"/>
          <w:sz w:val="20"/>
          <w:szCs w:val="20"/>
        </w:rPr>
        <w:t xml:space="preserve"> di esistere, istituendol</w:t>
      </w:r>
      <w:r w:rsidR="00A73E76">
        <w:rPr>
          <w:rFonts w:ascii="Arial" w:hAnsi="Arial" w:cs="Arial"/>
          <w:color w:val="000000" w:themeColor="text1"/>
          <w:sz w:val="20"/>
          <w:szCs w:val="20"/>
        </w:rPr>
        <w:t>e</w:t>
      </w:r>
      <w:r w:rsidRPr="00171D19">
        <w:rPr>
          <w:rFonts w:ascii="Arial" w:hAnsi="Arial" w:cs="Arial"/>
          <w:color w:val="000000" w:themeColor="text1"/>
          <w:sz w:val="20"/>
          <w:szCs w:val="20"/>
        </w:rPr>
        <w:t xml:space="preserve"> ed esprimendo la volontà degli </w:t>
      </w:r>
      <w:r w:rsidR="00A73E76">
        <w:rPr>
          <w:rFonts w:ascii="Arial" w:hAnsi="Arial" w:cs="Arial"/>
          <w:color w:val="000000" w:themeColor="text1"/>
          <w:sz w:val="20"/>
          <w:szCs w:val="20"/>
        </w:rPr>
        <w:t>S</w:t>
      </w:r>
      <w:r w:rsidRPr="00171D19">
        <w:rPr>
          <w:rFonts w:ascii="Arial" w:hAnsi="Arial" w:cs="Arial"/>
          <w:color w:val="000000" w:themeColor="text1"/>
          <w:sz w:val="20"/>
          <w:szCs w:val="20"/>
        </w:rPr>
        <w:t>tati di cedere parte della loro sovranità.</w:t>
      </w:r>
      <w:r w:rsidR="00A73E76">
        <w:rPr>
          <w:rFonts w:ascii="Arial" w:hAnsi="Arial" w:cs="Arial"/>
          <w:color w:val="000000" w:themeColor="text1"/>
          <w:sz w:val="20"/>
          <w:szCs w:val="20"/>
        </w:rPr>
        <w:t xml:space="preserve"> </w:t>
      </w:r>
    </w:p>
    <w:p w14:paraId="727C579D" w14:textId="3B0C49C7" w:rsidR="000E1580" w:rsidRPr="000E1580" w:rsidRDefault="000E1580" w:rsidP="000E1580">
      <w:pPr>
        <w:ind w:left="720"/>
        <w:rPr>
          <w:rFonts w:ascii="Arial" w:hAnsi="Arial" w:cs="Arial"/>
          <w:color w:val="000000" w:themeColor="text1"/>
          <w:sz w:val="20"/>
          <w:szCs w:val="20"/>
        </w:rPr>
      </w:pPr>
      <w:r>
        <w:rPr>
          <w:rFonts w:ascii="Arial" w:hAnsi="Arial" w:cs="Arial"/>
          <w:color w:val="000000" w:themeColor="text1"/>
          <w:sz w:val="20"/>
          <w:szCs w:val="20"/>
        </w:rPr>
        <w:t>(</w:t>
      </w:r>
      <w:r w:rsidRPr="000E1580">
        <w:rPr>
          <w:rFonts w:ascii="Arial" w:hAnsi="Arial" w:cs="Arial"/>
          <w:color w:val="000000" w:themeColor="text1"/>
          <w:sz w:val="20"/>
          <w:szCs w:val="20"/>
        </w:rPr>
        <w:t>Il tr</w:t>
      </w:r>
      <w:r>
        <w:rPr>
          <w:rFonts w:ascii="Arial" w:hAnsi="Arial" w:cs="Arial"/>
          <w:color w:val="000000" w:themeColor="text1"/>
          <w:sz w:val="20"/>
          <w:szCs w:val="20"/>
        </w:rPr>
        <w:t xml:space="preserve">attato istitutivo </w:t>
      </w:r>
      <w:r w:rsidRPr="00226A39">
        <w:rPr>
          <w:rFonts w:ascii="Arial" w:hAnsi="Arial" w:cs="Arial"/>
          <w:color w:val="000000" w:themeColor="text1"/>
          <w:sz w:val="20"/>
          <w:szCs w:val="20"/>
          <w:u w:val="single"/>
        </w:rPr>
        <w:t>non è di per sé sufficiente a dimostrare il possesso della personalità giuridica internazionale</w:t>
      </w:r>
      <w:r>
        <w:rPr>
          <w:rFonts w:ascii="Arial" w:hAnsi="Arial" w:cs="Arial"/>
          <w:color w:val="000000" w:themeColor="text1"/>
          <w:sz w:val="20"/>
          <w:szCs w:val="20"/>
        </w:rPr>
        <w:t xml:space="preserve">, avendo un valore giuridico interno e non potendo stabilire come l’organizzazione vada trattata dall’interna comunità interna dall’estero: è chiaro che più sono gli Stati membri, più è probabile che quanto da essi convenuto sia accolto dal diritto internazionale a livello globale; ma </w:t>
      </w:r>
      <w:r w:rsidRPr="005A0278">
        <w:rPr>
          <w:rFonts w:ascii="Arial" w:hAnsi="Arial" w:cs="Arial"/>
          <w:color w:val="000000" w:themeColor="text1"/>
          <w:sz w:val="20"/>
          <w:szCs w:val="20"/>
          <w:u w:val="single"/>
        </w:rPr>
        <w:t>quando sono pochi, ciò che essi hanno deciso nel trattato istituivo è di scarso rilievo</w:t>
      </w:r>
      <w:r>
        <w:rPr>
          <w:rFonts w:ascii="Arial" w:hAnsi="Arial" w:cs="Arial"/>
          <w:color w:val="000000" w:themeColor="text1"/>
          <w:sz w:val="20"/>
          <w:szCs w:val="20"/>
        </w:rPr>
        <w:t>, mentre decisivo è come l’organizzazione viene trattata da tutti gli alti attori con cui intrattiene relazioni giuridiche).</w:t>
      </w:r>
    </w:p>
    <w:p w14:paraId="72ABCE44" w14:textId="462C209E" w:rsidR="00A61ABC" w:rsidRPr="00A73E76" w:rsidRDefault="00A61ABC" w:rsidP="00FB32BC">
      <w:pPr>
        <w:numPr>
          <w:ilvl w:val="1"/>
          <w:numId w:val="25"/>
        </w:numPr>
        <w:ind w:left="720"/>
        <w:rPr>
          <w:rFonts w:ascii="Arial" w:hAnsi="Arial" w:cs="Arial"/>
          <w:color w:val="000000" w:themeColor="text1"/>
          <w:sz w:val="20"/>
          <w:szCs w:val="20"/>
        </w:rPr>
      </w:pPr>
      <w:r w:rsidRPr="00226A39">
        <w:rPr>
          <w:rFonts w:ascii="Arial" w:hAnsi="Arial" w:cs="Arial"/>
          <w:b/>
          <w:bCs/>
          <w:color w:val="000000" w:themeColor="text1"/>
          <w:sz w:val="20"/>
          <w:szCs w:val="20"/>
          <w:u w:val="single"/>
        </w:rPr>
        <w:t>le funzioni</w:t>
      </w:r>
      <w:r w:rsidRPr="00171D19">
        <w:rPr>
          <w:rFonts w:ascii="Arial" w:hAnsi="Arial" w:cs="Arial"/>
          <w:b/>
          <w:bCs/>
          <w:color w:val="000000" w:themeColor="text1"/>
          <w:sz w:val="20"/>
          <w:szCs w:val="20"/>
        </w:rPr>
        <w:t xml:space="preserve">, </w:t>
      </w:r>
      <w:r w:rsidRPr="00171D19">
        <w:rPr>
          <w:rFonts w:ascii="Arial" w:hAnsi="Arial" w:cs="Arial"/>
          <w:color w:val="000000" w:themeColor="text1"/>
          <w:sz w:val="20"/>
          <w:szCs w:val="20"/>
        </w:rPr>
        <w:t>che</w:t>
      </w:r>
      <w:r w:rsidRPr="00171D19">
        <w:rPr>
          <w:rFonts w:ascii="Arial" w:hAnsi="Arial" w:cs="Arial"/>
          <w:b/>
          <w:bCs/>
          <w:color w:val="000000" w:themeColor="text1"/>
          <w:sz w:val="20"/>
          <w:szCs w:val="20"/>
        </w:rPr>
        <w:t xml:space="preserve"> </w:t>
      </w:r>
      <w:r w:rsidRPr="00171D19">
        <w:rPr>
          <w:rFonts w:ascii="Arial" w:hAnsi="Arial" w:cs="Arial"/>
          <w:color w:val="000000" w:themeColor="text1"/>
          <w:sz w:val="20"/>
          <w:szCs w:val="20"/>
        </w:rPr>
        <w:t>variano da organizzazione a organizzazione.</w:t>
      </w:r>
      <w:r w:rsidR="00A73E76">
        <w:rPr>
          <w:rFonts w:ascii="Arial" w:hAnsi="Arial" w:cs="Arial"/>
          <w:color w:val="000000" w:themeColor="text1"/>
          <w:sz w:val="20"/>
          <w:szCs w:val="20"/>
        </w:rPr>
        <w:t xml:space="preserve"> </w:t>
      </w:r>
      <w:r w:rsidRPr="00A73E76">
        <w:rPr>
          <w:rFonts w:ascii="Arial" w:hAnsi="Arial" w:cs="Arial"/>
          <w:color w:val="000000" w:themeColor="text1"/>
          <w:sz w:val="20"/>
          <w:szCs w:val="20"/>
        </w:rPr>
        <w:t xml:space="preserve">Nascendo sulla base della volontà degli Stati, l’organizzazione internazionale non può essere titolare di tutte le situazioni soggettive previste dal diritto internazionale: per questo </w:t>
      </w:r>
      <w:r w:rsidRPr="000E1580">
        <w:rPr>
          <w:rFonts w:ascii="Arial" w:hAnsi="Arial" w:cs="Arial"/>
          <w:color w:val="000000" w:themeColor="text1"/>
          <w:sz w:val="20"/>
          <w:szCs w:val="20"/>
          <w:u w:val="single"/>
        </w:rPr>
        <w:t>essa è soggetto del diritto internazionale limitatamente alle competenze che le vengono attribuite dagli Stati</w:t>
      </w:r>
      <w:r w:rsidRPr="00A73E76">
        <w:rPr>
          <w:rFonts w:ascii="Arial" w:hAnsi="Arial" w:cs="Arial"/>
          <w:color w:val="000000" w:themeColor="text1"/>
          <w:sz w:val="20"/>
          <w:szCs w:val="20"/>
        </w:rPr>
        <w:t xml:space="preserve"> (come gli insorti). Queste competenze/funzioni, attribuite dagli Stati sono ritrovabili nel trattato istitutivo.</w:t>
      </w:r>
    </w:p>
    <w:p w14:paraId="4414ECFB" w14:textId="77777777" w:rsidR="00A61ABC" w:rsidRPr="00171D19" w:rsidRDefault="00A61ABC" w:rsidP="00FB32BC">
      <w:pPr>
        <w:numPr>
          <w:ilvl w:val="1"/>
          <w:numId w:val="25"/>
        </w:numPr>
        <w:ind w:left="720"/>
        <w:rPr>
          <w:rFonts w:ascii="Arial" w:hAnsi="Arial" w:cs="Arial"/>
          <w:color w:val="000000" w:themeColor="text1"/>
          <w:sz w:val="20"/>
          <w:szCs w:val="20"/>
        </w:rPr>
      </w:pPr>
      <w:r w:rsidRPr="005A0278">
        <w:rPr>
          <w:rFonts w:ascii="Arial" w:hAnsi="Arial" w:cs="Arial"/>
          <w:b/>
          <w:bCs/>
          <w:color w:val="000000" w:themeColor="text1"/>
          <w:sz w:val="20"/>
          <w:szCs w:val="20"/>
          <w:u w:val="single"/>
        </w:rPr>
        <w:t>l’effettività</w:t>
      </w:r>
      <w:r w:rsidRPr="00171D19">
        <w:rPr>
          <w:rFonts w:ascii="Arial" w:hAnsi="Arial" w:cs="Arial"/>
          <w:color w:val="000000" w:themeColor="text1"/>
          <w:sz w:val="20"/>
          <w:szCs w:val="20"/>
        </w:rPr>
        <w:t xml:space="preserve">, cioè </w:t>
      </w:r>
      <w:r w:rsidRPr="000E1580">
        <w:rPr>
          <w:rFonts w:ascii="Arial" w:hAnsi="Arial" w:cs="Arial"/>
          <w:color w:val="000000" w:themeColor="text1"/>
          <w:sz w:val="20"/>
          <w:szCs w:val="20"/>
          <w:u w:val="single"/>
        </w:rPr>
        <w:t>l’esercizio effettivo delle sue funzioni</w:t>
      </w:r>
      <w:r w:rsidRPr="00171D19">
        <w:rPr>
          <w:rFonts w:ascii="Arial" w:hAnsi="Arial" w:cs="Arial"/>
          <w:color w:val="000000" w:themeColor="text1"/>
          <w:sz w:val="20"/>
          <w:szCs w:val="20"/>
        </w:rPr>
        <w:t>.</w:t>
      </w:r>
    </w:p>
    <w:p w14:paraId="71D430C6" w14:textId="32C9A670" w:rsidR="00A61ABC" w:rsidRPr="00171D19" w:rsidRDefault="00A61ABC" w:rsidP="00A61ABC">
      <w:pPr>
        <w:rPr>
          <w:rFonts w:ascii="Arial" w:hAnsi="Arial" w:cs="Arial"/>
          <w:color w:val="000000" w:themeColor="text1"/>
          <w:sz w:val="20"/>
          <w:szCs w:val="20"/>
        </w:rPr>
      </w:pPr>
      <w:r w:rsidRPr="00171D19">
        <w:rPr>
          <w:rFonts w:ascii="Arial" w:hAnsi="Arial" w:cs="Arial"/>
          <w:color w:val="000000" w:themeColor="text1"/>
          <w:sz w:val="20"/>
          <w:szCs w:val="20"/>
        </w:rPr>
        <w:t xml:space="preserve">In modo semplice, si può dire che le organizzazioni internazionali sono </w:t>
      </w:r>
      <w:r w:rsidRPr="005A0278">
        <w:rPr>
          <w:rFonts w:ascii="Arial" w:hAnsi="Arial" w:cs="Arial"/>
          <w:b/>
          <w:bCs/>
          <w:color w:val="C00000"/>
          <w:sz w:val="20"/>
          <w:szCs w:val="20"/>
          <w:u w:val="single"/>
        </w:rPr>
        <w:t>un soggetto funzionale</w:t>
      </w:r>
      <w:r w:rsidRPr="005A0278">
        <w:rPr>
          <w:rFonts w:ascii="Arial" w:hAnsi="Arial" w:cs="Arial"/>
          <w:b/>
          <w:bCs/>
          <w:color w:val="C00000"/>
          <w:sz w:val="20"/>
          <w:szCs w:val="20"/>
        </w:rPr>
        <w:t xml:space="preserve"> del diritto internazionale</w:t>
      </w:r>
      <w:r w:rsidRPr="00171D19">
        <w:rPr>
          <w:rFonts w:ascii="Arial" w:hAnsi="Arial" w:cs="Arial"/>
          <w:color w:val="000000" w:themeColor="text1"/>
          <w:sz w:val="20"/>
          <w:szCs w:val="20"/>
        </w:rPr>
        <w:t xml:space="preserve">: questo perché sono un </w:t>
      </w:r>
      <w:r w:rsidRPr="005A0278">
        <w:rPr>
          <w:rFonts w:ascii="Arial" w:hAnsi="Arial" w:cs="Arial"/>
          <w:b/>
          <w:bCs/>
          <w:color w:val="000000" w:themeColor="text1"/>
          <w:sz w:val="20"/>
          <w:szCs w:val="20"/>
        </w:rPr>
        <w:t>soggetto del diritto internazionale limitatamente alle competenze che le vengono attribuite dagli Stati</w:t>
      </w:r>
      <w:r w:rsidRPr="00171D19">
        <w:rPr>
          <w:rFonts w:ascii="Arial" w:hAnsi="Arial" w:cs="Arial"/>
          <w:color w:val="000000" w:themeColor="text1"/>
          <w:sz w:val="20"/>
          <w:szCs w:val="20"/>
        </w:rPr>
        <w:t>.</w:t>
      </w:r>
    </w:p>
    <w:p w14:paraId="5BDD7A5C" w14:textId="77777777" w:rsidR="00A61ABC" w:rsidRPr="00171D19" w:rsidRDefault="00A61ABC" w:rsidP="00171D19">
      <w:pPr>
        <w:rPr>
          <w:rFonts w:ascii="Arial" w:hAnsi="Arial" w:cs="Arial"/>
          <w:color w:val="000000" w:themeColor="text1"/>
          <w:sz w:val="20"/>
          <w:szCs w:val="20"/>
        </w:rPr>
      </w:pPr>
    </w:p>
    <w:p w14:paraId="25BA0B8B" w14:textId="12268752" w:rsidR="00A61ABC" w:rsidRPr="00226A39" w:rsidRDefault="00A61ABC" w:rsidP="00A61ABC">
      <w:pPr>
        <w:rPr>
          <w:rFonts w:ascii="Arial" w:hAnsi="Arial" w:cs="Arial"/>
          <w:b/>
          <w:bCs/>
          <w:color w:val="4472C4" w:themeColor="accent1"/>
          <w:sz w:val="20"/>
          <w:szCs w:val="20"/>
        </w:rPr>
      </w:pPr>
      <w:r w:rsidRPr="00226A39">
        <w:rPr>
          <w:rFonts w:ascii="Arial" w:hAnsi="Arial" w:cs="Arial"/>
          <w:b/>
          <w:bCs/>
          <w:color w:val="4472C4" w:themeColor="accent1"/>
          <w:sz w:val="20"/>
          <w:szCs w:val="20"/>
        </w:rPr>
        <w:t xml:space="preserve">La soggettività internazionale delle organizzazioni: </w:t>
      </w:r>
      <w:r w:rsidRPr="00226A39">
        <w:rPr>
          <w:rFonts w:ascii="Arial" w:hAnsi="Arial" w:cs="Arial"/>
          <w:b/>
          <w:bCs/>
          <w:color w:val="4472C4" w:themeColor="accent1"/>
          <w:sz w:val="20"/>
          <w:szCs w:val="20"/>
          <w:u w:val="single"/>
        </w:rPr>
        <w:t>la manifestazione</w:t>
      </w:r>
    </w:p>
    <w:p w14:paraId="008CCD5E" w14:textId="77777777" w:rsidR="00171D19" w:rsidRPr="00171D19" w:rsidRDefault="00171D19" w:rsidP="00171D19">
      <w:pPr>
        <w:rPr>
          <w:rFonts w:ascii="Arial" w:hAnsi="Arial" w:cs="Arial"/>
          <w:color w:val="000000" w:themeColor="text1"/>
          <w:sz w:val="20"/>
          <w:szCs w:val="20"/>
        </w:rPr>
      </w:pPr>
      <w:r w:rsidRPr="00171D19">
        <w:rPr>
          <w:rFonts w:ascii="Arial" w:hAnsi="Arial" w:cs="Arial"/>
          <w:color w:val="000000" w:themeColor="text1"/>
          <w:sz w:val="20"/>
          <w:szCs w:val="20"/>
        </w:rPr>
        <w:t xml:space="preserve">L’organizzazione internazionale </w:t>
      </w:r>
      <w:r w:rsidRPr="005A0278">
        <w:rPr>
          <w:rFonts w:ascii="Arial" w:hAnsi="Arial" w:cs="Arial"/>
          <w:color w:val="000000" w:themeColor="text1"/>
          <w:sz w:val="20"/>
          <w:szCs w:val="20"/>
          <w:u w:val="single"/>
        </w:rPr>
        <w:t>manifesta la sua soggettività</w:t>
      </w:r>
      <w:r w:rsidRPr="00171D19">
        <w:rPr>
          <w:rFonts w:ascii="Arial" w:hAnsi="Arial" w:cs="Arial"/>
          <w:color w:val="000000" w:themeColor="text1"/>
          <w:sz w:val="20"/>
          <w:szCs w:val="20"/>
        </w:rPr>
        <w:t xml:space="preserve"> in diversi modi:</w:t>
      </w:r>
    </w:p>
    <w:p w14:paraId="2D5DC61E" w14:textId="40F0ABBC" w:rsidR="00A73E76" w:rsidRDefault="00171D19" w:rsidP="00FB32BC">
      <w:pPr>
        <w:numPr>
          <w:ilvl w:val="0"/>
          <w:numId w:val="27"/>
        </w:numPr>
        <w:rPr>
          <w:rFonts w:ascii="Arial" w:hAnsi="Arial" w:cs="Arial"/>
          <w:color w:val="000000" w:themeColor="text1"/>
          <w:sz w:val="20"/>
          <w:szCs w:val="20"/>
        </w:rPr>
      </w:pPr>
      <w:r w:rsidRPr="005A0278">
        <w:rPr>
          <w:rFonts w:ascii="Arial" w:hAnsi="Arial" w:cs="Arial"/>
          <w:b/>
          <w:bCs/>
          <w:color w:val="000000" w:themeColor="text1"/>
          <w:sz w:val="20"/>
          <w:szCs w:val="20"/>
          <w:u w:val="single"/>
        </w:rPr>
        <w:t>stipulando trattati internazionali</w:t>
      </w:r>
      <w:r w:rsidR="00A73E76">
        <w:rPr>
          <w:rFonts w:ascii="Arial" w:hAnsi="Arial" w:cs="Arial"/>
          <w:color w:val="000000" w:themeColor="text1"/>
          <w:sz w:val="20"/>
          <w:szCs w:val="20"/>
        </w:rPr>
        <w:t xml:space="preserve"> (con Stati membri o terzi, e con altre organizzazioni internazionali), </w:t>
      </w:r>
      <w:r w:rsidRPr="00171D19">
        <w:rPr>
          <w:rFonts w:ascii="Arial" w:hAnsi="Arial" w:cs="Arial"/>
          <w:color w:val="000000" w:themeColor="text1"/>
          <w:sz w:val="20"/>
          <w:szCs w:val="20"/>
        </w:rPr>
        <w:t>che prevedono diritti e obblighi per le stesse organizzazioni</w:t>
      </w:r>
      <w:r w:rsidR="00A73E76">
        <w:rPr>
          <w:rFonts w:ascii="Arial" w:hAnsi="Arial" w:cs="Arial"/>
          <w:color w:val="000000" w:themeColor="text1"/>
          <w:sz w:val="20"/>
          <w:szCs w:val="20"/>
        </w:rPr>
        <w:t xml:space="preserve"> e che </w:t>
      </w:r>
      <w:r w:rsidRPr="00171D19">
        <w:rPr>
          <w:rFonts w:ascii="Arial" w:hAnsi="Arial" w:cs="Arial"/>
          <w:color w:val="000000" w:themeColor="text1"/>
          <w:sz w:val="20"/>
          <w:szCs w:val="20"/>
        </w:rPr>
        <w:t>le riguardano direttamente, senza alcun effetto per la sfera giuridica degli Stati: si tratta di un centro di imputazione autonomo di diritti e obblighi.</w:t>
      </w:r>
      <w:r w:rsidR="00A73E76">
        <w:rPr>
          <w:rFonts w:ascii="Arial" w:hAnsi="Arial" w:cs="Arial"/>
          <w:color w:val="000000" w:themeColor="text1"/>
          <w:sz w:val="20"/>
          <w:szCs w:val="20"/>
        </w:rPr>
        <w:t xml:space="preserve"> L</w:t>
      </w:r>
      <w:r w:rsidR="00A73E76" w:rsidRPr="00171D19">
        <w:rPr>
          <w:rFonts w:ascii="Arial" w:hAnsi="Arial" w:cs="Arial"/>
          <w:color w:val="000000" w:themeColor="text1"/>
          <w:sz w:val="20"/>
          <w:szCs w:val="20"/>
        </w:rPr>
        <w:t xml:space="preserve">e organizzazioni </w:t>
      </w:r>
      <w:r w:rsidR="00A73E76" w:rsidRPr="00171D19">
        <w:rPr>
          <w:rFonts w:ascii="Arial" w:hAnsi="Arial" w:cs="Arial"/>
          <w:color w:val="000000" w:themeColor="text1"/>
          <w:sz w:val="20"/>
          <w:szCs w:val="20"/>
          <w:u w:val="single"/>
        </w:rPr>
        <w:t>partecipino alla funzione di produzione del diritto internazionale</w:t>
      </w:r>
      <w:r w:rsidR="00A73E76" w:rsidRPr="00171D19">
        <w:rPr>
          <w:rFonts w:ascii="Arial" w:hAnsi="Arial" w:cs="Arial"/>
          <w:color w:val="000000" w:themeColor="text1"/>
          <w:sz w:val="20"/>
          <w:szCs w:val="20"/>
        </w:rPr>
        <w:t>, con la formulazione di trattati (stipulati negli ambiti in cui hanno competenza</w:t>
      </w:r>
      <w:r w:rsidR="00A73E76">
        <w:rPr>
          <w:rFonts w:ascii="Arial" w:hAnsi="Arial" w:cs="Arial"/>
          <w:color w:val="000000" w:themeColor="text1"/>
          <w:sz w:val="20"/>
          <w:szCs w:val="20"/>
        </w:rPr>
        <w:t>).</w:t>
      </w:r>
    </w:p>
    <w:p w14:paraId="69707A16" w14:textId="60DCB844" w:rsidR="00171D19" w:rsidRPr="00171D19" w:rsidRDefault="00A73E76" w:rsidP="00A73E76">
      <w:pPr>
        <w:ind w:left="720"/>
        <w:rPr>
          <w:rFonts w:ascii="Arial" w:hAnsi="Arial" w:cs="Arial"/>
          <w:color w:val="000000" w:themeColor="text1"/>
          <w:sz w:val="20"/>
          <w:szCs w:val="20"/>
        </w:rPr>
      </w:pPr>
      <w:r>
        <w:rPr>
          <w:rFonts w:ascii="Arial" w:hAnsi="Arial" w:cs="Arial"/>
          <w:color w:val="000000" w:themeColor="text1"/>
          <w:sz w:val="20"/>
          <w:szCs w:val="20"/>
        </w:rPr>
        <w:t>I</w:t>
      </w:r>
      <w:r w:rsidRPr="00A73E76">
        <w:rPr>
          <w:rFonts w:ascii="Arial" w:hAnsi="Arial" w:cs="Arial"/>
          <w:color w:val="000000" w:themeColor="text1"/>
          <w:sz w:val="20"/>
          <w:szCs w:val="20"/>
        </w:rPr>
        <w:t xml:space="preserve"> trattati delle organizzazioni sono così tant</w:t>
      </w:r>
      <w:r>
        <w:rPr>
          <w:rFonts w:ascii="Arial" w:hAnsi="Arial" w:cs="Arial"/>
          <w:color w:val="000000" w:themeColor="text1"/>
          <w:sz w:val="20"/>
          <w:szCs w:val="20"/>
        </w:rPr>
        <w:t>i</w:t>
      </w:r>
      <w:r w:rsidRPr="00A73E76">
        <w:rPr>
          <w:rFonts w:ascii="Arial" w:hAnsi="Arial" w:cs="Arial"/>
          <w:color w:val="000000" w:themeColor="text1"/>
          <w:sz w:val="20"/>
          <w:szCs w:val="20"/>
        </w:rPr>
        <w:t xml:space="preserve"> che si è pensato di costituire una Convenzion</w:t>
      </w:r>
      <w:r>
        <w:rPr>
          <w:rFonts w:ascii="Arial" w:hAnsi="Arial" w:cs="Arial"/>
          <w:color w:val="000000" w:themeColor="text1"/>
          <w:sz w:val="20"/>
          <w:szCs w:val="20"/>
        </w:rPr>
        <w:t xml:space="preserve">e, che regoli la materia: </w:t>
      </w:r>
      <w:r w:rsidRPr="005A0278">
        <w:rPr>
          <w:rFonts w:ascii="Arial" w:hAnsi="Arial" w:cs="Arial"/>
          <w:color w:val="000000" w:themeColor="text1"/>
          <w:sz w:val="20"/>
          <w:szCs w:val="20"/>
          <w:u w:val="single"/>
        </w:rPr>
        <w:t>la C</w:t>
      </w:r>
      <w:r w:rsidR="00171D19" w:rsidRPr="005A0278">
        <w:rPr>
          <w:rFonts w:ascii="Arial" w:hAnsi="Arial" w:cs="Arial"/>
          <w:color w:val="000000" w:themeColor="text1"/>
          <w:sz w:val="20"/>
          <w:szCs w:val="20"/>
          <w:u w:val="single"/>
        </w:rPr>
        <w:t>onvenzione di Vienna ’86 sui trattati internazional</w:t>
      </w:r>
      <w:r w:rsidRPr="005A0278">
        <w:rPr>
          <w:rFonts w:ascii="Arial" w:hAnsi="Arial" w:cs="Arial"/>
          <w:color w:val="000000" w:themeColor="text1"/>
          <w:sz w:val="20"/>
          <w:szCs w:val="20"/>
          <w:u w:val="single"/>
        </w:rPr>
        <w:t>i</w:t>
      </w:r>
      <w:r w:rsidR="00171D19" w:rsidRPr="005A0278">
        <w:rPr>
          <w:rFonts w:ascii="Arial" w:hAnsi="Arial" w:cs="Arial"/>
          <w:color w:val="000000" w:themeColor="text1"/>
          <w:sz w:val="20"/>
          <w:szCs w:val="20"/>
          <w:u w:val="single"/>
        </w:rPr>
        <w:t xml:space="preserve"> stipulati delle organizzazioni internazionali con Stati e con altre organizzazioni</w:t>
      </w:r>
      <w:r w:rsidR="00171D19" w:rsidRPr="00A73E76">
        <w:rPr>
          <w:rFonts w:ascii="Arial" w:hAnsi="Arial" w:cs="Arial"/>
          <w:color w:val="000000" w:themeColor="text1"/>
          <w:sz w:val="20"/>
          <w:szCs w:val="20"/>
        </w:rPr>
        <w:t>, elaborata sulla falsa riga della famosa Convenzione di Vienna sui diritti dei trattati stipulati tra Stati del ’69</w:t>
      </w:r>
      <w:r>
        <w:rPr>
          <w:rFonts w:ascii="Arial" w:hAnsi="Arial" w:cs="Arial"/>
          <w:color w:val="000000" w:themeColor="text1"/>
          <w:sz w:val="20"/>
          <w:szCs w:val="20"/>
        </w:rPr>
        <w:t>.</w:t>
      </w:r>
    </w:p>
    <w:p w14:paraId="1B087BF4" w14:textId="3D1557D8" w:rsidR="00171D19" w:rsidRPr="00171D19" w:rsidRDefault="00171D19" w:rsidP="00FB32BC">
      <w:pPr>
        <w:numPr>
          <w:ilvl w:val="0"/>
          <w:numId w:val="27"/>
        </w:numPr>
        <w:rPr>
          <w:rFonts w:ascii="Arial" w:hAnsi="Arial" w:cs="Arial"/>
          <w:color w:val="000000" w:themeColor="text1"/>
          <w:sz w:val="20"/>
          <w:szCs w:val="20"/>
        </w:rPr>
      </w:pPr>
      <w:r w:rsidRPr="005A0278">
        <w:rPr>
          <w:rFonts w:ascii="Arial" w:hAnsi="Arial" w:cs="Arial"/>
          <w:b/>
          <w:bCs/>
          <w:color w:val="000000" w:themeColor="text1"/>
          <w:sz w:val="20"/>
          <w:szCs w:val="20"/>
          <w:u w:val="single"/>
        </w:rPr>
        <w:t>partecipando alla creazione di norme consuetudinarie</w:t>
      </w:r>
    </w:p>
    <w:p w14:paraId="42DC4326" w14:textId="1708EB1D" w:rsidR="005A0278" w:rsidRDefault="00171D19" w:rsidP="00FB32BC">
      <w:pPr>
        <w:numPr>
          <w:ilvl w:val="0"/>
          <w:numId w:val="27"/>
        </w:numPr>
        <w:rPr>
          <w:rFonts w:ascii="Arial" w:hAnsi="Arial" w:cs="Arial"/>
          <w:color w:val="000000" w:themeColor="text1"/>
          <w:sz w:val="20"/>
          <w:szCs w:val="20"/>
        </w:rPr>
      </w:pPr>
      <w:r w:rsidRPr="00171D19">
        <w:rPr>
          <w:rFonts w:ascii="Arial" w:hAnsi="Arial" w:cs="Arial"/>
          <w:b/>
          <w:bCs/>
          <w:color w:val="000000" w:themeColor="text1"/>
          <w:sz w:val="20"/>
          <w:szCs w:val="20"/>
        </w:rPr>
        <w:t xml:space="preserve">potendo </w:t>
      </w:r>
      <w:r w:rsidRPr="005A0278">
        <w:rPr>
          <w:rFonts w:ascii="Arial" w:hAnsi="Arial" w:cs="Arial"/>
          <w:b/>
          <w:bCs/>
          <w:color w:val="000000" w:themeColor="text1"/>
          <w:sz w:val="20"/>
          <w:szCs w:val="20"/>
          <w:u w:val="single"/>
        </w:rPr>
        <w:t>entrare a far parte di altre organizzazioni internazionale</w:t>
      </w:r>
      <w:r w:rsidRPr="00171D19">
        <w:rPr>
          <w:rFonts w:ascii="Arial" w:hAnsi="Arial" w:cs="Arial"/>
          <w:color w:val="000000" w:themeColor="text1"/>
          <w:sz w:val="20"/>
          <w:szCs w:val="20"/>
        </w:rPr>
        <w:t xml:space="preserve">: </w:t>
      </w:r>
      <w:r w:rsidR="00A73E76">
        <w:rPr>
          <w:rFonts w:ascii="Arial" w:hAnsi="Arial" w:cs="Arial"/>
          <w:color w:val="000000" w:themeColor="text1"/>
          <w:sz w:val="20"/>
          <w:szCs w:val="20"/>
        </w:rPr>
        <w:t xml:space="preserve">le organizzazioni </w:t>
      </w:r>
      <w:r w:rsidRPr="00171D19">
        <w:rPr>
          <w:rFonts w:ascii="Arial" w:hAnsi="Arial" w:cs="Arial"/>
          <w:color w:val="000000" w:themeColor="text1"/>
          <w:sz w:val="20"/>
          <w:szCs w:val="20"/>
        </w:rPr>
        <w:t xml:space="preserve">possono stipulare trattati istituitivi di altre organizzazioni, di cui </w:t>
      </w:r>
      <w:r w:rsidR="00A73E76">
        <w:rPr>
          <w:rFonts w:ascii="Arial" w:hAnsi="Arial" w:cs="Arial"/>
          <w:color w:val="000000" w:themeColor="text1"/>
          <w:sz w:val="20"/>
          <w:szCs w:val="20"/>
        </w:rPr>
        <w:t xml:space="preserve">così entrano </w:t>
      </w:r>
      <w:r w:rsidRPr="00171D19">
        <w:rPr>
          <w:rFonts w:ascii="Arial" w:hAnsi="Arial" w:cs="Arial"/>
          <w:color w:val="000000" w:themeColor="text1"/>
          <w:sz w:val="20"/>
          <w:szCs w:val="20"/>
        </w:rPr>
        <w:t>a far parte</w:t>
      </w:r>
      <w:r w:rsidR="005A0278">
        <w:rPr>
          <w:rFonts w:ascii="Arial" w:hAnsi="Arial" w:cs="Arial"/>
          <w:color w:val="000000" w:themeColor="text1"/>
          <w:sz w:val="20"/>
          <w:szCs w:val="20"/>
        </w:rPr>
        <w:t>.</w:t>
      </w:r>
    </w:p>
    <w:p w14:paraId="2F8810F0" w14:textId="5136EAD8" w:rsidR="00171D19" w:rsidRPr="00171D19" w:rsidRDefault="00A73E76" w:rsidP="005A0278">
      <w:pPr>
        <w:ind w:left="720"/>
        <w:rPr>
          <w:rFonts w:ascii="Arial" w:hAnsi="Arial" w:cs="Arial"/>
          <w:color w:val="000000" w:themeColor="text1"/>
          <w:sz w:val="20"/>
          <w:szCs w:val="20"/>
        </w:rPr>
      </w:pPr>
      <w:r>
        <w:rPr>
          <w:rFonts w:ascii="Arial" w:hAnsi="Arial" w:cs="Arial"/>
          <w:color w:val="000000" w:themeColor="text1"/>
          <w:sz w:val="20"/>
          <w:szCs w:val="20"/>
        </w:rPr>
        <w:t xml:space="preserve">(es. </w:t>
      </w:r>
      <w:r w:rsidR="00171D19" w:rsidRPr="00171D19">
        <w:rPr>
          <w:rFonts w:ascii="Arial" w:hAnsi="Arial" w:cs="Arial"/>
          <w:color w:val="000000" w:themeColor="text1"/>
          <w:sz w:val="20"/>
          <w:szCs w:val="20"/>
        </w:rPr>
        <w:t>l’UE ha competenze in materia agricola comune ed è membro della FAO; in materia di politica commerciale ed è membro della TDO</w:t>
      </w:r>
      <w:r>
        <w:rPr>
          <w:rFonts w:ascii="Arial" w:hAnsi="Arial" w:cs="Arial"/>
          <w:color w:val="000000" w:themeColor="text1"/>
          <w:sz w:val="20"/>
          <w:szCs w:val="20"/>
        </w:rPr>
        <w:t>).</w:t>
      </w:r>
    </w:p>
    <w:p w14:paraId="11FEA41A" w14:textId="1D322AD1" w:rsidR="00171D19" w:rsidRPr="00171D19" w:rsidRDefault="00171D19" w:rsidP="00FB32BC">
      <w:pPr>
        <w:numPr>
          <w:ilvl w:val="0"/>
          <w:numId w:val="27"/>
        </w:numPr>
        <w:rPr>
          <w:rFonts w:ascii="Arial" w:hAnsi="Arial" w:cs="Arial"/>
          <w:color w:val="000000" w:themeColor="text1"/>
          <w:sz w:val="20"/>
          <w:szCs w:val="20"/>
        </w:rPr>
      </w:pPr>
      <w:r w:rsidRPr="00171D19">
        <w:rPr>
          <w:rFonts w:ascii="Arial" w:hAnsi="Arial" w:cs="Arial"/>
          <w:b/>
          <w:bCs/>
          <w:color w:val="000000" w:themeColor="text1"/>
          <w:sz w:val="20"/>
          <w:szCs w:val="20"/>
        </w:rPr>
        <w:t xml:space="preserve">esercitando </w:t>
      </w:r>
      <w:r w:rsidRPr="005A0278">
        <w:rPr>
          <w:rFonts w:ascii="Arial" w:hAnsi="Arial" w:cs="Arial"/>
          <w:b/>
          <w:bCs/>
          <w:color w:val="000000" w:themeColor="text1"/>
          <w:sz w:val="20"/>
          <w:szCs w:val="20"/>
          <w:u w:val="single"/>
        </w:rPr>
        <w:t>la legazione attiva e passiva</w:t>
      </w:r>
      <w:r w:rsidRPr="00171D19">
        <w:rPr>
          <w:rFonts w:ascii="Arial" w:hAnsi="Arial" w:cs="Arial"/>
          <w:color w:val="000000" w:themeColor="text1"/>
          <w:sz w:val="20"/>
          <w:szCs w:val="20"/>
        </w:rPr>
        <w:t>: possono inviare e accogliere rappresentati diplomatici</w:t>
      </w:r>
      <w:r w:rsidR="00A73E76">
        <w:rPr>
          <w:rFonts w:ascii="Arial" w:hAnsi="Arial" w:cs="Arial"/>
          <w:color w:val="000000" w:themeColor="text1"/>
          <w:sz w:val="20"/>
          <w:szCs w:val="20"/>
        </w:rPr>
        <w:t xml:space="preserve"> (</w:t>
      </w:r>
      <w:r w:rsidRPr="00171D19">
        <w:rPr>
          <w:rFonts w:ascii="Arial" w:hAnsi="Arial" w:cs="Arial"/>
          <w:color w:val="000000" w:themeColor="text1"/>
          <w:sz w:val="20"/>
          <w:szCs w:val="20"/>
        </w:rPr>
        <w:t>es. l’UE con la Siae, che gestisce una rete diplomatica in tutto il mondo</w:t>
      </w:r>
      <w:r w:rsidR="00A73E76">
        <w:rPr>
          <w:rFonts w:ascii="Arial" w:hAnsi="Arial" w:cs="Arial"/>
          <w:color w:val="000000" w:themeColor="text1"/>
          <w:sz w:val="20"/>
          <w:szCs w:val="20"/>
        </w:rPr>
        <w:t>).</w:t>
      </w:r>
    </w:p>
    <w:p w14:paraId="70EA35E9" w14:textId="0773E4B0" w:rsidR="00171D19" w:rsidRPr="00171D19" w:rsidRDefault="00171D19" w:rsidP="00FB32BC">
      <w:pPr>
        <w:numPr>
          <w:ilvl w:val="0"/>
          <w:numId w:val="27"/>
        </w:numPr>
        <w:rPr>
          <w:rFonts w:ascii="Arial" w:hAnsi="Arial" w:cs="Arial"/>
          <w:color w:val="000000" w:themeColor="text1"/>
          <w:sz w:val="20"/>
          <w:szCs w:val="20"/>
        </w:rPr>
      </w:pPr>
      <w:r w:rsidRPr="00171D19">
        <w:rPr>
          <w:rFonts w:ascii="Arial" w:hAnsi="Arial" w:cs="Arial"/>
          <w:b/>
          <w:bCs/>
          <w:color w:val="000000" w:themeColor="text1"/>
          <w:sz w:val="20"/>
          <w:szCs w:val="20"/>
        </w:rPr>
        <w:t>godendo del</w:t>
      </w:r>
      <w:r w:rsidR="00A73E76">
        <w:rPr>
          <w:rFonts w:ascii="Arial" w:hAnsi="Arial" w:cs="Arial"/>
          <w:b/>
          <w:bCs/>
          <w:color w:val="000000" w:themeColor="text1"/>
          <w:sz w:val="20"/>
          <w:szCs w:val="20"/>
        </w:rPr>
        <w:t xml:space="preserve"> </w:t>
      </w:r>
      <w:r w:rsidR="00A73E76" w:rsidRPr="005A0278">
        <w:rPr>
          <w:rFonts w:ascii="Arial" w:hAnsi="Arial" w:cs="Arial"/>
          <w:b/>
          <w:bCs/>
          <w:color w:val="000000" w:themeColor="text1"/>
          <w:sz w:val="20"/>
          <w:szCs w:val="20"/>
          <w:u w:val="single"/>
        </w:rPr>
        <w:t>diritto all</w:t>
      </w:r>
      <w:r w:rsidRPr="005A0278">
        <w:rPr>
          <w:rFonts w:ascii="Arial" w:hAnsi="Arial" w:cs="Arial"/>
          <w:b/>
          <w:bCs/>
          <w:color w:val="000000" w:themeColor="text1"/>
          <w:sz w:val="20"/>
          <w:szCs w:val="20"/>
          <w:u w:val="single"/>
        </w:rPr>
        <w:t>’immunità</w:t>
      </w:r>
      <w:r w:rsidRPr="00171D19">
        <w:rPr>
          <w:rFonts w:ascii="Arial" w:hAnsi="Arial" w:cs="Arial"/>
          <w:b/>
          <w:bCs/>
          <w:color w:val="000000" w:themeColor="text1"/>
          <w:sz w:val="20"/>
          <w:szCs w:val="20"/>
        </w:rPr>
        <w:t xml:space="preserve"> dalla giurisdizione civile degli Stati</w:t>
      </w:r>
      <w:r w:rsidR="00A73E76">
        <w:rPr>
          <w:rFonts w:ascii="Arial" w:hAnsi="Arial" w:cs="Arial"/>
          <w:color w:val="000000" w:themeColor="text1"/>
          <w:sz w:val="20"/>
          <w:szCs w:val="20"/>
        </w:rPr>
        <w:t>, dinanzi a giudici statali, e da misure cautelari ed esecutive.</w:t>
      </w:r>
    </w:p>
    <w:p w14:paraId="6F8C36A7" w14:textId="0C21E95D" w:rsidR="006368F4" w:rsidRPr="005A0278" w:rsidRDefault="00171D19" w:rsidP="00FB32BC">
      <w:pPr>
        <w:numPr>
          <w:ilvl w:val="0"/>
          <w:numId w:val="27"/>
        </w:numPr>
        <w:rPr>
          <w:rFonts w:ascii="Arial" w:hAnsi="Arial" w:cs="Arial"/>
          <w:color w:val="4472C4" w:themeColor="accent1"/>
          <w:sz w:val="19"/>
          <w:szCs w:val="19"/>
        </w:rPr>
      </w:pPr>
      <w:r w:rsidRPr="005A0278">
        <w:rPr>
          <w:rFonts w:ascii="Arial" w:hAnsi="Arial" w:cs="Arial"/>
          <w:b/>
          <w:bCs/>
          <w:color w:val="000000" w:themeColor="text1"/>
          <w:sz w:val="20"/>
          <w:szCs w:val="20"/>
        </w:rPr>
        <w:t xml:space="preserve">essendo </w:t>
      </w:r>
      <w:r w:rsidRPr="005A0278">
        <w:rPr>
          <w:rFonts w:ascii="Arial" w:hAnsi="Arial" w:cs="Arial"/>
          <w:b/>
          <w:bCs/>
          <w:color w:val="000000" w:themeColor="text1"/>
          <w:sz w:val="20"/>
          <w:szCs w:val="20"/>
          <w:u w:val="single"/>
        </w:rPr>
        <w:t>responsabili per violazioni</w:t>
      </w:r>
      <w:r w:rsidRPr="005A0278">
        <w:rPr>
          <w:rFonts w:ascii="Arial" w:hAnsi="Arial" w:cs="Arial"/>
          <w:b/>
          <w:bCs/>
          <w:color w:val="000000" w:themeColor="text1"/>
          <w:sz w:val="20"/>
          <w:szCs w:val="20"/>
        </w:rPr>
        <w:t xml:space="preserve"> del diritto internazionale (</w:t>
      </w:r>
      <w:r w:rsidRPr="005A0278">
        <w:rPr>
          <w:rFonts w:ascii="Arial" w:hAnsi="Arial" w:cs="Arial"/>
          <w:color w:val="000000" w:themeColor="text1"/>
          <w:sz w:val="20"/>
          <w:szCs w:val="20"/>
        </w:rPr>
        <w:t xml:space="preserve">es. </w:t>
      </w:r>
      <w:r w:rsidR="00A73E76" w:rsidRPr="005A0278">
        <w:rPr>
          <w:rFonts w:ascii="Arial" w:hAnsi="Arial" w:cs="Arial"/>
          <w:color w:val="000000" w:themeColor="text1"/>
          <w:sz w:val="20"/>
          <w:szCs w:val="20"/>
        </w:rPr>
        <w:t>responsabilità dell’</w:t>
      </w:r>
      <w:r w:rsidRPr="005A0278">
        <w:rPr>
          <w:rFonts w:ascii="Arial" w:hAnsi="Arial" w:cs="Arial"/>
          <w:color w:val="000000" w:themeColor="text1"/>
          <w:sz w:val="20"/>
          <w:szCs w:val="20"/>
        </w:rPr>
        <w:t>Onu</w:t>
      </w:r>
      <w:r w:rsidRPr="005A0278">
        <w:rPr>
          <w:rFonts w:ascii="Arial" w:hAnsi="Arial" w:cs="Arial"/>
          <w:b/>
          <w:bCs/>
          <w:color w:val="000000" w:themeColor="text1"/>
          <w:sz w:val="20"/>
          <w:szCs w:val="20"/>
        </w:rPr>
        <w:t xml:space="preserve"> </w:t>
      </w:r>
      <w:r w:rsidRPr="005A0278">
        <w:rPr>
          <w:rFonts w:ascii="Arial" w:hAnsi="Arial" w:cs="Arial"/>
          <w:color w:val="000000" w:themeColor="text1"/>
          <w:sz w:val="20"/>
          <w:szCs w:val="20"/>
        </w:rPr>
        <w:t xml:space="preserve">per il tasso di colera ad Haiti; </w:t>
      </w:r>
      <w:r w:rsidR="00A73E76" w:rsidRPr="005A0278">
        <w:rPr>
          <w:rFonts w:ascii="Arial" w:hAnsi="Arial" w:cs="Arial"/>
          <w:color w:val="000000" w:themeColor="text1"/>
          <w:sz w:val="20"/>
          <w:szCs w:val="20"/>
        </w:rPr>
        <w:t xml:space="preserve">o </w:t>
      </w:r>
      <w:r w:rsidRPr="005A0278">
        <w:rPr>
          <w:rFonts w:ascii="Arial" w:hAnsi="Arial" w:cs="Arial"/>
          <w:color w:val="000000" w:themeColor="text1"/>
          <w:sz w:val="20"/>
          <w:szCs w:val="20"/>
        </w:rPr>
        <w:t>per il caso di Srebrenica).</w:t>
      </w:r>
      <w:r w:rsidR="00A73E76" w:rsidRPr="005A0278">
        <w:rPr>
          <w:rFonts w:ascii="Arial" w:hAnsi="Arial" w:cs="Arial"/>
          <w:color w:val="000000" w:themeColor="text1"/>
          <w:sz w:val="20"/>
          <w:szCs w:val="20"/>
        </w:rPr>
        <w:t xml:space="preserve"> </w:t>
      </w:r>
    </w:p>
    <w:p w14:paraId="0C0255FA" w14:textId="478D6D5B" w:rsidR="005A0278" w:rsidRDefault="005A0278" w:rsidP="005A0278">
      <w:pPr>
        <w:rPr>
          <w:rFonts w:ascii="Arial" w:hAnsi="Arial" w:cs="Arial"/>
          <w:color w:val="4472C4" w:themeColor="accent1"/>
          <w:sz w:val="19"/>
          <w:szCs w:val="19"/>
        </w:rPr>
      </w:pPr>
    </w:p>
    <w:p w14:paraId="17A91168" w14:textId="4C0D71FC" w:rsidR="005A0278" w:rsidRDefault="005A0278" w:rsidP="005A0278">
      <w:pPr>
        <w:rPr>
          <w:rFonts w:ascii="Arial" w:hAnsi="Arial" w:cs="Arial"/>
          <w:color w:val="4472C4" w:themeColor="accent1"/>
          <w:sz w:val="19"/>
          <w:szCs w:val="19"/>
        </w:rPr>
      </w:pPr>
    </w:p>
    <w:p w14:paraId="74458CEC" w14:textId="77777777" w:rsidR="005A0278" w:rsidRPr="00A61ABC" w:rsidRDefault="005A0278" w:rsidP="005A0278">
      <w:pPr>
        <w:rPr>
          <w:rFonts w:ascii="Arial" w:hAnsi="Arial" w:cs="Arial"/>
          <w:b/>
          <w:bCs/>
          <w:color w:val="4472C4" w:themeColor="accent1"/>
          <w:sz w:val="20"/>
          <w:szCs w:val="20"/>
        </w:rPr>
      </w:pPr>
      <w:r w:rsidRPr="00226A39">
        <w:rPr>
          <w:rFonts w:ascii="Arial" w:hAnsi="Arial" w:cs="Arial"/>
          <w:b/>
          <w:bCs/>
          <w:color w:val="4472C4" w:themeColor="accent1"/>
          <w:sz w:val="20"/>
          <w:szCs w:val="20"/>
        </w:rPr>
        <w:t xml:space="preserve">La soggettività internazionale delle organizzazioni: </w:t>
      </w:r>
      <w:r w:rsidRPr="00226A39">
        <w:rPr>
          <w:rFonts w:ascii="Arial" w:hAnsi="Arial" w:cs="Arial"/>
          <w:b/>
          <w:bCs/>
          <w:color w:val="4472C4" w:themeColor="accent1"/>
          <w:sz w:val="20"/>
          <w:szCs w:val="20"/>
          <w:u w:val="single"/>
        </w:rPr>
        <w:t>la giurisprudenza internazionale e interna</w:t>
      </w:r>
    </w:p>
    <w:p w14:paraId="2CC4E250" w14:textId="77777777" w:rsidR="005A0278" w:rsidRPr="0002434F" w:rsidRDefault="005A0278" w:rsidP="005A0278">
      <w:pPr>
        <w:rPr>
          <w:rFonts w:ascii="Arial" w:hAnsi="Arial" w:cs="Arial"/>
          <w:color w:val="000000" w:themeColor="text1"/>
          <w:sz w:val="20"/>
          <w:szCs w:val="20"/>
        </w:rPr>
      </w:pPr>
      <w:r w:rsidRPr="00226A39">
        <w:rPr>
          <w:rFonts w:ascii="Arial" w:hAnsi="Arial" w:cs="Arial"/>
          <w:color w:val="000000" w:themeColor="text1"/>
          <w:sz w:val="20"/>
          <w:szCs w:val="20"/>
        </w:rPr>
        <w:t xml:space="preserve">Per arrivare a questa soggettività giuridica delle organizzazioni internazionali, si è tratto </w:t>
      </w:r>
      <w:r w:rsidRPr="005A0278">
        <w:rPr>
          <w:rFonts w:ascii="Arial" w:hAnsi="Arial" w:cs="Arial"/>
          <w:color w:val="000000" w:themeColor="text1"/>
          <w:sz w:val="20"/>
          <w:szCs w:val="20"/>
          <w:u w:val="single"/>
        </w:rPr>
        <w:t>spunto di un importante giurisprudenza, interna e internazionale</w:t>
      </w:r>
      <w:r w:rsidRPr="0002434F">
        <w:rPr>
          <w:rFonts w:ascii="Arial" w:hAnsi="Arial" w:cs="Arial"/>
          <w:color w:val="000000" w:themeColor="text1"/>
          <w:sz w:val="20"/>
          <w:szCs w:val="20"/>
        </w:rPr>
        <w:t xml:space="preserve">: </w:t>
      </w:r>
    </w:p>
    <w:p w14:paraId="182AD5C8" w14:textId="77777777" w:rsidR="005A0278" w:rsidRDefault="005A0278" w:rsidP="00FB32BC">
      <w:pPr>
        <w:numPr>
          <w:ilvl w:val="0"/>
          <w:numId w:val="30"/>
        </w:numPr>
        <w:rPr>
          <w:rFonts w:ascii="Arial" w:hAnsi="Arial" w:cs="Arial"/>
          <w:color w:val="000000" w:themeColor="text1"/>
          <w:sz w:val="20"/>
          <w:szCs w:val="20"/>
        </w:rPr>
      </w:pPr>
      <w:r w:rsidRPr="00226A39">
        <w:rPr>
          <w:rFonts w:ascii="Arial" w:hAnsi="Arial" w:cs="Arial"/>
          <w:i/>
          <w:iCs/>
          <w:color w:val="000000" w:themeColor="text1"/>
          <w:sz w:val="20"/>
          <w:szCs w:val="20"/>
        </w:rPr>
        <w:t>nella giurisprudenza interna</w:t>
      </w:r>
      <w:r>
        <w:rPr>
          <w:rFonts w:ascii="Arial" w:hAnsi="Arial" w:cs="Arial"/>
          <w:color w:val="000000" w:themeColor="text1"/>
          <w:sz w:val="20"/>
          <w:szCs w:val="20"/>
        </w:rPr>
        <w:t>, la soggettività internazionale delle organizzazioni internazionali viene riconosciuta, spesso al fine di stabilire se un’organizzazione ha diritto all’immunità della giurisdizione civile e/o misure esecutive. Tra le sentenze dei g</w:t>
      </w:r>
      <w:r w:rsidRPr="00171D19">
        <w:rPr>
          <w:rFonts w:ascii="Arial" w:hAnsi="Arial" w:cs="Arial"/>
          <w:color w:val="000000" w:themeColor="text1"/>
          <w:sz w:val="20"/>
          <w:szCs w:val="20"/>
        </w:rPr>
        <w:t>iudici interni italiani</w:t>
      </w:r>
      <w:r>
        <w:rPr>
          <w:rFonts w:ascii="Arial" w:hAnsi="Arial" w:cs="Arial"/>
          <w:color w:val="000000" w:themeColor="text1"/>
          <w:sz w:val="20"/>
          <w:szCs w:val="20"/>
        </w:rPr>
        <w:t xml:space="preserve">, che hanno </w:t>
      </w:r>
      <w:r w:rsidRPr="00171D19">
        <w:rPr>
          <w:rFonts w:ascii="Arial" w:hAnsi="Arial" w:cs="Arial"/>
          <w:color w:val="000000" w:themeColor="text1"/>
          <w:sz w:val="20"/>
          <w:szCs w:val="20"/>
        </w:rPr>
        <w:t>contribuito a portare alla soggettività giuridica internazionale delle organizzazioni</w:t>
      </w:r>
      <w:r>
        <w:rPr>
          <w:rFonts w:ascii="Arial" w:hAnsi="Arial" w:cs="Arial"/>
          <w:color w:val="000000" w:themeColor="text1"/>
          <w:sz w:val="20"/>
          <w:szCs w:val="20"/>
        </w:rPr>
        <w:t>, vi sono:</w:t>
      </w:r>
    </w:p>
    <w:p w14:paraId="3E580E68" w14:textId="77777777" w:rsidR="005A0278" w:rsidRDefault="005A0278" w:rsidP="00FB32BC">
      <w:pPr>
        <w:numPr>
          <w:ilvl w:val="1"/>
          <w:numId w:val="30"/>
        </w:numPr>
        <w:rPr>
          <w:rFonts w:ascii="Arial" w:hAnsi="Arial" w:cs="Arial"/>
          <w:color w:val="000000" w:themeColor="text1"/>
          <w:sz w:val="20"/>
          <w:szCs w:val="20"/>
        </w:rPr>
      </w:pPr>
      <w:r w:rsidRPr="00226A39">
        <w:rPr>
          <w:rFonts w:ascii="Arial" w:hAnsi="Arial" w:cs="Arial"/>
          <w:b/>
          <w:bCs/>
          <w:i/>
          <w:iCs/>
          <w:color w:val="000000" w:themeColor="text1"/>
          <w:sz w:val="20"/>
          <w:szCs w:val="20"/>
        </w:rPr>
        <w:t>sentenza Profili</w:t>
      </w:r>
      <w:r>
        <w:rPr>
          <w:rFonts w:ascii="Arial" w:hAnsi="Arial" w:cs="Arial"/>
          <w:i/>
          <w:iCs/>
          <w:color w:val="000000" w:themeColor="text1"/>
          <w:sz w:val="20"/>
          <w:szCs w:val="20"/>
        </w:rPr>
        <w:t xml:space="preserve"> del 26 febbraio 1931 riguardo </w:t>
      </w:r>
      <w:r w:rsidRPr="00226A39">
        <w:rPr>
          <w:rFonts w:ascii="Arial" w:hAnsi="Arial" w:cs="Arial"/>
          <w:i/>
          <w:iCs/>
          <w:color w:val="000000" w:themeColor="text1"/>
          <w:sz w:val="20"/>
          <w:szCs w:val="20"/>
          <w:u w:val="single"/>
        </w:rPr>
        <w:t xml:space="preserve">all’Istituito </w:t>
      </w:r>
      <w:r w:rsidRPr="00226A39">
        <w:rPr>
          <w:rFonts w:ascii="Arial" w:hAnsi="Arial" w:cs="Arial"/>
          <w:color w:val="000000" w:themeColor="text1"/>
          <w:sz w:val="20"/>
          <w:szCs w:val="20"/>
          <w:u w:val="single"/>
        </w:rPr>
        <w:t>Internazionale dell’agricoltura, della Corte di cassazione del Regno d’Italia</w:t>
      </w:r>
      <w:r w:rsidRPr="0002434F">
        <w:rPr>
          <w:rFonts w:ascii="Arial" w:hAnsi="Arial" w:cs="Arial"/>
          <w:color w:val="000000" w:themeColor="text1"/>
          <w:sz w:val="20"/>
          <w:szCs w:val="20"/>
        </w:rPr>
        <w:t>: Profili era stato licenziato da</w:t>
      </w:r>
      <w:r>
        <w:rPr>
          <w:rFonts w:ascii="Arial" w:hAnsi="Arial" w:cs="Arial"/>
          <w:color w:val="000000" w:themeColor="text1"/>
          <w:sz w:val="20"/>
          <w:szCs w:val="20"/>
        </w:rPr>
        <w:t xml:space="preserve">ll’Istituto, </w:t>
      </w:r>
      <w:r w:rsidRPr="0002434F">
        <w:rPr>
          <w:rFonts w:ascii="Arial" w:hAnsi="Arial" w:cs="Arial"/>
          <w:color w:val="000000" w:themeColor="text1"/>
          <w:sz w:val="20"/>
          <w:szCs w:val="20"/>
        </w:rPr>
        <w:t xml:space="preserve">e chiedeva il </w:t>
      </w:r>
      <w:r w:rsidRPr="0002434F">
        <w:rPr>
          <w:rFonts w:ascii="Arial" w:hAnsi="Arial" w:cs="Arial"/>
          <w:color w:val="000000" w:themeColor="text1"/>
          <w:sz w:val="20"/>
          <w:szCs w:val="20"/>
        </w:rPr>
        <w:lastRenderedPageBreak/>
        <w:t>reintegro nel suo posto di lavoro</w:t>
      </w:r>
      <w:r>
        <w:rPr>
          <w:rFonts w:ascii="Arial" w:hAnsi="Arial" w:cs="Arial"/>
          <w:color w:val="000000" w:themeColor="text1"/>
          <w:sz w:val="20"/>
          <w:szCs w:val="20"/>
        </w:rPr>
        <w:t xml:space="preserve">; </w:t>
      </w:r>
      <w:r w:rsidRPr="0002434F">
        <w:rPr>
          <w:rFonts w:ascii="Arial" w:hAnsi="Arial" w:cs="Arial"/>
          <w:color w:val="000000" w:themeColor="text1"/>
          <w:sz w:val="20"/>
          <w:szCs w:val="20"/>
        </w:rPr>
        <w:t>ha convenuto</w:t>
      </w:r>
      <w:r>
        <w:rPr>
          <w:rFonts w:ascii="Arial" w:hAnsi="Arial" w:cs="Arial"/>
          <w:color w:val="000000" w:themeColor="text1"/>
          <w:sz w:val="20"/>
          <w:szCs w:val="20"/>
        </w:rPr>
        <w:t xml:space="preserve"> così</w:t>
      </w:r>
      <w:r w:rsidRPr="0002434F">
        <w:rPr>
          <w:rFonts w:ascii="Arial" w:hAnsi="Arial" w:cs="Arial"/>
          <w:color w:val="000000" w:themeColor="text1"/>
          <w:sz w:val="20"/>
          <w:szCs w:val="20"/>
        </w:rPr>
        <w:t xml:space="preserve"> in giudizio l’</w:t>
      </w:r>
      <w:r>
        <w:rPr>
          <w:rFonts w:ascii="Arial" w:hAnsi="Arial" w:cs="Arial"/>
          <w:color w:val="000000" w:themeColor="text1"/>
          <w:sz w:val="20"/>
          <w:szCs w:val="20"/>
        </w:rPr>
        <w:t>I</w:t>
      </w:r>
      <w:r w:rsidRPr="0002434F">
        <w:rPr>
          <w:rFonts w:ascii="Arial" w:hAnsi="Arial" w:cs="Arial"/>
          <w:color w:val="000000" w:themeColor="text1"/>
          <w:sz w:val="20"/>
          <w:szCs w:val="20"/>
        </w:rPr>
        <w:t>stituto, rispetto al quale però la Corte di cassazione ha riconosciuto l’immunità</w:t>
      </w:r>
      <w:r>
        <w:rPr>
          <w:rFonts w:ascii="Arial" w:hAnsi="Arial" w:cs="Arial"/>
          <w:color w:val="000000" w:themeColor="text1"/>
          <w:sz w:val="20"/>
          <w:szCs w:val="20"/>
        </w:rPr>
        <w:t>;</w:t>
      </w:r>
    </w:p>
    <w:p w14:paraId="532D80D3" w14:textId="77777777" w:rsidR="005A0278" w:rsidRPr="0002434F" w:rsidRDefault="005A0278" w:rsidP="00FB32BC">
      <w:pPr>
        <w:numPr>
          <w:ilvl w:val="1"/>
          <w:numId w:val="30"/>
        </w:numPr>
        <w:rPr>
          <w:rFonts w:ascii="Arial" w:hAnsi="Arial" w:cs="Arial"/>
          <w:color w:val="000000" w:themeColor="text1"/>
          <w:sz w:val="20"/>
          <w:szCs w:val="20"/>
        </w:rPr>
      </w:pPr>
      <w:r>
        <w:rPr>
          <w:rFonts w:ascii="Arial" w:hAnsi="Arial" w:cs="Arial"/>
          <w:i/>
          <w:iCs/>
          <w:color w:val="000000" w:themeColor="text1"/>
          <w:sz w:val="20"/>
          <w:szCs w:val="20"/>
        </w:rPr>
        <w:t>sentenza Nanni del 1935 rispetto alla Società delle Nazioni;</w:t>
      </w:r>
    </w:p>
    <w:p w14:paraId="13B3FEB7" w14:textId="77777777" w:rsidR="005A0278" w:rsidRDefault="005A0278" w:rsidP="00FB32BC">
      <w:pPr>
        <w:numPr>
          <w:ilvl w:val="1"/>
          <w:numId w:val="30"/>
        </w:numPr>
        <w:rPr>
          <w:rFonts w:ascii="Arial" w:hAnsi="Arial" w:cs="Arial"/>
          <w:color w:val="000000" w:themeColor="text1"/>
          <w:sz w:val="20"/>
          <w:szCs w:val="20"/>
        </w:rPr>
      </w:pPr>
      <w:r>
        <w:rPr>
          <w:rFonts w:ascii="Arial" w:hAnsi="Arial" w:cs="Arial"/>
          <w:color w:val="000000" w:themeColor="text1"/>
          <w:sz w:val="20"/>
          <w:szCs w:val="20"/>
        </w:rPr>
        <w:t>sentenze Cristiani del 1985 e Nacci del 1994.</w:t>
      </w:r>
    </w:p>
    <w:p w14:paraId="7B3F60B5" w14:textId="77777777" w:rsidR="005A0278" w:rsidRDefault="005A0278" w:rsidP="00FB32BC">
      <w:pPr>
        <w:numPr>
          <w:ilvl w:val="0"/>
          <w:numId w:val="28"/>
        </w:numPr>
        <w:rPr>
          <w:rFonts w:ascii="Arial" w:hAnsi="Arial" w:cs="Arial"/>
          <w:color w:val="000000" w:themeColor="text1"/>
          <w:sz w:val="20"/>
          <w:szCs w:val="20"/>
        </w:rPr>
      </w:pPr>
      <w:r w:rsidRPr="00226A39">
        <w:rPr>
          <w:rFonts w:ascii="Arial" w:hAnsi="Arial" w:cs="Arial"/>
          <w:i/>
          <w:iCs/>
          <w:color w:val="000000" w:themeColor="text1"/>
          <w:sz w:val="20"/>
          <w:szCs w:val="20"/>
        </w:rPr>
        <w:t>nella giurisdizione internazionale</w:t>
      </w:r>
      <w:r>
        <w:rPr>
          <w:rFonts w:ascii="Arial" w:hAnsi="Arial" w:cs="Arial"/>
          <w:color w:val="000000" w:themeColor="text1"/>
          <w:sz w:val="20"/>
          <w:szCs w:val="20"/>
        </w:rPr>
        <w:t>, di fondamentale importanza sono i pareri consultivi/sentenze della</w:t>
      </w:r>
      <w:r w:rsidRPr="00171D19">
        <w:rPr>
          <w:rFonts w:ascii="Arial" w:hAnsi="Arial" w:cs="Arial"/>
          <w:color w:val="000000" w:themeColor="text1"/>
          <w:sz w:val="20"/>
          <w:szCs w:val="20"/>
        </w:rPr>
        <w:t xml:space="preserve"> </w:t>
      </w:r>
      <w:r>
        <w:rPr>
          <w:rFonts w:ascii="Arial" w:hAnsi="Arial" w:cs="Arial"/>
          <w:b/>
          <w:bCs/>
          <w:color w:val="000000" w:themeColor="text1"/>
          <w:sz w:val="20"/>
          <w:szCs w:val="20"/>
        </w:rPr>
        <w:t>CIG</w:t>
      </w:r>
      <w:r w:rsidRPr="00171D19">
        <w:rPr>
          <w:rFonts w:ascii="Arial" w:hAnsi="Arial" w:cs="Arial"/>
          <w:color w:val="000000" w:themeColor="text1"/>
          <w:sz w:val="20"/>
          <w:szCs w:val="20"/>
        </w:rPr>
        <w:t xml:space="preserve">, </w:t>
      </w:r>
      <w:r>
        <w:rPr>
          <w:rFonts w:ascii="Arial" w:hAnsi="Arial" w:cs="Arial"/>
          <w:color w:val="000000" w:themeColor="text1"/>
          <w:sz w:val="20"/>
          <w:szCs w:val="20"/>
        </w:rPr>
        <w:t xml:space="preserve">dove viene concluso </w:t>
      </w:r>
      <w:r w:rsidRPr="00171D19">
        <w:rPr>
          <w:rFonts w:ascii="Arial" w:hAnsi="Arial" w:cs="Arial"/>
          <w:color w:val="000000" w:themeColor="text1"/>
          <w:sz w:val="20"/>
          <w:szCs w:val="20"/>
        </w:rPr>
        <w:t>che le organizzazioni internazionali sono soggetto del diritto internazionale.</w:t>
      </w:r>
    </w:p>
    <w:p w14:paraId="496E02BA" w14:textId="77777777" w:rsidR="005A0278" w:rsidRPr="00A61ABC" w:rsidRDefault="005A0278" w:rsidP="00FB32BC">
      <w:pPr>
        <w:numPr>
          <w:ilvl w:val="1"/>
          <w:numId w:val="28"/>
        </w:numPr>
        <w:rPr>
          <w:rFonts w:ascii="Arial" w:hAnsi="Arial" w:cs="Arial"/>
          <w:color w:val="000000" w:themeColor="text1"/>
          <w:sz w:val="20"/>
          <w:szCs w:val="20"/>
        </w:rPr>
      </w:pPr>
      <w:r>
        <w:rPr>
          <w:rFonts w:ascii="Arial" w:hAnsi="Arial" w:cs="Arial"/>
          <w:color w:val="000000" w:themeColor="text1"/>
          <w:sz w:val="20"/>
          <w:szCs w:val="20"/>
        </w:rPr>
        <w:t xml:space="preserve">parere sulla </w:t>
      </w:r>
      <w:r w:rsidRPr="00A61ABC">
        <w:rPr>
          <w:rFonts w:ascii="Arial" w:hAnsi="Arial" w:cs="Arial"/>
          <w:i/>
          <w:iCs/>
          <w:color w:val="000000" w:themeColor="text1"/>
          <w:sz w:val="20"/>
          <w:szCs w:val="20"/>
        </w:rPr>
        <w:t>Riparazione dei danni</w:t>
      </w:r>
      <w:r>
        <w:rPr>
          <w:rFonts w:ascii="Arial" w:hAnsi="Arial" w:cs="Arial"/>
          <w:color w:val="000000" w:themeColor="text1"/>
          <w:sz w:val="20"/>
          <w:szCs w:val="20"/>
        </w:rPr>
        <w:t xml:space="preserve">, </w:t>
      </w:r>
      <w:r w:rsidRPr="00171D19">
        <w:rPr>
          <w:rFonts w:ascii="Arial" w:hAnsi="Arial" w:cs="Arial"/>
          <w:color w:val="000000" w:themeColor="text1"/>
          <w:sz w:val="20"/>
          <w:szCs w:val="20"/>
        </w:rPr>
        <w:t>subiti al servizio delle Nazioni Unite</w:t>
      </w:r>
      <w:r>
        <w:rPr>
          <w:rFonts w:ascii="Arial" w:hAnsi="Arial" w:cs="Arial"/>
          <w:color w:val="000000" w:themeColor="text1"/>
          <w:sz w:val="20"/>
          <w:szCs w:val="20"/>
        </w:rPr>
        <w:t xml:space="preserve">, dell’aprile 1949, </w:t>
      </w:r>
      <w:r w:rsidRPr="00A61ABC">
        <w:rPr>
          <w:rFonts w:ascii="Arial" w:hAnsi="Arial" w:cs="Arial"/>
          <w:color w:val="000000" w:themeColor="text1"/>
          <w:sz w:val="20"/>
          <w:szCs w:val="20"/>
        </w:rPr>
        <w:t xml:space="preserve">noto come </w:t>
      </w:r>
      <w:r w:rsidRPr="00226A39">
        <w:rPr>
          <w:rFonts w:ascii="Arial" w:hAnsi="Arial" w:cs="Arial"/>
          <w:b/>
          <w:bCs/>
          <w:i/>
          <w:iCs/>
          <w:color w:val="000000" w:themeColor="text1"/>
          <w:sz w:val="20"/>
          <w:szCs w:val="20"/>
        </w:rPr>
        <w:t>parere Bernadotte</w:t>
      </w:r>
      <w:r>
        <w:rPr>
          <w:rFonts w:ascii="Arial" w:hAnsi="Arial" w:cs="Arial"/>
          <w:color w:val="000000" w:themeColor="text1"/>
          <w:sz w:val="20"/>
          <w:szCs w:val="20"/>
        </w:rPr>
        <w:t>. I</w:t>
      </w:r>
      <w:r w:rsidRPr="00A61ABC">
        <w:rPr>
          <w:rFonts w:ascii="Arial" w:hAnsi="Arial" w:cs="Arial"/>
          <w:color w:val="000000" w:themeColor="text1"/>
          <w:sz w:val="20"/>
          <w:szCs w:val="20"/>
        </w:rPr>
        <w:t xml:space="preserve">l conte svedese Bernadotte lavorava come inviato speciale per le </w:t>
      </w:r>
      <w:r>
        <w:rPr>
          <w:rFonts w:ascii="Arial" w:hAnsi="Arial" w:cs="Arial"/>
          <w:color w:val="000000" w:themeColor="text1"/>
          <w:sz w:val="20"/>
          <w:szCs w:val="20"/>
        </w:rPr>
        <w:t>N</w:t>
      </w:r>
      <w:r w:rsidRPr="00A61ABC">
        <w:rPr>
          <w:rFonts w:ascii="Arial" w:hAnsi="Arial" w:cs="Arial"/>
          <w:color w:val="000000" w:themeColor="text1"/>
          <w:sz w:val="20"/>
          <w:szCs w:val="20"/>
        </w:rPr>
        <w:t xml:space="preserve">azioni </w:t>
      </w:r>
      <w:r>
        <w:rPr>
          <w:rFonts w:ascii="Arial" w:hAnsi="Arial" w:cs="Arial"/>
          <w:color w:val="000000" w:themeColor="text1"/>
          <w:sz w:val="20"/>
          <w:szCs w:val="20"/>
        </w:rPr>
        <w:t>U</w:t>
      </w:r>
      <w:r w:rsidRPr="00A61ABC">
        <w:rPr>
          <w:rFonts w:ascii="Arial" w:hAnsi="Arial" w:cs="Arial"/>
          <w:color w:val="000000" w:themeColor="text1"/>
          <w:sz w:val="20"/>
          <w:szCs w:val="20"/>
        </w:rPr>
        <w:t>nite in Palestina</w:t>
      </w:r>
      <w:r>
        <w:rPr>
          <w:rFonts w:ascii="Arial" w:hAnsi="Arial" w:cs="Arial"/>
          <w:color w:val="000000" w:themeColor="text1"/>
          <w:sz w:val="20"/>
          <w:szCs w:val="20"/>
        </w:rPr>
        <w:t xml:space="preserve">, dove venne ucciso: </w:t>
      </w:r>
      <w:r w:rsidRPr="00A61ABC">
        <w:rPr>
          <w:rFonts w:ascii="Arial" w:hAnsi="Arial" w:cs="Arial"/>
          <w:color w:val="000000" w:themeColor="text1"/>
          <w:sz w:val="20"/>
          <w:szCs w:val="20"/>
        </w:rPr>
        <w:t>bisogna</w:t>
      </w:r>
      <w:r>
        <w:rPr>
          <w:rFonts w:ascii="Arial" w:hAnsi="Arial" w:cs="Arial"/>
          <w:color w:val="000000" w:themeColor="text1"/>
          <w:sz w:val="20"/>
          <w:szCs w:val="20"/>
        </w:rPr>
        <w:t>va</w:t>
      </w:r>
      <w:r w:rsidRPr="00A61ABC">
        <w:rPr>
          <w:rFonts w:ascii="Arial" w:hAnsi="Arial" w:cs="Arial"/>
          <w:color w:val="000000" w:themeColor="text1"/>
          <w:sz w:val="20"/>
          <w:szCs w:val="20"/>
        </w:rPr>
        <w:t xml:space="preserve"> capire chi</w:t>
      </w:r>
      <w:r>
        <w:rPr>
          <w:rFonts w:ascii="Arial" w:hAnsi="Arial" w:cs="Arial"/>
          <w:color w:val="000000" w:themeColor="text1"/>
          <w:sz w:val="20"/>
          <w:szCs w:val="20"/>
        </w:rPr>
        <w:t xml:space="preserve">, tra le Nazioni Unite o la Svezia, </w:t>
      </w:r>
      <w:r w:rsidRPr="00A61ABC">
        <w:rPr>
          <w:rFonts w:ascii="Arial" w:hAnsi="Arial" w:cs="Arial"/>
          <w:color w:val="000000" w:themeColor="text1"/>
          <w:sz w:val="20"/>
          <w:szCs w:val="20"/>
        </w:rPr>
        <w:t xml:space="preserve">dovesse agire in protezione diplomatica per conto del </w:t>
      </w:r>
      <w:r>
        <w:rPr>
          <w:rFonts w:ascii="Arial" w:hAnsi="Arial" w:cs="Arial"/>
          <w:color w:val="000000" w:themeColor="text1"/>
          <w:sz w:val="20"/>
          <w:szCs w:val="20"/>
        </w:rPr>
        <w:t>C</w:t>
      </w:r>
      <w:r w:rsidRPr="00A61ABC">
        <w:rPr>
          <w:rFonts w:ascii="Arial" w:hAnsi="Arial" w:cs="Arial"/>
          <w:color w:val="000000" w:themeColor="text1"/>
          <w:sz w:val="20"/>
          <w:szCs w:val="20"/>
        </w:rPr>
        <w:t>onte</w:t>
      </w:r>
      <w:r>
        <w:rPr>
          <w:rFonts w:ascii="Arial" w:hAnsi="Arial" w:cs="Arial"/>
          <w:color w:val="000000" w:themeColor="text1"/>
          <w:sz w:val="20"/>
          <w:szCs w:val="20"/>
        </w:rPr>
        <w:t>. P</w:t>
      </w:r>
      <w:r w:rsidRPr="00A61ABC">
        <w:rPr>
          <w:rFonts w:ascii="Arial" w:hAnsi="Arial" w:cs="Arial"/>
          <w:color w:val="000000" w:themeColor="text1"/>
          <w:sz w:val="20"/>
          <w:szCs w:val="20"/>
        </w:rPr>
        <w:t xml:space="preserve">er chiarire </w:t>
      </w:r>
      <w:r>
        <w:rPr>
          <w:rFonts w:ascii="Arial" w:hAnsi="Arial" w:cs="Arial"/>
          <w:color w:val="000000" w:themeColor="text1"/>
          <w:sz w:val="20"/>
          <w:szCs w:val="20"/>
        </w:rPr>
        <w:t>ciò,</w:t>
      </w:r>
      <w:r w:rsidRPr="00A61ABC">
        <w:rPr>
          <w:rFonts w:ascii="Arial" w:hAnsi="Arial" w:cs="Arial"/>
          <w:color w:val="000000" w:themeColor="text1"/>
          <w:sz w:val="20"/>
          <w:szCs w:val="20"/>
        </w:rPr>
        <w:t xml:space="preserve"> la </w:t>
      </w:r>
      <w:r>
        <w:rPr>
          <w:rFonts w:ascii="Arial" w:hAnsi="Arial" w:cs="Arial"/>
          <w:color w:val="000000" w:themeColor="text1"/>
          <w:sz w:val="20"/>
          <w:szCs w:val="20"/>
        </w:rPr>
        <w:t>CIG</w:t>
      </w:r>
      <w:r w:rsidRPr="00A61ABC">
        <w:rPr>
          <w:rFonts w:ascii="Arial" w:hAnsi="Arial" w:cs="Arial"/>
          <w:color w:val="000000" w:themeColor="text1"/>
          <w:sz w:val="20"/>
          <w:szCs w:val="20"/>
        </w:rPr>
        <w:t xml:space="preserve"> ha dovuto prima chiarire se </w:t>
      </w:r>
      <w:r>
        <w:rPr>
          <w:rFonts w:ascii="Arial" w:hAnsi="Arial" w:cs="Arial"/>
          <w:color w:val="000000" w:themeColor="text1"/>
          <w:sz w:val="20"/>
          <w:szCs w:val="20"/>
        </w:rPr>
        <w:t>l’organizzazione internazionale fosse</w:t>
      </w:r>
      <w:r w:rsidRPr="00A61ABC">
        <w:rPr>
          <w:rFonts w:ascii="Arial" w:hAnsi="Arial" w:cs="Arial"/>
          <w:color w:val="000000" w:themeColor="text1"/>
          <w:sz w:val="20"/>
          <w:szCs w:val="20"/>
        </w:rPr>
        <w:t xml:space="preserve"> o meno soggetto del diritto internazionale</w:t>
      </w:r>
      <w:r>
        <w:rPr>
          <w:rFonts w:ascii="Arial" w:hAnsi="Arial" w:cs="Arial"/>
          <w:color w:val="000000" w:themeColor="text1"/>
          <w:sz w:val="20"/>
          <w:szCs w:val="20"/>
        </w:rPr>
        <w:t xml:space="preserve">: per la prima volta si </w:t>
      </w:r>
      <w:r w:rsidRPr="00226A39">
        <w:rPr>
          <w:rFonts w:ascii="Arial" w:hAnsi="Arial" w:cs="Arial"/>
          <w:color w:val="000000" w:themeColor="text1"/>
          <w:sz w:val="20"/>
          <w:szCs w:val="20"/>
          <w:u w:val="single"/>
        </w:rPr>
        <w:t>affermò la soggettività internazionale delle Nazioni Unite</w:t>
      </w:r>
      <w:r>
        <w:rPr>
          <w:rFonts w:ascii="Arial" w:hAnsi="Arial" w:cs="Arial"/>
          <w:color w:val="000000" w:themeColor="text1"/>
          <w:sz w:val="20"/>
          <w:szCs w:val="20"/>
        </w:rPr>
        <w:t>.</w:t>
      </w:r>
    </w:p>
    <w:p w14:paraId="1C6B86E5" w14:textId="77777777" w:rsidR="005A0278" w:rsidRPr="00A61ABC" w:rsidRDefault="005A0278" w:rsidP="00FB32BC">
      <w:pPr>
        <w:pStyle w:val="Paragrafoelenco"/>
        <w:numPr>
          <w:ilvl w:val="1"/>
          <w:numId w:val="28"/>
        </w:numPr>
        <w:rPr>
          <w:rFonts w:ascii="Arial" w:hAnsi="Arial" w:cs="Arial"/>
          <w:color w:val="000000" w:themeColor="text1"/>
          <w:sz w:val="20"/>
          <w:szCs w:val="20"/>
        </w:rPr>
      </w:pPr>
      <w:r w:rsidRPr="00226A39">
        <w:rPr>
          <w:rFonts w:ascii="Arial" w:hAnsi="Arial" w:cs="Arial"/>
          <w:b/>
          <w:bCs/>
          <w:color w:val="000000" w:themeColor="text1"/>
          <w:sz w:val="20"/>
          <w:szCs w:val="20"/>
        </w:rPr>
        <w:t xml:space="preserve">parere </w:t>
      </w:r>
      <w:r w:rsidRPr="00226A39">
        <w:rPr>
          <w:rFonts w:ascii="Arial" w:hAnsi="Arial" w:cs="Arial"/>
          <w:b/>
          <w:bCs/>
          <w:i/>
          <w:iCs/>
          <w:color w:val="000000" w:themeColor="text1"/>
          <w:sz w:val="20"/>
          <w:szCs w:val="20"/>
        </w:rPr>
        <w:t>sull’Interpretazione dell’Accordo tra OMS e</w:t>
      </w:r>
      <w:r>
        <w:rPr>
          <w:rFonts w:ascii="Arial" w:hAnsi="Arial" w:cs="Arial"/>
          <w:b/>
          <w:bCs/>
          <w:i/>
          <w:iCs/>
          <w:color w:val="000000" w:themeColor="text1"/>
          <w:sz w:val="20"/>
          <w:szCs w:val="20"/>
        </w:rPr>
        <w:t>d</w:t>
      </w:r>
      <w:r w:rsidRPr="00226A39">
        <w:rPr>
          <w:rFonts w:ascii="Arial" w:hAnsi="Arial" w:cs="Arial"/>
          <w:b/>
          <w:bCs/>
          <w:i/>
          <w:iCs/>
          <w:color w:val="000000" w:themeColor="text1"/>
          <w:sz w:val="20"/>
          <w:szCs w:val="20"/>
        </w:rPr>
        <w:t xml:space="preserve"> Egitto </w:t>
      </w:r>
      <w:r w:rsidRPr="00226A39">
        <w:rPr>
          <w:rFonts w:ascii="Arial" w:hAnsi="Arial" w:cs="Arial"/>
          <w:b/>
          <w:bCs/>
          <w:color w:val="000000" w:themeColor="text1"/>
          <w:sz w:val="20"/>
          <w:szCs w:val="20"/>
        </w:rPr>
        <w:t>del 1980</w:t>
      </w:r>
      <w:r w:rsidRPr="00226A39">
        <w:rPr>
          <w:rFonts w:ascii="Arial" w:hAnsi="Arial" w:cs="Arial"/>
          <w:color w:val="000000" w:themeColor="text1"/>
          <w:sz w:val="20"/>
          <w:szCs w:val="20"/>
        </w:rPr>
        <w:t>:</w:t>
      </w:r>
      <w:r w:rsidRPr="00A61ABC">
        <w:rPr>
          <w:rFonts w:ascii="Arial" w:hAnsi="Arial" w:cs="Arial"/>
          <w:color w:val="000000" w:themeColor="text1"/>
          <w:sz w:val="20"/>
          <w:szCs w:val="20"/>
        </w:rPr>
        <w:t xml:space="preserve"> l’Egitto era </w:t>
      </w:r>
      <w:r>
        <w:rPr>
          <w:rFonts w:ascii="Arial" w:hAnsi="Arial" w:cs="Arial"/>
          <w:color w:val="000000" w:themeColor="text1"/>
          <w:sz w:val="20"/>
          <w:szCs w:val="20"/>
        </w:rPr>
        <w:t xml:space="preserve">lo </w:t>
      </w:r>
      <w:r w:rsidRPr="00A61ABC">
        <w:rPr>
          <w:rFonts w:ascii="Arial" w:hAnsi="Arial" w:cs="Arial"/>
          <w:color w:val="000000" w:themeColor="text1"/>
          <w:sz w:val="20"/>
          <w:szCs w:val="20"/>
        </w:rPr>
        <w:t>Stato sede dell’Oms</w:t>
      </w:r>
      <w:r>
        <w:rPr>
          <w:rFonts w:ascii="Arial" w:hAnsi="Arial" w:cs="Arial"/>
          <w:color w:val="000000" w:themeColor="text1"/>
          <w:sz w:val="20"/>
          <w:szCs w:val="20"/>
        </w:rPr>
        <w:t xml:space="preserve">, </w:t>
      </w:r>
      <w:r w:rsidRPr="00A61ABC">
        <w:rPr>
          <w:rFonts w:ascii="Arial" w:hAnsi="Arial" w:cs="Arial"/>
          <w:color w:val="000000" w:themeColor="text1"/>
          <w:sz w:val="20"/>
          <w:szCs w:val="20"/>
        </w:rPr>
        <w:t>ed era sorta una controversia sull’</w:t>
      </w:r>
      <w:r>
        <w:rPr>
          <w:rFonts w:ascii="Arial" w:hAnsi="Arial" w:cs="Arial"/>
          <w:color w:val="000000" w:themeColor="text1"/>
          <w:sz w:val="20"/>
          <w:szCs w:val="20"/>
        </w:rPr>
        <w:t>A</w:t>
      </w:r>
      <w:r w:rsidRPr="00A61ABC">
        <w:rPr>
          <w:rFonts w:ascii="Arial" w:hAnsi="Arial" w:cs="Arial"/>
          <w:color w:val="000000" w:themeColor="text1"/>
          <w:sz w:val="20"/>
          <w:szCs w:val="20"/>
        </w:rPr>
        <w:t>ccordo</w:t>
      </w:r>
      <w:r>
        <w:rPr>
          <w:rFonts w:ascii="Arial" w:hAnsi="Arial" w:cs="Arial"/>
          <w:color w:val="000000" w:themeColor="text1"/>
          <w:sz w:val="20"/>
          <w:szCs w:val="20"/>
        </w:rPr>
        <w:t>:</w:t>
      </w:r>
      <w:r w:rsidRPr="00A61ABC">
        <w:rPr>
          <w:rFonts w:ascii="Arial" w:hAnsi="Arial" w:cs="Arial"/>
          <w:color w:val="000000" w:themeColor="text1"/>
          <w:sz w:val="20"/>
          <w:szCs w:val="20"/>
        </w:rPr>
        <w:t xml:space="preserve"> la </w:t>
      </w:r>
      <w:r>
        <w:rPr>
          <w:rFonts w:ascii="Arial" w:hAnsi="Arial" w:cs="Arial"/>
          <w:color w:val="000000" w:themeColor="text1"/>
          <w:sz w:val="20"/>
          <w:szCs w:val="20"/>
        </w:rPr>
        <w:t>CIG</w:t>
      </w:r>
      <w:r w:rsidRPr="00A61ABC">
        <w:rPr>
          <w:rFonts w:ascii="Arial" w:hAnsi="Arial" w:cs="Arial"/>
          <w:color w:val="000000" w:themeColor="text1"/>
          <w:sz w:val="20"/>
          <w:szCs w:val="20"/>
        </w:rPr>
        <w:t xml:space="preserve"> ha dovuto</w:t>
      </w:r>
      <w:r>
        <w:rPr>
          <w:rFonts w:ascii="Arial" w:hAnsi="Arial" w:cs="Arial"/>
          <w:color w:val="000000" w:themeColor="text1"/>
          <w:sz w:val="20"/>
          <w:szCs w:val="20"/>
        </w:rPr>
        <w:t xml:space="preserve"> per risolverla</w:t>
      </w:r>
      <w:r w:rsidRPr="00A61ABC">
        <w:rPr>
          <w:rFonts w:ascii="Arial" w:hAnsi="Arial" w:cs="Arial"/>
          <w:color w:val="000000" w:themeColor="text1"/>
          <w:sz w:val="20"/>
          <w:szCs w:val="20"/>
        </w:rPr>
        <w:t xml:space="preserve"> prima accertare che l’O</w:t>
      </w:r>
      <w:r>
        <w:rPr>
          <w:rFonts w:ascii="Arial" w:hAnsi="Arial" w:cs="Arial"/>
          <w:color w:val="000000" w:themeColor="text1"/>
          <w:sz w:val="20"/>
          <w:szCs w:val="20"/>
        </w:rPr>
        <w:t>MS</w:t>
      </w:r>
      <w:r w:rsidRPr="00A61ABC">
        <w:rPr>
          <w:rFonts w:ascii="Arial" w:hAnsi="Arial" w:cs="Arial"/>
          <w:color w:val="000000" w:themeColor="text1"/>
          <w:sz w:val="20"/>
          <w:szCs w:val="20"/>
        </w:rPr>
        <w:t xml:space="preserve"> fosse un soggetto del diritto internazionale</w:t>
      </w:r>
      <w:r>
        <w:rPr>
          <w:rFonts w:ascii="Arial" w:hAnsi="Arial" w:cs="Arial"/>
          <w:color w:val="000000" w:themeColor="text1"/>
          <w:sz w:val="20"/>
          <w:szCs w:val="20"/>
        </w:rPr>
        <w:t xml:space="preserve"> (</w:t>
      </w:r>
      <w:r w:rsidRPr="00A61ABC">
        <w:rPr>
          <w:rFonts w:ascii="Arial" w:hAnsi="Arial" w:cs="Arial"/>
          <w:color w:val="000000" w:themeColor="text1"/>
          <w:sz w:val="20"/>
          <w:szCs w:val="20"/>
        </w:rPr>
        <w:t>ma non super stati</w:t>
      </w:r>
      <w:r>
        <w:rPr>
          <w:rFonts w:ascii="Arial" w:hAnsi="Arial" w:cs="Arial"/>
          <w:color w:val="000000" w:themeColor="text1"/>
          <w:sz w:val="20"/>
          <w:szCs w:val="20"/>
        </w:rPr>
        <w:t>).</w:t>
      </w:r>
    </w:p>
    <w:p w14:paraId="6422B331" w14:textId="77777777" w:rsidR="005A0278" w:rsidRDefault="005A0278" w:rsidP="00FB32BC">
      <w:pPr>
        <w:pStyle w:val="Paragrafoelenco"/>
        <w:numPr>
          <w:ilvl w:val="1"/>
          <w:numId w:val="28"/>
        </w:numPr>
        <w:rPr>
          <w:rFonts w:ascii="Arial" w:hAnsi="Arial" w:cs="Arial"/>
          <w:color w:val="000000" w:themeColor="text1"/>
          <w:sz w:val="20"/>
          <w:szCs w:val="20"/>
        </w:rPr>
      </w:pPr>
      <w:r w:rsidRPr="00226A39">
        <w:rPr>
          <w:rFonts w:ascii="Arial" w:hAnsi="Arial" w:cs="Arial"/>
          <w:b/>
          <w:bCs/>
          <w:i/>
          <w:iCs/>
          <w:color w:val="000000" w:themeColor="text1"/>
          <w:sz w:val="20"/>
          <w:szCs w:val="20"/>
        </w:rPr>
        <w:t>parere del ’96 sulle Armi nucleari</w:t>
      </w:r>
      <w:r>
        <w:rPr>
          <w:rFonts w:ascii="Arial" w:hAnsi="Arial" w:cs="Arial"/>
          <w:b/>
          <w:bCs/>
          <w:i/>
          <w:iCs/>
          <w:color w:val="000000" w:themeColor="text1"/>
          <w:sz w:val="20"/>
          <w:szCs w:val="20"/>
          <w:u w:val="single"/>
        </w:rPr>
        <w:t xml:space="preserve">, </w:t>
      </w:r>
      <w:r w:rsidRPr="00A61ABC">
        <w:rPr>
          <w:rFonts w:ascii="Arial" w:hAnsi="Arial" w:cs="Arial"/>
          <w:color w:val="000000" w:themeColor="text1"/>
          <w:sz w:val="20"/>
          <w:szCs w:val="20"/>
          <w:u w:val="single"/>
        </w:rPr>
        <w:t xml:space="preserve">non reso dalla </w:t>
      </w:r>
      <w:r>
        <w:rPr>
          <w:rFonts w:ascii="Arial" w:hAnsi="Arial" w:cs="Arial"/>
          <w:color w:val="000000" w:themeColor="text1"/>
          <w:sz w:val="20"/>
          <w:szCs w:val="20"/>
          <w:u w:val="single"/>
        </w:rPr>
        <w:t>CIG</w:t>
      </w:r>
      <w:r w:rsidRPr="00A61ABC">
        <w:rPr>
          <w:rFonts w:ascii="Arial" w:hAnsi="Arial" w:cs="Arial"/>
          <w:color w:val="000000" w:themeColor="text1"/>
          <w:sz w:val="20"/>
          <w:szCs w:val="20"/>
          <w:u w:val="single"/>
        </w:rPr>
        <w:t xml:space="preserve"> all’OMS</w:t>
      </w:r>
      <w:r>
        <w:rPr>
          <w:rFonts w:ascii="Arial" w:hAnsi="Arial" w:cs="Arial"/>
          <w:color w:val="000000" w:themeColor="text1"/>
          <w:sz w:val="20"/>
          <w:szCs w:val="20"/>
        </w:rPr>
        <w:t>. Essa</w:t>
      </w:r>
      <w:r w:rsidRPr="00A61ABC">
        <w:rPr>
          <w:rFonts w:ascii="Arial" w:hAnsi="Arial" w:cs="Arial"/>
          <w:color w:val="000000" w:themeColor="text1"/>
          <w:sz w:val="20"/>
          <w:szCs w:val="20"/>
        </w:rPr>
        <w:t xml:space="preserve"> aveva chiesto se fosse lecito utilizzare le armi nuclear</w:t>
      </w:r>
      <w:r>
        <w:rPr>
          <w:rFonts w:ascii="Arial" w:hAnsi="Arial" w:cs="Arial"/>
          <w:color w:val="000000" w:themeColor="text1"/>
          <w:sz w:val="20"/>
          <w:szCs w:val="20"/>
        </w:rPr>
        <w:t>i, ma</w:t>
      </w:r>
      <w:r w:rsidRPr="00A61ABC">
        <w:rPr>
          <w:rFonts w:ascii="Arial" w:hAnsi="Arial" w:cs="Arial"/>
          <w:color w:val="000000" w:themeColor="text1"/>
          <w:sz w:val="20"/>
          <w:szCs w:val="20"/>
        </w:rPr>
        <w:t xml:space="preserve"> la </w:t>
      </w:r>
      <w:r>
        <w:rPr>
          <w:rFonts w:ascii="Arial" w:hAnsi="Arial" w:cs="Arial"/>
          <w:color w:val="000000" w:themeColor="text1"/>
          <w:sz w:val="20"/>
          <w:szCs w:val="20"/>
        </w:rPr>
        <w:t>CIG</w:t>
      </w:r>
      <w:r w:rsidRPr="00A61ABC">
        <w:rPr>
          <w:rFonts w:ascii="Arial" w:hAnsi="Arial" w:cs="Arial"/>
          <w:color w:val="000000" w:themeColor="text1"/>
          <w:sz w:val="20"/>
          <w:szCs w:val="20"/>
        </w:rPr>
        <w:t xml:space="preserve"> si è </w:t>
      </w:r>
      <w:r>
        <w:rPr>
          <w:rFonts w:ascii="Arial" w:hAnsi="Arial" w:cs="Arial"/>
          <w:color w:val="000000" w:themeColor="text1"/>
          <w:sz w:val="20"/>
          <w:szCs w:val="20"/>
        </w:rPr>
        <w:t>rifiutata</w:t>
      </w:r>
      <w:r w:rsidRPr="00A61ABC">
        <w:rPr>
          <w:rFonts w:ascii="Arial" w:hAnsi="Arial" w:cs="Arial"/>
          <w:color w:val="000000" w:themeColor="text1"/>
          <w:sz w:val="20"/>
          <w:szCs w:val="20"/>
        </w:rPr>
        <w:t xml:space="preserve"> di rispondere perché O</w:t>
      </w:r>
      <w:r>
        <w:rPr>
          <w:rFonts w:ascii="Arial" w:hAnsi="Arial" w:cs="Arial"/>
          <w:color w:val="000000" w:themeColor="text1"/>
          <w:sz w:val="20"/>
          <w:szCs w:val="20"/>
        </w:rPr>
        <w:t>MS</w:t>
      </w:r>
      <w:r w:rsidRPr="00A61ABC">
        <w:rPr>
          <w:rFonts w:ascii="Arial" w:hAnsi="Arial" w:cs="Arial"/>
          <w:color w:val="000000" w:themeColor="text1"/>
          <w:sz w:val="20"/>
          <w:szCs w:val="20"/>
        </w:rPr>
        <w:t>, essendo soggetto funzionale limitatamente</w:t>
      </w:r>
      <w:r>
        <w:rPr>
          <w:rFonts w:ascii="Arial" w:hAnsi="Arial" w:cs="Arial"/>
          <w:color w:val="000000" w:themeColor="text1"/>
          <w:sz w:val="20"/>
          <w:szCs w:val="20"/>
        </w:rPr>
        <w:t xml:space="preserve"> alle sue competenze</w:t>
      </w:r>
      <w:r w:rsidRPr="00A61ABC">
        <w:rPr>
          <w:rFonts w:ascii="Arial" w:hAnsi="Arial" w:cs="Arial"/>
          <w:color w:val="000000" w:themeColor="text1"/>
          <w:sz w:val="20"/>
          <w:szCs w:val="20"/>
        </w:rPr>
        <w:t xml:space="preserve">, non ha competenze in merito alla questione nucleare e </w:t>
      </w:r>
      <w:r>
        <w:rPr>
          <w:rFonts w:ascii="Arial" w:hAnsi="Arial" w:cs="Arial"/>
          <w:color w:val="000000" w:themeColor="text1"/>
          <w:sz w:val="20"/>
          <w:szCs w:val="20"/>
        </w:rPr>
        <w:t>al</w:t>
      </w:r>
      <w:r w:rsidRPr="00A61ABC">
        <w:rPr>
          <w:rFonts w:ascii="Arial" w:hAnsi="Arial" w:cs="Arial"/>
          <w:color w:val="000000" w:themeColor="text1"/>
          <w:sz w:val="20"/>
          <w:szCs w:val="20"/>
        </w:rPr>
        <w:t>l’uso della forza. Questo parere venne reso successivamente perché chiesto alle Nazioni Unite, che hanno competenze in merito.</w:t>
      </w:r>
    </w:p>
    <w:p w14:paraId="22413AE4" w14:textId="77777777" w:rsidR="005A0278" w:rsidRPr="00A61ABC" w:rsidRDefault="005A0278" w:rsidP="005A0278">
      <w:pPr>
        <w:rPr>
          <w:rFonts w:ascii="Arial" w:hAnsi="Arial" w:cs="Arial"/>
          <w:color w:val="000000" w:themeColor="text1"/>
          <w:sz w:val="20"/>
          <w:szCs w:val="20"/>
        </w:rPr>
      </w:pPr>
      <w:r>
        <w:rPr>
          <w:rFonts w:ascii="Arial" w:hAnsi="Arial" w:cs="Arial"/>
          <w:color w:val="000000" w:themeColor="text1"/>
          <w:sz w:val="20"/>
          <w:szCs w:val="20"/>
        </w:rPr>
        <w:t xml:space="preserve">Il riconoscimento della soggettività internazionale delle organizzazioni è stato poi ribadito </w:t>
      </w:r>
      <w:r w:rsidRPr="00226A39">
        <w:rPr>
          <w:rFonts w:ascii="Arial" w:hAnsi="Arial" w:cs="Arial"/>
          <w:color w:val="000000" w:themeColor="text1"/>
          <w:sz w:val="20"/>
          <w:szCs w:val="20"/>
          <w:u w:val="single"/>
        </w:rPr>
        <w:t>da altri organi e atti internazionali</w:t>
      </w:r>
      <w:r>
        <w:rPr>
          <w:rFonts w:ascii="Arial" w:hAnsi="Arial" w:cs="Arial"/>
          <w:color w:val="000000" w:themeColor="text1"/>
          <w:sz w:val="20"/>
          <w:szCs w:val="20"/>
        </w:rPr>
        <w:t>: tra essi vi è la decisione Behrami del 2007 della Corte europea dei diritti umani.</w:t>
      </w:r>
    </w:p>
    <w:p w14:paraId="3ADABB05" w14:textId="77777777" w:rsidR="005A0278" w:rsidRPr="005A0278" w:rsidRDefault="005A0278" w:rsidP="005A0278">
      <w:pPr>
        <w:rPr>
          <w:rFonts w:ascii="Arial" w:hAnsi="Arial" w:cs="Arial"/>
          <w:color w:val="4472C4" w:themeColor="accent1"/>
          <w:sz w:val="19"/>
          <w:szCs w:val="19"/>
        </w:rPr>
      </w:pPr>
    </w:p>
    <w:p w14:paraId="00218D66" w14:textId="68C0B17F" w:rsidR="006368F4" w:rsidRPr="005A0278" w:rsidRDefault="005A0278" w:rsidP="00CA2BA4">
      <w:pPr>
        <w:rPr>
          <w:rFonts w:ascii="Arial" w:hAnsi="Arial" w:cs="Arial"/>
          <w:b/>
          <w:bCs/>
          <w:color w:val="4472C4" w:themeColor="accent1"/>
          <w:sz w:val="19"/>
          <w:szCs w:val="19"/>
        </w:rPr>
      </w:pPr>
      <w:r w:rsidRPr="005A0278">
        <w:rPr>
          <w:rFonts w:ascii="Arial" w:hAnsi="Arial" w:cs="Arial"/>
          <w:b/>
          <w:bCs/>
          <w:color w:val="4472C4" w:themeColor="accent1"/>
          <w:sz w:val="19"/>
          <w:szCs w:val="19"/>
        </w:rPr>
        <w:t xml:space="preserve">Le Nazioni Unite </w:t>
      </w:r>
    </w:p>
    <w:p w14:paraId="71060062" w14:textId="3890DE3A" w:rsidR="00D701C6" w:rsidRDefault="00AE4F9A" w:rsidP="00AE4F9A">
      <w:pPr>
        <w:rPr>
          <w:rFonts w:ascii="Arial" w:hAnsi="Arial" w:cs="Arial"/>
          <w:color w:val="000000" w:themeColor="text1"/>
          <w:sz w:val="19"/>
          <w:szCs w:val="19"/>
        </w:rPr>
      </w:pPr>
      <w:r w:rsidRPr="005A0278">
        <w:rPr>
          <w:rFonts w:ascii="Arial" w:hAnsi="Arial" w:cs="Arial"/>
          <w:b/>
          <w:bCs/>
          <w:color w:val="C00000"/>
          <w:sz w:val="19"/>
          <w:szCs w:val="19"/>
        </w:rPr>
        <w:t>Le Nazioni Unite</w:t>
      </w:r>
      <w:r w:rsidRPr="005A0278">
        <w:rPr>
          <w:rFonts w:ascii="Arial" w:hAnsi="Arial" w:cs="Arial"/>
          <w:color w:val="C00000"/>
          <w:sz w:val="19"/>
          <w:szCs w:val="19"/>
        </w:rPr>
        <w:t xml:space="preserve"> </w:t>
      </w:r>
      <w:r w:rsidRPr="00AE5FFB">
        <w:rPr>
          <w:rFonts w:ascii="Arial" w:hAnsi="Arial" w:cs="Arial"/>
          <w:color w:val="000000" w:themeColor="text1"/>
          <w:sz w:val="19"/>
          <w:szCs w:val="19"/>
        </w:rPr>
        <w:t xml:space="preserve">costituiscono la </w:t>
      </w:r>
      <w:r w:rsidRPr="00AE5FFB">
        <w:rPr>
          <w:rFonts w:ascii="Arial" w:hAnsi="Arial" w:cs="Arial"/>
          <w:b/>
          <w:bCs/>
          <w:color w:val="000000" w:themeColor="text1"/>
          <w:sz w:val="19"/>
          <w:szCs w:val="19"/>
        </w:rPr>
        <w:t>più importante organizzazione internazionale esistente</w:t>
      </w:r>
      <w:r w:rsidRPr="00AE5FFB">
        <w:rPr>
          <w:rFonts w:ascii="Arial" w:hAnsi="Arial" w:cs="Arial"/>
          <w:color w:val="000000" w:themeColor="text1"/>
          <w:sz w:val="19"/>
          <w:szCs w:val="19"/>
        </w:rPr>
        <w:t xml:space="preserve">, </w:t>
      </w:r>
      <w:r w:rsidR="005A0278">
        <w:rPr>
          <w:rFonts w:ascii="Arial" w:hAnsi="Arial" w:cs="Arial"/>
          <w:color w:val="000000" w:themeColor="text1"/>
          <w:sz w:val="19"/>
          <w:szCs w:val="19"/>
        </w:rPr>
        <w:t xml:space="preserve">di indubbia </w:t>
      </w:r>
      <w:r w:rsidR="00D701C6" w:rsidRPr="00AE5FFB">
        <w:rPr>
          <w:rFonts w:ascii="Arial" w:hAnsi="Arial" w:cs="Arial"/>
          <w:color w:val="000000" w:themeColor="text1"/>
          <w:sz w:val="19"/>
          <w:szCs w:val="19"/>
        </w:rPr>
        <w:t>soggettività</w:t>
      </w:r>
      <w:r w:rsidRPr="00AE5FFB">
        <w:rPr>
          <w:rFonts w:ascii="Arial" w:hAnsi="Arial" w:cs="Arial"/>
          <w:color w:val="000000" w:themeColor="text1"/>
          <w:sz w:val="19"/>
          <w:szCs w:val="19"/>
        </w:rPr>
        <w:t xml:space="preserve"> internazionale</w:t>
      </w:r>
      <w:r w:rsidR="005A0278">
        <w:rPr>
          <w:rFonts w:ascii="Arial" w:hAnsi="Arial" w:cs="Arial"/>
          <w:color w:val="000000" w:themeColor="text1"/>
          <w:sz w:val="19"/>
          <w:szCs w:val="19"/>
        </w:rPr>
        <w:t>: e</w:t>
      </w:r>
      <w:r w:rsidR="00D701C6" w:rsidRPr="00AE5FFB">
        <w:rPr>
          <w:rFonts w:ascii="Arial" w:hAnsi="Arial" w:cs="Arial"/>
          <w:color w:val="000000" w:themeColor="text1"/>
          <w:sz w:val="19"/>
          <w:szCs w:val="19"/>
        </w:rPr>
        <w:t xml:space="preserve">ssa, </w:t>
      </w:r>
      <w:r w:rsidR="005A0278">
        <w:rPr>
          <w:rFonts w:ascii="Arial" w:hAnsi="Arial" w:cs="Arial"/>
          <w:color w:val="000000" w:themeColor="text1"/>
          <w:sz w:val="19"/>
          <w:szCs w:val="19"/>
        </w:rPr>
        <w:t>sostituendo</w:t>
      </w:r>
      <w:r w:rsidR="00D701C6" w:rsidRPr="00AE5FFB">
        <w:rPr>
          <w:rFonts w:ascii="Arial" w:hAnsi="Arial" w:cs="Arial"/>
          <w:color w:val="000000" w:themeColor="text1"/>
          <w:sz w:val="19"/>
          <w:szCs w:val="19"/>
        </w:rPr>
        <w:t xml:space="preserve"> la Società delle Nazioni, venne creata nel 1945</w:t>
      </w:r>
      <w:r w:rsidRPr="00AE5FFB">
        <w:rPr>
          <w:rFonts w:ascii="Arial" w:hAnsi="Arial" w:cs="Arial"/>
          <w:color w:val="000000" w:themeColor="text1"/>
          <w:sz w:val="19"/>
          <w:szCs w:val="19"/>
        </w:rPr>
        <w:t xml:space="preserve"> </w:t>
      </w:r>
      <w:r w:rsidR="00D701C6" w:rsidRPr="00AE5FFB">
        <w:rPr>
          <w:rFonts w:ascii="Arial" w:hAnsi="Arial" w:cs="Arial"/>
          <w:color w:val="000000" w:themeColor="text1"/>
          <w:sz w:val="19"/>
          <w:szCs w:val="19"/>
        </w:rPr>
        <w:t xml:space="preserve">e </w:t>
      </w:r>
      <w:r w:rsidRPr="00AE5FFB">
        <w:rPr>
          <w:rFonts w:ascii="Arial" w:hAnsi="Arial" w:cs="Arial"/>
          <w:color w:val="000000" w:themeColor="text1"/>
          <w:sz w:val="19"/>
          <w:szCs w:val="19"/>
        </w:rPr>
        <w:t xml:space="preserve">iniziò ad operare sulla base dello statuto denominato Carta. </w:t>
      </w:r>
    </w:p>
    <w:p w14:paraId="146AB43B" w14:textId="77777777" w:rsidR="00A22E6B" w:rsidRPr="00AE5FFB" w:rsidRDefault="00A22E6B" w:rsidP="00AE4F9A">
      <w:pPr>
        <w:rPr>
          <w:rFonts w:ascii="Arial" w:hAnsi="Arial" w:cs="Arial"/>
          <w:color w:val="000000" w:themeColor="text1"/>
          <w:sz w:val="19"/>
          <w:szCs w:val="19"/>
        </w:rPr>
      </w:pPr>
    </w:p>
    <w:p w14:paraId="3BD90745" w14:textId="509E0918" w:rsidR="00A16EBC" w:rsidRPr="00A22E6B" w:rsidRDefault="00AE4F9A" w:rsidP="00FB32BC">
      <w:pPr>
        <w:pStyle w:val="Paragrafoelenco"/>
        <w:numPr>
          <w:ilvl w:val="0"/>
          <w:numId w:val="298"/>
        </w:numPr>
        <w:ind w:left="360"/>
        <w:rPr>
          <w:rFonts w:ascii="Arial" w:hAnsi="Arial" w:cs="Arial"/>
          <w:color w:val="000000" w:themeColor="text1"/>
          <w:sz w:val="19"/>
          <w:szCs w:val="19"/>
        </w:rPr>
      </w:pPr>
      <w:r w:rsidRPr="00A22E6B">
        <w:rPr>
          <w:rFonts w:ascii="Arial" w:hAnsi="Arial" w:cs="Arial"/>
          <w:color w:val="000000" w:themeColor="text1"/>
          <w:sz w:val="19"/>
          <w:szCs w:val="19"/>
        </w:rPr>
        <w:t xml:space="preserve">Gli </w:t>
      </w:r>
      <w:r w:rsidR="00D701C6" w:rsidRPr="00A22E6B">
        <w:rPr>
          <w:rFonts w:ascii="Arial" w:hAnsi="Arial" w:cs="Arial"/>
          <w:color w:val="000000" w:themeColor="text1"/>
          <w:sz w:val="19"/>
          <w:szCs w:val="19"/>
        </w:rPr>
        <w:t>S</w:t>
      </w:r>
      <w:r w:rsidRPr="00A22E6B">
        <w:rPr>
          <w:rFonts w:ascii="Arial" w:hAnsi="Arial" w:cs="Arial"/>
          <w:color w:val="000000" w:themeColor="text1"/>
          <w:sz w:val="19"/>
          <w:szCs w:val="19"/>
        </w:rPr>
        <w:t>tati membri delle Nazioni Unite sono i membri originari</w:t>
      </w:r>
      <w:r w:rsidR="00D701C6" w:rsidRPr="00A22E6B">
        <w:rPr>
          <w:rFonts w:ascii="Arial" w:hAnsi="Arial" w:cs="Arial"/>
          <w:color w:val="000000" w:themeColor="text1"/>
          <w:sz w:val="19"/>
          <w:szCs w:val="19"/>
        </w:rPr>
        <w:t xml:space="preserve"> (</w:t>
      </w:r>
      <w:r w:rsidRPr="00A22E6B">
        <w:rPr>
          <w:rFonts w:ascii="Arial" w:hAnsi="Arial" w:cs="Arial"/>
          <w:color w:val="000000" w:themeColor="text1"/>
          <w:sz w:val="19"/>
          <w:szCs w:val="19"/>
        </w:rPr>
        <w:t xml:space="preserve">i 51 stati </w:t>
      </w:r>
      <w:r w:rsidR="005A0278" w:rsidRPr="00A22E6B">
        <w:rPr>
          <w:rFonts w:ascii="Arial" w:hAnsi="Arial" w:cs="Arial"/>
          <w:color w:val="000000" w:themeColor="text1"/>
          <w:sz w:val="19"/>
          <w:szCs w:val="19"/>
        </w:rPr>
        <w:t>del</w:t>
      </w:r>
      <w:r w:rsidRPr="00A22E6B">
        <w:rPr>
          <w:rFonts w:ascii="Arial" w:hAnsi="Arial" w:cs="Arial"/>
          <w:color w:val="000000" w:themeColor="text1"/>
          <w:sz w:val="19"/>
          <w:szCs w:val="19"/>
        </w:rPr>
        <w:t>la Carta</w:t>
      </w:r>
      <w:r w:rsidR="00D701C6" w:rsidRPr="00A22E6B">
        <w:rPr>
          <w:rFonts w:ascii="Arial" w:hAnsi="Arial" w:cs="Arial"/>
          <w:color w:val="000000" w:themeColor="text1"/>
          <w:sz w:val="19"/>
          <w:szCs w:val="19"/>
        </w:rPr>
        <w:t>),</w:t>
      </w:r>
      <w:r w:rsidRPr="00A22E6B">
        <w:rPr>
          <w:rFonts w:ascii="Arial" w:hAnsi="Arial" w:cs="Arial"/>
          <w:color w:val="000000" w:themeColor="text1"/>
          <w:sz w:val="19"/>
          <w:szCs w:val="19"/>
        </w:rPr>
        <w:t xml:space="preserve"> ai quali si sono successivamente aggiunti molti altri (oggi 193), seguendo </w:t>
      </w:r>
      <w:r w:rsidRPr="00A22E6B">
        <w:rPr>
          <w:rFonts w:ascii="Arial" w:hAnsi="Arial" w:cs="Arial"/>
          <w:b/>
          <w:bCs/>
          <w:color w:val="C00000"/>
          <w:sz w:val="19"/>
          <w:szCs w:val="19"/>
        </w:rPr>
        <w:t>la procedura di ammissione</w:t>
      </w:r>
      <w:r w:rsidR="005A0278" w:rsidRPr="00A22E6B">
        <w:rPr>
          <w:rFonts w:ascii="Arial" w:hAnsi="Arial" w:cs="Arial"/>
          <w:b/>
          <w:bCs/>
          <w:color w:val="000000" w:themeColor="text1"/>
          <w:sz w:val="19"/>
          <w:szCs w:val="19"/>
        </w:rPr>
        <w:t xml:space="preserve"> </w:t>
      </w:r>
      <w:r w:rsidR="005A0278" w:rsidRPr="00A22E6B">
        <w:rPr>
          <w:rFonts w:ascii="Arial" w:hAnsi="Arial" w:cs="Arial"/>
          <w:color w:val="000000" w:themeColor="text1"/>
          <w:sz w:val="19"/>
          <w:szCs w:val="19"/>
        </w:rPr>
        <w:t>(</w:t>
      </w:r>
      <w:r w:rsidRPr="00A22E6B">
        <w:rPr>
          <w:rFonts w:ascii="Arial" w:hAnsi="Arial" w:cs="Arial"/>
          <w:color w:val="000000" w:themeColor="text1"/>
          <w:sz w:val="19"/>
          <w:szCs w:val="19"/>
        </w:rPr>
        <w:t>disciplinat</w:t>
      </w:r>
      <w:r w:rsidR="00D701C6" w:rsidRPr="00A22E6B">
        <w:rPr>
          <w:rFonts w:ascii="Arial" w:hAnsi="Arial" w:cs="Arial"/>
          <w:color w:val="000000" w:themeColor="text1"/>
          <w:sz w:val="19"/>
          <w:szCs w:val="19"/>
        </w:rPr>
        <w:t>a</w:t>
      </w:r>
      <w:r w:rsidRPr="00A22E6B">
        <w:rPr>
          <w:rFonts w:ascii="Arial" w:hAnsi="Arial" w:cs="Arial"/>
          <w:color w:val="000000" w:themeColor="text1"/>
          <w:sz w:val="19"/>
          <w:szCs w:val="19"/>
        </w:rPr>
        <w:t xml:space="preserve"> dall'</w:t>
      </w:r>
      <w:r w:rsidRPr="00A22E6B">
        <w:rPr>
          <w:rFonts w:ascii="Arial" w:hAnsi="Arial" w:cs="Arial"/>
          <w:i/>
          <w:iCs/>
          <w:color w:val="000000" w:themeColor="text1"/>
          <w:sz w:val="19"/>
          <w:szCs w:val="19"/>
          <w:highlight w:val="yellow"/>
        </w:rPr>
        <w:t>art. 4 della Carta</w:t>
      </w:r>
      <w:r w:rsidR="005A0278" w:rsidRPr="00A22E6B">
        <w:rPr>
          <w:rFonts w:ascii="Arial" w:hAnsi="Arial" w:cs="Arial"/>
          <w:color w:val="000000" w:themeColor="text1"/>
          <w:sz w:val="19"/>
          <w:szCs w:val="19"/>
        </w:rPr>
        <w:t>).</w:t>
      </w:r>
      <w:r w:rsidR="00A22E6B">
        <w:rPr>
          <w:rFonts w:ascii="Arial" w:hAnsi="Arial" w:cs="Arial"/>
          <w:color w:val="000000" w:themeColor="text1"/>
          <w:sz w:val="19"/>
          <w:szCs w:val="19"/>
        </w:rPr>
        <w:t xml:space="preserve"> </w:t>
      </w:r>
      <w:r w:rsidR="005A0278" w:rsidRPr="00A22E6B">
        <w:rPr>
          <w:rFonts w:ascii="Arial" w:hAnsi="Arial" w:cs="Arial"/>
          <w:color w:val="000000" w:themeColor="text1"/>
          <w:sz w:val="19"/>
          <w:szCs w:val="19"/>
        </w:rPr>
        <w:t xml:space="preserve">Essa </w:t>
      </w:r>
      <w:r w:rsidR="00D701C6" w:rsidRPr="00A22E6B">
        <w:rPr>
          <w:rFonts w:ascii="Arial" w:hAnsi="Arial" w:cs="Arial"/>
          <w:color w:val="000000" w:themeColor="text1"/>
          <w:sz w:val="19"/>
          <w:szCs w:val="19"/>
        </w:rPr>
        <w:t xml:space="preserve">richiede </w:t>
      </w:r>
      <w:r w:rsidRPr="00A22E6B">
        <w:rPr>
          <w:rFonts w:ascii="Arial" w:hAnsi="Arial" w:cs="Arial"/>
          <w:color w:val="000000" w:themeColor="text1"/>
          <w:sz w:val="19"/>
          <w:szCs w:val="19"/>
        </w:rPr>
        <w:t xml:space="preserve">siano </w:t>
      </w:r>
      <w:r w:rsidRPr="00A22E6B">
        <w:rPr>
          <w:rFonts w:ascii="Arial" w:hAnsi="Arial" w:cs="Arial"/>
          <w:b/>
          <w:bCs/>
          <w:color w:val="000000" w:themeColor="text1"/>
          <w:sz w:val="19"/>
          <w:szCs w:val="19"/>
        </w:rPr>
        <w:t>soddisfatte una serie di condizioni</w:t>
      </w:r>
      <w:r w:rsidR="00D701C6" w:rsidRPr="00A22E6B">
        <w:rPr>
          <w:rFonts w:ascii="Arial" w:hAnsi="Arial" w:cs="Arial"/>
          <w:color w:val="000000" w:themeColor="text1"/>
          <w:sz w:val="19"/>
          <w:szCs w:val="19"/>
        </w:rPr>
        <w:t xml:space="preserve">: </w:t>
      </w:r>
      <w:r w:rsidR="005A0278" w:rsidRPr="00A22E6B">
        <w:rPr>
          <w:rFonts w:ascii="Arial" w:hAnsi="Arial" w:cs="Arial"/>
          <w:color w:val="000000" w:themeColor="text1"/>
          <w:sz w:val="19"/>
          <w:szCs w:val="19"/>
        </w:rPr>
        <w:t>la richiesta di ammissione deve essere fatta da</w:t>
      </w:r>
      <w:r w:rsidRPr="00A22E6B">
        <w:rPr>
          <w:rFonts w:ascii="Arial" w:hAnsi="Arial" w:cs="Arial"/>
          <w:color w:val="000000" w:themeColor="text1"/>
          <w:sz w:val="19"/>
          <w:szCs w:val="19"/>
        </w:rPr>
        <w:t xml:space="preserve"> uno Stato</w:t>
      </w:r>
      <w:r w:rsidR="00D701C6" w:rsidRPr="00A22E6B">
        <w:rPr>
          <w:rFonts w:ascii="Arial" w:hAnsi="Arial" w:cs="Arial"/>
          <w:color w:val="000000" w:themeColor="text1"/>
          <w:sz w:val="19"/>
          <w:szCs w:val="19"/>
        </w:rPr>
        <w:t xml:space="preserve">, nel senso del diritto internazionale; </w:t>
      </w:r>
      <w:r w:rsidRPr="00A22E6B">
        <w:rPr>
          <w:rFonts w:ascii="Arial" w:hAnsi="Arial" w:cs="Arial"/>
          <w:color w:val="000000" w:themeColor="text1"/>
          <w:sz w:val="19"/>
          <w:szCs w:val="19"/>
        </w:rPr>
        <w:t xml:space="preserve">tale </w:t>
      </w:r>
      <w:r w:rsidR="00D701C6" w:rsidRPr="00A22E6B">
        <w:rPr>
          <w:rFonts w:ascii="Arial" w:hAnsi="Arial" w:cs="Arial"/>
          <w:color w:val="000000" w:themeColor="text1"/>
          <w:sz w:val="19"/>
          <w:szCs w:val="19"/>
        </w:rPr>
        <w:t>S</w:t>
      </w:r>
      <w:r w:rsidRPr="00A22E6B">
        <w:rPr>
          <w:rFonts w:ascii="Arial" w:hAnsi="Arial" w:cs="Arial"/>
          <w:color w:val="000000" w:themeColor="text1"/>
          <w:sz w:val="19"/>
          <w:szCs w:val="19"/>
        </w:rPr>
        <w:t xml:space="preserve">tato </w:t>
      </w:r>
      <w:r w:rsidR="005A0278" w:rsidRPr="00A22E6B">
        <w:rPr>
          <w:rFonts w:ascii="Arial" w:hAnsi="Arial" w:cs="Arial"/>
          <w:color w:val="000000" w:themeColor="text1"/>
          <w:sz w:val="19"/>
          <w:szCs w:val="19"/>
        </w:rPr>
        <w:t xml:space="preserve">deve </w:t>
      </w:r>
      <w:r w:rsidRPr="00A22E6B">
        <w:rPr>
          <w:rFonts w:ascii="Arial" w:hAnsi="Arial" w:cs="Arial"/>
          <w:color w:val="000000" w:themeColor="text1"/>
          <w:sz w:val="19"/>
          <w:szCs w:val="19"/>
        </w:rPr>
        <w:t>accett</w:t>
      </w:r>
      <w:r w:rsidR="005A0278" w:rsidRPr="00A22E6B">
        <w:rPr>
          <w:rFonts w:ascii="Arial" w:hAnsi="Arial" w:cs="Arial"/>
          <w:color w:val="000000" w:themeColor="text1"/>
          <w:sz w:val="19"/>
          <w:szCs w:val="19"/>
        </w:rPr>
        <w:t>are</w:t>
      </w:r>
      <w:r w:rsidRPr="00A22E6B">
        <w:rPr>
          <w:rFonts w:ascii="Arial" w:hAnsi="Arial" w:cs="Arial"/>
          <w:color w:val="000000" w:themeColor="text1"/>
          <w:sz w:val="19"/>
          <w:szCs w:val="19"/>
        </w:rPr>
        <w:t xml:space="preserve"> gli obblighi </w:t>
      </w:r>
      <w:r w:rsidR="005A0278" w:rsidRPr="00A22E6B">
        <w:rPr>
          <w:rFonts w:ascii="Arial" w:hAnsi="Arial" w:cs="Arial"/>
          <w:color w:val="000000" w:themeColor="text1"/>
          <w:sz w:val="19"/>
          <w:szCs w:val="19"/>
        </w:rPr>
        <w:t>della</w:t>
      </w:r>
      <w:r w:rsidRPr="00A22E6B">
        <w:rPr>
          <w:rFonts w:ascii="Arial" w:hAnsi="Arial" w:cs="Arial"/>
          <w:color w:val="000000" w:themeColor="text1"/>
          <w:sz w:val="19"/>
          <w:szCs w:val="19"/>
        </w:rPr>
        <w:t xml:space="preserve"> Carta</w:t>
      </w:r>
      <w:r w:rsidR="005A0278" w:rsidRPr="00A22E6B">
        <w:rPr>
          <w:rFonts w:ascii="Arial" w:hAnsi="Arial" w:cs="Arial"/>
          <w:color w:val="000000" w:themeColor="text1"/>
          <w:sz w:val="19"/>
          <w:szCs w:val="19"/>
        </w:rPr>
        <w:t xml:space="preserve"> ed essere </w:t>
      </w:r>
      <w:r w:rsidRPr="00A22E6B">
        <w:rPr>
          <w:rFonts w:ascii="Arial" w:hAnsi="Arial" w:cs="Arial"/>
          <w:color w:val="000000" w:themeColor="text1"/>
          <w:sz w:val="19"/>
          <w:szCs w:val="19"/>
        </w:rPr>
        <w:t xml:space="preserve">amante della pace. </w:t>
      </w:r>
      <w:r w:rsidR="00D701C6" w:rsidRPr="00A22E6B">
        <w:rPr>
          <w:rFonts w:ascii="Arial" w:hAnsi="Arial" w:cs="Arial"/>
          <w:color w:val="000000" w:themeColor="text1"/>
          <w:sz w:val="19"/>
          <w:szCs w:val="19"/>
        </w:rPr>
        <w:t xml:space="preserve"> </w:t>
      </w:r>
      <w:r w:rsidRPr="00A22E6B">
        <w:rPr>
          <w:rFonts w:ascii="Arial" w:hAnsi="Arial" w:cs="Arial"/>
          <w:color w:val="000000" w:themeColor="text1"/>
          <w:sz w:val="19"/>
          <w:szCs w:val="19"/>
        </w:rPr>
        <w:t xml:space="preserve">La procedura di ammissione avviene </w:t>
      </w:r>
      <w:r w:rsidRPr="00A22E6B">
        <w:rPr>
          <w:rFonts w:ascii="Arial" w:hAnsi="Arial" w:cs="Arial"/>
          <w:color w:val="000000" w:themeColor="text1"/>
          <w:sz w:val="19"/>
          <w:szCs w:val="19"/>
          <w:u w:val="single"/>
        </w:rPr>
        <w:t>con decisione dell'Assemblea Generale su</w:t>
      </w:r>
      <w:r w:rsidR="00D701C6" w:rsidRPr="00A22E6B">
        <w:rPr>
          <w:rFonts w:ascii="Arial" w:hAnsi="Arial" w:cs="Arial"/>
          <w:color w:val="000000" w:themeColor="text1"/>
          <w:sz w:val="19"/>
          <w:szCs w:val="19"/>
          <w:u w:val="single"/>
        </w:rPr>
        <w:t xml:space="preserve"> </w:t>
      </w:r>
      <w:r w:rsidRPr="00A22E6B">
        <w:rPr>
          <w:rFonts w:ascii="Arial" w:hAnsi="Arial" w:cs="Arial"/>
          <w:color w:val="000000" w:themeColor="text1"/>
          <w:sz w:val="19"/>
          <w:szCs w:val="19"/>
          <w:u w:val="single"/>
        </w:rPr>
        <w:t>proposta del Consiglio di</w:t>
      </w:r>
      <w:r w:rsidR="00D701C6" w:rsidRPr="00A22E6B">
        <w:rPr>
          <w:rFonts w:ascii="Arial" w:hAnsi="Arial" w:cs="Arial"/>
          <w:color w:val="000000" w:themeColor="text1"/>
          <w:sz w:val="19"/>
          <w:szCs w:val="19"/>
          <w:u w:val="single"/>
        </w:rPr>
        <w:t xml:space="preserve"> </w:t>
      </w:r>
      <w:r w:rsidRPr="00A22E6B">
        <w:rPr>
          <w:rFonts w:ascii="Arial" w:hAnsi="Arial" w:cs="Arial"/>
          <w:color w:val="000000" w:themeColor="text1"/>
          <w:sz w:val="19"/>
          <w:szCs w:val="19"/>
          <w:u w:val="single"/>
        </w:rPr>
        <w:t>Sicurezza</w:t>
      </w:r>
      <w:r w:rsidR="00D701C6" w:rsidRPr="00A22E6B">
        <w:rPr>
          <w:rFonts w:ascii="Arial" w:hAnsi="Arial" w:cs="Arial"/>
          <w:color w:val="000000" w:themeColor="text1"/>
          <w:sz w:val="19"/>
          <w:szCs w:val="19"/>
        </w:rPr>
        <w:t>: la proposta del Consiglio vien</w:t>
      </w:r>
      <w:r w:rsidR="00A22E6B" w:rsidRPr="00A22E6B">
        <w:rPr>
          <w:rFonts w:ascii="Arial" w:hAnsi="Arial" w:cs="Arial"/>
          <w:color w:val="000000" w:themeColor="text1"/>
          <w:sz w:val="19"/>
          <w:szCs w:val="19"/>
        </w:rPr>
        <w:t xml:space="preserve">e </w:t>
      </w:r>
      <w:r w:rsidR="00D701C6" w:rsidRPr="00A22E6B">
        <w:rPr>
          <w:rFonts w:ascii="Arial" w:hAnsi="Arial" w:cs="Arial"/>
          <w:color w:val="000000" w:themeColor="text1"/>
          <w:sz w:val="19"/>
          <w:szCs w:val="19"/>
        </w:rPr>
        <w:t>deliberata a maggioranza di 9 membri compresi i 5 membri permanente, cioè con esercizio del loro diritto di veto (</w:t>
      </w:r>
      <w:r w:rsidR="00D701C6" w:rsidRPr="00A22E6B">
        <w:rPr>
          <w:rFonts w:ascii="Arial" w:hAnsi="Arial" w:cs="Arial"/>
          <w:i/>
          <w:iCs/>
          <w:color w:val="000000" w:themeColor="text1"/>
          <w:sz w:val="19"/>
          <w:szCs w:val="19"/>
        </w:rPr>
        <w:t>art. 27</w:t>
      </w:r>
      <w:r w:rsidR="00D701C6" w:rsidRPr="00A22E6B">
        <w:rPr>
          <w:rFonts w:ascii="Arial" w:hAnsi="Arial" w:cs="Arial"/>
          <w:color w:val="000000" w:themeColor="text1"/>
          <w:sz w:val="19"/>
          <w:szCs w:val="19"/>
        </w:rPr>
        <w:t>); la decisione dell’Assemblea è deliberata a maggioranza di due terzi dei membri presenti e votanti (</w:t>
      </w:r>
      <w:r w:rsidR="00D701C6" w:rsidRPr="00A22E6B">
        <w:rPr>
          <w:rFonts w:ascii="Arial" w:hAnsi="Arial" w:cs="Arial"/>
          <w:i/>
          <w:iCs/>
          <w:color w:val="000000" w:themeColor="text1"/>
          <w:sz w:val="19"/>
          <w:szCs w:val="19"/>
        </w:rPr>
        <w:t>art.18</w:t>
      </w:r>
      <w:r w:rsidR="00D701C6" w:rsidRPr="00A22E6B">
        <w:rPr>
          <w:rFonts w:ascii="Arial" w:hAnsi="Arial" w:cs="Arial"/>
          <w:color w:val="000000" w:themeColor="text1"/>
          <w:sz w:val="19"/>
          <w:szCs w:val="19"/>
        </w:rPr>
        <w:t>)</w:t>
      </w:r>
    </w:p>
    <w:p w14:paraId="3BC233F2" w14:textId="120FB290" w:rsidR="00D701C6" w:rsidRPr="00A22E6B" w:rsidRDefault="00A22E6B" w:rsidP="00FB32BC">
      <w:pPr>
        <w:pStyle w:val="Paragrafoelenco"/>
        <w:numPr>
          <w:ilvl w:val="0"/>
          <w:numId w:val="298"/>
        </w:numPr>
        <w:ind w:left="360"/>
        <w:rPr>
          <w:rFonts w:ascii="Arial" w:hAnsi="Arial" w:cs="Arial"/>
          <w:color w:val="000000" w:themeColor="text1"/>
          <w:sz w:val="19"/>
          <w:szCs w:val="19"/>
        </w:rPr>
      </w:pPr>
      <w:r>
        <w:rPr>
          <w:rFonts w:ascii="Arial" w:hAnsi="Arial" w:cs="Arial"/>
          <w:color w:val="000000" w:themeColor="text1"/>
          <w:sz w:val="19"/>
          <w:szCs w:val="19"/>
        </w:rPr>
        <w:t>E’ prevista</w:t>
      </w:r>
      <w:r w:rsidR="00AE4F9A" w:rsidRPr="00A22E6B">
        <w:rPr>
          <w:rFonts w:ascii="Arial" w:hAnsi="Arial" w:cs="Arial"/>
          <w:color w:val="000000" w:themeColor="text1"/>
          <w:sz w:val="19"/>
          <w:szCs w:val="19"/>
        </w:rPr>
        <w:t xml:space="preserve"> </w:t>
      </w:r>
      <w:r w:rsidR="00AE4F9A" w:rsidRPr="00A22E6B">
        <w:rPr>
          <w:rFonts w:ascii="Arial" w:hAnsi="Arial" w:cs="Arial"/>
          <w:b/>
          <w:bCs/>
          <w:color w:val="C00000"/>
          <w:sz w:val="19"/>
          <w:szCs w:val="19"/>
        </w:rPr>
        <w:t>la</w:t>
      </w:r>
      <w:r w:rsidR="00AE4F9A" w:rsidRPr="00A22E6B">
        <w:rPr>
          <w:rFonts w:ascii="Arial" w:hAnsi="Arial" w:cs="Arial"/>
          <w:color w:val="C00000"/>
          <w:sz w:val="19"/>
          <w:szCs w:val="19"/>
        </w:rPr>
        <w:t xml:space="preserve"> </w:t>
      </w:r>
      <w:r w:rsidR="00D701C6" w:rsidRPr="00A22E6B">
        <w:rPr>
          <w:rFonts w:ascii="Arial" w:hAnsi="Arial" w:cs="Arial"/>
          <w:b/>
          <w:bCs/>
          <w:color w:val="C00000"/>
          <w:sz w:val="19"/>
          <w:szCs w:val="19"/>
        </w:rPr>
        <w:t>possibilità</w:t>
      </w:r>
      <w:r w:rsidR="00AE4F9A" w:rsidRPr="00A22E6B">
        <w:rPr>
          <w:rFonts w:ascii="Arial" w:hAnsi="Arial" w:cs="Arial"/>
          <w:b/>
          <w:bCs/>
          <w:color w:val="C00000"/>
          <w:sz w:val="19"/>
          <w:szCs w:val="19"/>
        </w:rPr>
        <w:t xml:space="preserve"> di sospendere</w:t>
      </w:r>
      <w:r w:rsidR="00AE4F9A" w:rsidRPr="00A22E6B">
        <w:rPr>
          <w:rFonts w:ascii="Arial" w:hAnsi="Arial" w:cs="Arial"/>
          <w:color w:val="000000" w:themeColor="text1"/>
          <w:sz w:val="19"/>
          <w:szCs w:val="19"/>
        </w:rPr>
        <w:t xml:space="preserve"> uno </w:t>
      </w:r>
      <w:r w:rsidRPr="00A22E6B">
        <w:rPr>
          <w:rFonts w:ascii="Arial" w:hAnsi="Arial" w:cs="Arial"/>
          <w:color w:val="000000" w:themeColor="text1"/>
          <w:sz w:val="19"/>
          <w:szCs w:val="19"/>
        </w:rPr>
        <w:t>S</w:t>
      </w:r>
      <w:r w:rsidR="00AE4F9A" w:rsidRPr="00A22E6B">
        <w:rPr>
          <w:rFonts w:ascii="Arial" w:hAnsi="Arial" w:cs="Arial"/>
          <w:color w:val="000000" w:themeColor="text1"/>
          <w:sz w:val="19"/>
          <w:szCs w:val="19"/>
        </w:rPr>
        <w:t>tato membro</w:t>
      </w:r>
      <w:r w:rsidR="00D701C6" w:rsidRPr="00A22E6B">
        <w:rPr>
          <w:rFonts w:ascii="Arial" w:hAnsi="Arial" w:cs="Arial"/>
          <w:color w:val="000000" w:themeColor="text1"/>
          <w:sz w:val="19"/>
          <w:szCs w:val="19"/>
        </w:rPr>
        <w:t xml:space="preserve"> in due ipotesi:</w:t>
      </w:r>
    </w:p>
    <w:p w14:paraId="7C605589" w14:textId="752B2C78" w:rsidR="00A22E6B" w:rsidRDefault="00AE4F9A" w:rsidP="00FB32BC">
      <w:pPr>
        <w:pStyle w:val="Paragrafoelenco"/>
        <w:numPr>
          <w:ilvl w:val="0"/>
          <w:numId w:val="34"/>
        </w:numPr>
        <w:ind w:left="1068"/>
        <w:rPr>
          <w:rFonts w:ascii="Arial" w:hAnsi="Arial" w:cs="Arial"/>
          <w:color w:val="000000" w:themeColor="text1"/>
          <w:sz w:val="19"/>
          <w:szCs w:val="19"/>
        </w:rPr>
      </w:pPr>
      <w:r w:rsidRPr="00A22E6B">
        <w:rPr>
          <w:rFonts w:ascii="Arial" w:hAnsi="Arial" w:cs="Arial"/>
          <w:b/>
          <w:bCs/>
          <w:color w:val="000000" w:themeColor="text1"/>
          <w:sz w:val="19"/>
          <w:szCs w:val="19"/>
        </w:rPr>
        <w:t xml:space="preserve">uno </w:t>
      </w:r>
      <w:r w:rsidR="00D701C6" w:rsidRPr="00A22E6B">
        <w:rPr>
          <w:rFonts w:ascii="Arial" w:hAnsi="Arial" w:cs="Arial"/>
          <w:b/>
          <w:bCs/>
          <w:color w:val="000000" w:themeColor="text1"/>
          <w:sz w:val="19"/>
          <w:szCs w:val="19"/>
        </w:rPr>
        <w:t>S</w:t>
      </w:r>
      <w:r w:rsidRPr="00A22E6B">
        <w:rPr>
          <w:rFonts w:ascii="Arial" w:hAnsi="Arial" w:cs="Arial"/>
          <w:b/>
          <w:bCs/>
          <w:color w:val="000000" w:themeColor="text1"/>
          <w:sz w:val="19"/>
          <w:szCs w:val="19"/>
        </w:rPr>
        <w:t>tato membro</w:t>
      </w:r>
      <w:r w:rsidR="00D701C6" w:rsidRPr="00A22E6B">
        <w:rPr>
          <w:rFonts w:ascii="Arial" w:hAnsi="Arial" w:cs="Arial"/>
          <w:color w:val="000000" w:themeColor="text1"/>
          <w:sz w:val="19"/>
          <w:szCs w:val="19"/>
        </w:rPr>
        <w:t xml:space="preserve">, </w:t>
      </w:r>
      <w:r w:rsidRPr="00A22E6B">
        <w:rPr>
          <w:rFonts w:ascii="Arial" w:hAnsi="Arial" w:cs="Arial"/>
          <w:color w:val="000000" w:themeColor="text1"/>
          <w:sz w:val="19"/>
          <w:szCs w:val="19"/>
        </w:rPr>
        <w:t xml:space="preserve">pur continuando a mantenere la </w:t>
      </w:r>
      <w:r w:rsidR="00D701C6" w:rsidRPr="00A22E6B">
        <w:rPr>
          <w:rFonts w:ascii="Arial" w:hAnsi="Arial" w:cs="Arial"/>
          <w:color w:val="000000" w:themeColor="text1"/>
          <w:sz w:val="19"/>
          <w:szCs w:val="19"/>
        </w:rPr>
        <w:t>qualità</w:t>
      </w:r>
      <w:r w:rsidRPr="00A22E6B">
        <w:rPr>
          <w:rFonts w:ascii="Arial" w:hAnsi="Arial" w:cs="Arial"/>
          <w:color w:val="000000" w:themeColor="text1"/>
          <w:sz w:val="19"/>
          <w:szCs w:val="19"/>
        </w:rPr>
        <w:t xml:space="preserve"> di membro</w:t>
      </w:r>
      <w:r w:rsidR="00D701C6" w:rsidRPr="00A22E6B">
        <w:rPr>
          <w:rFonts w:ascii="Arial" w:hAnsi="Arial" w:cs="Arial"/>
          <w:color w:val="000000" w:themeColor="text1"/>
          <w:sz w:val="19"/>
          <w:szCs w:val="19"/>
        </w:rPr>
        <w:t xml:space="preserve">, </w:t>
      </w:r>
      <w:r w:rsidRPr="00A22E6B">
        <w:rPr>
          <w:rFonts w:ascii="Arial" w:hAnsi="Arial" w:cs="Arial"/>
          <w:b/>
          <w:bCs/>
          <w:color w:val="000000" w:themeColor="text1"/>
          <w:sz w:val="19"/>
          <w:szCs w:val="19"/>
        </w:rPr>
        <w:t>è sospeso totalmente</w:t>
      </w:r>
      <w:r w:rsidR="00D701C6" w:rsidRPr="00A22E6B">
        <w:rPr>
          <w:rFonts w:ascii="Arial" w:hAnsi="Arial" w:cs="Arial"/>
          <w:b/>
          <w:bCs/>
          <w:color w:val="000000" w:themeColor="text1"/>
          <w:sz w:val="19"/>
          <w:szCs w:val="19"/>
        </w:rPr>
        <w:t xml:space="preserve">, </w:t>
      </w:r>
      <w:r w:rsidRPr="00A22E6B">
        <w:rPr>
          <w:rFonts w:ascii="Arial" w:hAnsi="Arial" w:cs="Arial"/>
          <w:b/>
          <w:bCs/>
          <w:color w:val="000000" w:themeColor="text1"/>
          <w:sz w:val="19"/>
          <w:szCs w:val="19"/>
        </w:rPr>
        <w:t xml:space="preserve">se destinatario di un'azione preventiva o coercitiva del </w:t>
      </w:r>
      <w:r w:rsidR="00A16EBC" w:rsidRPr="00A22E6B">
        <w:rPr>
          <w:rFonts w:ascii="Arial" w:hAnsi="Arial" w:cs="Arial"/>
          <w:b/>
          <w:bCs/>
          <w:color w:val="000000" w:themeColor="text1"/>
          <w:sz w:val="19"/>
          <w:szCs w:val="19"/>
        </w:rPr>
        <w:t>C</w:t>
      </w:r>
      <w:r w:rsidRPr="00A22E6B">
        <w:rPr>
          <w:rFonts w:ascii="Arial" w:hAnsi="Arial" w:cs="Arial"/>
          <w:b/>
          <w:bCs/>
          <w:color w:val="000000" w:themeColor="text1"/>
          <w:sz w:val="19"/>
          <w:szCs w:val="19"/>
        </w:rPr>
        <w:t>onsiglio di sicurezza</w:t>
      </w:r>
      <w:r w:rsidR="00A22E6B">
        <w:rPr>
          <w:rFonts w:ascii="Arial" w:hAnsi="Arial" w:cs="Arial"/>
          <w:color w:val="000000" w:themeColor="text1"/>
          <w:sz w:val="19"/>
          <w:szCs w:val="19"/>
        </w:rPr>
        <w:t>. Mai accaduto.</w:t>
      </w:r>
    </w:p>
    <w:p w14:paraId="6F932C37" w14:textId="0DCD9F5D" w:rsidR="00A16EBC" w:rsidRPr="00AE5FFB" w:rsidRDefault="00D701C6" w:rsidP="00FB32BC">
      <w:pPr>
        <w:pStyle w:val="Paragrafoelenco"/>
        <w:numPr>
          <w:ilvl w:val="0"/>
          <w:numId w:val="34"/>
        </w:numPr>
        <w:ind w:left="1068"/>
        <w:rPr>
          <w:rFonts w:ascii="Arial" w:hAnsi="Arial" w:cs="Arial"/>
          <w:color w:val="000000" w:themeColor="text1"/>
          <w:sz w:val="19"/>
          <w:szCs w:val="19"/>
        </w:rPr>
      </w:pPr>
      <w:r w:rsidRPr="00AE5FFB">
        <w:rPr>
          <w:rFonts w:ascii="Arial" w:hAnsi="Arial" w:cs="Arial"/>
          <w:color w:val="000000" w:themeColor="text1"/>
          <w:sz w:val="19"/>
          <w:szCs w:val="19"/>
        </w:rPr>
        <w:t>la</w:t>
      </w:r>
      <w:r w:rsidR="00AE4F9A" w:rsidRPr="00AE5FFB">
        <w:rPr>
          <w:rFonts w:ascii="Arial" w:hAnsi="Arial" w:cs="Arial"/>
          <w:color w:val="000000" w:themeColor="text1"/>
          <w:sz w:val="19"/>
          <w:szCs w:val="19"/>
        </w:rPr>
        <w:t xml:space="preserve"> seconda è un'ipotesi di </w:t>
      </w:r>
      <w:r w:rsidR="00AE4F9A" w:rsidRPr="00A22E6B">
        <w:rPr>
          <w:rFonts w:ascii="Arial" w:hAnsi="Arial" w:cs="Arial"/>
          <w:b/>
          <w:bCs/>
          <w:color w:val="000000" w:themeColor="text1"/>
          <w:sz w:val="19"/>
          <w:szCs w:val="19"/>
        </w:rPr>
        <w:t>sospensione parziale</w:t>
      </w:r>
      <w:r w:rsidR="00AE4F9A" w:rsidRPr="00AE5FFB">
        <w:rPr>
          <w:rFonts w:ascii="Arial" w:hAnsi="Arial" w:cs="Arial"/>
          <w:color w:val="000000" w:themeColor="text1"/>
          <w:sz w:val="19"/>
          <w:szCs w:val="19"/>
        </w:rPr>
        <w:t>: lo</w:t>
      </w:r>
      <w:r w:rsidR="00A16EBC" w:rsidRPr="00AE5FFB">
        <w:rPr>
          <w:rFonts w:ascii="Arial" w:hAnsi="Arial" w:cs="Arial"/>
          <w:color w:val="000000" w:themeColor="text1"/>
          <w:sz w:val="19"/>
          <w:szCs w:val="19"/>
        </w:rPr>
        <w:t xml:space="preserve"> S</w:t>
      </w:r>
      <w:r w:rsidR="00AE4F9A" w:rsidRPr="00AE5FFB">
        <w:rPr>
          <w:rFonts w:ascii="Arial" w:hAnsi="Arial" w:cs="Arial"/>
          <w:color w:val="000000" w:themeColor="text1"/>
          <w:sz w:val="19"/>
          <w:szCs w:val="19"/>
        </w:rPr>
        <w:t>tato viene sospeso temporaneamente dal solo diritto di voto all'Assemblea generale</w:t>
      </w:r>
      <w:r w:rsidR="00A16EBC" w:rsidRPr="00AE5FFB">
        <w:rPr>
          <w:rFonts w:ascii="Arial" w:hAnsi="Arial" w:cs="Arial"/>
          <w:color w:val="000000" w:themeColor="text1"/>
          <w:sz w:val="19"/>
          <w:szCs w:val="19"/>
        </w:rPr>
        <w:t xml:space="preserve">, </w:t>
      </w:r>
      <w:r w:rsidR="00AE4F9A" w:rsidRPr="00A22E6B">
        <w:rPr>
          <w:rFonts w:ascii="Arial" w:hAnsi="Arial" w:cs="Arial"/>
          <w:b/>
          <w:bCs/>
          <w:color w:val="000000" w:themeColor="text1"/>
          <w:sz w:val="19"/>
          <w:szCs w:val="19"/>
        </w:rPr>
        <w:t>se è in ritardo nel pagamento dei contributi finanziari dovuti all'organizzazione</w:t>
      </w:r>
      <w:r w:rsidR="00AE4F9A" w:rsidRPr="00AE5FFB">
        <w:rPr>
          <w:rFonts w:ascii="Arial" w:hAnsi="Arial" w:cs="Arial"/>
          <w:color w:val="000000" w:themeColor="text1"/>
          <w:sz w:val="19"/>
          <w:szCs w:val="19"/>
        </w:rPr>
        <w:t>. La sospensione opera automaticamente e non è subordinata ad una delibera dell'</w:t>
      </w:r>
      <w:r w:rsidR="00A16EBC" w:rsidRPr="00AE5FFB">
        <w:rPr>
          <w:rFonts w:ascii="Arial" w:hAnsi="Arial" w:cs="Arial"/>
          <w:color w:val="000000" w:themeColor="text1"/>
          <w:sz w:val="19"/>
          <w:szCs w:val="19"/>
        </w:rPr>
        <w:t>A</w:t>
      </w:r>
      <w:r w:rsidR="00AE4F9A" w:rsidRPr="00AE5FFB">
        <w:rPr>
          <w:rFonts w:ascii="Arial" w:hAnsi="Arial" w:cs="Arial"/>
          <w:color w:val="000000" w:themeColor="text1"/>
          <w:sz w:val="19"/>
          <w:szCs w:val="19"/>
        </w:rPr>
        <w:t xml:space="preserve">ssemblea </w:t>
      </w:r>
      <w:r w:rsidR="00A16EBC" w:rsidRPr="00AE5FFB">
        <w:rPr>
          <w:rFonts w:ascii="Arial" w:hAnsi="Arial" w:cs="Arial"/>
          <w:color w:val="000000" w:themeColor="text1"/>
          <w:sz w:val="19"/>
          <w:szCs w:val="19"/>
        </w:rPr>
        <w:t>e/</w:t>
      </w:r>
      <w:r w:rsidR="00AE4F9A" w:rsidRPr="00AE5FFB">
        <w:rPr>
          <w:rFonts w:ascii="Arial" w:hAnsi="Arial" w:cs="Arial"/>
          <w:color w:val="000000" w:themeColor="text1"/>
          <w:sz w:val="19"/>
          <w:szCs w:val="19"/>
        </w:rPr>
        <w:t xml:space="preserve">o del </w:t>
      </w:r>
      <w:r w:rsidR="00A16EBC" w:rsidRPr="00AE5FFB">
        <w:rPr>
          <w:rFonts w:ascii="Arial" w:hAnsi="Arial" w:cs="Arial"/>
          <w:color w:val="000000" w:themeColor="text1"/>
          <w:sz w:val="19"/>
          <w:szCs w:val="19"/>
        </w:rPr>
        <w:t>C</w:t>
      </w:r>
      <w:r w:rsidR="00AE4F9A" w:rsidRPr="00AE5FFB">
        <w:rPr>
          <w:rFonts w:ascii="Arial" w:hAnsi="Arial" w:cs="Arial"/>
          <w:color w:val="000000" w:themeColor="text1"/>
          <w:sz w:val="19"/>
          <w:szCs w:val="19"/>
        </w:rPr>
        <w:t xml:space="preserve">onsiglio. </w:t>
      </w:r>
      <w:r w:rsidR="00A16EBC" w:rsidRPr="00AE5FFB">
        <w:rPr>
          <w:rFonts w:ascii="Arial" w:hAnsi="Arial" w:cs="Arial"/>
          <w:color w:val="000000" w:themeColor="text1"/>
          <w:sz w:val="19"/>
          <w:szCs w:val="19"/>
        </w:rPr>
        <w:t>Ciò è accaduto nel 1968 con Haiti e la Repubblica Dominicana.</w:t>
      </w:r>
    </w:p>
    <w:p w14:paraId="686BA484" w14:textId="04AAEF58" w:rsidR="00A22E6B" w:rsidRDefault="00A22E6B" w:rsidP="00FB32BC">
      <w:pPr>
        <w:pStyle w:val="Paragrafoelenco"/>
        <w:numPr>
          <w:ilvl w:val="0"/>
          <w:numId w:val="299"/>
        </w:numPr>
        <w:ind w:left="360"/>
        <w:rPr>
          <w:rFonts w:ascii="Arial" w:hAnsi="Arial" w:cs="Arial"/>
          <w:color w:val="000000" w:themeColor="text1"/>
          <w:sz w:val="19"/>
          <w:szCs w:val="19"/>
        </w:rPr>
      </w:pPr>
      <w:r>
        <w:rPr>
          <w:rFonts w:ascii="Arial" w:hAnsi="Arial" w:cs="Arial"/>
          <w:color w:val="000000" w:themeColor="text1"/>
          <w:sz w:val="19"/>
          <w:szCs w:val="19"/>
        </w:rPr>
        <w:t>E’</w:t>
      </w:r>
      <w:r w:rsidRPr="00A22E6B">
        <w:rPr>
          <w:rFonts w:ascii="Arial" w:hAnsi="Arial" w:cs="Arial"/>
          <w:color w:val="000000" w:themeColor="text1"/>
          <w:sz w:val="19"/>
          <w:szCs w:val="19"/>
        </w:rPr>
        <w:t xml:space="preserve"> prevista la </w:t>
      </w:r>
      <w:r w:rsidRPr="00A22E6B">
        <w:rPr>
          <w:rFonts w:ascii="Arial" w:hAnsi="Arial" w:cs="Arial"/>
          <w:b/>
          <w:bCs/>
          <w:color w:val="C00000"/>
          <w:sz w:val="19"/>
          <w:szCs w:val="19"/>
        </w:rPr>
        <w:t>possibilità di espellere</w:t>
      </w:r>
      <w:r w:rsidRPr="00A22E6B">
        <w:rPr>
          <w:rFonts w:ascii="Arial" w:hAnsi="Arial" w:cs="Arial"/>
          <w:color w:val="000000" w:themeColor="text1"/>
          <w:sz w:val="19"/>
          <w:szCs w:val="19"/>
        </w:rPr>
        <w:t xml:space="preserve">, quando </w:t>
      </w:r>
      <w:r w:rsidRPr="00A22E6B">
        <w:rPr>
          <w:rFonts w:ascii="Arial" w:hAnsi="Arial" w:cs="Arial"/>
          <w:b/>
          <w:bCs/>
          <w:color w:val="000000" w:themeColor="text1"/>
          <w:sz w:val="19"/>
          <w:szCs w:val="19"/>
        </w:rPr>
        <w:t>lo</w:t>
      </w:r>
      <w:r w:rsidR="00A16EBC" w:rsidRPr="00A22E6B">
        <w:rPr>
          <w:rFonts w:ascii="Arial" w:hAnsi="Arial" w:cs="Arial"/>
          <w:b/>
          <w:bCs/>
          <w:color w:val="000000" w:themeColor="text1"/>
          <w:sz w:val="19"/>
          <w:szCs w:val="19"/>
        </w:rPr>
        <w:t xml:space="preserve"> Stato membro</w:t>
      </w:r>
      <w:r w:rsidR="00AE4F9A" w:rsidRPr="00A22E6B">
        <w:rPr>
          <w:rFonts w:ascii="Arial" w:hAnsi="Arial" w:cs="Arial"/>
          <w:b/>
          <w:bCs/>
          <w:color w:val="000000" w:themeColor="text1"/>
          <w:sz w:val="19"/>
          <w:szCs w:val="19"/>
        </w:rPr>
        <w:t xml:space="preserve"> </w:t>
      </w:r>
      <w:r w:rsidRPr="00A22E6B">
        <w:rPr>
          <w:rFonts w:ascii="Arial" w:hAnsi="Arial" w:cs="Arial"/>
          <w:b/>
          <w:bCs/>
          <w:color w:val="000000" w:themeColor="text1"/>
          <w:sz w:val="19"/>
          <w:szCs w:val="19"/>
        </w:rPr>
        <w:t xml:space="preserve">è </w:t>
      </w:r>
      <w:r w:rsidR="00AE4F9A" w:rsidRPr="00A22E6B">
        <w:rPr>
          <w:rFonts w:ascii="Arial" w:hAnsi="Arial" w:cs="Arial"/>
          <w:b/>
          <w:bCs/>
          <w:color w:val="000000" w:themeColor="text1"/>
          <w:sz w:val="19"/>
          <w:szCs w:val="19"/>
        </w:rPr>
        <w:t>accusato di</w:t>
      </w:r>
      <w:r w:rsidR="00A16EBC" w:rsidRPr="00A22E6B">
        <w:rPr>
          <w:rFonts w:ascii="Arial" w:hAnsi="Arial" w:cs="Arial"/>
          <w:b/>
          <w:bCs/>
          <w:color w:val="000000" w:themeColor="text1"/>
          <w:sz w:val="19"/>
          <w:szCs w:val="19"/>
        </w:rPr>
        <w:t xml:space="preserve"> </w:t>
      </w:r>
      <w:r w:rsidR="00AE4F9A" w:rsidRPr="00A22E6B">
        <w:rPr>
          <w:rFonts w:ascii="Arial" w:hAnsi="Arial" w:cs="Arial"/>
          <w:b/>
          <w:bCs/>
          <w:color w:val="000000" w:themeColor="text1"/>
          <w:sz w:val="19"/>
          <w:szCs w:val="19"/>
        </w:rPr>
        <w:t xml:space="preserve">aver commesso una violazione persistente della </w:t>
      </w:r>
      <w:r w:rsidRPr="00A22E6B">
        <w:rPr>
          <w:rFonts w:ascii="Arial" w:hAnsi="Arial" w:cs="Arial"/>
          <w:b/>
          <w:bCs/>
          <w:color w:val="000000" w:themeColor="text1"/>
          <w:sz w:val="19"/>
          <w:szCs w:val="19"/>
        </w:rPr>
        <w:t>C</w:t>
      </w:r>
      <w:r w:rsidR="00AE4F9A" w:rsidRPr="00A22E6B">
        <w:rPr>
          <w:rFonts w:ascii="Arial" w:hAnsi="Arial" w:cs="Arial"/>
          <w:b/>
          <w:bCs/>
          <w:color w:val="000000" w:themeColor="text1"/>
          <w:sz w:val="19"/>
          <w:szCs w:val="19"/>
        </w:rPr>
        <w:t>arta</w:t>
      </w:r>
      <w:r w:rsidRPr="00A22E6B">
        <w:rPr>
          <w:rFonts w:ascii="Arial" w:hAnsi="Arial" w:cs="Arial"/>
          <w:color w:val="000000" w:themeColor="text1"/>
          <w:sz w:val="19"/>
          <w:szCs w:val="19"/>
        </w:rPr>
        <w:t>.</w:t>
      </w:r>
    </w:p>
    <w:p w14:paraId="786F2102" w14:textId="77777777" w:rsidR="00EA17E0" w:rsidRDefault="00A22E6B" w:rsidP="00FB32BC">
      <w:pPr>
        <w:pStyle w:val="Paragrafoelenco"/>
        <w:numPr>
          <w:ilvl w:val="0"/>
          <w:numId w:val="299"/>
        </w:numPr>
        <w:ind w:left="360"/>
        <w:rPr>
          <w:rFonts w:ascii="Arial" w:hAnsi="Arial" w:cs="Arial"/>
          <w:color w:val="000000" w:themeColor="text1"/>
          <w:sz w:val="19"/>
          <w:szCs w:val="19"/>
        </w:rPr>
      </w:pPr>
      <w:r>
        <w:rPr>
          <w:rFonts w:ascii="Arial" w:hAnsi="Arial" w:cs="Arial"/>
          <w:color w:val="000000" w:themeColor="text1"/>
          <w:sz w:val="19"/>
          <w:szCs w:val="19"/>
        </w:rPr>
        <w:t>E’</w:t>
      </w:r>
      <w:r w:rsidR="00A16EBC" w:rsidRPr="00A22E6B">
        <w:rPr>
          <w:rFonts w:ascii="Arial" w:hAnsi="Arial" w:cs="Arial"/>
          <w:color w:val="000000" w:themeColor="text1"/>
          <w:sz w:val="19"/>
          <w:szCs w:val="19"/>
        </w:rPr>
        <w:t xml:space="preserve"> </w:t>
      </w:r>
      <w:r w:rsidR="00A16EBC" w:rsidRPr="00A22E6B">
        <w:rPr>
          <w:rFonts w:ascii="Arial" w:hAnsi="Arial" w:cs="Arial"/>
          <w:b/>
          <w:bCs/>
          <w:color w:val="000000" w:themeColor="text1"/>
          <w:sz w:val="19"/>
          <w:szCs w:val="19"/>
        </w:rPr>
        <w:t>controverso</w:t>
      </w:r>
      <w:r w:rsidR="00AE4F9A" w:rsidRPr="00A22E6B">
        <w:rPr>
          <w:rFonts w:ascii="Arial" w:hAnsi="Arial" w:cs="Arial"/>
          <w:b/>
          <w:bCs/>
          <w:color w:val="000000" w:themeColor="text1"/>
          <w:sz w:val="19"/>
          <w:szCs w:val="19"/>
        </w:rPr>
        <w:t xml:space="preserve"> se uno stato membro possa recedere</w:t>
      </w:r>
      <w:r w:rsidR="00AE4F9A" w:rsidRPr="00A22E6B">
        <w:rPr>
          <w:rFonts w:ascii="Arial" w:hAnsi="Arial" w:cs="Arial"/>
          <w:color w:val="000000" w:themeColor="text1"/>
          <w:sz w:val="19"/>
          <w:szCs w:val="19"/>
        </w:rPr>
        <w:t xml:space="preserve"> dall'</w:t>
      </w:r>
      <w:r w:rsidRPr="00A22E6B">
        <w:rPr>
          <w:rFonts w:ascii="Arial" w:hAnsi="Arial" w:cs="Arial"/>
          <w:color w:val="000000" w:themeColor="text1"/>
          <w:sz w:val="19"/>
          <w:szCs w:val="19"/>
        </w:rPr>
        <w:t>O</w:t>
      </w:r>
      <w:r w:rsidR="00AE4F9A" w:rsidRPr="00A22E6B">
        <w:rPr>
          <w:rFonts w:ascii="Arial" w:hAnsi="Arial" w:cs="Arial"/>
          <w:color w:val="000000" w:themeColor="text1"/>
          <w:sz w:val="19"/>
          <w:szCs w:val="19"/>
        </w:rPr>
        <w:t>rganizzazione</w:t>
      </w:r>
      <w:r w:rsidR="00A16EBC" w:rsidRPr="00A22E6B">
        <w:rPr>
          <w:rFonts w:ascii="Arial" w:hAnsi="Arial" w:cs="Arial"/>
          <w:color w:val="000000" w:themeColor="text1"/>
          <w:sz w:val="19"/>
          <w:szCs w:val="19"/>
        </w:rPr>
        <w:t xml:space="preserve"> in quanto la</w:t>
      </w:r>
      <w:r w:rsidR="00AE4F9A" w:rsidRPr="00A22E6B">
        <w:rPr>
          <w:rFonts w:ascii="Arial" w:hAnsi="Arial" w:cs="Arial"/>
          <w:color w:val="000000" w:themeColor="text1"/>
          <w:sz w:val="19"/>
          <w:szCs w:val="19"/>
        </w:rPr>
        <w:t xml:space="preserve"> Carta non contiene disposizioni al riguardo</w:t>
      </w:r>
      <w:r w:rsidRPr="00A22E6B">
        <w:rPr>
          <w:rFonts w:ascii="Arial" w:hAnsi="Arial" w:cs="Arial"/>
          <w:color w:val="000000" w:themeColor="text1"/>
          <w:sz w:val="19"/>
          <w:szCs w:val="19"/>
        </w:rPr>
        <w:t>: l’</w:t>
      </w:r>
      <w:r w:rsidR="00A16EBC" w:rsidRPr="00A22E6B">
        <w:rPr>
          <w:rFonts w:ascii="Arial" w:hAnsi="Arial" w:cs="Arial"/>
          <w:color w:val="000000" w:themeColor="text1"/>
          <w:sz w:val="19"/>
          <w:szCs w:val="19"/>
        </w:rPr>
        <w:t xml:space="preserve">opinione prevalente </w:t>
      </w:r>
      <w:r w:rsidRPr="00A22E6B">
        <w:rPr>
          <w:rFonts w:ascii="Arial" w:hAnsi="Arial" w:cs="Arial"/>
          <w:color w:val="000000" w:themeColor="text1"/>
          <w:sz w:val="19"/>
          <w:szCs w:val="19"/>
        </w:rPr>
        <w:t xml:space="preserve">prevede </w:t>
      </w:r>
      <w:r w:rsidR="00A16EBC" w:rsidRPr="00A22E6B">
        <w:rPr>
          <w:rFonts w:ascii="Arial" w:hAnsi="Arial" w:cs="Arial"/>
          <w:color w:val="000000" w:themeColor="text1"/>
          <w:sz w:val="19"/>
          <w:szCs w:val="19"/>
        </w:rPr>
        <w:t>che il recesso possa ammettersi</w:t>
      </w:r>
      <w:r w:rsidRPr="00A22E6B">
        <w:rPr>
          <w:rFonts w:ascii="Arial" w:hAnsi="Arial" w:cs="Arial"/>
          <w:color w:val="000000" w:themeColor="text1"/>
          <w:sz w:val="19"/>
          <w:szCs w:val="19"/>
        </w:rPr>
        <w:t xml:space="preserve">, </w:t>
      </w:r>
      <w:r w:rsidR="00A16EBC" w:rsidRPr="00A22E6B">
        <w:rPr>
          <w:rFonts w:ascii="Arial" w:hAnsi="Arial" w:cs="Arial"/>
          <w:color w:val="000000" w:themeColor="text1"/>
          <w:sz w:val="19"/>
          <w:szCs w:val="19"/>
          <w:u w:val="single"/>
        </w:rPr>
        <w:t>solo per mutamento fondamentale delle circostanze seguendo il diritto internazionale generale</w:t>
      </w:r>
      <w:r w:rsidR="00A16EBC" w:rsidRPr="00A22E6B">
        <w:rPr>
          <w:rFonts w:ascii="Arial" w:hAnsi="Arial" w:cs="Arial"/>
          <w:color w:val="000000" w:themeColor="text1"/>
          <w:sz w:val="19"/>
          <w:szCs w:val="19"/>
        </w:rPr>
        <w:t>.</w:t>
      </w:r>
      <w:r w:rsidRPr="00A22E6B">
        <w:rPr>
          <w:rFonts w:ascii="Arial" w:hAnsi="Arial" w:cs="Arial"/>
          <w:color w:val="000000" w:themeColor="text1"/>
          <w:sz w:val="19"/>
          <w:szCs w:val="19"/>
        </w:rPr>
        <w:t xml:space="preserve"> </w:t>
      </w:r>
      <w:r w:rsidR="00AE4F9A" w:rsidRPr="00A22E6B">
        <w:rPr>
          <w:rFonts w:ascii="Arial" w:hAnsi="Arial" w:cs="Arial"/>
          <w:color w:val="000000" w:themeColor="text1"/>
          <w:sz w:val="19"/>
          <w:szCs w:val="19"/>
        </w:rPr>
        <w:t xml:space="preserve">Nella prassi, l'unico caso è quello </w:t>
      </w:r>
      <w:r w:rsidR="00AE4F9A" w:rsidRPr="00A22E6B">
        <w:rPr>
          <w:rFonts w:ascii="Arial" w:hAnsi="Arial" w:cs="Arial"/>
          <w:color w:val="000000" w:themeColor="text1"/>
          <w:sz w:val="19"/>
          <w:szCs w:val="19"/>
          <w:u w:val="single"/>
        </w:rPr>
        <w:t>dell'Indonesia</w:t>
      </w:r>
      <w:r w:rsidR="00A16EBC" w:rsidRPr="00A22E6B">
        <w:rPr>
          <w:rFonts w:ascii="Arial" w:hAnsi="Arial" w:cs="Arial"/>
          <w:color w:val="000000" w:themeColor="text1"/>
          <w:sz w:val="19"/>
          <w:szCs w:val="19"/>
        </w:rPr>
        <w:t xml:space="preserve">: </w:t>
      </w:r>
      <w:r w:rsidR="00AE4F9A" w:rsidRPr="00A22E6B">
        <w:rPr>
          <w:rFonts w:ascii="Arial" w:hAnsi="Arial" w:cs="Arial"/>
          <w:color w:val="000000" w:themeColor="text1"/>
          <w:sz w:val="19"/>
          <w:szCs w:val="19"/>
        </w:rPr>
        <w:t xml:space="preserve">nel '65 notificò al Segretario Generale delle Nazioni Unite la </w:t>
      </w:r>
      <w:r w:rsidR="00A16EBC" w:rsidRPr="00A22E6B">
        <w:rPr>
          <w:rFonts w:ascii="Arial" w:hAnsi="Arial" w:cs="Arial"/>
          <w:color w:val="000000" w:themeColor="text1"/>
          <w:sz w:val="19"/>
          <w:szCs w:val="19"/>
        </w:rPr>
        <w:t>volontà</w:t>
      </w:r>
      <w:r w:rsidR="00AE4F9A" w:rsidRPr="00A22E6B">
        <w:rPr>
          <w:rFonts w:ascii="Arial" w:hAnsi="Arial" w:cs="Arial"/>
          <w:color w:val="000000" w:themeColor="text1"/>
          <w:sz w:val="19"/>
          <w:szCs w:val="19"/>
        </w:rPr>
        <w:t>̀ di ritirarsi dall'organizzazione</w:t>
      </w:r>
      <w:r w:rsidR="00A16EBC" w:rsidRPr="00A22E6B">
        <w:rPr>
          <w:rFonts w:ascii="Arial" w:hAnsi="Arial" w:cs="Arial"/>
          <w:color w:val="000000" w:themeColor="text1"/>
          <w:sz w:val="19"/>
          <w:szCs w:val="19"/>
        </w:rPr>
        <w:t xml:space="preserve"> (dopo l’entrata della Malaysia nel Consiglio di </w:t>
      </w:r>
      <w:r w:rsidRPr="00A22E6B">
        <w:rPr>
          <w:rFonts w:ascii="Arial" w:hAnsi="Arial" w:cs="Arial"/>
          <w:color w:val="000000" w:themeColor="text1"/>
          <w:sz w:val="19"/>
          <w:szCs w:val="19"/>
        </w:rPr>
        <w:t>sicurezza</w:t>
      </w:r>
      <w:r w:rsidR="00A16EBC" w:rsidRPr="00A22E6B">
        <w:rPr>
          <w:rFonts w:ascii="Arial" w:hAnsi="Arial" w:cs="Arial"/>
          <w:color w:val="000000" w:themeColor="text1"/>
          <w:sz w:val="19"/>
          <w:szCs w:val="19"/>
        </w:rPr>
        <w:t>); l’</w:t>
      </w:r>
      <w:r w:rsidR="00AE4F9A" w:rsidRPr="00A22E6B">
        <w:rPr>
          <w:rFonts w:ascii="Arial" w:hAnsi="Arial" w:cs="Arial"/>
          <w:color w:val="000000" w:themeColor="text1"/>
          <w:sz w:val="19"/>
          <w:szCs w:val="19"/>
        </w:rPr>
        <w:t xml:space="preserve">organizzazione cancellò l'Indonesia dalla lista dei membri e la considerò in </w:t>
      </w:r>
      <w:r w:rsidR="00AE4F9A" w:rsidRPr="00A22E6B">
        <w:rPr>
          <w:rFonts w:ascii="Arial" w:hAnsi="Arial" w:cs="Arial"/>
          <w:color w:val="000000" w:themeColor="text1"/>
          <w:sz w:val="19"/>
          <w:szCs w:val="19"/>
          <w:u w:val="single"/>
        </w:rPr>
        <w:t>stato di appartenenza inattiva</w:t>
      </w:r>
      <w:r w:rsidR="00A16EBC" w:rsidRPr="00A22E6B">
        <w:rPr>
          <w:rFonts w:ascii="Arial" w:hAnsi="Arial" w:cs="Arial"/>
          <w:color w:val="000000" w:themeColor="text1"/>
          <w:sz w:val="19"/>
          <w:szCs w:val="19"/>
        </w:rPr>
        <w:t>; l</w:t>
      </w:r>
      <w:r w:rsidR="00AE4F9A" w:rsidRPr="00A22E6B">
        <w:rPr>
          <w:rFonts w:ascii="Arial" w:hAnsi="Arial" w:cs="Arial"/>
          <w:color w:val="000000" w:themeColor="text1"/>
          <w:sz w:val="19"/>
          <w:szCs w:val="19"/>
        </w:rPr>
        <w:t xml:space="preserve">'Indonesia fu poi riammessa o riattivata l'anno successivo. </w:t>
      </w:r>
    </w:p>
    <w:p w14:paraId="54D373AF" w14:textId="6FB7EAC3" w:rsidR="00EA17E0" w:rsidRPr="00EA17E0" w:rsidRDefault="00EA17E0" w:rsidP="00FB32BC">
      <w:pPr>
        <w:pStyle w:val="Paragrafoelenco"/>
        <w:numPr>
          <w:ilvl w:val="0"/>
          <w:numId w:val="299"/>
        </w:numPr>
        <w:ind w:left="360"/>
        <w:rPr>
          <w:rFonts w:ascii="Arial" w:hAnsi="Arial" w:cs="Arial"/>
          <w:color w:val="000000" w:themeColor="text1"/>
          <w:sz w:val="19"/>
          <w:szCs w:val="19"/>
        </w:rPr>
      </w:pPr>
      <w:r w:rsidRPr="00EA17E0">
        <w:rPr>
          <w:rFonts w:ascii="Arial" w:hAnsi="Arial" w:cs="Arial"/>
          <w:color w:val="000000" w:themeColor="text1"/>
          <w:sz w:val="19"/>
          <w:szCs w:val="19"/>
        </w:rPr>
        <w:t xml:space="preserve">La </w:t>
      </w:r>
      <w:r w:rsidRPr="00EA17E0">
        <w:rPr>
          <w:rFonts w:ascii="Arial" w:hAnsi="Arial" w:cs="Arial"/>
          <w:b/>
          <w:bCs/>
          <w:color w:val="000000" w:themeColor="text1"/>
          <w:sz w:val="19"/>
          <w:szCs w:val="19"/>
        </w:rPr>
        <w:t>procedura per emendamento e revisione della carta</w:t>
      </w:r>
      <w:r w:rsidRPr="00EA17E0">
        <w:rPr>
          <w:rFonts w:ascii="Arial" w:hAnsi="Arial" w:cs="Arial"/>
          <w:color w:val="000000" w:themeColor="text1"/>
          <w:sz w:val="19"/>
          <w:szCs w:val="19"/>
        </w:rPr>
        <w:t xml:space="preserve"> (art. 108 e 109) prevede che un emendamento deve essere adottato dalla maggioranza dei 2/3 degli stati membri dell'assemblea generale e poi ratificato dai 2/3 degli stati membri delle nazioni unite, ivi compresi i 5 membri permanenti; che la revisione richieda la convocazione di una Conferenza generale degli stati membri delle Nazioni Unite, che può proporre a maggioranza dei 2/3 dei suoi membri le modifiche alla carta, che entreranno in vigore se ratificate dai 2/3 dei componenti delle Nazioni Unite, ivi compresi i 5 membri permanenti.</w:t>
      </w:r>
    </w:p>
    <w:p w14:paraId="5CB16E9B" w14:textId="77777777" w:rsidR="00A16EBC" w:rsidRPr="00AE5FFB" w:rsidRDefault="00A16EBC" w:rsidP="00A16EBC">
      <w:pPr>
        <w:rPr>
          <w:rFonts w:ascii="Arial" w:hAnsi="Arial" w:cs="Arial"/>
          <w:color w:val="000000" w:themeColor="text1"/>
          <w:sz w:val="19"/>
          <w:szCs w:val="19"/>
        </w:rPr>
      </w:pPr>
    </w:p>
    <w:p w14:paraId="273A02AE" w14:textId="52977209" w:rsidR="00A16EBC" w:rsidRPr="00AE5FFB" w:rsidRDefault="00A16EBC" w:rsidP="00A16EBC">
      <w:pPr>
        <w:rPr>
          <w:rFonts w:ascii="Arial" w:hAnsi="Arial" w:cs="Arial"/>
          <w:color w:val="000000" w:themeColor="text1"/>
          <w:sz w:val="19"/>
          <w:szCs w:val="19"/>
        </w:rPr>
      </w:pPr>
      <w:r w:rsidRPr="00AE5FFB">
        <w:rPr>
          <w:rFonts w:ascii="Arial" w:hAnsi="Arial" w:cs="Arial"/>
          <w:color w:val="000000" w:themeColor="text1"/>
          <w:sz w:val="19"/>
          <w:szCs w:val="19"/>
        </w:rPr>
        <w:t xml:space="preserve">Gli </w:t>
      </w:r>
      <w:r w:rsidR="00A22E6B" w:rsidRPr="00A22E6B">
        <w:rPr>
          <w:rFonts w:ascii="Arial" w:hAnsi="Arial" w:cs="Arial"/>
          <w:b/>
          <w:bCs/>
          <w:color w:val="C00000"/>
          <w:sz w:val="19"/>
          <w:szCs w:val="19"/>
        </w:rPr>
        <w:t>o</w:t>
      </w:r>
      <w:r w:rsidRPr="00A22E6B">
        <w:rPr>
          <w:rFonts w:ascii="Arial" w:hAnsi="Arial" w:cs="Arial"/>
          <w:b/>
          <w:bCs/>
          <w:color w:val="C00000"/>
          <w:sz w:val="19"/>
          <w:szCs w:val="19"/>
        </w:rPr>
        <w:t>rgani principali delle Nazioni</w:t>
      </w:r>
      <w:r w:rsidRPr="00A22E6B">
        <w:rPr>
          <w:rFonts w:ascii="Arial" w:hAnsi="Arial" w:cs="Arial"/>
          <w:color w:val="C00000"/>
          <w:sz w:val="19"/>
          <w:szCs w:val="19"/>
        </w:rPr>
        <w:t xml:space="preserve"> </w:t>
      </w:r>
      <w:r w:rsidRPr="00A22E6B">
        <w:rPr>
          <w:rFonts w:ascii="Arial" w:hAnsi="Arial" w:cs="Arial"/>
          <w:b/>
          <w:bCs/>
          <w:color w:val="C00000"/>
          <w:sz w:val="19"/>
          <w:szCs w:val="19"/>
        </w:rPr>
        <w:t>Unite</w:t>
      </w:r>
      <w:r w:rsidR="00E8624B" w:rsidRPr="00AE5FFB">
        <w:rPr>
          <w:rFonts w:ascii="Arial" w:hAnsi="Arial" w:cs="Arial"/>
          <w:color w:val="000000" w:themeColor="text1"/>
          <w:sz w:val="19"/>
          <w:szCs w:val="19"/>
        </w:rPr>
        <w:t xml:space="preserve"> </w:t>
      </w:r>
      <w:r w:rsidRPr="00AE5FFB">
        <w:rPr>
          <w:rFonts w:ascii="Arial" w:hAnsi="Arial" w:cs="Arial"/>
          <w:color w:val="000000" w:themeColor="text1"/>
          <w:sz w:val="19"/>
          <w:szCs w:val="19"/>
        </w:rPr>
        <w:t xml:space="preserve">sono quattro: </w:t>
      </w:r>
    </w:p>
    <w:p w14:paraId="12665818" w14:textId="1CB96EF5" w:rsidR="00EA17E0" w:rsidRPr="00EA17E0" w:rsidRDefault="00E8624B" w:rsidP="00FB32BC">
      <w:pPr>
        <w:pStyle w:val="Paragrafoelenco"/>
        <w:numPr>
          <w:ilvl w:val="0"/>
          <w:numId w:val="34"/>
        </w:numPr>
        <w:rPr>
          <w:rFonts w:ascii="Arial" w:hAnsi="Arial" w:cs="Arial"/>
          <w:color w:val="000000" w:themeColor="text1"/>
          <w:sz w:val="19"/>
          <w:szCs w:val="19"/>
        </w:rPr>
      </w:pPr>
      <w:r w:rsidRPr="00A22E6B">
        <w:rPr>
          <w:rFonts w:ascii="Arial" w:hAnsi="Arial" w:cs="Arial"/>
          <w:b/>
          <w:bCs/>
          <w:color w:val="000000" w:themeColor="text1"/>
          <w:sz w:val="19"/>
          <w:szCs w:val="19"/>
        </w:rPr>
        <w:t>l’Assemblea generale</w:t>
      </w:r>
      <w:r w:rsidRPr="00AE5FFB">
        <w:rPr>
          <w:rFonts w:ascii="Arial" w:hAnsi="Arial" w:cs="Arial"/>
          <w:color w:val="000000" w:themeColor="text1"/>
          <w:sz w:val="19"/>
          <w:szCs w:val="19"/>
        </w:rPr>
        <w:t xml:space="preserve"> è c</w:t>
      </w:r>
      <w:r w:rsidR="00A16EBC" w:rsidRPr="00AE5FFB">
        <w:rPr>
          <w:rFonts w:ascii="Arial" w:hAnsi="Arial" w:cs="Arial"/>
          <w:color w:val="000000" w:themeColor="text1"/>
          <w:sz w:val="19"/>
          <w:szCs w:val="19"/>
        </w:rPr>
        <w:t xml:space="preserve">omposta </w:t>
      </w:r>
      <w:r w:rsidR="00A16EBC" w:rsidRPr="00A22E6B">
        <w:rPr>
          <w:rFonts w:ascii="Arial" w:hAnsi="Arial" w:cs="Arial"/>
          <w:color w:val="000000" w:themeColor="text1"/>
          <w:sz w:val="19"/>
          <w:szCs w:val="19"/>
          <w:u w:val="single"/>
        </w:rPr>
        <w:t xml:space="preserve">da tutti gli </w:t>
      </w:r>
      <w:r w:rsidRPr="00A22E6B">
        <w:rPr>
          <w:rFonts w:ascii="Arial" w:hAnsi="Arial" w:cs="Arial"/>
          <w:color w:val="000000" w:themeColor="text1"/>
          <w:sz w:val="19"/>
          <w:szCs w:val="19"/>
          <w:u w:val="single"/>
        </w:rPr>
        <w:t>S</w:t>
      </w:r>
      <w:r w:rsidR="00A16EBC" w:rsidRPr="00A22E6B">
        <w:rPr>
          <w:rFonts w:ascii="Arial" w:hAnsi="Arial" w:cs="Arial"/>
          <w:color w:val="000000" w:themeColor="text1"/>
          <w:sz w:val="19"/>
          <w:szCs w:val="19"/>
          <w:u w:val="single"/>
        </w:rPr>
        <w:t>tati membri</w:t>
      </w:r>
      <w:r w:rsidR="00A16EBC" w:rsidRPr="00AE5FFB">
        <w:rPr>
          <w:rFonts w:ascii="Arial" w:hAnsi="Arial" w:cs="Arial"/>
          <w:color w:val="000000" w:themeColor="text1"/>
          <w:sz w:val="19"/>
          <w:szCs w:val="19"/>
        </w:rPr>
        <w:t>, ciascuno dei quali dispone di un voto e può essere rappresentato al massimo da cinque delegati. L'</w:t>
      </w:r>
      <w:r w:rsidRPr="00AE5FFB">
        <w:rPr>
          <w:rFonts w:ascii="Arial" w:hAnsi="Arial" w:cs="Arial"/>
          <w:color w:val="000000" w:themeColor="text1"/>
          <w:sz w:val="19"/>
          <w:szCs w:val="19"/>
        </w:rPr>
        <w:t>A</w:t>
      </w:r>
      <w:r w:rsidR="00A16EBC" w:rsidRPr="00AE5FFB">
        <w:rPr>
          <w:rFonts w:ascii="Arial" w:hAnsi="Arial" w:cs="Arial"/>
          <w:color w:val="000000" w:themeColor="text1"/>
          <w:sz w:val="19"/>
          <w:szCs w:val="19"/>
        </w:rPr>
        <w:t xml:space="preserve">ssemblea delibera </w:t>
      </w:r>
      <w:r w:rsidR="00A16EBC" w:rsidRPr="00A22E6B">
        <w:rPr>
          <w:rFonts w:ascii="Arial" w:hAnsi="Arial" w:cs="Arial"/>
          <w:color w:val="000000" w:themeColor="text1"/>
          <w:sz w:val="19"/>
          <w:szCs w:val="19"/>
          <w:u w:val="single"/>
        </w:rPr>
        <w:t>a maggioranza semplice</w:t>
      </w:r>
      <w:r w:rsidR="00A16EBC" w:rsidRPr="00AE5FFB">
        <w:rPr>
          <w:rFonts w:ascii="Arial" w:hAnsi="Arial" w:cs="Arial"/>
          <w:color w:val="000000" w:themeColor="text1"/>
          <w:sz w:val="19"/>
          <w:szCs w:val="19"/>
        </w:rPr>
        <w:t xml:space="preserve"> (50%+1) </w:t>
      </w:r>
      <w:r w:rsidR="00A16EBC" w:rsidRPr="00A22E6B">
        <w:rPr>
          <w:rFonts w:ascii="Arial" w:hAnsi="Arial" w:cs="Arial"/>
          <w:color w:val="000000" w:themeColor="text1"/>
          <w:sz w:val="19"/>
          <w:szCs w:val="19"/>
          <w:u w:val="single"/>
        </w:rPr>
        <w:t>o qualificata</w:t>
      </w:r>
      <w:r w:rsidR="00A16EBC" w:rsidRPr="00AE5FFB">
        <w:rPr>
          <w:rFonts w:ascii="Arial" w:hAnsi="Arial" w:cs="Arial"/>
          <w:color w:val="000000" w:themeColor="text1"/>
          <w:sz w:val="19"/>
          <w:szCs w:val="19"/>
        </w:rPr>
        <w:t xml:space="preserve"> (2/3) dei presenti e votanti</w:t>
      </w:r>
      <w:r w:rsidR="00A22E6B">
        <w:rPr>
          <w:rFonts w:ascii="Arial" w:hAnsi="Arial" w:cs="Arial"/>
          <w:color w:val="000000" w:themeColor="text1"/>
          <w:sz w:val="19"/>
          <w:szCs w:val="19"/>
        </w:rPr>
        <w:t xml:space="preserve">, </w:t>
      </w:r>
      <w:r w:rsidR="00A16EBC" w:rsidRPr="00AE5FFB">
        <w:rPr>
          <w:rFonts w:ascii="Arial" w:hAnsi="Arial" w:cs="Arial"/>
          <w:color w:val="000000" w:themeColor="text1"/>
          <w:sz w:val="19"/>
          <w:szCs w:val="19"/>
        </w:rPr>
        <w:t>a seconda se la questione non sia importante o lo sia, mentre delibera a maggioranza dei suoi membri in materia di emendamenti o di revisione della carta.</w:t>
      </w:r>
      <w:r w:rsidR="00EA17E0">
        <w:rPr>
          <w:rFonts w:ascii="Arial" w:hAnsi="Arial" w:cs="Arial"/>
          <w:color w:val="000000" w:themeColor="text1"/>
          <w:sz w:val="19"/>
          <w:szCs w:val="19"/>
        </w:rPr>
        <w:t xml:space="preserve"> Essa </w:t>
      </w:r>
      <w:r w:rsidR="00EA17E0" w:rsidRPr="00EA17E0">
        <w:rPr>
          <w:rFonts w:ascii="Arial" w:hAnsi="Arial" w:cs="Arial"/>
          <w:color w:val="000000" w:themeColor="text1"/>
          <w:sz w:val="19"/>
          <w:szCs w:val="19"/>
        </w:rPr>
        <w:lastRenderedPageBreak/>
        <w:t>è</w:t>
      </w:r>
      <w:r w:rsidR="00EA17E0" w:rsidRPr="00EA17E0">
        <w:rPr>
          <w:rFonts w:ascii="Arial" w:hAnsi="Arial" w:cs="Arial"/>
          <w:b/>
          <w:bCs/>
          <w:color w:val="000000" w:themeColor="text1"/>
          <w:sz w:val="19"/>
          <w:szCs w:val="19"/>
        </w:rPr>
        <w:t xml:space="preserve"> competente ad adottare raccomandazioni</w:t>
      </w:r>
      <w:r w:rsidR="00EA17E0" w:rsidRPr="00EA17E0">
        <w:rPr>
          <w:rFonts w:ascii="Arial" w:hAnsi="Arial" w:cs="Arial"/>
          <w:color w:val="000000" w:themeColor="text1"/>
          <w:sz w:val="19"/>
          <w:szCs w:val="19"/>
        </w:rPr>
        <w:t xml:space="preserve">, atti </w:t>
      </w:r>
      <w:r w:rsidR="00EA17E0" w:rsidRPr="00EA17E0">
        <w:rPr>
          <w:rFonts w:ascii="Arial" w:hAnsi="Arial" w:cs="Arial"/>
          <w:color w:val="000000" w:themeColor="text1"/>
          <w:sz w:val="19"/>
          <w:szCs w:val="19"/>
          <w:u w:val="single"/>
        </w:rPr>
        <w:t>non vincolanti</w:t>
      </w:r>
      <w:r w:rsidR="00EA17E0" w:rsidRPr="00EA17E0">
        <w:rPr>
          <w:rFonts w:ascii="Arial" w:hAnsi="Arial" w:cs="Arial"/>
          <w:color w:val="000000" w:themeColor="text1"/>
          <w:sz w:val="19"/>
          <w:szCs w:val="19"/>
        </w:rPr>
        <w:t xml:space="preserve"> aventi una natura meramente esortativa, </w:t>
      </w:r>
      <w:r w:rsidR="00EA17E0" w:rsidRPr="00EA17E0">
        <w:rPr>
          <w:rFonts w:ascii="Arial" w:hAnsi="Arial" w:cs="Arial"/>
          <w:color w:val="000000" w:themeColor="text1"/>
          <w:sz w:val="19"/>
          <w:szCs w:val="19"/>
          <w:u w:val="single"/>
        </w:rPr>
        <w:t xml:space="preserve">su ogni materia rientrante nella competenza delle Nazioni </w:t>
      </w:r>
      <w:r w:rsidR="00EA17E0" w:rsidRPr="00EA17E0">
        <w:rPr>
          <w:rFonts w:ascii="Arial" w:hAnsi="Arial" w:cs="Arial"/>
          <w:color w:val="000000" w:themeColor="text1"/>
          <w:sz w:val="19"/>
          <w:szCs w:val="19"/>
        </w:rPr>
        <w:t>Unite e rispetto alla soluzione pacifica delle controversie;</w:t>
      </w:r>
    </w:p>
    <w:p w14:paraId="746DAE9F" w14:textId="5B7950DA" w:rsidR="00EC32B5" w:rsidRPr="00AE5FFB" w:rsidRDefault="00E8624B" w:rsidP="00FB32BC">
      <w:pPr>
        <w:pStyle w:val="Paragrafoelenco"/>
        <w:numPr>
          <w:ilvl w:val="0"/>
          <w:numId w:val="34"/>
        </w:numPr>
        <w:rPr>
          <w:rFonts w:ascii="Arial" w:hAnsi="Arial" w:cs="Arial"/>
          <w:color w:val="000000" w:themeColor="text1"/>
          <w:sz w:val="19"/>
          <w:szCs w:val="19"/>
        </w:rPr>
      </w:pPr>
      <w:r w:rsidRPr="00A22E6B">
        <w:rPr>
          <w:rFonts w:ascii="Arial" w:hAnsi="Arial" w:cs="Arial"/>
          <w:b/>
          <w:bCs/>
          <w:color w:val="000000" w:themeColor="text1"/>
          <w:sz w:val="19"/>
          <w:szCs w:val="19"/>
        </w:rPr>
        <w:t>Il Consiglio di sicurezza</w:t>
      </w:r>
      <w:r w:rsidRPr="00AE5FFB">
        <w:rPr>
          <w:rFonts w:ascii="Arial" w:hAnsi="Arial" w:cs="Arial"/>
          <w:color w:val="000000" w:themeColor="text1"/>
          <w:sz w:val="19"/>
          <w:szCs w:val="19"/>
        </w:rPr>
        <w:t xml:space="preserve"> è c</w:t>
      </w:r>
      <w:r w:rsidR="00A16EBC" w:rsidRPr="00AE5FFB">
        <w:rPr>
          <w:rFonts w:ascii="Arial" w:hAnsi="Arial" w:cs="Arial"/>
          <w:color w:val="000000" w:themeColor="text1"/>
          <w:sz w:val="19"/>
          <w:szCs w:val="19"/>
        </w:rPr>
        <w:t xml:space="preserve">omposto da </w:t>
      </w:r>
      <w:r w:rsidR="00A16EBC" w:rsidRPr="00A22E6B">
        <w:rPr>
          <w:rFonts w:ascii="Arial" w:hAnsi="Arial" w:cs="Arial"/>
          <w:color w:val="000000" w:themeColor="text1"/>
          <w:sz w:val="19"/>
          <w:szCs w:val="19"/>
          <w:u w:val="single"/>
        </w:rPr>
        <w:t>5 membri permanenti</w:t>
      </w:r>
      <w:r w:rsidR="00A16EBC" w:rsidRPr="00AE5FFB">
        <w:rPr>
          <w:rFonts w:ascii="Arial" w:hAnsi="Arial" w:cs="Arial"/>
          <w:color w:val="000000" w:themeColor="text1"/>
          <w:sz w:val="19"/>
          <w:szCs w:val="19"/>
        </w:rPr>
        <w:t xml:space="preserve"> (Cina, Federazione Russa, Francia, Regno Unito e USA) e </w:t>
      </w:r>
      <w:r w:rsidR="00A16EBC" w:rsidRPr="00A22E6B">
        <w:rPr>
          <w:rFonts w:ascii="Arial" w:hAnsi="Arial" w:cs="Arial"/>
          <w:color w:val="000000" w:themeColor="text1"/>
          <w:sz w:val="19"/>
          <w:szCs w:val="19"/>
          <w:u w:val="single"/>
        </w:rPr>
        <w:t xml:space="preserve">da </w:t>
      </w:r>
      <w:r w:rsidR="00A22E6B" w:rsidRPr="00A22E6B">
        <w:rPr>
          <w:rFonts w:ascii="Arial" w:hAnsi="Arial" w:cs="Arial"/>
          <w:color w:val="000000" w:themeColor="text1"/>
          <w:sz w:val="19"/>
          <w:szCs w:val="19"/>
          <w:u w:val="single"/>
        </w:rPr>
        <w:t>10</w:t>
      </w:r>
      <w:r w:rsidR="00A16EBC" w:rsidRPr="00A22E6B">
        <w:rPr>
          <w:rFonts w:ascii="Arial" w:hAnsi="Arial" w:cs="Arial"/>
          <w:color w:val="000000" w:themeColor="text1"/>
          <w:sz w:val="19"/>
          <w:szCs w:val="19"/>
          <w:u w:val="single"/>
        </w:rPr>
        <w:t xml:space="preserve"> membri non permanent</w:t>
      </w:r>
      <w:r w:rsidRPr="00A22E6B">
        <w:rPr>
          <w:rFonts w:ascii="Arial" w:hAnsi="Arial" w:cs="Arial"/>
          <w:color w:val="000000" w:themeColor="text1"/>
          <w:sz w:val="19"/>
          <w:szCs w:val="19"/>
          <w:u w:val="single"/>
        </w:rPr>
        <w:t>i</w:t>
      </w:r>
      <w:r w:rsidRPr="00AE5FFB">
        <w:rPr>
          <w:rFonts w:ascii="Arial" w:hAnsi="Arial" w:cs="Arial"/>
          <w:color w:val="000000" w:themeColor="text1"/>
          <w:sz w:val="19"/>
          <w:szCs w:val="19"/>
        </w:rPr>
        <w:t>,</w:t>
      </w:r>
      <w:r w:rsidR="00A16EBC" w:rsidRPr="00AE5FFB">
        <w:rPr>
          <w:rFonts w:ascii="Arial" w:hAnsi="Arial" w:cs="Arial"/>
          <w:color w:val="000000" w:themeColor="text1"/>
          <w:sz w:val="19"/>
          <w:szCs w:val="19"/>
        </w:rPr>
        <w:t xml:space="preserve"> eletti ogni 2 anni dall'Assemblea</w:t>
      </w:r>
      <w:r w:rsidRPr="00AE5FFB">
        <w:rPr>
          <w:rFonts w:ascii="Arial" w:hAnsi="Arial" w:cs="Arial"/>
          <w:color w:val="000000" w:themeColor="text1"/>
          <w:sz w:val="19"/>
          <w:szCs w:val="19"/>
        </w:rPr>
        <w:t xml:space="preserve"> </w:t>
      </w:r>
      <w:r w:rsidR="00A16EBC" w:rsidRPr="00AE5FFB">
        <w:rPr>
          <w:rFonts w:ascii="Arial" w:hAnsi="Arial" w:cs="Arial"/>
          <w:color w:val="000000" w:themeColor="text1"/>
          <w:sz w:val="19"/>
          <w:szCs w:val="19"/>
        </w:rPr>
        <w:t>tenendo conto del loro contributo al mantenimento della pace e ad un'equa distribuzione geografia dei seggi</w:t>
      </w:r>
      <w:r w:rsidR="00A22E6B">
        <w:rPr>
          <w:rFonts w:ascii="Arial" w:hAnsi="Arial" w:cs="Arial"/>
          <w:color w:val="000000" w:themeColor="text1"/>
          <w:sz w:val="19"/>
          <w:szCs w:val="19"/>
        </w:rPr>
        <w:t>.</w:t>
      </w:r>
    </w:p>
    <w:p w14:paraId="29EDD3C0" w14:textId="66AB6DAF" w:rsidR="00EA17E0" w:rsidRDefault="00A16EBC" w:rsidP="00EA17E0">
      <w:pPr>
        <w:pStyle w:val="Paragrafoelenco"/>
        <w:rPr>
          <w:rFonts w:ascii="Arial" w:hAnsi="Arial" w:cs="Arial"/>
          <w:color w:val="000000" w:themeColor="text1"/>
          <w:sz w:val="19"/>
          <w:szCs w:val="19"/>
        </w:rPr>
      </w:pPr>
      <w:r w:rsidRPr="00AE5FFB">
        <w:rPr>
          <w:rFonts w:ascii="Arial" w:hAnsi="Arial" w:cs="Arial"/>
          <w:color w:val="000000" w:themeColor="text1"/>
          <w:sz w:val="19"/>
          <w:szCs w:val="19"/>
        </w:rPr>
        <w:t xml:space="preserve">Il Consiglio delibera a </w:t>
      </w:r>
      <w:r w:rsidRPr="00A22E6B">
        <w:rPr>
          <w:rFonts w:ascii="Arial" w:hAnsi="Arial" w:cs="Arial"/>
          <w:color w:val="000000" w:themeColor="text1"/>
          <w:sz w:val="19"/>
          <w:szCs w:val="19"/>
          <w:u w:val="single"/>
        </w:rPr>
        <w:t>maggioranza di nove membri qualsiasi per le questioni procedurali</w:t>
      </w:r>
      <w:r w:rsidR="00A22E6B">
        <w:rPr>
          <w:rFonts w:ascii="Arial" w:hAnsi="Arial" w:cs="Arial"/>
          <w:color w:val="000000" w:themeColor="text1"/>
          <w:sz w:val="19"/>
          <w:szCs w:val="19"/>
        </w:rPr>
        <w:t xml:space="preserve">, </w:t>
      </w:r>
      <w:r w:rsidRPr="00AE5FFB">
        <w:rPr>
          <w:rFonts w:ascii="Arial" w:hAnsi="Arial" w:cs="Arial"/>
          <w:color w:val="000000" w:themeColor="text1"/>
          <w:sz w:val="19"/>
          <w:szCs w:val="19"/>
        </w:rPr>
        <w:t>e a maggioranza di nove membri compresi i membri</w:t>
      </w:r>
      <w:r w:rsidR="00EA17E0">
        <w:rPr>
          <w:rFonts w:ascii="Arial" w:hAnsi="Arial" w:cs="Arial"/>
          <w:color w:val="000000" w:themeColor="text1"/>
          <w:sz w:val="19"/>
          <w:szCs w:val="19"/>
        </w:rPr>
        <w:t xml:space="preserve"> per le altre questioni. Rispetto all’Assemblea, il Consiglio può </w:t>
      </w:r>
      <w:r w:rsidR="00EA17E0" w:rsidRPr="00EA17E0">
        <w:rPr>
          <w:rFonts w:ascii="Arial" w:hAnsi="Arial" w:cs="Arial"/>
          <w:b/>
          <w:bCs/>
          <w:color w:val="000000" w:themeColor="text1"/>
          <w:sz w:val="19"/>
          <w:szCs w:val="19"/>
        </w:rPr>
        <w:t>adottare anche decisioni vincolanti</w:t>
      </w:r>
      <w:r w:rsidR="00EA17E0" w:rsidRPr="00EA17E0">
        <w:rPr>
          <w:rFonts w:ascii="Arial" w:hAnsi="Arial" w:cs="Arial"/>
          <w:color w:val="000000" w:themeColor="text1"/>
          <w:sz w:val="19"/>
          <w:szCs w:val="19"/>
        </w:rPr>
        <w:t xml:space="preserve"> per gli stati membri, soprattutto nel settore del mantenimento della pace e della sicurezza internazionale.</w:t>
      </w:r>
    </w:p>
    <w:p w14:paraId="7516E872" w14:textId="44EFE7A5" w:rsidR="00A16EBC" w:rsidRPr="00AE5FFB" w:rsidRDefault="00EC32B5" w:rsidP="00FB32BC">
      <w:pPr>
        <w:pStyle w:val="Paragrafoelenco"/>
        <w:numPr>
          <w:ilvl w:val="0"/>
          <w:numId w:val="34"/>
        </w:numPr>
        <w:rPr>
          <w:rFonts w:ascii="Arial" w:hAnsi="Arial" w:cs="Arial"/>
          <w:color w:val="000000" w:themeColor="text1"/>
          <w:sz w:val="19"/>
          <w:szCs w:val="19"/>
        </w:rPr>
      </w:pPr>
      <w:r w:rsidRPr="00EA17E0">
        <w:rPr>
          <w:rFonts w:ascii="Arial" w:hAnsi="Arial" w:cs="Arial"/>
          <w:b/>
          <w:bCs/>
          <w:color w:val="000000" w:themeColor="text1"/>
          <w:sz w:val="19"/>
          <w:szCs w:val="19"/>
        </w:rPr>
        <w:t>Il Segretariato</w:t>
      </w:r>
      <w:r w:rsidRPr="00AE5FFB">
        <w:rPr>
          <w:rFonts w:ascii="Arial" w:hAnsi="Arial" w:cs="Arial"/>
          <w:color w:val="000000" w:themeColor="text1"/>
          <w:sz w:val="19"/>
          <w:szCs w:val="19"/>
        </w:rPr>
        <w:t xml:space="preserve"> è c</w:t>
      </w:r>
      <w:r w:rsidR="00A16EBC" w:rsidRPr="00AE5FFB">
        <w:rPr>
          <w:rFonts w:ascii="Arial" w:hAnsi="Arial" w:cs="Arial"/>
          <w:color w:val="000000" w:themeColor="text1"/>
          <w:sz w:val="19"/>
          <w:szCs w:val="19"/>
        </w:rPr>
        <w:t xml:space="preserve">omposto dal </w:t>
      </w:r>
      <w:r w:rsidR="00A16EBC" w:rsidRPr="00EA17E0">
        <w:rPr>
          <w:rFonts w:ascii="Arial" w:hAnsi="Arial" w:cs="Arial"/>
          <w:color w:val="000000" w:themeColor="text1"/>
          <w:sz w:val="19"/>
          <w:szCs w:val="19"/>
          <w:u w:val="single"/>
        </w:rPr>
        <w:t>Segretario Generale</w:t>
      </w:r>
      <w:r w:rsidR="00A16EBC" w:rsidRPr="00AE5FFB">
        <w:rPr>
          <w:rFonts w:ascii="Arial" w:hAnsi="Arial" w:cs="Arial"/>
          <w:color w:val="000000" w:themeColor="text1"/>
          <w:sz w:val="19"/>
          <w:szCs w:val="19"/>
        </w:rPr>
        <w:t xml:space="preserve">, nominato dall'Assemblea generale su proposta del Consiglio di sicurezza, </w:t>
      </w:r>
      <w:r w:rsidR="00A16EBC" w:rsidRPr="00EA17E0">
        <w:rPr>
          <w:rFonts w:ascii="Arial" w:hAnsi="Arial" w:cs="Arial"/>
          <w:color w:val="000000" w:themeColor="text1"/>
          <w:sz w:val="19"/>
          <w:szCs w:val="19"/>
          <w:u w:val="single"/>
        </w:rPr>
        <w:t>e dai funzionari dell'Organizzazione</w:t>
      </w:r>
      <w:r w:rsidR="00EA17E0">
        <w:rPr>
          <w:rFonts w:ascii="Arial" w:hAnsi="Arial" w:cs="Arial"/>
          <w:color w:val="000000" w:themeColor="text1"/>
          <w:sz w:val="19"/>
          <w:szCs w:val="19"/>
        </w:rPr>
        <w:t xml:space="preserve">: </w:t>
      </w:r>
      <w:r w:rsidRPr="00AE5FFB">
        <w:rPr>
          <w:rFonts w:ascii="Arial" w:hAnsi="Arial" w:cs="Arial"/>
          <w:color w:val="000000" w:themeColor="text1"/>
          <w:sz w:val="19"/>
          <w:szCs w:val="19"/>
        </w:rPr>
        <w:t xml:space="preserve">godono dei privilegi e delle immunità necessarie all’esercizio indipendente </w:t>
      </w:r>
      <w:r w:rsidR="00EA17E0" w:rsidRPr="00AE5FFB">
        <w:rPr>
          <w:rFonts w:ascii="Arial" w:hAnsi="Arial" w:cs="Arial"/>
          <w:color w:val="000000" w:themeColor="text1"/>
          <w:sz w:val="19"/>
          <w:szCs w:val="19"/>
        </w:rPr>
        <w:t>delle loro funzioni</w:t>
      </w:r>
      <w:r w:rsidRPr="00AE5FFB">
        <w:rPr>
          <w:rFonts w:ascii="Arial" w:hAnsi="Arial" w:cs="Arial"/>
          <w:color w:val="000000" w:themeColor="text1"/>
          <w:sz w:val="19"/>
          <w:szCs w:val="19"/>
        </w:rPr>
        <w:t xml:space="preserve"> connesse all’Organizzazione.</w:t>
      </w:r>
    </w:p>
    <w:p w14:paraId="15D83D4A" w14:textId="7DF5F9F7" w:rsidR="00EC32B5" w:rsidRPr="00AE5FFB" w:rsidRDefault="00EA17E0" w:rsidP="00FB32BC">
      <w:pPr>
        <w:pStyle w:val="Paragrafoelenco"/>
        <w:numPr>
          <w:ilvl w:val="0"/>
          <w:numId w:val="34"/>
        </w:numPr>
        <w:rPr>
          <w:rFonts w:ascii="Arial" w:hAnsi="Arial" w:cs="Arial"/>
          <w:b/>
          <w:bCs/>
          <w:color w:val="000000" w:themeColor="text1"/>
          <w:sz w:val="19"/>
          <w:szCs w:val="19"/>
        </w:rPr>
      </w:pPr>
      <w:r>
        <w:rPr>
          <w:rFonts w:ascii="Arial" w:hAnsi="Arial" w:cs="Arial"/>
          <w:b/>
          <w:bCs/>
          <w:color w:val="000000" w:themeColor="text1"/>
          <w:sz w:val="19"/>
          <w:szCs w:val="19"/>
        </w:rPr>
        <w:t>L</w:t>
      </w:r>
      <w:r w:rsidRPr="00EA17E0">
        <w:rPr>
          <w:rFonts w:ascii="Arial" w:hAnsi="Arial" w:cs="Arial"/>
          <w:b/>
          <w:bCs/>
          <w:color w:val="000000" w:themeColor="text1"/>
          <w:sz w:val="19"/>
          <w:szCs w:val="19"/>
        </w:rPr>
        <w:t>a CIG</w:t>
      </w:r>
      <w:r>
        <w:rPr>
          <w:rFonts w:ascii="Arial" w:hAnsi="Arial" w:cs="Arial"/>
          <w:color w:val="000000" w:themeColor="text1"/>
          <w:sz w:val="19"/>
          <w:szCs w:val="19"/>
        </w:rPr>
        <w:t xml:space="preserve"> (vedi dopo).</w:t>
      </w:r>
    </w:p>
    <w:p w14:paraId="6307732E" w14:textId="532EE103" w:rsidR="002B78C2" w:rsidRPr="00EA17E0" w:rsidRDefault="002B78C2" w:rsidP="00FB32BC">
      <w:pPr>
        <w:pStyle w:val="Paragrafoelenco"/>
        <w:numPr>
          <w:ilvl w:val="0"/>
          <w:numId w:val="34"/>
        </w:numPr>
        <w:rPr>
          <w:rFonts w:ascii="Arial" w:hAnsi="Arial" w:cs="Arial"/>
          <w:b/>
          <w:bCs/>
          <w:color w:val="000000" w:themeColor="text1"/>
          <w:sz w:val="19"/>
          <w:szCs w:val="19"/>
        </w:rPr>
      </w:pPr>
      <w:r w:rsidRPr="00EA17E0">
        <w:rPr>
          <w:rFonts w:ascii="Arial" w:hAnsi="Arial" w:cs="Arial"/>
          <w:b/>
          <w:bCs/>
          <w:color w:val="000000" w:themeColor="text1"/>
          <w:sz w:val="19"/>
          <w:szCs w:val="19"/>
        </w:rPr>
        <w:t xml:space="preserve">Il </w:t>
      </w:r>
      <w:r w:rsidR="00EA17E0" w:rsidRPr="00EA17E0">
        <w:rPr>
          <w:rFonts w:ascii="Arial" w:hAnsi="Arial" w:cs="Arial"/>
          <w:b/>
          <w:bCs/>
          <w:color w:val="000000" w:themeColor="text1"/>
          <w:sz w:val="19"/>
          <w:szCs w:val="19"/>
        </w:rPr>
        <w:t>C</w:t>
      </w:r>
      <w:r w:rsidRPr="00EA17E0">
        <w:rPr>
          <w:rFonts w:ascii="Arial" w:hAnsi="Arial" w:cs="Arial"/>
          <w:b/>
          <w:bCs/>
          <w:color w:val="000000" w:themeColor="text1"/>
          <w:sz w:val="19"/>
          <w:szCs w:val="19"/>
        </w:rPr>
        <w:t>onsiglio economico e sociale</w:t>
      </w:r>
      <w:r w:rsidR="00EA17E0" w:rsidRPr="00EA17E0">
        <w:rPr>
          <w:rFonts w:ascii="Arial" w:hAnsi="Arial" w:cs="Arial"/>
          <w:b/>
          <w:bCs/>
          <w:color w:val="000000" w:themeColor="text1"/>
          <w:sz w:val="19"/>
          <w:szCs w:val="19"/>
        </w:rPr>
        <w:t>.</w:t>
      </w:r>
    </w:p>
    <w:p w14:paraId="2E550369" w14:textId="3138E1BF" w:rsidR="00A65A5A" w:rsidRPr="00EA17E0" w:rsidRDefault="002B78C2" w:rsidP="00FB32BC">
      <w:pPr>
        <w:pStyle w:val="Paragrafoelenco"/>
        <w:numPr>
          <w:ilvl w:val="0"/>
          <w:numId w:val="34"/>
        </w:numPr>
        <w:rPr>
          <w:rFonts w:ascii="Arial" w:hAnsi="Arial" w:cs="Arial"/>
          <w:b/>
          <w:bCs/>
          <w:color w:val="000000" w:themeColor="text1"/>
          <w:sz w:val="19"/>
          <w:szCs w:val="19"/>
        </w:rPr>
      </w:pPr>
      <w:r w:rsidRPr="00EA17E0">
        <w:rPr>
          <w:rFonts w:ascii="Arial" w:hAnsi="Arial" w:cs="Arial"/>
          <w:b/>
          <w:bCs/>
          <w:color w:val="000000" w:themeColor="text1"/>
          <w:sz w:val="19"/>
          <w:szCs w:val="19"/>
        </w:rPr>
        <w:t xml:space="preserve">Il </w:t>
      </w:r>
      <w:r w:rsidR="00EA17E0" w:rsidRPr="00EA17E0">
        <w:rPr>
          <w:rFonts w:ascii="Arial" w:hAnsi="Arial" w:cs="Arial"/>
          <w:b/>
          <w:bCs/>
          <w:color w:val="000000" w:themeColor="text1"/>
          <w:sz w:val="19"/>
          <w:szCs w:val="19"/>
        </w:rPr>
        <w:t>C</w:t>
      </w:r>
      <w:r w:rsidRPr="00EA17E0">
        <w:rPr>
          <w:rFonts w:ascii="Arial" w:hAnsi="Arial" w:cs="Arial"/>
          <w:b/>
          <w:bCs/>
          <w:color w:val="000000" w:themeColor="text1"/>
          <w:sz w:val="19"/>
          <w:szCs w:val="19"/>
        </w:rPr>
        <w:t xml:space="preserve">onsiglio di </w:t>
      </w:r>
      <w:r w:rsidR="00EA17E0" w:rsidRPr="00EA17E0">
        <w:rPr>
          <w:rFonts w:ascii="Arial" w:hAnsi="Arial" w:cs="Arial"/>
          <w:b/>
          <w:bCs/>
          <w:color w:val="000000" w:themeColor="text1"/>
          <w:sz w:val="19"/>
          <w:szCs w:val="19"/>
        </w:rPr>
        <w:t>amministrazione</w:t>
      </w:r>
      <w:r w:rsidRPr="00EA17E0">
        <w:rPr>
          <w:rFonts w:ascii="Arial" w:hAnsi="Arial" w:cs="Arial"/>
          <w:b/>
          <w:bCs/>
          <w:color w:val="000000" w:themeColor="text1"/>
          <w:sz w:val="19"/>
          <w:szCs w:val="19"/>
        </w:rPr>
        <w:t xml:space="preserve"> fiduciaria</w:t>
      </w:r>
      <w:r w:rsidR="00EA17E0">
        <w:rPr>
          <w:rFonts w:ascii="Arial" w:hAnsi="Arial" w:cs="Arial"/>
          <w:color w:val="000000" w:themeColor="text1"/>
          <w:sz w:val="19"/>
          <w:szCs w:val="19"/>
        </w:rPr>
        <w:t>.</w:t>
      </w:r>
    </w:p>
    <w:p w14:paraId="5459D674" w14:textId="42967AE2" w:rsidR="00A65A5A" w:rsidRPr="00AE5FFB" w:rsidRDefault="00A65A5A" w:rsidP="00A65A5A">
      <w:pPr>
        <w:rPr>
          <w:rFonts w:ascii="Arial" w:hAnsi="Arial" w:cs="Arial"/>
          <w:color w:val="000000" w:themeColor="text1"/>
          <w:sz w:val="19"/>
          <w:szCs w:val="19"/>
        </w:rPr>
      </w:pPr>
      <w:r w:rsidRPr="00AE5FFB">
        <w:rPr>
          <w:rFonts w:ascii="Arial" w:hAnsi="Arial" w:cs="Arial"/>
          <w:color w:val="000000" w:themeColor="text1"/>
          <w:sz w:val="19"/>
          <w:szCs w:val="19"/>
        </w:rPr>
        <w:t xml:space="preserve">La </w:t>
      </w:r>
      <w:r w:rsidRPr="00EA17E0">
        <w:rPr>
          <w:rFonts w:ascii="Arial" w:hAnsi="Arial" w:cs="Arial"/>
          <w:b/>
          <w:bCs/>
          <w:color w:val="C00000"/>
          <w:sz w:val="19"/>
          <w:szCs w:val="19"/>
        </w:rPr>
        <w:t>competenza materiale</w:t>
      </w:r>
      <w:r w:rsidRPr="00EA17E0">
        <w:rPr>
          <w:rFonts w:ascii="Arial" w:hAnsi="Arial" w:cs="Arial"/>
          <w:color w:val="C00000"/>
          <w:sz w:val="19"/>
          <w:szCs w:val="19"/>
        </w:rPr>
        <w:t xml:space="preserve"> </w:t>
      </w:r>
      <w:r w:rsidRPr="00AE5FFB">
        <w:rPr>
          <w:rFonts w:ascii="Arial" w:hAnsi="Arial" w:cs="Arial"/>
          <w:color w:val="000000" w:themeColor="text1"/>
          <w:sz w:val="19"/>
          <w:szCs w:val="19"/>
        </w:rPr>
        <w:t xml:space="preserve">delle Nazioni Unite (art.2) è limitata alle </w:t>
      </w:r>
      <w:r w:rsidRPr="00EA17E0">
        <w:rPr>
          <w:rFonts w:ascii="Arial" w:hAnsi="Arial" w:cs="Arial"/>
          <w:b/>
          <w:bCs/>
          <w:color w:val="000000" w:themeColor="text1"/>
          <w:sz w:val="19"/>
          <w:szCs w:val="19"/>
        </w:rPr>
        <w:t>questioni che non rientrano essenzialmente nella giurisdizione interna degli stati membri</w:t>
      </w:r>
      <w:r w:rsidRPr="00AE5FFB">
        <w:rPr>
          <w:rFonts w:ascii="Arial" w:hAnsi="Arial" w:cs="Arial"/>
          <w:color w:val="000000" w:themeColor="text1"/>
          <w:sz w:val="19"/>
          <w:szCs w:val="19"/>
        </w:rPr>
        <w:t xml:space="preserve"> (tradizionalmente dell'organizzazione di governo, il trattamento dei sudditi e l'uso del territorio di uno stato).</w:t>
      </w:r>
    </w:p>
    <w:p w14:paraId="4122671D" w14:textId="77777777" w:rsidR="00EC32B5" w:rsidRDefault="00EC32B5" w:rsidP="00EC32B5">
      <w:pPr>
        <w:rPr>
          <w:rFonts w:ascii="Arial" w:hAnsi="Arial" w:cs="Arial"/>
          <w:b/>
          <w:bCs/>
          <w:color w:val="000000" w:themeColor="text1"/>
          <w:sz w:val="20"/>
          <w:szCs w:val="20"/>
        </w:rPr>
      </w:pPr>
    </w:p>
    <w:p w14:paraId="4D6ED539" w14:textId="512DB60E" w:rsidR="00CA2BA4" w:rsidRDefault="00CA2BA4" w:rsidP="00CA2BA4">
      <w:pPr>
        <w:rPr>
          <w:rFonts w:ascii="Arial" w:hAnsi="Arial" w:cs="Arial"/>
          <w:b/>
          <w:bCs/>
          <w:color w:val="000000" w:themeColor="text1"/>
          <w:sz w:val="20"/>
          <w:szCs w:val="20"/>
        </w:rPr>
      </w:pPr>
      <w:r w:rsidRPr="00EC32B5">
        <w:rPr>
          <w:rFonts w:ascii="Arial" w:hAnsi="Arial" w:cs="Arial"/>
          <w:b/>
          <w:bCs/>
          <w:color w:val="000000" w:themeColor="text1"/>
          <w:sz w:val="20"/>
          <w:szCs w:val="20"/>
        </w:rPr>
        <w:t xml:space="preserve">SEZIONE 3 – </w:t>
      </w:r>
      <w:r w:rsidRPr="005B5F51">
        <w:rPr>
          <w:rFonts w:ascii="Arial" w:hAnsi="Arial" w:cs="Arial"/>
          <w:b/>
          <w:bCs/>
          <w:color w:val="000000" w:themeColor="text1"/>
          <w:sz w:val="20"/>
          <w:szCs w:val="20"/>
          <w:highlight w:val="cyan"/>
        </w:rPr>
        <w:t>SANTA SEDE</w:t>
      </w:r>
      <w:r w:rsidR="005B5F51">
        <w:rPr>
          <w:rFonts w:ascii="Arial" w:hAnsi="Arial" w:cs="Arial"/>
          <w:b/>
          <w:bCs/>
          <w:color w:val="000000" w:themeColor="text1"/>
          <w:sz w:val="20"/>
          <w:szCs w:val="20"/>
          <w:highlight w:val="cyan"/>
        </w:rPr>
        <w:t xml:space="preserve"> E </w:t>
      </w:r>
      <w:r w:rsidRPr="005B5F51">
        <w:rPr>
          <w:rFonts w:ascii="Arial" w:hAnsi="Arial" w:cs="Arial"/>
          <w:b/>
          <w:bCs/>
          <w:color w:val="000000" w:themeColor="text1"/>
          <w:sz w:val="20"/>
          <w:szCs w:val="20"/>
          <w:highlight w:val="cyan"/>
        </w:rPr>
        <w:t xml:space="preserve">ORDINE DI MALTA </w:t>
      </w:r>
    </w:p>
    <w:p w14:paraId="2C1B9530" w14:textId="77777777" w:rsidR="005B5F51" w:rsidRPr="004E2132" w:rsidRDefault="005B5F51" w:rsidP="00CA2BA4">
      <w:pPr>
        <w:rPr>
          <w:rFonts w:ascii="Arial" w:hAnsi="Arial" w:cs="Arial"/>
          <w:b/>
          <w:bCs/>
          <w:color w:val="000000" w:themeColor="text1"/>
          <w:sz w:val="20"/>
          <w:szCs w:val="20"/>
        </w:rPr>
      </w:pPr>
    </w:p>
    <w:p w14:paraId="2B6F61BA" w14:textId="19D3A3E8" w:rsidR="00CA2BA4" w:rsidRPr="004E2132" w:rsidRDefault="005B5F51" w:rsidP="00CA2BA4">
      <w:pPr>
        <w:rPr>
          <w:rFonts w:ascii="Arial" w:hAnsi="Arial" w:cs="Arial"/>
          <w:b/>
          <w:bCs/>
          <w:color w:val="4472C4" w:themeColor="accent1"/>
          <w:sz w:val="20"/>
          <w:szCs w:val="20"/>
        </w:rPr>
      </w:pPr>
      <w:r>
        <w:rPr>
          <w:rFonts w:ascii="Arial" w:hAnsi="Arial" w:cs="Arial"/>
          <w:b/>
          <w:bCs/>
          <w:color w:val="4472C4" w:themeColor="accent1"/>
          <w:sz w:val="20"/>
          <w:szCs w:val="20"/>
        </w:rPr>
        <w:t>La</w:t>
      </w:r>
      <w:r w:rsidRPr="004E2132">
        <w:rPr>
          <w:rFonts w:ascii="Arial" w:hAnsi="Arial" w:cs="Arial"/>
          <w:b/>
          <w:bCs/>
          <w:color w:val="4472C4" w:themeColor="accent1"/>
          <w:sz w:val="20"/>
          <w:szCs w:val="20"/>
        </w:rPr>
        <w:t xml:space="preserve"> </w:t>
      </w:r>
      <w:r>
        <w:rPr>
          <w:rFonts w:ascii="Arial" w:hAnsi="Arial" w:cs="Arial"/>
          <w:b/>
          <w:bCs/>
          <w:color w:val="4472C4" w:themeColor="accent1"/>
          <w:sz w:val="20"/>
          <w:szCs w:val="20"/>
        </w:rPr>
        <w:t>S</w:t>
      </w:r>
      <w:r w:rsidRPr="004E2132">
        <w:rPr>
          <w:rFonts w:ascii="Arial" w:hAnsi="Arial" w:cs="Arial"/>
          <w:b/>
          <w:bCs/>
          <w:color w:val="4472C4" w:themeColor="accent1"/>
          <w:sz w:val="20"/>
          <w:szCs w:val="20"/>
        </w:rPr>
        <w:t>anta sede</w:t>
      </w:r>
    </w:p>
    <w:p w14:paraId="4CBAB1E0" w14:textId="4204DCB2" w:rsidR="005C57EA" w:rsidRPr="004E2132" w:rsidRDefault="00CA2BA4" w:rsidP="00CA2BA4">
      <w:pPr>
        <w:rPr>
          <w:rFonts w:ascii="Arial" w:hAnsi="Arial" w:cs="Arial"/>
          <w:color w:val="000000" w:themeColor="text1"/>
          <w:sz w:val="20"/>
          <w:szCs w:val="20"/>
        </w:rPr>
      </w:pPr>
      <w:r w:rsidRPr="005B5F51">
        <w:rPr>
          <w:rFonts w:ascii="Arial" w:hAnsi="Arial" w:cs="Arial"/>
          <w:b/>
          <w:bCs/>
          <w:color w:val="C00000"/>
          <w:sz w:val="20"/>
          <w:szCs w:val="20"/>
        </w:rPr>
        <w:t>La Santa Sede</w:t>
      </w:r>
      <w:r w:rsidR="00B71B54" w:rsidRPr="005B5F51">
        <w:rPr>
          <w:rFonts w:ascii="Arial" w:hAnsi="Arial" w:cs="Arial"/>
          <w:color w:val="C00000"/>
          <w:sz w:val="20"/>
          <w:szCs w:val="20"/>
        </w:rPr>
        <w:t xml:space="preserve"> </w:t>
      </w:r>
      <w:r w:rsidR="00B71B54" w:rsidRPr="004E2132">
        <w:rPr>
          <w:rFonts w:ascii="Arial" w:hAnsi="Arial" w:cs="Arial"/>
          <w:color w:val="000000" w:themeColor="text1"/>
          <w:sz w:val="20"/>
          <w:szCs w:val="20"/>
        </w:rPr>
        <w:t xml:space="preserve">è la </w:t>
      </w:r>
      <w:r w:rsidR="00B71B54" w:rsidRPr="005B5F51">
        <w:rPr>
          <w:rFonts w:ascii="Arial" w:hAnsi="Arial" w:cs="Arial"/>
          <w:color w:val="000000" w:themeColor="text1"/>
          <w:sz w:val="20"/>
          <w:szCs w:val="20"/>
          <w:u w:val="single"/>
        </w:rPr>
        <w:t>suprema autorità di governo della Chiesa Cattolica</w:t>
      </w:r>
      <w:r w:rsidR="00B71B54" w:rsidRPr="004E2132">
        <w:rPr>
          <w:rFonts w:ascii="Arial" w:hAnsi="Arial" w:cs="Arial"/>
          <w:color w:val="000000" w:themeColor="text1"/>
          <w:sz w:val="20"/>
          <w:szCs w:val="20"/>
        </w:rPr>
        <w:t xml:space="preserve">, della cristianità e </w:t>
      </w:r>
      <w:r w:rsidR="00B71B54" w:rsidRPr="005B5F51">
        <w:rPr>
          <w:rFonts w:ascii="Arial" w:hAnsi="Arial" w:cs="Arial"/>
          <w:color w:val="000000" w:themeColor="text1"/>
          <w:sz w:val="20"/>
          <w:szCs w:val="20"/>
          <w:u w:val="single"/>
        </w:rPr>
        <w:t xml:space="preserve">suprema </w:t>
      </w:r>
      <w:r w:rsidR="005C57EA" w:rsidRPr="005B5F51">
        <w:rPr>
          <w:rFonts w:ascii="Arial" w:hAnsi="Arial" w:cs="Arial"/>
          <w:color w:val="000000" w:themeColor="text1"/>
          <w:sz w:val="20"/>
          <w:szCs w:val="20"/>
          <w:u w:val="single"/>
        </w:rPr>
        <w:t>autorità</w:t>
      </w:r>
      <w:r w:rsidR="00B71B54" w:rsidRPr="005B5F51">
        <w:rPr>
          <w:rFonts w:ascii="Arial" w:hAnsi="Arial" w:cs="Arial"/>
          <w:color w:val="000000" w:themeColor="text1"/>
          <w:sz w:val="20"/>
          <w:szCs w:val="20"/>
          <w:u w:val="single"/>
        </w:rPr>
        <w:t xml:space="preserve"> politica dello Stato della Città del Vaticano</w:t>
      </w:r>
      <w:r w:rsidR="00B71B54" w:rsidRPr="004E2132">
        <w:rPr>
          <w:rFonts w:ascii="Arial" w:hAnsi="Arial" w:cs="Arial"/>
          <w:color w:val="000000" w:themeColor="text1"/>
          <w:sz w:val="20"/>
          <w:szCs w:val="20"/>
        </w:rPr>
        <w:t xml:space="preserve">. </w:t>
      </w:r>
    </w:p>
    <w:p w14:paraId="130BB317" w14:textId="35AAB874" w:rsidR="00B71B54" w:rsidRPr="004E2132" w:rsidRDefault="00B71B54" w:rsidP="00B71B54">
      <w:pPr>
        <w:rPr>
          <w:rFonts w:ascii="Arial" w:hAnsi="Arial" w:cs="Arial"/>
          <w:b/>
          <w:bCs/>
          <w:color w:val="000000" w:themeColor="text1"/>
          <w:sz w:val="20"/>
          <w:szCs w:val="20"/>
        </w:rPr>
      </w:pPr>
      <w:r w:rsidRPr="004E2132">
        <w:rPr>
          <w:rFonts w:ascii="Arial" w:hAnsi="Arial" w:cs="Arial"/>
          <w:color w:val="000000" w:themeColor="text1"/>
          <w:sz w:val="20"/>
          <w:szCs w:val="20"/>
        </w:rPr>
        <w:t>La Santa Sede è l’unica organizzazione religiosa al mondo ad essere considerata un soggetto internazionale dalla generalità degli Stati</w:t>
      </w:r>
      <w:r w:rsidR="005B5F51">
        <w:rPr>
          <w:rFonts w:ascii="Arial" w:hAnsi="Arial" w:cs="Arial"/>
          <w:color w:val="000000" w:themeColor="text1"/>
          <w:sz w:val="20"/>
          <w:szCs w:val="20"/>
        </w:rPr>
        <w:t xml:space="preserve">: </w:t>
      </w:r>
      <w:r w:rsidRPr="004E2132">
        <w:rPr>
          <w:rFonts w:ascii="Arial" w:hAnsi="Arial" w:cs="Arial"/>
          <w:color w:val="000000" w:themeColor="text1"/>
          <w:sz w:val="20"/>
          <w:szCs w:val="20"/>
        </w:rPr>
        <w:t xml:space="preserve">è ritenuta </w:t>
      </w:r>
      <w:r w:rsidRPr="005B5F51">
        <w:rPr>
          <w:rFonts w:ascii="Arial" w:hAnsi="Arial" w:cs="Arial"/>
          <w:b/>
          <w:bCs/>
          <w:color w:val="C00000"/>
          <w:sz w:val="20"/>
          <w:szCs w:val="20"/>
        </w:rPr>
        <w:t>un soggetto internazionale sui generis</w:t>
      </w:r>
      <w:r w:rsidRPr="005B5F51">
        <w:rPr>
          <w:rFonts w:ascii="Arial" w:hAnsi="Arial" w:cs="Arial"/>
          <w:color w:val="C00000"/>
          <w:sz w:val="20"/>
          <w:szCs w:val="20"/>
        </w:rPr>
        <w:t xml:space="preserve"> </w:t>
      </w:r>
      <w:r w:rsidRPr="004E2132">
        <w:rPr>
          <w:rFonts w:ascii="Arial" w:hAnsi="Arial" w:cs="Arial"/>
          <w:color w:val="000000" w:themeColor="text1"/>
          <w:sz w:val="20"/>
          <w:szCs w:val="20"/>
        </w:rPr>
        <w:t xml:space="preserve">per il fatto che </w:t>
      </w:r>
      <w:r w:rsidR="005B5F51" w:rsidRPr="005B5F51">
        <w:rPr>
          <w:rFonts w:ascii="Arial" w:hAnsi="Arial" w:cs="Arial"/>
          <w:b/>
          <w:bCs/>
          <w:color w:val="000000" w:themeColor="text1"/>
          <w:sz w:val="20"/>
          <w:szCs w:val="20"/>
        </w:rPr>
        <w:t>la sua</w:t>
      </w:r>
      <w:r w:rsidRPr="005B5F51">
        <w:rPr>
          <w:rFonts w:ascii="Arial" w:hAnsi="Arial" w:cs="Arial"/>
          <w:b/>
          <w:bCs/>
          <w:color w:val="000000" w:themeColor="text1"/>
          <w:sz w:val="20"/>
          <w:szCs w:val="20"/>
        </w:rPr>
        <w:t xml:space="preserve"> soggettività è stata riconosciuta a prescindere dall’essere uno Stato in senso stretto dotato di un governo su una comunità territoriale</w:t>
      </w:r>
      <w:r w:rsidRPr="004E2132">
        <w:rPr>
          <w:rFonts w:ascii="Arial" w:hAnsi="Arial" w:cs="Arial"/>
          <w:color w:val="000000" w:themeColor="text1"/>
          <w:sz w:val="20"/>
          <w:szCs w:val="20"/>
        </w:rPr>
        <w:t>.</w:t>
      </w:r>
      <w:r w:rsidR="005C57EA" w:rsidRPr="004E2132">
        <w:rPr>
          <w:rFonts w:ascii="Arial" w:hAnsi="Arial" w:cs="Arial"/>
          <w:color w:val="000000" w:themeColor="text1"/>
          <w:sz w:val="20"/>
          <w:szCs w:val="20"/>
        </w:rPr>
        <w:t xml:space="preserve"> Infatti, anche d</w:t>
      </w:r>
      <w:r w:rsidR="00CA2BA4" w:rsidRPr="004E2132">
        <w:rPr>
          <w:rFonts w:ascii="Arial" w:hAnsi="Arial" w:cs="Arial"/>
          <w:color w:val="000000" w:themeColor="text1"/>
          <w:sz w:val="20"/>
          <w:szCs w:val="20"/>
        </w:rPr>
        <w:t xml:space="preserve">opo la </w:t>
      </w:r>
      <w:r w:rsidR="005C57EA" w:rsidRPr="004E2132">
        <w:rPr>
          <w:rFonts w:ascii="Arial" w:hAnsi="Arial" w:cs="Arial"/>
          <w:color w:val="000000" w:themeColor="text1"/>
          <w:sz w:val="20"/>
          <w:szCs w:val="20"/>
        </w:rPr>
        <w:t>B</w:t>
      </w:r>
      <w:r w:rsidR="00CA2BA4" w:rsidRPr="004E2132">
        <w:rPr>
          <w:rFonts w:ascii="Arial" w:hAnsi="Arial" w:cs="Arial"/>
          <w:color w:val="000000" w:themeColor="text1"/>
          <w:sz w:val="20"/>
          <w:szCs w:val="20"/>
        </w:rPr>
        <w:t>reccia</w:t>
      </w:r>
      <w:r w:rsidR="005C57EA" w:rsidRPr="004E2132">
        <w:rPr>
          <w:rFonts w:ascii="Arial" w:hAnsi="Arial" w:cs="Arial"/>
          <w:color w:val="000000" w:themeColor="text1"/>
          <w:sz w:val="20"/>
          <w:szCs w:val="20"/>
        </w:rPr>
        <w:t xml:space="preserve"> di Porta Pia 1870, che ha posto fine allo Stato pontificio, creatosi dopo il crollo </w:t>
      </w:r>
      <w:r w:rsidR="005B5F51" w:rsidRPr="004E2132">
        <w:rPr>
          <w:rFonts w:ascii="Arial" w:hAnsi="Arial" w:cs="Arial"/>
          <w:color w:val="000000" w:themeColor="text1"/>
          <w:sz w:val="20"/>
          <w:szCs w:val="20"/>
        </w:rPr>
        <w:t>dell’Impero Romano</w:t>
      </w:r>
      <w:r w:rsidR="005C57EA" w:rsidRPr="004E2132">
        <w:rPr>
          <w:rFonts w:ascii="Arial" w:hAnsi="Arial" w:cs="Arial"/>
          <w:color w:val="000000" w:themeColor="text1"/>
          <w:sz w:val="20"/>
          <w:szCs w:val="20"/>
        </w:rPr>
        <w:t>,</w:t>
      </w:r>
      <w:r w:rsidR="00CA2BA4" w:rsidRPr="004E2132">
        <w:rPr>
          <w:rFonts w:ascii="Arial" w:hAnsi="Arial" w:cs="Arial"/>
          <w:color w:val="000000" w:themeColor="text1"/>
          <w:sz w:val="20"/>
          <w:szCs w:val="20"/>
        </w:rPr>
        <w:t xml:space="preserve"> la </w:t>
      </w:r>
      <w:r w:rsidR="005C57EA" w:rsidRPr="004E2132">
        <w:rPr>
          <w:rFonts w:ascii="Arial" w:hAnsi="Arial" w:cs="Arial"/>
          <w:color w:val="000000" w:themeColor="text1"/>
          <w:sz w:val="20"/>
          <w:szCs w:val="20"/>
        </w:rPr>
        <w:t>S</w:t>
      </w:r>
      <w:r w:rsidR="00CA2BA4" w:rsidRPr="004E2132">
        <w:rPr>
          <w:rFonts w:ascii="Arial" w:hAnsi="Arial" w:cs="Arial"/>
          <w:color w:val="000000" w:themeColor="text1"/>
          <w:sz w:val="20"/>
          <w:szCs w:val="20"/>
        </w:rPr>
        <w:t xml:space="preserve">anta sede ha continuato ad operare come organo di governo della cristianità, mantenendo una soggettività giuridica internazionale, a prescindere dalla sua proiezione </w:t>
      </w:r>
      <w:r w:rsidR="005C57EA" w:rsidRPr="004E2132">
        <w:rPr>
          <w:rFonts w:ascii="Arial" w:hAnsi="Arial" w:cs="Arial"/>
          <w:color w:val="000000" w:themeColor="text1"/>
          <w:sz w:val="20"/>
          <w:szCs w:val="20"/>
        </w:rPr>
        <w:t xml:space="preserve">territoriale </w:t>
      </w:r>
      <w:r w:rsidR="00CA2BA4" w:rsidRPr="004E2132">
        <w:rPr>
          <w:rFonts w:ascii="Arial" w:hAnsi="Arial" w:cs="Arial"/>
          <w:color w:val="000000" w:themeColor="text1"/>
          <w:sz w:val="20"/>
          <w:szCs w:val="20"/>
        </w:rPr>
        <w:t>sullo Stato pontificio.</w:t>
      </w:r>
      <w:r w:rsidR="005C57EA" w:rsidRPr="004E2132">
        <w:rPr>
          <w:rFonts w:ascii="Arial" w:hAnsi="Arial" w:cs="Arial"/>
          <w:color w:val="000000" w:themeColor="text1"/>
          <w:sz w:val="20"/>
          <w:szCs w:val="20"/>
        </w:rPr>
        <w:t xml:space="preserve"> Nel 1929, con i Patti Lateranensi tra l’Italia e la Santa Sede</w:t>
      </w:r>
      <w:r w:rsidR="00CA2BA4" w:rsidRPr="004E2132">
        <w:rPr>
          <w:rFonts w:ascii="Arial" w:hAnsi="Arial" w:cs="Arial"/>
          <w:color w:val="000000" w:themeColor="text1"/>
          <w:sz w:val="20"/>
          <w:szCs w:val="20"/>
        </w:rPr>
        <w:t>, la sua proiezione territoriale è stata recuperata</w:t>
      </w:r>
      <w:r w:rsidR="005C57EA" w:rsidRPr="004E2132">
        <w:rPr>
          <w:rFonts w:ascii="Arial" w:hAnsi="Arial" w:cs="Arial"/>
          <w:color w:val="000000" w:themeColor="text1"/>
          <w:sz w:val="20"/>
          <w:szCs w:val="20"/>
        </w:rPr>
        <w:t xml:space="preserve">: </w:t>
      </w:r>
      <w:r w:rsidR="00CA2BA4" w:rsidRPr="004E2132">
        <w:rPr>
          <w:rFonts w:ascii="Arial" w:hAnsi="Arial" w:cs="Arial"/>
          <w:color w:val="000000" w:themeColor="text1"/>
          <w:sz w:val="20"/>
          <w:szCs w:val="20"/>
        </w:rPr>
        <w:t xml:space="preserve">l’Italia </w:t>
      </w:r>
      <w:r w:rsidR="005C57EA" w:rsidRPr="004E2132">
        <w:rPr>
          <w:rFonts w:ascii="Arial" w:hAnsi="Arial" w:cs="Arial"/>
          <w:color w:val="000000" w:themeColor="text1"/>
          <w:sz w:val="20"/>
          <w:szCs w:val="20"/>
        </w:rPr>
        <w:t>cedette</w:t>
      </w:r>
      <w:r w:rsidR="00CA2BA4" w:rsidRPr="004E2132">
        <w:rPr>
          <w:rFonts w:ascii="Arial" w:hAnsi="Arial" w:cs="Arial"/>
          <w:color w:val="000000" w:themeColor="text1"/>
          <w:sz w:val="20"/>
          <w:szCs w:val="20"/>
        </w:rPr>
        <w:t xml:space="preserve"> </w:t>
      </w:r>
      <w:r w:rsidR="005C57EA" w:rsidRPr="004E2132">
        <w:rPr>
          <w:rFonts w:ascii="Arial" w:hAnsi="Arial" w:cs="Arial"/>
          <w:color w:val="000000" w:themeColor="text1"/>
          <w:sz w:val="20"/>
          <w:szCs w:val="20"/>
        </w:rPr>
        <w:t xml:space="preserve">in suo favore parte </w:t>
      </w:r>
      <w:r w:rsidR="00CA2BA4" w:rsidRPr="004E2132">
        <w:rPr>
          <w:rFonts w:ascii="Arial" w:hAnsi="Arial" w:cs="Arial"/>
          <w:color w:val="000000" w:themeColor="text1"/>
          <w:sz w:val="20"/>
          <w:szCs w:val="20"/>
        </w:rPr>
        <w:t xml:space="preserve">del quartiere di San Pietro, che </w:t>
      </w:r>
      <w:r w:rsidR="005C57EA" w:rsidRPr="004E2132">
        <w:rPr>
          <w:rFonts w:ascii="Arial" w:hAnsi="Arial" w:cs="Arial"/>
          <w:color w:val="000000" w:themeColor="text1"/>
          <w:sz w:val="20"/>
          <w:szCs w:val="20"/>
        </w:rPr>
        <w:t>costituisce ancora oggi</w:t>
      </w:r>
      <w:r w:rsidR="00CA2BA4" w:rsidRPr="004E2132">
        <w:rPr>
          <w:rFonts w:ascii="Arial" w:hAnsi="Arial" w:cs="Arial"/>
          <w:color w:val="000000" w:themeColor="text1"/>
          <w:sz w:val="20"/>
          <w:szCs w:val="20"/>
        </w:rPr>
        <w:t xml:space="preserve"> l</w:t>
      </w:r>
      <w:r w:rsidR="005C57EA" w:rsidRPr="004E2132">
        <w:rPr>
          <w:rFonts w:ascii="Arial" w:hAnsi="Arial" w:cs="Arial"/>
          <w:color w:val="000000" w:themeColor="text1"/>
          <w:sz w:val="20"/>
          <w:szCs w:val="20"/>
        </w:rPr>
        <w:t>o Stato della</w:t>
      </w:r>
      <w:r w:rsidR="00CA2BA4" w:rsidRPr="004E2132">
        <w:rPr>
          <w:rFonts w:ascii="Arial" w:hAnsi="Arial" w:cs="Arial"/>
          <w:color w:val="000000" w:themeColor="text1"/>
          <w:sz w:val="20"/>
          <w:szCs w:val="20"/>
        </w:rPr>
        <w:t xml:space="preserve"> </w:t>
      </w:r>
      <w:r w:rsidR="005C57EA" w:rsidRPr="004E2132">
        <w:rPr>
          <w:rFonts w:ascii="Arial" w:hAnsi="Arial" w:cs="Arial"/>
          <w:color w:val="000000" w:themeColor="text1"/>
          <w:sz w:val="20"/>
          <w:szCs w:val="20"/>
        </w:rPr>
        <w:t>C</w:t>
      </w:r>
      <w:r w:rsidR="00CA2BA4" w:rsidRPr="004E2132">
        <w:rPr>
          <w:rFonts w:ascii="Arial" w:hAnsi="Arial" w:cs="Arial"/>
          <w:color w:val="000000" w:themeColor="text1"/>
          <w:sz w:val="20"/>
          <w:szCs w:val="20"/>
        </w:rPr>
        <w:t>ittà del Vaticano</w:t>
      </w:r>
      <w:r w:rsidR="005C57EA" w:rsidRPr="004E2132">
        <w:rPr>
          <w:rFonts w:ascii="Arial" w:hAnsi="Arial" w:cs="Arial"/>
          <w:color w:val="000000" w:themeColor="text1"/>
          <w:sz w:val="20"/>
          <w:szCs w:val="20"/>
        </w:rPr>
        <w:t xml:space="preserve">, con 0,44kmq e 800 </w:t>
      </w:r>
      <w:r w:rsidR="00CA2BA4" w:rsidRPr="004E2132">
        <w:rPr>
          <w:rFonts w:ascii="Arial" w:hAnsi="Arial" w:cs="Arial"/>
          <w:color w:val="000000" w:themeColor="text1"/>
          <w:sz w:val="20"/>
          <w:szCs w:val="20"/>
        </w:rPr>
        <w:t>abitanti</w:t>
      </w:r>
      <w:r w:rsidR="005C57EA" w:rsidRPr="004E2132">
        <w:rPr>
          <w:rFonts w:ascii="Arial" w:hAnsi="Arial" w:cs="Arial"/>
          <w:color w:val="000000" w:themeColor="text1"/>
          <w:sz w:val="20"/>
          <w:szCs w:val="20"/>
        </w:rPr>
        <w:t>.</w:t>
      </w:r>
      <w:r w:rsidR="00CA2BA4" w:rsidRPr="004E2132">
        <w:rPr>
          <w:rFonts w:ascii="Arial" w:hAnsi="Arial" w:cs="Arial"/>
          <w:color w:val="000000" w:themeColor="text1"/>
          <w:sz w:val="20"/>
          <w:szCs w:val="20"/>
        </w:rPr>
        <w:t xml:space="preserve"> </w:t>
      </w:r>
    </w:p>
    <w:p w14:paraId="578D9154" w14:textId="77777777" w:rsidR="004E2132" w:rsidRPr="004E2132" w:rsidRDefault="004E2132" w:rsidP="004200B9">
      <w:pPr>
        <w:rPr>
          <w:rFonts w:ascii="Arial" w:hAnsi="Arial" w:cs="Arial"/>
          <w:color w:val="000000" w:themeColor="text1"/>
          <w:sz w:val="20"/>
          <w:szCs w:val="20"/>
        </w:rPr>
      </w:pPr>
    </w:p>
    <w:p w14:paraId="09D4B46E" w14:textId="583A81AC" w:rsidR="004200B9" w:rsidRPr="004E2132" w:rsidRDefault="004200B9" w:rsidP="004200B9">
      <w:pPr>
        <w:rPr>
          <w:rFonts w:ascii="Arial" w:hAnsi="Arial" w:cs="Arial"/>
          <w:color w:val="000000" w:themeColor="text1"/>
          <w:sz w:val="20"/>
          <w:szCs w:val="20"/>
        </w:rPr>
      </w:pPr>
      <w:r w:rsidRPr="004E2132">
        <w:rPr>
          <w:rFonts w:ascii="Arial" w:hAnsi="Arial" w:cs="Arial"/>
          <w:color w:val="000000" w:themeColor="text1"/>
          <w:sz w:val="20"/>
          <w:szCs w:val="20"/>
        </w:rPr>
        <w:t>La Santa sede</w:t>
      </w:r>
      <w:r w:rsidR="004E2132" w:rsidRPr="004E2132">
        <w:rPr>
          <w:rFonts w:ascii="Arial" w:hAnsi="Arial" w:cs="Arial"/>
          <w:color w:val="000000" w:themeColor="text1"/>
          <w:sz w:val="20"/>
          <w:szCs w:val="20"/>
        </w:rPr>
        <w:t xml:space="preserve"> è dunque </w:t>
      </w:r>
      <w:r w:rsidRPr="004E2132">
        <w:rPr>
          <w:rFonts w:ascii="Arial" w:hAnsi="Arial" w:cs="Arial"/>
          <w:color w:val="000000" w:themeColor="text1"/>
          <w:sz w:val="20"/>
          <w:szCs w:val="20"/>
        </w:rPr>
        <w:t xml:space="preserve">soggetto del </w:t>
      </w:r>
      <w:r w:rsidR="004E2132" w:rsidRPr="004E2132">
        <w:rPr>
          <w:rFonts w:ascii="Arial" w:hAnsi="Arial" w:cs="Arial"/>
          <w:color w:val="000000" w:themeColor="text1"/>
          <w:sz w:val="20"/>
          <w:szCs w:val="20"/>
        </w:rPr>
        <w:t>diritto</w:t>
      </w:r>
      <w:r w:rsidRPr="004E2132">
        <w:rPr>
          <w:rFonts w:ascii="Arial" w:hAnsi="Arial" w:cs="Arial"/>
          <w:color w:val="000000" w:themeColor="text1"/>
          <w:sz w:val="20"/>
          <w:szCs w:val="20"/>
        </w:rPr>
        <w:t xml:space="preserve"> internazionale:</w:t>
      </w:r>
    </w:p>
    <w:p w14:paraId="3F60E875" w14:textId="1CE54596" w:rsidR="004200B9" w:rsidRPr="004E2132" w:rsidRDefault="004200B9" w:rsidP="00152BB6">
      <w:pPr>
        <w:pStyle w:val="Paragrafoelenco"/>
        <w:numPr>
          <w:ilvl w:val="0"/>
          <w:numId w:val="10"/>
        </w:numPr>
        <w:rPr>
          <w:rFonts w:ascii="Arial" w:hAnsi="Arial" w:cs="Arial"/>
          <w:color w:val="000000" w:themeColor="text1"/>
          <w:sz w:val="20"/>
          <w:szCs w:val="20"/>
        </w:rPr>
      </w:pPr>
      <w:r w:rsidRPr="001148E9">
        <w:rPr>
          <w:rFonts w:ascii="Arial" w:hAnsi="Arial" w:cs="Arial"/>
          <w:color w:val="000000" w:themeColor="text1"/>
          <w:sz w:val="20"/>
          <w:szCs w:val="20"/>
        </w:rPr>
        <w:t xml:space="preserve">in termini di indipendenza, </w:t>
      </w:r>
      <w:r w:rsidRPr="00957FF0">
        <w:rPr>
          <w:rFonts w:ascii="Arial" w:hAnsi="Arial" w:cs="Arial"/>
          <w:b/>
          <w:bCs/>
          <w:color w:val="000000" w:themeColor="text1"/>
          <w:sz w:val="20"/>
          <w:szCs w:val="20"/>
          <w:u w:val="single"/>
        </w:rPr>
        <w:t>la Santa Sede ha un ordinamento giuridico proprio</w:t>
      </w:r>
      <w:r w:rsidRPr="004E2132">
        <w:rPr>
          <w:rFonts w:ascii="Arial" w:hAnsi="Arial" w:cs="Arial"/>
          <w:color w:val="000000" w:themeColor="text1"/>
          <w:sz w:val="20"/>
          <w:szCs w:val="20"/>
        </w:rPr>
        <w:t xml:space="preserve">, che non trae forza giuridica da ordinamenti di altri Stati. La sua forma di governo ufficiale è la </w:t>
      </w:r>
      <w:r w:rsidRPr="004E2132">
        <w:rPr>
          <w:rFonts w:ascii="Arial" w:hAnsi="Arial" w:cs="Arial"/>
          <w:color w:val="000000" w:themeColor="text1"/>
          <w:sz w:val="20"/>
          <w:szCs w:val="20"/>
          <w:u w:val="single"/>
        </w:rPr>
        <w:t>monarchia assoluta elettiva</w:t>
      </w:r>
      <w:r w:rsidRPr="004E2132">
        <w:rPr>
          <w:rFonts w:ascii="Arial" w:hAnsi="Arial" w:cs="Arial"/>
          <w:color w:val="000000" w:themeColor="text1"/>
          <w:sz w:val="20"/>
          <w:szCs w:val="20"/>
        </w:rPr>
        <w:t xml:space="preserve">, facente capo al </w:t>
      </w:r>
      <w:r w:rsidRPr="00957FF0">
        <w:rPr>
          <w:rFonts w:ascii="Arial" w:hAnsi="Arial" w:cs="Arial"/>
          <w:color w:val="000000" w:themeColor="text1"/>
          <w:sz w:val="20"/>
          <w:szCs w:val="20"/>
          <w:u w:val="single"/>
        </w:rPr>
        <w:t>sommo pontefice</w:t>
      </w:r>
      <w:r w:rsidR="00957FF0">
        <w:rPr>
          <w:rFonts w:ascii="Arial" w:hAnsi="Arial" w:cs="Arial"/>
          <w:color w:val="000000" w:themeColor="text1"/>
          <w:sz w:val="20"/>
          <w:szCs w:val="20"/>
        </w:rPr>
        <w:t xml:space="preserve"> proprio dei</w:t>
      </w:r>
      <w:r w:rsidRPr="004E2132">
        <w:rPr>
          <w:rFonts w:ascii="Arial" w:hAnsi="Arial" w:cs="Arial"/>
          <w:color w:val="000000" w:themeColor="text1"/>
          <w:sz w:val="20"/>
          <w:szCs w:val="20"/>
        </w:rPr>
        <w:t xml:space="preserve"> poteri esecutivo, legislativo, giudiziario, e caratterizzata dal </w:t>
      </w:r>
      <w:r w:rsidRPr="00957FF0">
        <w:rPr>
          <w:rFonts w:ascii="Arial" w:hAnsi="Arial" w:cs="Arial"/>
          <w:color w:val="000000" w:themeColor="text1"/>
          <w:sz w:val="20"/>
          <w:szCs w:val="20"/>
          <w:u w:val="single"/>
        </w:rPr>
        <w:t>governo cardinalizio e dal diritto canonico</w:t>
      </w:r>
      <w:r w:rsidRPr="004E2132">
        <w:rPr>
          <w:rFonts w:ascii="Arial" w:hAnsi="Arial" w:cs="Arial"/>
          <w:color w:val="000000" w:themeColor="text1"/>
          <w:sz w:val="20"/>
          <w:szCs w:val="20"/>
        </w:rPr>
        <w:t xml:space="preserve">. </w:t>
      </w:r>
      <w:r w:rsidR="00957FF0">
        <w:rPr>
          <w:rFonts w:ascii="Arial" w:hAnsi="Arial" w:cs="Arial"/>
          <w:color w:val="000000" w:themeColor="text1"/>
          <w:sz w:val="20"/>
          <w:szCs w:val="20"/>
        </w:rPr>
        <w:t>La s</w:t>
      </w:r>
      <w:r w:rsidRPr="004E2132">
        <w:rPr>
          <w:rFonts w:ascii="Arial" w:hAnsi="Arial" w:cs="Arial"/>
          <w:color w:val="000000" w:themeColor="text1"/>
          <w:sz w:val="20"/>
          <w:szCs w:val="20"/>
        </w:rPr>
        <w:t xml:space="preserve">icurezza e ordine pubblico vengono garantiti dal corpo della </w:t>
      </w:r>
      <w:r w:rsidRPr="00957FF0">
        <w:rPr>
          <w:rFonts w:ascii="Arial" w:hAnsi="Arial" w:cs="Arial"/>
          <w:color w:val="000000" w:themeColor="text1"/>
          <w:sz w:val="20"/>
          <w:szCs w:val="20"/>
          <w:u w:val="single"/>
        </w:rPr>
        <w:t>guardia svizzera e dal corpo della gendarmeria</w:t>
      </w:r>
      <w:r w:rsidRPr="004E2132">
        <w:rPr>
          <w:rFonts w:ascii="Arial" w:hAnsi="Arial" w:cs="Arial"/>
          <w:color w:val="000000" w:themeColor="text1"/>
          <w:sz w:val="20"/>
          <w:szCs w:val="20"/>
        </w:rPr>
        <w:t>.</w:t>
      </w:r>
    </w:p>
    <w:p w14:paraId="7559D9CF" w14:textId="4095D328" w:rsidR="00957FF0" w:rsidRDefault="004200B9" w:rsidP="0053356F">
      <w:pPr>
        <w:pStyle w:val="Paragrafoelenco"/>
        <w:numPr>
          <w:ilvl w:val="0"/>
          <w:numId w:val="10"/>
        </w:numPr>
        <w:rPr>
          <w:rFonts w:ascii="Arial" w:hAnsi="Arial" w:cs="Arial"/>
          <w:color w:val="000000" w:themeColor="text1"/>
          <w:sz w:val="20"/>
          <w:szCs w:val="20"/>
        </w:rPr>
      </w:pPr>
      <w:r w:rsidRPr="00957FF0">
        <w:rPr>
          <w:rFonts w:ascii="Arial" w:hAnsi="Arial" w:cs="Arial"/>
          <w:b/>
          <w:bCs/>
          <w:color w:val="000000" w:themeColor="text1"/>
          <w:sz w:val="20"/>
          <w:szCs w:val="20"/>
          <w:u w:val="single"/>
        </w:rPr>
        <w:t>esercita un potere d’imperio effettivo</w:t>
      </w:r>
      <w:r w:rsidRPr="00957FF0">
        <w:rPr>
          <w:rFonts w:ascii="Arial" w:hAnsi="Arial" w:cs="Arial"/>
          <w:b/>
          <w:bCs/>
          <w:color w:val="000000" w:themeColor="text1"/>
          <w:sz w:val="20"/>
          <w:szCs w:val="20"/>
        </w:rPr>
        <w:t xml:space="preserve"> sulla sua comunità territoriale e governa sulla comunità cristiana/cattolica mondiale</w:t>
      </w:r>
      <w:r w:rsidRPr="00957FF0">
        <w:rPr>
          <w:rFonts w:ascii="Arial" w:hAnsi="Arial" w:cs="Arial"/>
          <w:color w:val="000000" w:themeColor="text1"/>
          <w:sz w:val="20"/>
          <w:szCs w:val="20"/>
        </w:rPr>
        <w:t>. Le norme della Santa sede governano anche la comunità cattolica, a prescindere dalla sua est</w:t>
      </w:r>
      <w:r w:rsidR="00957FF0">
        <w:rPr>
          <w:rFonts w:ascii="Arial" w:hAnsi="Arial" w:cs="Arial"/>
          <w:color w:val="000000" w:themeColor="text1"/>
          <w:sz w:val="20"/>
          <w:szCs w:val="20"/>
        </w:rPr>
        <w:t xml:space="preserve">ensione </w:t>
      </w:r>
      <w:r w:rsidRPr="00957FF0">
        <w:rPr>
          <w:rFonts w:ascii="Arial" w:hAnsi="Arial" w:cs="Arial"/>
          <w:color w:val="000000" w:themeColor="text1"/>
          <w:sz w:val="20"/>
          <w:szCs w:val="20"/>
        </w:rPr>
        <w:t>territoriale (come si è visto negli anni 1870 -1929): ad esempio, matrimonio in chiesa ha effetti civili, oltre che religiosi</w:t>
      </w:r>
      <w:r w:rsidR="00957FF0">
        <w:rPr>
          <w:rFonts w:ascii="Arial" w:hAnsi="Arial" w:cs="Arial"/>
          <w:color w:val="000000" w:themeColor="text1"/>
          <w:sz w:val="20"/>
          <w:szCs w:val="20"/>
        </w:rPr>
        <w:t>.</w:t>
      </w:r>
    </w:p>
    <w:p w14:paraId="058CA2AD" w14:textId="7B565DBA" w:rsidR="004200B9" w:rsidRPr="00957FF0" w:rsidRDefault="004200B9" w:rsidP="0053356F">
      <w:pPr>
        <w:pStyle w:val="Paragrafoelenco"/>
        <w:numPr>
          <w:ilvl w:val="0"/>
          <w:numId w:val="10"/>
        </w:numPr>
        <w:rPr>
          <w:rFonts w:ascii="Arial" w:hAnsi="Arial" w:cs="Arial"/>
          <w:color w:val="000000" w:themeColor="text1"/>
          <w:sz w:val="20"/>
          <w:szCs w:val="20"/>
        </w:rPr>
      </w:pPr>
      <w:r w:rsidRPr="00957FF0">
        <w:rPr>
          <w:rFonts w:ascii="Arial" w:hAnsi="Arial" w:cs="Arial"/>
          <w:color w:val="000000" w:themeColor="text1"/>
          <w:sz w:val="20"/>
          <w:szCs w:val="20"/>
        </w:rPr>
        <w:t xml:space="preserve">Ai dati primari dell’effettiva e dell’indipendenza, una serie di elementi </w:t>
      </w:r>
      <w:r w:rsidR="00957FF0" w:rsidRPr="00957FF0">
        <w:rPr>
          <w:rFonts w:ascii="Arial" w:hAnsi="Arial" w:cs="Arial"/>
          <w:color w:val="000000" w:themeColor="text1"/>
          <w:sz w:val="20"/>
          <w:szCs w:val="20"/>
        </w:rPr>
        <w:t>contribuisce</w:t>
      </w:r>
      <w:r w:rsidRPr="00957FF0">
        <w:rPr>
          <w:rFonts w:ascii="Arial" w:hAnsi="Arial" w:cs="Arial"/>
          <w:color w:val="000000" w:themeColor="text1"/>
          <w:sz w:val="20"/>
          <w:szCs w:val="20"/>
        </w:rPr>
        <w:t xml:space="preserve"> a confermare la sua soggettività giuridica:</w:t>
      </w:r>
    </w:p>
    <w:p w14:paraId="44731059" w14:textId="4F13BA4D" w:rsidR="004200B9" w:rsidRPr="004E2132" w:rsidRDefault="004200B9" w:rsidP="00FB32BC">
      <w:pPr>
        <w:pStyle w:val="Paragrafoelenco"/>
        <w:numPr>
          <w:ilvl w:val="0"/>
          <w:numId w:val="12"/>
        </w:numPr>
        <w:rPr>
          <w:rFonts w:ascii="Arial" w:hAnsi="Arial" w:cs="Arial"/>
          <w:color w:val="000000" w:themeColor="text1"/>
          <w:sz w:val="20"/>
          <w:szCs w:val="20"/>
        </w:rPr>
      </w:pPr>
      <w:r w:rsidRPr="00957FF0">
        <w:rPr>
          <w:rFonts w:ascii="Arial" w:hAnsi="Arial" w:cs="Arial"/>
          <w:b/>
          <w:bCs/>
          <w:color w:val="000000" w:themeColor="text1"/>
          <w:sz w:val="20"/>
          <w:szCs w:val="20"/>
          <w:u w:val="single"/>
        </w:rPr>
        <w:t>stipula accordi internazionali sia bilaterali</w:t>
      </w:r>
      <w:r w:rsidRPr="004E2132">
        <w:rPr>
          <w:rFonts w:ascii="Arial" w:hAnsi="Arial" w:cs="Arial"/>
          <w:color w:val="000000" w:themeColor="text1"/>
          <w:sz w:val="20"/>
          <w:szCs w:val="20"/>
        </w:rPr>
        <w:t xml:space="preserve"> (es</w:t>
      </w:r>
      <w:r w:rsidR="004E2132" w:rsidRPr="004E2132">
        <w:rPr>
          <w:rFonts w:ascii="Arial" w:hAnsi="Arial" w:cs="Arial"/>
          <w:color w:val="000000" w:themeColor="text1"/>
          <w:sz w:val="20"/>
          <w:szCs w:val="20"/>
        </w:rPr>
        <w:t>.</w:t>
      </w:r>
      <w:r w:rsidRPr="004E2132">
        <w:rPr>
          <w:rFonts w:ascii="Arial" w:hAnsi="Arial" w:cs="Arial"/>
          <w:color w:val="000000" w:themeColor="text1"/>
          <w:sz w:val="20"/>
          <w:szCs w:val="20"/>
        </w:rPr>
        <w:t xml:space="preserve"> </w:t>
      </w:r>
      <w:r w:rsidR="004E2132" w:rsidRPr="004E2132">
        <w:rPr>
          <w:rFonts w:ascii="Arial" w:hAnsi="Arial" w:cs="Arial"/>
          <w:color w:val="000000" w:themeColor="text1"/>
          <w:sz w:val="20"/>
          <w:szCs w:val="20"/>
        </w:rPr>
        <w:t xml:space="preserve">“i Concordati”, con i quali vengono stabilite norme sul trattamento della Chiesa Cattolica nel territorio della controparte statale) che multilaterali (es. </w:t>
      </w:r>
      <w:r w:rsidR="004E2132" w:rsidRPr="004E2132">
        <w:rPr>
          <w:rFonts w:ascii="Arial" w:hAnsi="Arial" w:cs="Arial"/>
          <w:i/>
          <w:iCs/>
          <w:color w:val="000000" w:themeColor="text1"/>
          <w:sz w:val="20"/>
          <w:szCs w:val="20"/>
        </w:rPr>
        <w:t>Convenzione di Ginevra sulle vittime della guerra</w:t>
      </w:r>
      <w:r w:rsidR="004E2132" w:rsidRPr="004E2132">
        <w:rPr>
          <w:rFonts w:ascii="Arial" w:hAnsi="Arial" w:cs="Arial"/>
          <w:color w:val="000000" w:themeColor="text1"/>
          <w:sz w:val="20"/>
          <w:szCs w:val="20"/>
        </w:rPr>
        <w:t xml:space="preserve"> del ’49; </w:t>
      </w:r>
      <w:r w:rsidR="004E2132" w:rsidRPr="004E2132">
        <w:rPr>
          <w:rFonts w:ascii="Arial" w:hAnsi="Arial" w:cs="Arial"/>
          <w:i/>
          <w:iCs/>
          <w:color w:val="000000" w:themeColor="text1"/>
          <w:sz w:val="20"/>
          <w:szCs w:val="20"/>
        </w:rPr>
        <w:t>Convenzione di Vienna sulle relazioni diplomatiche</w:t>
      </w:r>
      <w:r w:rsidR="004E2132" w:rsidRPr="004E2132">
        <w:rPr>
          <w:rFonts w:ascii="Arial" w:hAnsi="Arial" w:cs="Arial"/>
          <w:color w:val="000000" w:themeColor="text1"/>
          <w:sz w:val="20"/>
          <w:szCs w:val="20"/>
        </w:rPr>
        <w:t xml:space="preserve"> del ‘61; </w:t>
      </w:r>
      <w:r w:rsidR="004E2132" w:rsidRPr="004E2132">
        <w:rPr>
          <w:rFonts w:ascii="Arial" w:hAnsi="Arial" w:cs="Arial"/>
          <w:i/>
          <w:iCs/>
          <w:color w:val="000000" w:themeColor="text1"/>
          <w:sz w:val="20"/>
          <w:szCs w:val="20"/>
        </w:rPr>
        <w:t>Convenzione di Vienna sul diritto dei trattati</w:t>
      </w:r>
      <w:r w:rsidR="004E2132" w:rsidRPr="004E2132">
        <w:rPr>
          <w:rFonts w:ascii="Arial" w:hAnsi="Arial" w:cs="Arial"/>
          <w:color w:val="000000" w:themeColor="text1"/>
          <w:sz w:val="20"/>
          <w:szCs w:val="20"/>
        </w:rPr>
        <w:t xml:space="preserve"> del ‘69; </w:t>
      </w:r>
      <w:r w:rsidR="004E2132" w:rsidRPr="004E2132">
        <w:rPr>
          <w:rFonts w:ascii="Arial" w:hAnsi="Arial" w:cs="Arial"/>
          <w:i/>
          <w:iCs/>
          <w:color w:val="000000" w:themeColor="text1"/>
          <w:sz w:val="20"/>
          <w:szCs w:val="20"/>
        </w:rPr>
        <w:t>Trattato di non proliferazione delle armi nucleari</w:t>
      </w:r>
      <w:r w:rsidR="004E2132" w:rsidRPr="004E2132">
        <w:rPr>
          <w:rFonts w:ascii="Arial" w:hAnsi="Arial" w:cs="Arial"/>
          <w:color w:val="000000" w:themeColor="text1"/>
          <w:sz w:val="20"/>
          <w:szCs w:val="20"/>
        </w:rPr>
        <w:t xml:space="preserve"> del ’68; </w:t>
      </w:r>
      <w:r w:rsidR="004E2132" w:rsidRPr="004E2132">
        <w:rPr>
          <w:rFonts w:ascii="Arial" w:hAnsi="Arial" w:cs="Arial"/>
          <w:i/>
          <w:iCs/>
          <w:color w:val="000000" w:themeColor="text1"/>
          <w:sz w:val="20"/>
          <w:szCs w:val="20"/>
        </w:rPr>
        <w:t>la Convenzione di NY</w:t>
      </w:r>
      <w:r w:rsidR="004E2132" w:rsidRPr="004E2132">
        <w:rPr>
          <w:rFonts w:ascii="Arial" w:hAnsi="Arial" w:cs="Arial"/>
          <w:color w:val="000000" w:themeColor="text1"/>
          <w:sz w:val="20"/>
          <w:szCs w:val="20"/>
        </w:rPr>
        <w:t xml:space="preserve"> </w:t>
      </w:r>
      <w:r w:rsidR="004E2132" w:rsidRPr="004E2132">
        <w:rPr>
          <w:rFonts w:ascii="Arial" w:hAnsi="Arial" w:cs="Arial"/>
          <w:i/>
          <w:iCs/>
          <w:color w:val="000000" w:themeColor="text1"/>
          <w:sz w:val="20"/>
          <w:szCs w:val="20"/>
        </w:rPr>
        <w:t>sui diritti del fanciullo</w:t>
      </w:r>
      <w:r w:rsidR="004E2132" w:rsidRPr="004E2132">
        <w:rPr>
          <w:rFonts w:ascii="Arial" w:hAnsi="Arial" w:cs="Arial"/>
          <w:color w:val="000000" w:themeColor="text1"/>
          <w:sz w:val="20"/>
          <w:szCs w:val="20"/>
        </w:rPr>
        <w:t xml:space="preserve"> dell'89; </w:t>
      </w:r>
      <w:r w:rsidR="004E2132" w:rsidRPr="004E2132">
        <w:rPr>
          <w:rFonts w:ascii="Arial" w:hAnsi="Arial" w:cs="Arial"/>
          <w:i/>
          <w:iCs/>
          <w:color w:val="000000" w:themeColor="text1"/>
          <w:sz w:val="20"/>
          <w:szCs w:val="20"/>
        </w:rPr>
        <w:t>Convenzione di Palermo</w:t>
      </w:r>
      <w:r w:rsidR="004E2132" w:rsidRPr="004E2132">
        <w:rPr>
          <w:rFonts w:ascii="Arial" w:hAnsi="Arial" w:cs="Arial"/>
          <w:color w:val="000000" w:themeColor="text1"/>
          <w:sz w:val="20"/>
          <w:szCs w:val="20"/>
        </w:rPr>
        <w:t xml:space="preserve"> </w:t>
      </w:r>
      <w:r w:rsidR="004E2132" w:rsidRPr="004E2132">
        <w:rPr>
          <w:rFonts w:ascii="Arial" w:hAnsi="Arial" w:cs="Arial"/>
          <w:i/>
          <w:iCs/>
          <w:color w:val="000000" w:themeColor="text1"/>
          <w:sz w:val="20"/>
          <w:szCs w:val="20"/>
        </w:rPr>
        <w:t>sulla criminalità organizzativa transazionale</w:t>
      </w:r>
      <w:r w:rsidR="004E2132" w:rsidRPr="004E2132">
        <w:rPr>
          <w:rFonts w:ascii="Arial" w:hAnsi="Arial" w:cs="Arial"/>
          <w:color w:val="000000" w:themeColor="text1"/>
          <w:sz w:val="20"/>
          <w:szCs w:val="20"/>
        </w:rPr>
        <w:t xml:space="preserve"> del 2000).</w:t>
      </w:r>
    </w:p>
    <w:p w14:paraId="53EE3E0B" w14:textId="274AE4A3" w:rsidR="004200B9" w:rsidRPr="004E2132" w:rsidRDefault="004200B9" w:rsidP="00FB32BC">
      <w:pPr>
        <w:pStyle w:val="Paragrafoelenco"/>
        <w:numPr>
          <w:ilvl w:val="0"/>
          <w:numId w:val="12"/>
        </w:numPr>
        <w:rPr>
          <w:rFonts w:ascii="Arial" w:hAnsi="Arial" w:cs="Arial"/>
          <w:color w:val="000000" w:themeColor="text1"/>
          <w:sz w:val="20"/>
          <w:szCs w:val="20"/>
        </w:rPr>
      </w:pPr>
      <w:r w:rsidRPr="00957FF0">
        <w:rPr>
          <w:rFonts w:ascii="Arial" w:hAnsi="Arial" w:cs="Arial"/>
          <w:b/>
          <w:bCs/>
          <w:color w:val="000000" w:themeColor="text1"/>
          <w:sz w:val="20"/>
          <w:szCs w:val="20"/>
          <w:u w:val="single"/>
        </w:rPr>
        <w:t>sviluppa un diritto di legazione passivo e attivo</w:t>
      </w:r>
      <w:r w:rsidR="004E2132" w:rsidRPr="004E2132">
        <w:rPr>
          <w:rFonts w:ascii="Arial" w:hAnsi="Arial" w:cs="Arial"/>
          <w:color w:val="000000" w:themeColor="text1"/>
          <w:sz w:val="20"/>
          <w:szCs w:val="20"/>
        </w:rPr>
        <w:t>: intrattiene relazioni diplomatiche con la maggior parte degli Stati esistenti;</w:t>
      </w:r>
    </w:p>
    <w:p w14:paraId="3ACF91E0" w14:textId="06A96181" w:rsidR="004200B9" w:rsidRPr="004E2132" w:rsidRDefault="004200B9" w:rsidP="00FB32BC">
      <w:pPr>
        <w:pStyle w:val="Paragrafoelenco"/>
        <w:numPr>
          <w:ilvl w:val="0"/>
          <w:numId w:val="12"/>
        </w:numPr>
        <w:rPr>
          <w:rFonts w:ascii="Arial" w:hAnsi="Arial" w:cs="Arial"/>
          <w:color w:val="000000" w:themeColor="text1"/>
          <w:sz w:val="20"/>
          <w:szCs w:val="20"/>
        </w:rPr>
      </w:pPr>
      <w:r w:rsidRPr="00957FF0">
        <w:rPr>
          <w:rFonts w:ascii="Arial" w:hAnsi="Arial" w:cs="Arial"/>
          <w:b/>
          <w:bCs/>
          <w:color w:val="000000" w:themeColor="text1"/>
          <w:sz w:val="20"/>
          <w:szCs w:val="20"/>
          <w:u w:val="single"/>
        </w:rPr>
        <w:t>potrebbe incorrere in sanzioni internazional</w:t>
      </w:r>
      <w:r w:rsidR="004E2132" w:rsidRPr="00957FF0">
        <w:rPr>
          <w:rFonts w:ascii="Arial" w:hAnsi="Arial" w:cs="Arial"/>
          <w:b/>
          <w:bCs/>
          <w:color w:val="000000" w:themeColor="text1"/>
          <w:sz w:val="20"/>
          <w:szCs w:val="20"/>
          <w:u w:val="single"/>
        </w:rPr>
        <w:t>i</w:t>
      </w:r>
      <w:r w:rsidRPr="004E2132">
        <w:rPr>
          <w:rFonts w:ascii="Arial" w:hAnsi="Arial" w:cs="Arial"/>
          <w:color w:val="000000" w:themeColor="text1"/>
          <w:sz w:val="20"/>
          <w:szCs w:val="20"/>
        </w:rPr>
        <w:t>, se viola le norme internazionali (</w:t>
      </w:r>
      <w:r w:rsidR="004E2132" w:rsidRPr="004E2132">
        <w:rPr>
          <w:rFonts w:ascii="Arial" w:hAnsi="Arial" w:cs="Arial"/>
          <w:color w:val="000000" w:themeColor="text1"/>
          <w:sz w:val="20"/>
          <w:szCs w:val="20"/>
        </w:rPr>
        <w:t>es.</w:t>
      </w:r>
      <w:r w:rsidRPr="004E2132">
        <w:rPr>
          <w:rFonts w:ascii="Arial" w:hAnsi="Arial" w:cs="Arial"/>
          <w:color w:val="000000" w:themeColor="text1"/>
          <w:sz w:val="20"/>
          <w:szCs w:val="20"/>
        </w:rPr>
        <w:t xml:space="preserve"> il rapporto del Comitato dell’Onu sui diritti del fanciullo</w:t>
      </w:r>
      <w:r w:rsidR="004E2132" w:rsidRPr="004E2132">
        <w:rPr>
          <w:rFonts w:ascii="Arial" w:hAnsi="Arial" w:cs="Arial"/>
          <w:color w:val="000000" w:themeColor="text1"/>
          <w:sz w:val="20"/>
          <w:szCs w:val="20"/>
        </w:rPr>
        <w:t xml:space="preserve">, </w:t>
      </w:r>
      <w:r w:rsidRPr="004E2132">
        <w:rPr>
          <w:rFonts w:ascii="Arial" w:hAnsi="Arial" w:cs="Arial"/>
          <w:color w:val="000000" w:themeColor="text1"/>
          <w:sz w:val="20"/>
          <w:szCs w:val="20"/>
        </w:rPr>
        <w:t xml:space="preserve">che accertava la responsabilità internazionale della </w:t>
      </w:r>
      <w:r w:rsidR="004E2132" w:rsidRPr="004E2132">
        <w:rPr>
          <w:rFonts w:ascii="Arial" w:hAnsi="Arial" w:cs="Arial"/>
          <w:color w:val="000000" w:themeColor="text1"/>
          <w:sz w:val="20"/>
          <w:szCs w:val="20"/>
        </w:rPr>
        <w:t>S</w:t>
      </w:r>
      <w:r w:rsidRPr="004E2132">
        <w:rPr>
          <w:rFonts w:ascii="Arial" w:hAnsi="Arial" w:cs="Arial"/>
          <w:color w:val="000000" w:themeColor="text1"/>
          <w:sz w:val="20"/>
          <w:szCs w:val="20"/>
        </w:rPr>
        <w:t>anta sede per aver violato norme a tutela dell’infanzia);</w:t>
      </w:r>
    </w:p>
    <w:p w14:paraId="2C0A8289" w14:textId="565B55BB" w:rsidR="004E2132" w:rsidRPr="004E2132" w:rsidRDefault="004E2132" w:rsidP="00FB32BC">
      <w:pPr>
        <w:pStyle w:val="Paragrafoelenco"/>
        <w:numPr>
          <w:ilvl w:val="0"/>
          <w:numId w:val="12"/>
        </w:numPr>
        <w:rPr>
          <w:rFonts w:ascii="Arial" w:hAnsi="Arial" w:cs="Arial"/>
          <w:color w:val="000000" w:themeColor="text1"/>
          <w:sz w:val="20"/>
          <w:szCs w:val="20"/>
        </w:rPr>
      </w:pPr>
      <w:r w:rsidRPr="00957FF0">
        <w:rPr>
          <w:rFonts w:ascii="Arial" w:hAnsi="Arial" w:cs="Arial"/>
          <w:b/>
          <w:bCs/>
          <w:color w:val="000000" w:themeColor="text1"/>
          <w:sz w:val="20"/>
          <w:szCs w:val="20"/>
          <w:u w:val="single"/>
        </w:rPr>
        <w:t>ha diritto all’immunità dalla giurisdizione civile</w:t>
      </w:r>
      <w:r w:rsidRPr="004E2132">
        <w:rPr>
          <w:rFonts w:ascii="Arial" w:hAnsi="Arial" w:cs="Arial"/>
          <w:color w:val="000000" w:themeColor="text1"/>
          <w:sz w:val="20"/>
          <w:szCs w:val="20"/>
        </w:rPr>
        <w:t xml:space="preserve"> e ai privilegi spettanti di regola agli Stati stranieri;</w:t>
      </w:r>
    </w:p>
    <w:p w14:paraId="3058B23E" w14:textId="5366A801" w:rsidR="004200B9" w:rsidRDefault="004E2132" w:rsidP="00FB32BC">
      <w:pPr>
        <w:pStyle w:val="Paragrafoelenco"/>
        <w:numPr>
          <w:ilvl w:val="0"/>
          <w:numId w:val="12"/>
        </w:numPr>
        <w:rPr>
          <w:rFonts w:ascii="Arial" w:hAnsi="Arial" w:cs="Arial"/>
          <w:color w:val="000000" w:themeColor="text1"/>
          <w:sz w:val="20"/>
          <w:szCs w:val="20"/>
        </w:rPr>
      </w:pPr>
      <w:r w:rsidRPr="00957FF0">
        <w:rPr>
          <w:rFonts w:ascii="Arial" w:hAnsi="Arial" w:cs="Arial"/>
          <w:b/>
          <w:bCs/>
          <w:color w:val="000000" w:themeColor="text1"/>
          <w:sz w:val="20"/>
          <w:szCs w:val="20"/>
          <w:u w:val="single"/>
        </w:rPr>
        <w:t>partecipa a conferenze e organizzazione internazionali</w:t>
      </w:r>
      <w:r w:rsidRPr="004E2132">
        <w:rPr>
          <w:rFonts w:ascii="Arial" w:hAnsi="Arial" w:cs="Arial"/>
          <w:color w:val="000000" w:themeColor="text1"/>
          <w:sz w:val="20"/>
          <w:szCs w:val="20"/>
        </w:rPr>
        <w:t>.</w:t>
      </w:r>
    </w:p>
    <w:p w14:paraId="24480967" w14:textId="25226800" w:rsidR="004E2132" w:rsidRPr="001148E9" w:rsidRDefault="004E2132" w:rsidP="004E2132">
      <w:pPr>
        <w:rPr>
          <w:rFonts w:ascii="Arial" w:hAnsi="Arial" w:cs="Arial"/>
          <w:color w:val="000000" w:themeColor="text1"/>
          <w:sz w:val="20"/>
          <w:szCs w:val="20"/>
        </w:rPr>
      </w:pPr>
    </w:p>
    <w:p w14:paraId="32BFA4CD" w14:textId="70927B54" w:rsidR="004E2132" w:rsidRPr="001148E9" w:rsidRDefault="00957FF0" w:rsidP="004E2132">
      <w:pPr>
        <w:rPr>
          <w:rFonts w:ascii="Arial" w:hAnsi="Arial" w:cs="Arial"/>
          <w:b/>
          <w:bCs/>
          <w:color w:val="4472C4" w:themeColor="accent1"/>
          <w:sz w:val="20"/>
          <w:szCs w:val="20"/>
        </w:rPr>
      </w:pPr>
      <w:r>
        <w:rPr>
          <w:rFonts w:ascii="Arial" w:hAnsi="Arial" w:cs="Arial"/>
          <w:b/>
          <w:bCs/>
          <w:color w:val="4472C4" w:themeColor="accent1"/>
          <w:sz w:val="20"/>
          <w:szCs w:val="20"/>
        </w:rPr>
        <w:t>L’O</w:t>
      </w:r>
      <w:r w:rsidRPr="001148E9">
        <w:rPr>
          <w:rFonts w:ascii="Arial" w:hAnsi="Arial" w:cs="Arial"/>
          <w:b/>
          <w:bCs/>
          <w:color w:val="4472C4" w:themeColor="accent1"/>
          <w:sz w:val="20"/>
          <w:szCs w:val="20"/>
        </w:rPr>
        <w:t xml:space="preserve">rdine di </w:t>
      </w:r>
      <w:r>
        <w:rPr>
          <w:rFonts w:ascii="Arial" w:hAnsi="Arial" w:cs="Arial"/>
          <w:b/>
          <w:bCs/>
          <w:color w:val="4472C4" w:themeColor="accent1"/>
          <w:sz w:val="20"/>
          <w:szCs w:val="20"/>
        </w:rPr>
        <w:t>M</w:t>
      </w:r>
      <w:r w:rsidRPr="001148E9">
        <w:rPr>
          <w:rFonts w:ascii="Arial" w:hAnsi="Arial" w:cs="Arial"/>
          <w:b/>
          <w:bCs/>
          <w:color w:val="4472C4" w:themeColor="accent1"/>
          <w:sz w:val="20"/>
          <w:szCs w:val="20"/>
        </w:rPr>
        <w:t>alta</w:t>
      </w:r>
    </w:p>
    <w:p w14:paraId="1AEE5EC8" w14:textId="2DCEF8E6" w:rsidR="004C3A3C" w:rsidRPr="00687C65" w:rsidRDefault="004C3A3C" w:rsidP="00CA2BA4">
      <w:pPr>
        <w:rPr>
          <w:rFonts w:ascii="Arial" w:hAnsi="Arial" w:cs="Arial"/>
          <w:b/>
          <w:bCs/>
          <w:color w:val="000000" w:themeColor="text1"/>
          <w:sz w:val="20"/>
          <w:szCs w:val="20"/>
        </w:rPr>
      </w:pPr>
      <w:r w:rsidRPr="001148E9">
        <w:rPr>
          <w:rFonts w:ascii="Arial" w:hAnsi="Arial" w:cs="Arial"/>
          <w:color w:val="000000" w:themeColor="text1"/>
          <w:sz w:val="20"/>
          <w:szCs w:val="20"/>
        </w:rPr>
        <w:t>Il “</w:t>
      </w:r>
      <w:r w:rsidRPr="00957FF0">
        <w:rPr>
          <w:rFonts w:ascii="Arial" w:hAnsi="Arial" w:cs="Arial"/>
          <w:b/>
          <w:bCs/>
          <w:color w:val="C00000"/>
          <w:sz w:val="20"/>
          <w:szCs w:val="20"/>
        </w:rPr>
        <w:t>Sovrano Militare Ordine di Malta</w:t>
      </w:r>
      <w:r w:rsidRPr="001148E9">
        <w:rPr>
          <w:rFonts w:ascii="Arial" w:hAnsi="Arial" w:cs="Arial"/>
          <w:color w:val="000000" w:themeColor="text1"/>
          <w:sz w:val="20"/>
          <w:szCs w:val="20"/>
        </w:rPr>
        <w:t>” (SMOM)</w:t>
      </w:r>
      <w:r w:rsidRPr="001148E9">
        <w:rPr>
          <w:rFonts w:ascii="Arial" w:hAnsi="Arial" w:cs="Arial"/>
          <w:b/>
          <w:bCs/>
          <w:color w:val="000000" w:themeColor="text1"/>
          <w:sz w:val="20"/>
          <w:szCs w:val="20"/>
        </w:rPr>
        <w:t xml:space="preserve"> </w:t>
      </w:r>
      <w:r w:rsidRPr="001148E9">
        <w:rPr>
          <w:rFonts w:ascii="Arial" w:hAnsi="Arial" w:cs="Arial"/>
          <w:color w:val="000000" w:themeColor="text1"/>
          <w:sz w:val="20"/>
          <w:szCs w:val="20"/>
        </w:rPr>
        <w:t>è un</w:t>
      </w:r>
      <w:r w:rsidR="00957FF0">
        <w:rPr>
          <w:rFonts w:ascii="Arial" w:hAnsi="Arial" w:cs="Arial"/>
          <w:color w:val="000000" w:themeColor="text1"/>
          <w:sz w:val="20"/>
          <w:szCs w:val="20"/>
        </w:rPr>
        <w:t>’</w:t>
      </w:r>
      <w:r w:rsidRPr="001148E9">
        <w:rPr>
          <w:rFonts w:ascii="Arial" w:hAnsi="Arial" w:cs="Arial"/>
          <w:color w:val="000000" w:themeColor="text1"/>
          <w:sz w:val="20"/>
          <w:szCs w:val="20"/>
        </w:rPr>
        <w:t xml:space="preserve">organizzazione storicamente legata alla Santa Sede dedita ad opere medico – assistenziali. </w:t>
      </w:r>
      <w:r w:rsidR="00957FF0">
        <w:rPr>
          <w:rFonts w:ascii="Arial" w:hAnsi="Arial" w:cs="Arial"/>
          <w:color w:val="000000" w:themeColor="text1"/>
          <w:sz w:val="20"/>
          <w:szCs w:val="20"/>
          <w:u w:val="single"/>
        </w:rPr>
        <w:t>S</w:t>
      </w:r>
      <w:r w:rsidR="00CA2BA4" w:rsidRPr="00687C65">
        <w:rPr>
          <w:rFonts w:ascii="Arial" w:hAnsi="Arial" w:cs="Arial"/>
          <w:color w:val="000000" w:themeColor="text1"/>
          <w:sz w:val="20"/>
          <w:szCs w:val="20"/>
          <w:u w:val="single"/>
        </w:rPr>
        <w:t xml:space="preserve">volgeva un’attività </w:t>
      </w:r>
      <w:r w:rsidRPr="00687C65">
        <w:rPr>
          <w:rFonts w:ascii="Arial" w:hAnsi="Arial" w:cs="Arial"/>
          <w:color w:val="000000" w:themeColor="text1"/>
          <w:sz w:val="20"/>
          <w:szCs w:val="20"/>
          <w:u w:val="single"/>
        </w:rPr>
        <w:t xml:space="preserve">ospedaliera, e </w:t>
      </w:r>
      <w:r w:rsidR="00CA2BA4" w:rsidRPr="00687C65">
        <w:rPr>
          <w:rFonts w:ascii="Arial" w:hAnsi="Arial" w:cs="Arial"/>
          <w:color w:val="000000" w:themeColor="text1"/>
          <w:sz w:val="20"/>
          <w:szCs w:val="20"/>
          <w:u w:val="single"/>
        </w:rPr>
        <w:t xml:space="preserve">cavalleresca </w:t>
      </w:r>
      <w:r w:rsidR="001148E9" w:rsidRPr="00687C65">
        <w:rPr>
          <w:rFonts w:ascii="Arial" w:hAnsi="Arial" w:cs="Arial"/>
          <w:color w:val="000000" w:themeColor="text1"/>
          <w:sz w:val="20"/>
          <w:szCs w:val="20"/>
          <w:u w:val="single"/>
        </w:rPr>
        <w:t xml:space="preserve">- </w:t>
      </w:r>
      <w:r w:rsidR="00CA2BA4" w:rsidRPr="00687C65">
        <w:rPr>
          <w:rFonts w:ascii="Arial" w:hAnsi="Arial" w:cs="Arial"/>
          <w:color w:val="000000" w:themeColor="text1"/>
          <w:sz w:val="20"/>
          <w:szCs w:val="20"/>
          <w:u w:val="single"/>
        </w:rPr>
        <w:t>militare</w:t>
      </w:r>
      <w:r w:rsidRPr="001148E9">
        <w:rPr>
          <w:rFonts w:ascii="Arial" w:hAnsi="Arial" w:cs="Arial"/>
          <w:color w:val="000000" w:themeColor="text1"/>
          <w:sz w:val="20"/>
          <w:szCs w:val="20"/>
        </w:rPr>
        <w:t xml:space="preserve">, </w:t>
      </w:r>
      <w:r w:rsidR="00CA2BA4" w:rsidRPr="001148E9">
        <w:rPr>
          <w:rFonts w:ascii="Arial" w:hAnsi="Arial" w:cs="Arial"/>
          <w:color w:val="000000" w:themeColor="text1"/>
          <w:sz w:val="20"/>
          <w:szCs w:val="20"/>
        </w:rPr>
        <w:t>difende</w:t>
      </w:r>
      <w:r w:rsidRPr="001148E9">
        <w:rPr>
          <w:rFonts w:ascii="Arial" w:hAnsi="Arial" w:cs="Arial"/>
          <w:color w:val="000000" w:themeColor="text1"/>
          <w:sz w:val="20"/>
          <w:szCs w:val="20"/>
        </w:rPr>
        <w:t>ndo</w:t>
      </w:r>
      <w:r w:rsidR="00CA2BA4" w:rsidRPr="001148E9">
        <w:rPr>
          <w:rFonts w:ascii="Arial" w:hAnsi="Arial" w:cs="Arial"/>
          <w:color w:val="000000" w:themeColor="text1"/>
          <w:sz w:val="20"/>
          <w:szCs w:val="20"/>
        </w:rPr>
        <w:t xml:space="preserve"> i luoghi santi</w:t>
      </w:r>
      <w:r w:rsidRPr="001148E9">
        <w:rPr>
          <w:rFonts w:ascii="Arial" w:hAnsi="Arial" w:cs="Arial"/>
          <w:color w:val="000000" w:themeColor="text1"/>
          <w:sz w:val="20"/>
          <w:szCs w:val="20"/>
        </w:rPr>
        <w:t xml:space="preserve"> in Terra Santa; dopo </w:t>
      </w:r>
      <w:r w:rsidR="00CA2BA4" w:rsidRPr="001148E9">
        <w:rPr>
          <w:rFonts w:ascii="Arial" w:hAnsi="Arial" w:cs="Arial"/>
          <w:color w:val="000000" w:themeColor="text1"/>
          <w:sz w:val="20"/>
          <w:szCs w:val="20"/>
        </w:rPr>
        <w:t xml:space="preserve">la conquista </w:t>
      </w:r>
      <w:r w:rsidRPr="001148E9">
        <w:rPr>
          <w:rFonts w:ascii="Arial" w:hAnsi="Arial" w:cs="Arial"/>
          <w:color w:val="000000" w:themeColor="text1"/>
          <w:sz w:val="20"/>
          <w:szCs w:val="20"/>
        </w:rPr>
        <w:t>di quest’ultima</w:t>
      </w:r>
      <w:r w:rsidR="00CA2BA4" w:rsidRPr="001148E9">
        <w:rPr>
          <w:rFonts w:ascii="Arial" w:hAnsi="Arial" w:cs="Arial"/>
          <w:color w:val="000000" w:themeColor="text1"/>
          <w:sz w:val="20"/>
          <w:szCs w:val="20"/>
        </w:rPr>
        <w:t xml:space="preserve"> da parte degli arabi e degli ottomani, i componenti</w:t>
      </w:r>
      <w:r w:rsidRPr="001148E9">
        <w:rPr>
          <w:rFonts w:ascii="Arial" w:hAnsi="Arial" w:cs="Arial"/>
          <w:color w:val="000000" w:themeColor="text1"/>
          <w:sz w:val="20"/>
          <w:szCs w:val="20"/>
        </w:rPr>
        <w:t xml:space="preserve"> dell’Ordine, detti</w:t>
      </w:r>
      <w:r w:rsidR="00CA2BA4" w:rsidRPr="001148E9">
        <w:rPr>
          <w:rFonts w:ascii="Arial" w:hAnsi="Arial" w:cs="Arial"/>
          <w:color w:val="000000" w:themeColor="text1"/>
          <w:sz w:val="20"/>
          <w:szCs w:val="20"/>
        </w:rPr>
        <w:t xml:space="preserve"> dame e cavalieri, furono costretti a rifugiarsi a Cipro, </w:t>
      </w:r>
      <w:r w:rsidRPr="00687C65">
        <w:rPr>
          <w:rFonts w:ascii="Arial" w:hAnsi="Arial" w:cs="Arial"/>
          <w:color w:val="000000" w:themeColor="text1"/>
          <w:sz w:val="20"/>
          <w:szCs w:val="20"/>
          <w:u w:val="single"/>
        </w:rPr>
        <w:t>governando poi su</w:t>
      </w:r>
      <w:r w:rsidR="00CA2BA4" w:rsidRPr="00687C65">
        <w:rPr>
          <w:rFonts w:ascii="Arial" w:hAnsi="Arial" w:cs="Arial"/>
          <w:color w:val="000000" w:themeColor="text1"/>
          <w:sz w:val="20"/>
          <w:szCs w:val="20"/>
          <w:u w:val="single"/>
        </w:rPr>
        <w:t xml:space="preserve"> Rodi</w:t>
      </w:r>
      <w:r w:rsidRPr="001148E9">
        <w:rPr>
          <w:rFonts w:ascii="Arial" w:hAnsi="Arial" w:cs="Arial"/>
          <w:color w:val="000000" w:themeColor="text1"/>
          <w:sz w:val="20"/>
          <w:szCs w:val="20"/>
        </w:rPr>
        <w:t xml:space="preserve"> (1310 - 1522) </w:t>
      </w:r>
      <w:r w:rsidRPr="00687C65">
        <w:rPr>
          <w:rFonts w:ascii="Arial" w:hAnsi="Arial" w:cs="Arial"/>
          <w:color w:val="000000" w:themeColor="text1"/>
          <w:sz w:val="20"/>
          <w:szCs w:val="20"/>
          <w:u w:val="single"/>
        </w:rPr>
        <w:t>e successivamente su</w:t>
      </w:r>
      <w:r w:rsidR="00CA2BA4" w:rsidRPr="00687C65">
        <w:rPr>
          <w:rFonts w:ascii="Arial" w:hAnsi="Arial" w:cs="Arial"/>
          <w:color w:val="000000" w:themeColor="text1"/>
          <w:sz w:val="20"/>
          <w:szCs w:val="20"/>
          <w:u w:val="single"/>
        </w:rPr>
        <w:t xml:space="preserve"> Malta</w:t>
      </w:r>
      <w:r w:rsidRPr="001148E9">
        <w:rPr>
          <w:rFonts w:ascii="Arial" w:hAnsi="Arial" w:cs="Arial"/>
          <w:color w:val="000000" w:themeColor="text1"/>
          <w:sz w:val="20"/>
          <w:szCs w:val="20"/>
        </w:rPr>
        <w:t xml:space="preserve"> (1530 – 1789)</w:t>
      </w:r>
      <w:r w:rsidR="00CA2BA4" w:rsidRPr="001148E9">
        <w:rPr>
          <w:rFonts w:ascii="Arial" w:hAnsi="Arial" w:cs="Arial"/>
          <w:color w:val="000000" w:themeColor="text1"/>
          <w:sz w:val="20"/>
          <w:szCs w:val="20"/>
        </w:rPr>
        <w:t>.</w:t>
      </w:r>
      <w:r w:rsidRPr="001148E9">
        <w:rPr>
          <w:rFonts w:ascii="Arial" w:hAnsi="Arial" w:cs="Arial"/>
          <w:color w:val="000000" w:themeColor="text1"/>
          <w:sz w:val="20"/>
          <w:szCs w:val="20"/>
        </w:rPr>
        <w:t xml:space="preserve"> Dall</w:t>
      </w:r>
      <w:r w:rsidR="00CA2BA4" w:rsidRPr="001148E9">
        <w:rPr>
          <w:rFonts w:ascii="Arial" w:hAnsi="Arial" w:cs="Arial"/>
          <w:color w:val="000000" w:themeColor="text1"/>
          <w:sz w:val="20"/>
          <w:szCs w:val="20"/>
        </w:rPr>
        <w:t>e campagne napoleoniche e la conquista</w:t>
      </w:r>
      <w:r w:rsidRPr="001148E9">
        <w:rPr>
          <w:rFonts w:ascii="Arial" w:hAnsi="Arial" w:cs="Arial"/>
          <w:color w:val="000000" w:themeColor="text1"/>
          <w:sz w:val="20"/>
          <w:szCs w:val="20"/>
        </w:rPr>
        <w:t xml:space="preserve"> inglese</w:t>
      </w:r>
      <w:r w:rsidR="00CA2BA4" w:rsidRPr="001148E9">
        <w:rPr>
          <w:rFonts w:ascii="Arial" w:hAnsi="Arial" w:cs="Arial"/>
          <w:color w:val="000000" w:themeColor="text1"/>
          <w:sz w:val="20"/>
          <w:szCs w:val="20"/>
        </w:rPr>
        <w:t xml:space="preserve"> di Malta, </w:t>
      </w:r>
      <w:r w:rsidRPr="001148E9">
        <w:rPr>
          <w:rFonts w:ascii="Arial" w:hAnsi="Arial" w:cs="Arial"/>
          <w:color w:val="000000" w:themeColor="text1"/>
          <w:sz w:val="20"/>
          <w:szCs w:val="20"/>
        </w:rPr>
        <w:t xml:space="preserve">l’Ordine di Malta </w:t>
      </w:r>
      <w:r w:rsidR="001148E9">
        <w:rPr>
          <w:rFonts w:ascii="Arial" w:hAnsi="Arial" w:cs="Arial"/>
          <w:color w:val="000000" w:themeColor="text1"/>
          <w:sz w:val="20"/>
          <w:szCs w:val="20"/>
        </w:rPr>
        <w:t>viene ospitato</w:t>
      </w:r>
      <w:r w:rsidRPr="001148E9">
        <w:rPr>
          <w:rFonts w:ascii="Arial" w:hAnsi="Arial" w:cs="Arial"/>
          <w:color w:val="000000" w:themeColor="text1"/>
          <w:sz w:val="20"/>
          <w:szCs w:val="20"/>
        </w:rPr>
        <w:t xml:space="preserve"> a Roma (Villa </w:t>
      </w:r>
      <w:r w:rsidR="001148E9" w:rsidRPr="001148E9">
        <w:rPr>
          <w:rFonts w:ascii="Arial" w:hAnsi="Arial" w:cs="Arial"/>
          <w:color w:val="000000" w:themeColor="text1"/>
          <w:sz w:val="20"/>
          <w:szCs w:val="20"/>
        </w:rPr>
        <w:t>sull’Aventino,</w:t>
      </w:r>
      <w:r w:rsidRPr="001148E9">
        <w:rPr>
          <w:rFonts w:ascii="Arial" w:hAnsi="Arial" w:cs="Arial"/>
          <w:color w:val="000000" w:themeColor="text1"/>
          <w:sz w:val="20"/>
          <w:szCs w:val="20"/>
        </w:rPr>
        <w:t xml:space="preserve"> via Condotti), </w:t>
      </w:r>
      <w:r w:rsidRPr="00957FF0">
        <w:rPr>
          <w:rFonts w:ascii="Arial" w:hAnsi="Arial" w:cs="Arial"/>
          <w:color w:val="000000" w:themeColor="text1"/>
          <w:sz w:val="20"/>
          <w:szCs w:val="20"/>
          <w:u w:val="single"/>
        </w:rPr>
        <w:t>non governando più alcun territorio</w:t>
      </w:r>
      <w:r w:rsidRPr="00687C65">
        <w:rPr>
          <w:rFonts w:ascii="Arial" w:hAnsi="Arial" w:cs="Arial"/>
          <w:b/>
          <w:bCs/>
          <w:color w:val="000000" w:themeColor="text1"/>
          <w:sz w:val="20"/>
          <w:szCs w:val="20"/>
        </w:rPr>
        <w:t xml:space="preserve">. </w:t>
      </w:r>
    </w:p>
    <w:p w14:paraId="430C5132" w14:textId="617AEEF4" w:rsidR="00FA2641" w:rsidRPr="001148E9" w:rsidRDefault="00FA2641" w:rsidP="00CA2BA4">
      <w:pPr>
        <w:rPr>
          <w:rFonts w:ascii="Arial" w:hAnsi="Arial" w:cs="Arial"/>
          <w:color w:val="000000" w:themeColor="text1"/>
          <w:sz w:val="20"/>
          <w:szCs w:val="20"/>
        </w:rPr>
      </w:pPr>
      <w:r>
        <w:rPr>
          <w:rFonts w:ascii="Arial" w:hAnsi="Arial" w:cs="Arial"/>
          <w:color w:val="000000" w:themeColor="text1"/>
          <w:sz w:val="20"/>
          <w:szCs w:val="20"/>
        </w:rPr>
        <w:t>L’Ordine</w:t>
      </w:r>
      <w:r w:rsidR="00687C65">
        <w:rPr>
          <w:rFonts w:ascii="Arial" w:hAnsi="Arial" w:cs="Arial"/>
          <w:color w:val="000000" w:themeColor="text1"/>
          <w:sz w:val="20"/>
          <w:szCs w:val="20"/>
        </w:rPr>
        <w:t xml:space="preserve"> </w:t>
      </w:r>
      <w:r w:rsidR="00687C65" w:rsidRPr="00687C65">
        <w:rPr>
          <w:rFonts w:ascii="Arial" w:hAnsi="Arial" w:cs="Arial"/>
          <w:color w:val="000000" w:themeColor="text1"/>
          <w:sz w:val="20"/>
          <w:szCs w:val="20"/>
          <w:u w:val="single"/>
        </w:rPr>
        <w:t>intrattiene rapporti con numerosi Stati ed enti internazionali</w:t>
      </w:r>
      <w:r w:rsidR="00687C65">
        <w:rPr>
          <w:rFonts w:ascii="Arial" w:hAnsi="Arial" w:cs="Arial"/>
          <w:color w:val="000000" w:themeColor="text1"/>
          <w:sz w:val="20"/>
          <w:szCs w:val="20"/>
        </w:rPr>
        <w:t xml:space="preserve">; ed è </w:t>
      </w:r>
      <w:r w:rsidR="00687C65" w:rsidRPr="00687C65">
        <w:rPr>
          <w:rFonts w:ascii="Arial" w:hAnsi="Arial" w:cs="Arial"/>
          <w:color w:val="000000" w:themeColor="text1"/>
          <w:sz w:val="20"/>
          <w:szCs w:val="20"/>
          <w:u w:val="single"/>
        </w:rPr>
        <w:t>ente osservatore dell’Assemblea generale dell’ONU</w:t>
      </w:r>
      <w:r w:rsidR="00687C65">
        <w:rPr>
          <w:rFonts w:ascii="Arial" w:hAnsi="Arial" w:cs="Arial"/>
          <w:color w:val="000000" w:themeColor="text1"/>
          <w:sz w:val="20"/>
          <w:szCs w:val="20"/>
        </w:rPr>
        <w:t xml:space="preserve">. I suoi rapporti con l’Italia sono regolati da uno scambio di note del ’60, aggiornato nel 2012 dal governo italiano con un nuovo Accordo stipulato in forma semplificata, e da altri accordi del ’66, ’81, ’91 e del 2000: con essi, </w:t>
      </w:r>
      <w:r w:rsidR="00687C65" w:rsidRPr="00687C65">
        <w:rPr>
          <w:rFonts w:ascii="Arial" w:hAnsi="Arial" w:cs="Arial"/>
          <w:b/>
          <w:bCs/>
          <w:color w:val="000000" w:themeColor="text1"/>
          <w:sz w:val="20"/>
          <w:szCs w:val="20"/>
        </w:rPr>
        <w:t>l’Italia riconosce la soggettività internazionale dell’Ordine</w:t>
      </w:r>
      <w:r w:rsidR="00687C65">
        <w:rPr>
          <w:rFonts w:ascii="Arial" w:hAnsi="Arial" w:cs="Arial"/>
          <w:color w:val="000000" w:themeColor="text1"/>
          <w:sz w:val="20"/>
          <w:szCs w:val="20"/>
        </w:rPr>
        <w:t xml:space="preserve"> e prevede un trattamento simile a quello stabilito dal diritto internazionale per gli Stati e organi stranieri, con immunità dalla giurisdizione civile e fiscale.</w:t>
      </w:r>
    </w:p>
    <w:p w14:paraId="2C98A658" w14:textId="77777777" w:rsidR="00FA2641" w:rsidRDefault="00FA2641" w:rsidP="00542C17">
      <w:pPr>
        <w:rPr>
          <w:rFonts w:ascii="Arial" w:hAnsi="Arial" w:cs="Arial"/>
          <w:color w:val="000000" w:themeColor="text1"/>
          <w:sz w:val="20"/>
          <w:szCs w:val="20"/>
        </w:rPr>
      </w:pPr>
    </w:p>
    <w:p w14:paraId="3EDE1D7B" w14:textId="40698ED0" w:rsidR="00542C17" w:rsidRPr="001148E9" w:rsidRDefault="00542C17" w:rsidP="00542C17">
      <w:pPr>
        <w:rPr>
          <w:rFonts w:ascii="Arial" w:hAnsi="Arial" w:cs="Arial"/>
          <w:color w:val="000000" w:themeColor="text1"/>
          <w:sz w:val="20"/>
          <w:szCs w:val="20"/>
        </w:rPr>
      </w:pPr>
      <w:r w:rsidRPr="001148E9">
        <w:rPr>
          <w:rFonts w:ascii="Arial" w:hAnsi="Arial" w:cs="Arial"/>
          <w:color w:val="000000" w:themeColor="text1"/>
          <w:sz w:val="20"/>
          <w:szCs w:val="20"/>
        </w:rPr>
        <w:t xml:space="preserve">Tuttavia, </w:t>
      </w:r>
      <w:r w:rsidRPr="00FA2641">
        <w:rPr>
          <w:rFonts w:ascii="Arial" w:hAnsi="Arial" w:cs="Arial"/>
          <w:b/>
          <w:bCs/>
          <w:color w:val="000000" w:themeColor="text1"/>
          <w:sz w:val="20"/>
          <w:szCs w:val="20"/>
        </w:rPr>
        <w:t>m</w:t>
      </w:r>
      <w:r w:rsidR="00CA2BA4" w:rsidRPr="00FA2641">
        <w:rPr>
          <w:rFonts w:ascii="Arial" w:hAnsi="Arial" w:cs="Arial"/>
          <w:b/>
          <w:bCs/>
          <w:color w:val="000000" w:themeColor="text1"/>
          <w:sz w:val="20"/>
          <w:szCs w:val="20"/>
        </w:rPr>
        <w:t xml:space="preserve">olti autori </w:t>
      </w:r>
      <w:r w:rsidRPr="00957FF0">
        <w:rPr>
          <w:rFonts w:ascii="Arial" w:hAnsi="Arial" w:cs="Arial"/>
          <w:b/>
          <w:bCs/>
          <w:color w:val="C00000"/>
          <w:sz w:val="20"/>
          <w:szCs w:val="20"/>
          <w:u w:val="single"/>
        </w:rPr>
        <w:t>contestano</w:t>
      </w:r>
      <w:r w:rsidR="00CA2BA4" w:rsidRPr="00957FF0">
        <w:rPr>
          <w:rFonts w:ascii="Arial" w:hAnsi="Arial" w:cs="Arial"/>
          <w:b/>
          <w:bCs/>
          <w:color w:val="C00000"/>
          <w:sz w:val="20"/>
          <w:szCs w:val="20"/>
        </w:rPr>
        <w:t xml:space="preserve"> la soggettività giuridica internazionale </w:t>
      </w:r>
      <w:r w:rsidRPr="00957FF0">
        <w:rPr>
          <w:rFonts w:ascii="Arial" w:hAnsi="Arial" w:cs="Arial"/>
          <w:b/>
          <w:bCs/>
          <w:color w:val="C00000"/>
          <w:sz w:val="20"/>
          <w:szCs w:val="20"/>
        </w:rPr>
        <w:t>del</w:t>
      </w:r>
      <w:r w:rsidR="00CA2BA4" w:rsidRPr="00957FF0">
        <w:rPr>
          <w:rFonts w:ascii="Arial" w:hAnsi="Arial" w:cs="Arial"/>
          <w:b/>
          <w:bCs/>
          <w:color w:val="C00000"/>
          <w:sz w:val="20"/>
          <w:szCs w:val="20"/>
        </w:rPr>
        <w:t>l’Ordine di Malt</w:t>
      </w:r>
      <w:r w:rsidRPr="00957FF0">
        <w:rPr>
          <w:rFonts w:ascii="Arial" w:hAnsi="Arial" w:cs="Arial"/>
          <w:b/>
          <w:bCs/>
          <w:color w:val="C00000"/>
          <w:sz w:val="20"/>
          <w:szCs w:val="20"/>
        </w:rPr>
        <w:t>a</w:t>
      </w:r>
      <w:r w:rsidRPr="001148E9">
        <w:rPr>
          <w:rFonts w:ascii="Arial" w:hAnsi="Arial" w:cs="Arial"/>
          <w:color w:val="000000" w:themeColor="text1"/>
          <w:sz w:val="20"/>
          <w:szCs w:val="20"/>
        </w:rPr>
        <w:t>, per i seguenti motivi:</w:t>
      </w:r>
    </w:p>
    <w:p w14:paraId="042A1592" w14:textId="77777777" w:rsidR="00687C65" w:rsidRDefault="00542C17" w:rsidP="00FB32BC">
      <w:pPr>
        <w:pStyle w:val="Paragrafoelenco"/>
        <w:numPr>
          <w:ilvl w:val="0"/>
          <w:numId w:val="13"/>
        </w:numPr>
        <w:rPr>
          <w:rFonts w:ascii="Arial" w:hAnsi="Arial" w:cs="Arial"/>
          <w:color w:val="000000" w:themeColor="text1"/>
          <w:sz w:val="20"/>
          <w:szCs w:val="20"/>
        </w:rPr>
      </w:pPr>
      <w:r w:rsidRPr="001148E9">
        <w:rPr>
          <w:rFonts w:ascii="Arial" w:hAnsi="Arial" w:cs="Arial"/>
          <w:color w:val="000000" w:themeColor="text1"/>
          <w:sz w:val="20"/>
          <w:szCs w:val="20"/>
        </w:rPr>
        <w:t xml:space="preserve">in termini di indipendenza, </w:t>
      </w:r>
      <w:r w:rsidR="001148E9" w:rsidRPr="001148E9">
        <w:rPr>
          <w:rFonts w:ascii="Arial" w:hAnsi="Arial" w:cs="Arial"/>
          <w:color w:val="000000" w:themeColor="text1"/>
          <w:sz w:val="20"/>
          <w:szCs w:val="20"/>
        </w:rPr>
        <w:t>anche dal punto di vista costituzionale</w:t>
      </w:r>
      <w:r w:rsidR="001148E9" w:rsidRPr="00FA2641">
        <w:rPr>
          <w:rFonts w:ascii="Arial" w:hAnsi="Arial" w:cs="Arial"/>
          <w:color w:val="000000" w:themeColor="text1"/>
          <w:sz w:val="20"/>
          <w:szCs w:val="20"/>
        </w:rPr>
        <w:t xml:space="preserve">, </w:t>
      </w:r>
      <w:r w:rsidRPr="00957FF0">
        <w:rPr>
          <w:rFonts w:ascii="Arial" w:hAnsi="Arial" w:cs="Arial"/>
          <w:b/>
          <w:bCs/>
          <w:color w:val="000000" w:themeColor="text1"/>
          <w:sz w:val="20"/>
          <w:szCs w:val="20"/>
          <w:u w:val="single"/>
        </w:rPr>
        <w:t>l’Ordine è un ente subordinato</w:t>
      </w:r>
      <w:r w:rsidR="001148E9" w:rsidRPr="00957FF0">
        <w:rPr>
          <w:rFonts w:ascii="Arial" w:hAnsi="Arial" w:cs="Arial"/>
          <w:b/>
          <w:bCs/>
          <w:color w:val="000000" w:themeColor="text1"/>
          <w:sz w:val="20"/>
          <w:szCs w:val="20"/>
          <w:u w:val="single"/>
        </w:rPr>
        <w:t xml:space="preserve"> </w:t>
      </w:r>
      <w:r w:rsidRPr="00957FF0">
        <w:rPr>
          <w:rFonts w:ascii="Arial" w:hAnsi="Arial" w:cs="Arial"/>
          <w:b/>
          <w:bCs/>
          <w:color w:val="000000" w:themeColor="text1"/>
          <w:sz w:val="20"/>
          <w:szCs w:val="20"/>
          <w:u w:val="single"/>
        </w:rPr>
        <w:t>alla Santa sede</w:t>
      </w:r>
      <w:r w:rsidRPr="001148E9">
        <w:rPr>
          <w:rFonts w:ascii="Arial" w:hAnsi="Arial" w:cs="Arial"/>
          <w:b/>
          <w:bCs/>
          <w:color w:val="000000" w:themeColor="text1"/>
          <w:sz w:val="20"/>
          <w:szCs w:val="20"/>
        </w:rPr>
        <w:t>, privo di indipendenza</w:t>
      </w:r>
      <w:r w:rsidRPr="001148E9">
        <w:rPr>
          <w:rFonts w:ascii="Arial" w:hAnsi="Arial" w:cs="Arial"/>
          <w:color w:val="000000" w:themeColor="text1"/>
          <w:sz w:val="20"/>
          <w:szCs w:val="20"/>
        </w:rPr>
        <w:t>:</w:t>
      </w:r>
    </w:p>
    <w:p w14:paraId="646DF2F1" w14:textId="77777777" w:rsidR="00687C65" w:rsidRDefault="00542C17" w:rsidP="00FB32BC">
      <w:pPr>
        <w:pStyle w:val="Paragrafoelenco"/>
        <w:numPr>
          <w:ilvl w:val="1"/>
          <w:numId w:val="13"/>
        </w:numPr>
        <w:rPr>
          <w:rFonts w:ascii="Arial" w:hAnsi="Arial" w:cs="Arial"/>
          <w:color w:val="000000" w:themeColor="text1"/>
          <w:sz w:val="20"/>
          <w:szCs w:val="20"/>
        </w:rPr>
      </w:pPr>
      <w:r w:rsidRPr="001148E9">
        <w:rPr>
          <w:rFonts w:ascii="Arial" w:hAnsi="Arial" w:cs="Arial"/>
          <w:color w:val="000000" w:themeColor="text1"/>
          <w:sz w:val="20"/>
          <w:szCs w:val="20"/>
        </w:rPr>
        <w:t xml:space="preserve">l’Ordine </w:t>
      </w:r>
      <w:r w:rsidR="00CA2BA4" w:rsidRPr="001148E9">
        <w:rPr>
          <w:rFonts w:ascii="Arial" w:hAnsi="Arial" w:cs="Arial"/>
          <w:color w:val="000000" w:themeColor="text1"/>
          <w:sz w:val="20"/>
          <w:szCs w:val="20"/>
        </w:rPr>
        <w:t xml:space="preserve">di </w:t>
      </w:r>
      <w:r w:rsidRPr="001148E9">
        <w:rPr>
          <w:rFonts w:ascii="Arial" w:hAnsi="Arial" w:cs="Arial"/>
          <w:color w:val="000000" w:themeColor="text1"/>
          <w:sz w:val="20"/>
          <w:szCs w:val="20"/>
        </w:rPr>
        <w:t>M</w:t>
      </w:r>
      <w:r w:rsidR="00CA2BA4" w:rsidRPr="001148E9">
        <w:rPr>
          <w:rFonts w:ascii="Arial" w:hAnsi="Arial" w:cs="Arial"/>
          <w:color w:val="000000" w:themeColor="text1"/>
          <w:sz w:val="20"/>
          <w:szCs w:val="20"/>
        </w:rPr>
        <w:t xml:space="preserve">alta ha una </w:t>
      </w:r>
      <w:r w:rsidRPr="001148E9">
        <w:rPr>
          <w:rFonts w:ascii="Arial" w:hAnsi="Arial" w:cs="Arial"/>
          <w:color w:val="000000" w:themeColor="text1"/>
          <w:sz w:val="20"/>
          <w:szCs w:val="20"/>
        </w:rPr>
        <w:t>propria Carta costituzionale</w:t>
      </w:r>
      <w:r w:rsidR="00CA2BA4" w:rsidRPr="001148E9">
        <w:rPr>
          <w:rFonts w:ascii="Arial" w:hAnsi="Arial" w:cs="Arial"/>
          <w:color w:val="000000" w:themeColor="text1"/>
          <w:sz w:val="20"/>
          <w:szCs w:val="20"/>
        </w:rPr>
        <w:t xml:space="preserve"> melitense</w:t>
      </w:r>
      <w:r w:rsidRPr="001148E9">
        <w:rPr>
          <w:rFonts w:ascii="Arial" w:hAnsi="Arial" w:cs="Arial"/>
          <w:color w:val="000000" w:themeColor="text1"/>
          <w:sz w:val="20"/>
          <w:szCs w:val="20"/>
        </w:rPr>
        <w:t xml:space="preserve">, del ’61 e </w:t>
      </w:r>
      <w:r w:rsidR="00CA2BA4" w:rsidRPr="001148E9">
        <w:rPr>
          <w:rFonts w:ascii="Arial" w:hAnsi="Arial" w:cs="Arial"/>
          <w:color w:val="000000" w:themeColor="text1"/>
          <w:sz w:val="20"/>
          <w:szCs w:val="20"/>
        </w:rPr>
        <w:t>rivista recentemente nel ’96</w:t>
      </w:r>
      <w:r w:rsidRPr="001148E9">
        <w:rPr>
          <w:rFonts w:ascii="Arial" w:hAnsi="Arial" w:cs="Arial"/>
          <w:color w:val="000000" w:themeColor="text1"/>
          <w:sz w:val="20"/>
          <w:szCs w:val="20"/>
        </w:rPr>
        <w:t xml:space="preserve">, </w:t>
      </w:r>
      <w:r w:rsidR="00CA2BA4" w:rsidRPr="001148E9">
        <w:rPr>
          <w:rFonts w:ascii="Arial" w:hAnsi="Arial" w:cs="Arial"/>
          <w:color w:val="000000" w:themeColor="text1"/>
          <w:sz w:val="20"/>
          <w:szCs w:val="20"/>
        </w:rPr>
        <w:t xml:space="preserve">che però spesso </w:t>
      </w:r>
      <w:r w:rsidR="00CA2BA4" w:rsidRPr="00957FF0">
        <w:rPr>
          <w:rFonts w:ascii="Arial" w:hAnsi="Arial" w:cs="Arial"/>
          <w:color w:val="000000" w:themeColor="text1"/>
          <w:sz w:val="20"/>
          <w:szCs w:val="20"/>
          <w:u w:val="single"/>
        </w:rPr>
        <w:t>fa riferimento al diritto canonico e alla Santa sede</w:t>
      </w:r>
      <w:r w:rsidRPr="001148E9">
        <w:rPr>
          <w:rFonts w:ascii="Arial" w:hAnsi="Arial" w:cs="Arial"/>
          <w:color w:val="000000" w:themeColor="text1"/>
          <w:sz w:val="20"/>
          <w:szCs w:val="20"/>
        </w:rPr>
        <w:t>;</w:t>
      </w:r>
    </w:p>
    <w:p w14:paraId="1AC9E862" w14:textId="77777777" w:rsidR="00687C65" w:rsidRDefault="00CA2BA4" w:rsidP="00FB32BC">
      <w:pPr>
        <w:pStyle w:val="Paragrafoelenco"/>
        <w:numPr>
          <w:ilvl w:val="1"/>
          <w:numId w:val="13"/>
        </w:numPr>
        <w:rPr>
          <w:rFonts w:ascii="Arial" w:hAnsi="Arial" w:cs="Arial"/>
          <w:color w:val="000000" w:themeColor="text1"/>
          <w:sz w:val="20"/>
          <w:szCs w:val="20"/>
        </w:rPr>
      </w:pPr>
      <w:r w:rsidRPr="001148E9">
        <w:rPr>
          <w:rFonts w:ascii="Arial" w:hAnsi="Arial" w:cs="Arial"/>
          <w:color w:val="000000" w:themeColor="text1"/>
          <w:sz w:val="20"/>
          <w:szCs w:val="20"/>
        </w:rPr>
        <w:t>nel governo del</w:t>
      </w:r>
      <w:r w:rsidR="00542C17" w:rsidRPr="001148E9">
        <w:rPr>
          <w:rFonts w:ascii="Arial" w:hAnsi="Arial" w:cs="Arial"/>
          <w:color w:val="000000" w:themeColor="text1"/>
          <w:sz w:val="20"/>
          <w:szCs w:val="20"/>
        </w:rPr>
        <w:t>l’O</w:t>
      </w:r>
      <w:r w:rsidRPr="001148E9">
        <w:rPr>
          <w:rFonts w:ascii="Arial" w:hAnsi="Arial" w:cs="Arial"/>
          <w:color w:val="000000" w:themeColor="text1"/>
          <w:sz w:val="20"/>
          <w:szCs w:val="20"/>
        </w:rPr>
        <w:t xml:space="preserve">rdine, </w:t>
      </w:r>
      <w:r w:rsidRPr="00957FF0">
        <w:rPr>
          <w:rFonts w:ascii="Arial" w:hAnsi="Arial" w:cs="Arial"/>
          <w:color w:val="000000" w:themeColor="text1"/>
          <w:sz w:val="20"/>
          <w:szCs w:val="20"/>
          <w:u w:val="single"/>
        </w:rPr>
        <w:t xml:space="preserve">la </w:t>
      </w:r>
      <w:r w:rsidR="00542C17" w:rsidRPr="00957FF0">
        <w:rPr>
          <w:rFonts w:ascii="Arial" w:hAnsi="Arial" w:cs="Arial"/>
          <w:color w:val="000000" w:themeColor="text1"/>
          <w:sz w:val="20"/>
          <w:szCs w:val="20"/>
          <w:u w:val="single"/>
        </w:rPr>
        <w:t>S</w:t>
      </w:r>
      <w:r w:rsidRPr="00957FF0">
        <w:rPr>
          <w:rFonts w:ascii="Arial" w:hAnsi="Arial" w:cs="Arial"/>
          <w:color w:val="000000" w:themeColor="text1"/>
          <w:sz w:val="20"/>
          <w:szCs w:val="20"/>
          <w:u w:val="single"/>
        </w:rPr>
        <w:t>anta sede invia un proprio rappresentante</w:t>
      </w:r>
      <w:r w:rsidRPr="001148E9">
        <w:rPr>
          <w:rFonts w:ascii="Arial" w:hAnsi="Arial" w:cs="Arial"/>
          <w:color w:val="000000" w:themeColor="text1"/>
          <w:sz w:val="20"/>
          <w:szCs w:val="20"/>
        </w:rPr>
        <w:t>, il cardinale patrono</w:t>
      </w:r>
      <w:r w:rsidR="00687C65">
        <w:rPr>
          <w:rFonts w:ascii="Arial" w:hAnsi="Arial" w:cs="Arial"/>
          <w:color w:val="000000" w:themeColor="text1"/>
          <w:sz w:val="20"/>
          <w:szCs w:val="20"/>
        </w:rPr>
        <w:t>;</w:t>
      </w:r>
    </w:p>
    <w:p w14:paraId="0D7BB4FB" w14:textId="77777777" w:rsidR="00687C65" w:rsidRDefault="00CA2BA4" w:rsidP="00FB32BC">
      <w:pPr>
        <w:pStyle w:val="Paragrafoelenco"/>
        <w:numPr>
          <w:ilvl w:val="1"/>
          <w:numId w:val="13"/>
        </w:numPr>
        <w:rPr>
          <w:rFonts w:ascii="Arial" w:hAnsi="Arial" w:cs="Arial"/>
          <w:color w:val="000000" w:themeColor="text1"/>
          <w:sz w:val="20"/>
          <w:szCs w:val="20"/>
        </w:rPr>
      </w:pPr>
      <w:r w:rsidRPr="001148E9">
        <w:rPr>
          <w:rFonts w:ascii="Arial" w:hAnsi="Arial" w:cs="Arial"/>
          <w:color w:val="000000" w:themeColor="text1"/>
          <w:sz w:val="20"/>
          <w:szCs w:val="20"/>
        </w:rPr>
        <w:t xml:space="preserve">per risolvere controversie, i </w:t>
      </w:r>
      <w:r w:rsidRPr="00957FF0">
        <w:rPr>
          <w:rFonts w:ascii="Arial" w:hAnsi="Arial" w:cs="Arial"/>
          <w:color w:val="000000" w:themeColor="text1"/>
          <w:sz w:val="20"/>
          <w:szCs w:val="20"/>
          <w:u w:val="single"/>
        </w:rPr>
        <w:t>tribunali della Santa sede funzionano come giudici di ultima istanza</w:t>
      </w:r>
      <w:r w:rsidRPr="001148E9">
        <w:rPr>
          <w:rFonts w:ascii="Arial" w:hAnsi="Arial" w:cs="Arial"/>
          <w:color w:val="000000" w:themeColor="text1"/>
          <w:sz w:val="20"/>
          <w:szCs w:val="20"/>
        </w:rPr>
        <w:t xml:space="preserve"> rispetto ai tribunali melitens</w:t>
      </w:r>
      <w:r w:rsidR="00542C17" w:rsidRPr="001148E9">
        <w:rPr>
          <w:rFonts w:ascii="Arial" w:hAnsi="Arial" w:cs="Arial"/>
          <w:color w:val="000000" w:themeColor="text1"/>
          <w:sz w:val="20"/>
          <w:szCs w:val="20"/>
        </w:rPr>
        <w:t>i</w:t>
      </w:r>
      <w:r w:rsidRPr="001148E9">
        <w:rPr>
          <w:rFonts w:ascii="Arial" w:hAnsi="Arial" w:cs="Arial"/>
          <w:color w:val="000000" w:themeColor="text1"/>
          <w:sz w:val="20"/>
          <w:szCs w:val="20"/>
        </w:rPr>
        <w:t>;</w:t>
      </w:r>
    </w:p>
    <w:p w14:paraId="5229D478" w14:textId="77777777" w:rsidR="00687C65" w:rsidRDefault="00CA2BA4" w:rsidP="00FB32BC">
      <w:pPr>
        <w:pStyle w:val="Paragrafoelenco"/>
        <w:numPr>
          <w:ilvl w:val="1"/>
          <w:numId w:val="13"/>
        </w:numPr>
        <w:rPr>
          <w:rFonts w:ascii="Arial" w:hAnsi="Arial" w:cs="Arial"/>
          <w:color w:val="000000" w:themeColor="text1"/>
          <w:sz w:val="20"/>
          <w:szCs w:val="20"/>
        </w:rPr>
      </w:pPr>
      <w:r w:rsidRPr="001148E9">
        <w:rPr>
          <w:rFonts w:ascii="Arial" w:hAnsi="Arial" w:cs="Arial"/>
          <w:color w:val="000000" w:themeColor="text1"/>
          <w:sz w:val="20"/>
          <w:szCs w:val="20"/>
        </w:rPr>
        <w:t xml:space="preserve">il </w:t>
      </w:r>
      <w:r w:rsidR="00542C17" w:rsidRPr="001148E9">
        <w:rPr>
          <w:rFonts w:ascii="Arial" w:hAnsi="Arial" w:cs="Arial"/>
          <w:color w:val="000000" w:themeColor="text1"/>
          <w:sz w:val="20"/>
          <w:szCs w:val="20"/>
        </w:rPr>
        <w:t>Gr</w:t>
      </w:r>
      <w:r w:rsidRPr="001148E9">
        <w:rPr>
          <w:rFonts w:ascii="Arial" w:hAnsi="Arial" w:cs="Arial"/>
          <w:color w:val="000000" w:themeColor="text1"/>
          <w:sz w:val="20"/>
          <w:szCs w:val="20"/>
        </w:rPr>
        <w:t>an maestro dell’</w:t>
      </w:r>
      <w:r w:rsidR="00542C17" w:rsidRPr="001148E9">
        <w:rPr>
          <w:rFonts w:ascii="Arial" w:hAnsi="Arial" w:cs="Arial"/>
          <w:color w:val="000000" w:themeColor="text1"/>
          <w:sz w:val="20"/>
          <w:szCs w:val="20"/>
        </w:rPr>
        <w:t>O</w:t>
      </w:r>
      <w:r w:rsidRPr="001148E9">
        <w:rPr>
          <w:rFonts w:ascii="Arial" w:hAnsi="Arial" w:cs="Arial"/>
          <w:color w:val="000000" w:themeColor="text1"/>
          <w:sz w:val="20"/>
          <w:szCs w:val="20"/>
        </w:rPr>
        <w:t xml:space="preserve">rdine deve presentare </w:t>
      </w:r>
      <w:r w:rsidRPr="00957FF0">
        <w:rPr>
          <w:rFonts w:ascii="Arial" w:hAnsi="Arial" w:cs="Arial"/>
          <w:color w:val="000000" w:themeColor="text1"/>
          <w:sz w:val="20"/>
          <w:szCs w:val="20"/>
          <w:u w:val="single"/>
        </w:rPr>
        <w:t>obbedienza e giuramento al papa</w:t>
      </w:r>
      <w:r w:rsidRPr="001148E9">
        <w:rPr>
          <w:rFonts w:ascii="Arial" w:hAnsi="Arial" w:cs="Arial"/>
          <w:color w:val="000000" w:themeColor="text1"/>
          <w:sz w:val="20"/>
          <w:szCs w:val="20"/>
        </w:rPr>
        <w:t>.</w:t>
      </w:r>
    </w:p>
    <w:p w14:paraId="48545185" w14:textId="29B6500D" w:rsidR="001148E9" w:rsidRPr="00687C65" w:rsidRDefault="00CA2BA4" w:rsidP="00687C65">
      <w:pPr>
        <w:ind w:left="708"/>
        <w:rPr>
          <w:rFonts w:ascii="Arial" w:hAnsi="Arial" w:cs="Arial"/>
          <w:color w:val="000000" w:themeColor="text1"/>
          <w:sz w:val="20"/>
          <w:szCs w:val="20"/>
        </w:rPr>
      </w:pPr>
      <w:r w:rsidRPr="00687C65">
        <w:rPr>
          <w:rFonts w:ascii="Arial" w:hAnsi="Arial" w:cs="Arial"/>
          <w:color w:val="000000" w:themeColor="text1"/>
          <w:sz w:val="20"/>
          <w:szCs w:val="20"/>
        </w:rPr>
        <w:t>(un’autrice francese</w:t>
      </w:r>
      <w:r w:rsidR="001148E9" w:rsidRPr="00687C65">
        <w:rPr>
          <w:rFonts w:ascii="Arial" w:hAnsi="Arial" w:cs="Arial"/>
          <w:color w:val="000000" w:themeColor="text1"/>
          <w:sz w:val="20"/>
          <w:szCs w:val="20"/>
        </w:rPr>
        <w:t xml:space="preserve"> ritiene l’O</w:t>
      </w:r>
      <w:r w:rsidRPr="00687C65">
        <w:rPr>
          <w:rFonts w:ascii="Arial" w:hAnsi="Arial" w:cs="Arial"/>
          <w:color w:val="000000" w:themeColor="text1"/>
          <w:sz w:val="20"/>
          <w:szCs w:val="20"/>
        </w:rPr>
        <w:t>rdine di Malta</w:t>
      </w:r>
      <w:r w:rsidR="001148E9" w:rsidRPr="00687C65">
        <w:rPr>
          <w:rFonts w:ascii="Arial" w:hAnsi="Arial" w:cs="Arial"/>
          <w:color w:val="000000" w:themeColor="text1"/>
          <w:sz w:val="20"/>
          <w:szCs w:val="20"/>
        </w:rPr>
        <w:t xml:space="preserve"> </w:t>
      </w:r>
      <w:r w:rsidRPr="00687C65">
        <w:rPr>
          <w:rFonts w:ascii="Arial" w:hAnsi="Arial" w:cs="Arial"/>
          <w:color w:val="000000" w:themeColor="text1"/>
          <w:sz w:val="20"/>
          <w:szCs w:val="20"/>
        </w:rPr>
        <w:t>un ong</w:t>
      </w:r>
      <w:r w:rsidR="001148E9" w:rsidRPr="00687C65">
        <w:rPr>
          <w:rFonts w:ascii="Arial" w:hAnsi="Arial" w:cs="Arial"/>
          <w:color w:val="000000" w:themeColor="text1"/>
          <w:sz w:val="20"/>
          <w:szCs w:val="20"/>
        </w:rPr>
        <w:t xml:space="preserve"> che nasce </w:t>
      </w:r>
      <w:r w:rsidRPr="00687C65">
        <w:rPr>
          <w:rFonts w:ascii="Arial" w:hAnsi="Arial" w:cs="Arial"/>
          <w:color w:val="000000" w:themeColor="text1"/>
          <w:sz w:val="20"/>
          <w:szCs w:val="20"/>
        </w:rPr>
        <w:t>regolata dalla santa sede</w:t>
      </w:r>
      <w:r w:rsidR="001148E9" w:rsidRPr="00687C65">
        <w:rPr>
          <w:rFonts w:ascii="Arial" w:hAnsi="Arial" w:cs="Arial"/>
          <w:color w:val="000000" w:themeColor="text1"/>
          <w:sz w:val="20"/>
          <w:szCs w:val="20"/>
        </w:rPr>
        <w:t>).</w:t>
      </w:r>
    </w:p>
    <w:p w14:paraId="3265614F" w14:textId="5A68DF99" w:rsidR="001148E9" w:rsidRPr="00FA2641" w:rsidRDefault="00687C65" w:rsidP="00FB32BC">
      <w:pPr>
        <w:pStyle w:val="Paragrafoelenco"/>
        <w:numPr>
          <w:ilvl w:val="0"/>
          <w:numId w:val="14"/>
        </w:numPr>
        <w:rPr>
          <w:rFonts w:ascii="Arial" w:hAnsi="Arial" w:cs="Arial"/>
          <w:color w:val="000000" w:themeColor="text1"/>
          <w:sz w:val="20"/>
          <w:szCs w:val="20"/>
        </w:rPr>
      </w:pPr>
      <w:r w:rsidRPr="00687C65">
        <w:rPr>
          <w:rFonts w:ascii="Arial" w:hAnsi="Arial" w:cs="Arial"/>
          <w:b/>
          <w:bCs/>
          <w:color w:val="000000" w:themeColor="text1"/>
          <w:sz w:val="20"/>
          <w:szCs w:val="20"/>
        </w:rPr>
        <w:t>i</w:t>
      </w:r>
      <w:r w:rsidR="001148E9" w:rsidRPr="00687C65">
        <w:rPr>
          <w:rFonts w:ascii="Arial" w:hAnsi="Arial" w:cs="Arial"/>
          <w:b/>
          <w:bCs/>
          <w:color w:val="000000" w:themeColor="text1"/>
          <w:sz w:val="20"/>
          <w:szCs w:val="20"/>
        </w:rPr>
        <w:t xml:space="preserve">l riconoscimento in Italia dell’immunità giurisdizionale comporta una </w:t>
      </w:r>
      <w:r w:rsidR="001148E9" w:rsidRPr="00957FF0">
        <w:rPr>
          <w:rFonts w:ascii="Arial" w:hAnsi="Arial" w:cs="Arial"/>
          <w:b/>
          <w:bCs/>
          <w:color w:val="000000" w:themeColor="text1"/>
          <w:sz w:val="20"/>
          <w:szCs w:val="20"/>
          <w:u w:val="single"/>
        </w:rPr>
        <w:t>deroga ingiustificata</w:t>
      </w:r>
      <w:r w:rsidR="001148E9" w:rsidRPr="001148E9">
        <w:rPr>
          <w:rFonts w:ascii="Arial" w:hAnsi="Arial" w:cs="Arial"/>
          <w:color w:val="000000" w:themeColor="text1"/>
          <w:sz w:val="20"/>
          <w:szCs w:val="20"/>
        </w:rPr>
        <w:t xml:space="preserve"> all</w:t>
      </w:r>
      <w:r>
        <w:rPr>
          <w:rFonts w:ascii="Arial" w:hAnsi="Arial" w:cs="Arial"/>
          <w:color w:val="000000" w:themeColor="text1"/>
          <w:sz w:val="20"/>
          <w:szCs w:val="20"/>
        </w:rPr>
        <w:t>’</w:t>
      </w:r>
      <w:r w:rsidR="001148E9" w:rsidRPr="001148E9">
        <w:rPr>
          <w:rFonts w:ascii="Arial" w:hAnsi="Arial" w:cs="Arial"/>
          <w:color w:val="000000" w:themeColor="text1"/>
          <w:sz w:val="20"/>
          <w:szCs w:val="20"/>
        </w:rPr>
        <w:t>art 24 Cost</w:t>
      </w:r>
      <w:r w:rsidR="00957FF0">
        <w:rPr>
          <w:rFonts w:ascii="Arial" w:hAnsi="Arial" w:cs="Arial"/>
          <w:color w:val="000000" w:themeColor="text1"/>
          <w:sz w:val="20"/>
          <w:szCs w:val="20"/>
        </w:rPr>
        <w:t>.</w:t>
      </w:r>
      <w:r w:rsidR="001148E9" w:rsidRPr="001148E9">
        <w:rPr>
          <w:rFonts w:ascii="Arial" w:hAnsi="Arial" w:cs="Arial"/>
          <w:color w:val="000000" w:themeColor="text1"/>
          <w:sz w:val="20"/>
          <w:szCs w:val="20"/>
        </w:rPr>
        <w:t>, al principio di eguaglianza dei cittadini sancito dall’art.3</w:t>
      </w:r>
      <w:r w:rsidR="00957FF0">
        <w:rPr>
          <w:rFonts w:ascii="Arial" w:hAnsi="Arial" w:cs="Arial"/>
          <w:color w:val="000000" w:themeColor="text1"/>
          <w:sz w:val="20"/>
          <w:szCs w:val="20"/>
        </w:rPr>
        <w:t xml:space="preserve"> Cost.</w:t>
      </w:r>
      <w:r w:rsidR="001148E9" w:rsidRPr="001148E9">
        <w:rPr>
          <w:rFonts w:ascii="Arial" w:hAnsi="Arial" w:cs="Arial"/>
          <w:color w:val="000000" w:themeColor="text1"/>
          <w:sz w:val="20"/>
          <w:szCs w:val="20"/>
        </w:rPr>
        <w:t>; e a norme pattizie vincolanti l’Italia (art. 6 CEDU).</w:t>
      </w:r>
      <w:r w:rsidR="00FA2641">
        <w:rPr>
          <w:rFonts w:ascii="Arial" w:hAnsi="Arial" w:cs="Arial"/>
          <w:color w:val="000000" w:themeColor="text1"/>
          <w:sz w:val="20"/>
          <w:szCs w:val="20"/>
        </w:rPr>
        <w:t xml:space="preserve"> Essa è inoltre </w:t>
      </w:r>
      <w:r w:rsidR="00FA2641" w:rsidRPr="00687C65">
        <w:rPr>
          <w:rFonts w:ascii="Arial" w:hAnsi="Arial" w:cs="Arial"/>
          <w:b/>
          <w:bCs/>
          <w:color w:val="000000" w:themeColor="text1"/>
          <w:sz w:val="20"/>
          <w:szCs w:val="20"/>
        </w:rPr>
        <w:t>riconosciuta solo dall’Italia</w:t>
      </w:r>
      <w:r w:rsidR="00FA2641" w:rsidRPr="001148E9">
        <w:rPr>
          <w:rFonts w:ascii="Arial" w:hAnsi="Arial" w:cs="Arial"/>
          <w:color w:val="000000" w:themeColor="text1"/>
          <w:sz w:val="20"/>
          <w:szCs w:val="20"/>
        </w:rPr>
        <w:t>, per questione di cortesia istituzionale.</w:t>
      </w:r>
    </w:p>
    <w:p w14:paraId="525EC0C1" w14:textId="5C8BCFDE" w:rsidR="001148E9" w:rsidRPr="001148E9" w:rsidRDefault="001148E9" w:rsidP="00FB32BC">
      <w:pPr>
        <w:pStyle w:val="Paragrafoelenco"/>
        <w:numPr>
          <w:ilvl w:val="0"/>
          <w:numId w:val="13"/>
        </w:numPr>
        <w:rPr>
          <w:rFonts w:ascii="Arial" w:hAnsi="Arial" w:cs="Arial"/>
          <w:color w:val="000000" w:themeColor="text1"/>
          <w:sz w:val="20"/>
          <w:szCs w:val="20"/>
        </w:rPr>
      </w:pPr>
      <w:r>
        <w:rPr>
          <w:rFonts w:ascii="Arial" w:hAnsi="Arial" w:cs="Arial"/>
          <w:color w:val="000000" w:themeColor="text1"/>
          <w:sz w:val="20"/>
          <w:szCs w:val="20"/>
        </w:rPr>
        <w:t xml:space="preserve">le </w:t>
      </w:r>
      <w:r w:rsidRPr="001148E9">
        <w:rPr>
          <w:rFonts w:ascii="Arial" w:hAnsi="Arial" w:cs="Arial"/>
          <w:color w:val="000000" w:themeColor="text1"/>
          <w:sz w:val="20"/>
          <w:szCs w:val="20"/>
        </w:rPr>
        <w:t xml:space="preserve">prerogative sovrane di cui </w:t>
      </w:r>
      <w:r w:rsidR="00687C65">
        <w:rPr>
          <w:rFonts w:ascii="Arial" w:hAnsi="Arial" w:cs="Arial"/>
          <w:color w:val="000000" w:themeColor="text1"/>
          <w:sz w:val="20"/>
          <w:szCs w:val="20"/>
        </w:rPr>
        <w:t>l</w:t>
      </w:r>
      <w:r w:rsidRPr="001148E9">
        <w:rPr>
          <w:rFonts w:ascii="Arial" w:hAnsi="Arial" w:cs="Arial"/>
          <w:color w:val="000000" w:themeColor="text1"/>
          <w:sz w:val="20"/>
          <w:szCs w:val="20"/>
        </w:rPr>
        <w:t>’</w:t>
      </w:r>
      <w:r>
        <w:rPr>
          <w:rFonts w:ascii="Arial" w:hAnsi="Arial" w:cs="Arial"/>
          <w:color w:val="000000" w:themeColor="text1"/>
          <w:sz w:val="20"/>
          <w:szCs w:val="20"/>
        </w:rPr>
        <w:t>O</w:t>
      </w:r>
      <w:r w:rsidRPr="001148E9">
        <w:rPr>
          <w:rFonts w:ascii="Arial" w:hAnsi="Arial" w:cs="Arial"/>
          <w:color w:val="000000" w:themeColor="text1"/>
          <w:sz w:val="20"/>
          <w:szCs w:val="20"/>
        </w:rPr>
        <w:t>rdine a volt</w:t>
      </w:r>
      <w:r>
        <w:rPr>
          <w:rFonts w:ascii="Arial" w:hAnsi="Arial" w:cs="Arial"/>
          <w:color w:val="000000" w:themeColor="text1"/>
          <w:sz w:val="20"/>
          <w:szCs w:val="20"/>
        </w:rPr>
        <w:t>e</w:t>
      </w:r>
      <w:r w:rsidRPr="001148E9">
        <w:rPr>
          <w:rFonts w:ascii="Arial" w:hAnsi="Arial" w:cs="Arial"/>
          <w:color w:val="000000" w:themeColor="text1"/>
          <w:sz w:val="20"/>
          <w:szCs w:val="20"/>
        </w:rPr>
        <w:t xml:space="preserve"> beneficia sono riconosciute </w:t>
      </w:r>
      <w:r w:rsidRPr="00957FF0">
        <w:rPr>
          <w:rFonts w:ascii="Arial" w:hAnsi="Arial" w:cs="Arial"/>
          <w:b/>
          <w:bCs/>
          <w:color w:val="000000" w:themeColor="text1"/>
          <w:sz w:val="20"/>
          <w:szCs w:val="20"/>
          <w:u w:val="single"/>
        </w:rPr>
        <w:t>solo a titolo di cortesia</w:t>
      </w:r>
      <w:r w:rsidRPr="001148E9">
        <w:rPr>
          <w:rFonts w:ascii="Arial" w:hAnsi="Arial" w:cs="Arial"/>
          <w:color w:val="000000" w:themeColor="text1"/>
          <w:sz w:val="20"/>
          <w:szCs w:val="20"/>
        </w:rPr>
        <w:t>, e non sul</w:t>
      </w:r>
      <w:r>
        <w:rPr>
          <w:rFonts w:ascii="Arial" w:hAnsi="Arial" w:cs="Arial"/>
          <w:color w:val="000000" w:themeColor="text1"/>
          <w:sz w:val="20"/>
          <w:szCs w:val="20"/>
        </w:rPr>
        <w:t xml:space="preserve">la </w:t>
      </w:r>
      <w:r w:rsidRPr="001148E9">
        <w:rPr>
          <w:rFonts w:ascii="Arial" w:hAnsi="Arial" w:cs="Arial"/>
          <w:color w:val="000000" w:themeColor="text1"/>
          <w:sz w:val="20"/>
          <w:szCs w:val="20"/>
        </w:rPr>
        <w:t>base di un preciso obbligo internazionale</w:t>
      </w:r>
    </w:p>
    <w:p w14:paraId="74F3F48D" w14:textId="77777777" w:rsidR="001148E9" w:rsidRDefault="001148E9" w:rsidP="00FB32BC">
      <w:pPr>
        <w:pStyle w:val="Paragrafoelenco"/>
        <w:numPr>
          <w:ilvl w:val="0"/>
          <w:numId w:val="13"/>
        </w:numPr>
        <w:rPr>
          <w:rFonts w:ascii="Arial" w:hAnsi="Arial" w:cs="Arial"/>
          <w:color w:val="000000" w:themeColor="text1"/>
          <w:sz w:val="20"/>
          <w:szCs w:val="20"/>
        </w:rPr>
      </w:pPr>
      <w:r w:rsidRPr="00687C65">
        <w:rPr>
          <w:rFonts w:ascii="Arial" w:hAnsi="Arial" w:cs="Arial"/>
          <w:b/>
          <w:bCs/>
          <w:color w:val="000000" w:themeColor="text1"/>
          <w:sz w:val="20"/>
          <w:szCs w:val="20"/>
        </w:rPr>
        <w:t xml:space="preserve">lo </w:t>
      </w:r>
      <w:r w:rsidRPr="00687C65">
        <w:rPr>
          <w:rFonts w:ascii="Arial" w:hAnsi="Arial" w:cs="Arial"/>
          <w:b/>
          <w:bCs/>
          <w:i/>
          <w:iCs/>
          <w:color w:val="000000" w:themeColor="text1"/>
          <w:sz w:val="20"/>
          <w:szCs w:val="20"/>
        </w:rPr>
        <w:t>status</w:t>
      </w:r>
      <w:r w:rsidRPr="00687C65">
        <w:rPr>
          <w:rFonts w:ascii="Arial" w:hAnsi="Arial" w:cs="Arial"/>
          <w:b/>
          <w:bCs/>
          <w:color w:val="000000" w:themeColor="text1"/>
          <w:sz w:val="20"/>
          <w:szCs w:val="20"/>
        </w:rPr>
        <w:t xml:space="preserve"> di osservatore all’ONU è </w:t>
      </w:r>
      <w:r w:rsidRPr="00957FF0">
        <w:rPr>
          <w:rFonts w:ascii="Arial" w:hAnsi="Arial" w:cs="Arial"/>
          <w:b/>
          <w:bCs/>
          <w:color w:val="000000" w:themeColor="text1"/>
          <w:sz w:val="20"/>
          <w:szCs w:val="20"/>
          <w:u w:val="single"/>
        </w:rPr>
        <w:t>irrilevante</w:t>
      </w:r>
      <w:r w:rsidRPr="001148E9">
        <w:rPr>
          <w:rFonts w:ascii="Arial" w:hAnsi="Arial" w:cs="Arial"/>
          <w:color w:val="000000" w:themeColor="text1"/>
          <w:sz w:val="20"/>
          <w:szCs w:val="20"/>
        </w:rPr>
        <w:t xml:space="preserve"> in quanto viene esso conferito anche ad enti</w:t>
      </w:r>
      <w:r>
        <w:rPr>
          <w:rFonts w:ascii="Arial" w:hAnsi="Arial" w:cs="Arial"/>
          <w:color w:val="000000" w:themeColor="text1"/>
          <w:sz w:val="20"/>
          <w:szCs w:val="20"/>
        </w:rPr>
        <w:t xml:space="preserve">, </w:t>
      </w:r>
      <w:r w:rsidRPr="001148E9">
        <w:rPr>
          <w:rFonts w:ascii="Arial" w:hAnsi="Arial" w:cs="Arial"/>
          <w:color w:val="000000" w:themeColor="text1"/>
          <w:sz w:val="20"/>
          <w:szCs w:val="20"/>
        </w:rPr>
        <w:t>non soggetti del diritto internazionale;</w:t>
      </w:r>
    </w:p>
    <w:p w14:paraId="6FB54274" w14:textId="65FC27CB" w:rsidR="001148E9" w:rsidRPr="00687C65" w:rsidRDefault="00CA2BA4" w:rsidP="00FB32BC">
      <w:pPr>
        <w:pStyle w:val="Paragrafoelenco"/>
        <w:numPr>
          <w:ilvl w:val="0"/>
          <w:numId w:val="13"/>
        </w:numPr>
        <w:rPr>
          <w:rFonts w:ascii="Arial" w:hAnsi="Arial" w:cs="Arial"/>
          <w:color w:val="000000" w:themeColor="text1"/>
          <w:sz w:val="20"/>
          <w:szCs w:val="20"/>
        </w:rPr>
      </w:pPr>
      <w:r w:rsidRPr="00687C65">
        <w:rPr>
          <w:rFonts w:ascii="Arial" w:hAnsi="Arial" w:cs="Arial"/>
          <w:b/>
          <w:bCs/>
          <w:color w:val="000000" w:themeColor="text1"/>
          <w:sz w:val="20"/>
          <w:szCs w:val="20"/>
        </w:rPr>
        <w:t xml:space="preserve">stipula </w:t>
      </w:r>
      <w:r w:rsidRPr="00957FF0">
        <w:rPr>
          <w:rFonts w:ascii="Arial" w:hAnsi="Arial" w:cs="Arial"/>
          <w:b/>
          <w:bCs/>
          <w:color w:val="000000" w:themeColor="text1"/>
          <w:sz w:val="20"/>
          <w:szCs w:val="20"/>
          <w:u w:val="single"/>
        </w:rPr>
        <w:t>solo trattati bilaterali</w:t>
      </w:r>
      <w:r w:rsidRPr="00687C65">
        <w:rPr>
          <w:rFonts w:ascii="Arial" w:hAnsi="Arial" w:cs="Arial"/>
          <w:b/>
          <w:bCs/>
          <w:color w:val="000000" w:themeColor="text1"/>
          <w:sz w:val="20"/>
          <w:szCs w:val="20"/>
        </w:rPr>
        <w:t>, non multilaterali</w:t>
      </w:r>
      <w:r w:rsidR="00FA2641" w:rsidRPr="00687C65">
        <w:rPr>
          <w:rFonts w:ascii="Arial" w:hAnsi="Arial" w:cs="Arial"/>
          <w:b/>
          <w:bCs/>
          <w:color w:val="000000" w:themeColor="text1"/>
          <w:sz w:val="20"/>
          <w:szCs w:val="20"/>
        </w:rPr>
        <w:t xml:space="preserve"> a vocazione universali</w:t>
      </w:r>
      <w:r w:rsidR="00FA2641">
        <w:rPr>
          <w:rFonts w:ascii="Arial" w:hAnsi="Arial" w:cs="Arial"/>
          <w:color w:val="000000" w:themeColor="text1"/>
          <w:sz w:val="20"/>
          <w:szCs w:val="20"/>
        </w:rPr>
        <w:t>. Inoltre,</w:t>
      </w:r>
      <w:r w:rsidR="001148E9">
        <w:rPr>
          <w:rFonts w:ascii="Arial" w:hAnsi="Arial" w:cs="Arial"/>
          <w:color w:val="000000" w:themeColor="text1"/>
          <w:sz w:val="20"/>
          <w:szCs w:val="20"/>
        </w:rPr>
        <w:t xml:space="preserve"> </w:t>
      </w:r>
      <w:r w:rsidRPr="001148E9">
        <w:rPr>
          <w:rFonts w:ascii="Arial" w:hAnsi="Arial" w:cs="Arial"/>
          <w:color w:val="000000" w:themeColor="text1"/>
          <w:sz w:val="20"/>
          <w:szCs w:val="20"/>
        </w:rPr>
        <w:t xml:space="preserve">questi trattati sono stipulati </w:t>
      </w:r>
      <w:r w:rsidR="001148E9" w:rsidRPr="00957FF0">
        <w:rPr>
          <w:rFonts w:ascii="Arial" w:hAnsi="Arial" w:cs="Arial"/>
          <w:color w:val="000000" w:themeColor="text1"/>
          <w:sz w:val="20"/>
          <w:szCs w:val="20"/>
          <w:u w:val="single"/>
        </w:rPr>
        <w:t>prevalentemente solo</w:t>
      </w:r>
      <w:r w:rsidRPr="00957FF0">
        <w:rPr>
          <w:rFonts w:ascii="Arial" w:hAnsi="Arial" w:cs="Arial"/>
          <w:color w:val="000000" w:themeColor="text1"/>
          <w:sz w:val="20"/>
          <w:szCs w:val="20"/>
          <w:u w:val="single"/>
        </w:rPr>
        <w:t xml:space="preserve"> con l’Italia</w:t>
      </w:r>
      <w:r w:rsidR="001148E9">
        <w:rPr>
          <w:rFonts w:ascii="Arial" w:hAnsi="Arial" w:cs="Arial"/>
          <w:color w:val="000000" w:themeColor="text1"/>
          <w:sz w:val="20"/>
          <w:szCs w:val="20"/>
        </w:rPr>
        <w:t>, e non sono ritenuti veri accordi internazionali</w:t>
      </w:r>
      <w:r w:rsidR="00FA2641">
        <w:rPr>
          <w:rFonts w:ascii="Arial" w:hAnsi="Arial" w:cs="Arial"/>
          <w:color w:val="000000" w:themeColor="text1"/>
          <w:sz w:val="20"/>
          <w:szCs w:val="20"/>
        </w:rPr>
        <w:t xml:space="preserve">, </w:t>
      </w:r>
      <w:r w:rsidR="001148E9">
        <w:rPr>
          <w:rFonts w:ascii="Arial" w:hAnsi="Arial" w:cs="Arial"/>
          <w:color w:val="000000" w:themeColor="text1"/>
          <w:sz w:val="20"/>
          <w:szCs w:val="20"/>
        </w:rPr>
        <w:t xml:space="preserve">ma </w:t>
      </w:r>
      <w:r w:rsidR="00FA2641">
        <w:rPr>
          <w:rFonts w:ascii="Arial" w:hAnsi="Arial" w:cs="Arial"/>
          <w:color w:val="000000" w:themeColor="text1"/>
          <w:sz w:val="20"/>
          <w:szCs w:val="20"/>
        </w:rPr>
        <w:t xml:space="preserve">piuttosto </w:t>
      </w:r>
      <w:r w:rsidR="001148E9">
        <w:rPr>
          <w:rFonts w:ascii="Arial" w:hAnsi="Arial" w:cs="Arial"/>
          <w:color w:val="000000" w:themeColor="text1"/>
          <w:sz w:val="20"/>
          <w:szCs w:val="20"/>
        </w:rPr>
        <w:t xml:space="preserve">accordi sottoposti al </w:t>
      </w:r>
      <w:r w:rsidR="00FA2641">
        <w:rPr>
          <w:rFonts w:ascii="Arial" w:hAnsi="Arial" w:cs="Arial"/>
          <w:color w:val="000000" w:themeColor="text1"/>
          <w:sz w:val="20"/>
          <w:szCs w:val="20"/>
        </w:rPr>
        <w:t>diritto</w:t>
      </w:r>
      <w:r w:rsidR="001148E9">
        <w:rPr>
          <w:rFonts w:ascii="Arial" w:hAnsi="Arial" w:cs="Arial"/>
          <w:color w:val="000000" w:themeColor="text1"/>
          <w:sz w:val="20"/>
          <w:szCs w:val="20"/>
        </w:rPr>
        <w:t xml:space="preserve"> interno non diversamente</w:t>
      </w:r>
      <w:r w:rsidR="00FA2641">
        <w:rPr>
          <w:rFonts w:ascii="Arial" w:hAnsi="Arial" w:cs="Arial"/>
          <w:color w:val="000000" w:themeColor="text1"/>
          <w:sz w:val="20"/>
          <w:szCs w:val="20"/>
        </w:rPr>
        <w:t xml:space="preserve"> da altre convenzioni che l’Italia stipula con associazioni ed enti impegnati nell’assistenza medica e umanitaria. Inoltre, si tratta di </w:t>
      </w:r>
      <w:r w:rsidRPr="001148E9">
        <w:rPr>
          <w:rFonts w:ascii="Arial" w:hAnsi="Arial" w:cs="Arial"/>
          <w:color w:val="000000" w:themeColor="text1"/>
          <w:sz w:val="20"/>
          <w:szCs w:val="20"/>
        </w:rPr>
        <w:t xml:space="preserve">trattati </w:t>
      </w:r>
      <w:r w:rsidRPr="00957FF0">
        <w:rPr>
          <w:rFonts w:ascii="Arial" w:hAnsi="Arial" w:cs="Arial"/>
          <w:color w:val="000000" w:themeColor="text1"/>
          <w:sz w:val="20"/>
          <w:szCs w:val="20"/>
          <w:u w:val="single"/>
        </w:rPr>
        <w:t>semplificati</w:t>
      </w:r>
      <w:r w:rsidRPr="001148E9">
        <w:rPr>
          <w:rFonts w:ascii="Arial" w:hAnsi="Arial" w:cs="Arial"/>
          <w:color w:val="000000" w:themeColor="text1"/>
          <w:sz w:val="20"/>
          <w:szCs w:val="20"/>
        </w:rPr>
        <w:t xml:space="preserve">, che entrano in vigore con la firma, senza discussione in Parlamento e senza ratifica del PdR. </w:t>
      </w:r>
      <w:r w:rsidR="00687C65">
        <w:rPr>
          <w:rFonts w:ascii="Arial" w:hAnsi="Arial" w:cs="Arial"/>
          <w:color w:val="000000" w:themeColor="text1"/>
          <w:sz w:val="20"/>
          <w:szCs w:val="20"/>
        </w:rPr>
        <w:t xml:space="preserve"> </w:t>
      </w:r>
      <w:r w:rsidR="00FA2641" w:rsidRPr="00687C65">
        <w:rPr>
          <w:rFonts w:ascii="Arial" w:hAnsi="Arial" w:cs="Arial"/>
          <w:color w:val="000000" w:themeColor="text1"/>
          <w:sz w:val="20"/>
          <w:szCs w:val="20"/>
        </w:rPr>
        <w:t xml:space="preserve">Altri trattati stipulati sono quelli </w:t>
      </w:r>
      <w:r w:rsidRPr="00687C65">
        <w:rPr>
          <w:rFonts w:ascii="Arial" w:hAnsi="Arial" w:cs="Arial"/>
          <w:color w:val="000000" w:themeColor="text1"/>
          <w:sz w:val="20"/>
          <w:szCs w:val="20"/>
        </w:rPr>
        <w:t>con la Spagna, e con paesi in via di sviluppo dell’</w:t>
      </w:r>
      <w:r w:rsidR="00FA2641" w:rsidRPr="00687C65">
        <w:rPr>
          <w:rFonts w:ascii="Arial" w:hAnsi="Arial" w:cs="Arial"/>
          <w:color w:val="000000" w:themeColor="text1"/>
          <w:sz w:val="20"/>
          <w:szCs w:val="20"/>
        </w:rPr>
        <w:t>A</w:t>
      </w:r>
      <w:r w:rsidRPr="00687C65">
        <w:rPr>
          <w:rFonts w:ascii="Arial" w:hAnsi="Arial" w:cs="Arial"/>
          <w:color w:val="000000" w:themeColor="text1"/>
          <w:sz w:val="20"/>
          <w:szCs w:val="20"/>
        </w:rPr>
        <w:t>frica e dell’</w:t>
      </w:r>
      <w:r w:rsidR="00FA2641" w:rsidRPr="00687C65">
        <w:rPr>
          <w:rFonts w:ascii="Arial" w:hAnsi="Arial" w:cs="Arial"/>
          <w:color w:val="000000" w:themeColor="text1"/>
          <w:sz w:val="20"/>
          <w:szCs w:val="20"/>
        </w:rPr>
        <w:t>A</w:t>
      </w:r>
      <w:r w:rsidRPr="00687C65">
        <w:rPr>
          <w:rFonts w:ascii="Arial" w:hAnsi="Arial" w:cs="Arial"/>
          <w:color w:val="000000" w:themeColor="text1"/>
          <w:sz w:val="20"/>
          <w:szCs w:val="20"/>
        </w:rPr>
        <w:t xml:space="preserve">sia, dove svolge attività caritatevoli. </w:t>
      </w:r>
    </w:p>
    <w:p w14:paraId="1BAE37D3" w14:textId="62DE9CBF" w:rsidR="00FA2641" w:rsidRDefault="00CA2BA4" w:rsidP="00FB32BC">
      <w:pPr>
        <w:pStyle w:val="Paragrafoelenco"/>
        <w:numPr>
          <w:ilvl w:val="0"/>
          <w:numId w:val="14"/>
        </w:numPr>
        <w:rPr>
          <w:rFonts w:ascii="Arial" w:hAnsi="Arial" w:cs="Arial"/>
          <w:color w:val="000000" w:themeColor="text1"/>
          <w:sz w:val="20"/>
          <w:szCs w:val="20"/>
        </w:rPr>
      </w:pPr>
      <w:r w:rsidRPr="001148E9">
        <w:rPr>
          <w:rFonts w:ascii="Arial" w:hAnsi="Arial" w:cs="Arial"/>
          <w:color w:val="000000" w:themeColor="text1"/>
          <w:sz w:val="20"/>
          <w:szCs w:val="20"/>
        </w:rPr>
        <w:t xml:space="preserve">per il diritto di legazione attivo e passivo, i </w:t>
      </w:r>
      <w:r w:rsidRPr="00687C65">
        <w:rPr>
          <w:rFonts w:ascii="Arial" w:hAnsi="Arial" w:cs="Arial"/>
          <w:b/>
          <w:bCs/>
          <w:color w:val="000000" w:themeColor="text1"/>
          <w:sz w:val="20"/>
          <w:szCs w:val="20"/>
        </w:rPr>
        <w:t>diplomatici accreditati presso l’ordine di Malta sono gli stessi diplomatici accreditati presso la Santa sede o l’Italia</w:t>
      </w:r>
      <w:r w:rsidRPr="001148E9">
        <w:rPr>
          <w:rFonts w:ascii="Arial" w:hAnsi="Arial" w:cs="Arial"/>
          <w:color w:val="000000" w:themeColor="text1"/>
          <w:sz w:val="20"/>
          <w:szCs w:val="20"/>
        </w:rPr>
        <w:t>.</w:t>
      </w:r>
    </w:p>
    <w:p w14:paraId="6742846F" w14:textId="668C2AEB" w:rsidR="00687C65" w:rsidRDefault="00FA2641" w:rsidP="00FB32BC">
      <w:pPr>
        <w:pStyle w:val="Paragrafoelenco"/>
        <w:numPr>
          <w:ilvl w:val="0"/>
          <w:numId w:val="14"/>
        </w:numPr>
        <w:rPr>
          <w:rFonts w:ascii="Arial" w:hAnsi="Arial" w:cs="Arial"/>
          <w:color w:val="000000" w:themeColor="text1"/>
          <w:sz w:val="20"/>
          <w:szCs w:val="20"/>
        </w:rPr>
      </w:pPr>
      <w:r w:rsidRPr="00687C65">
        <w:rPr>
          <w:rFonts w:ascii="Arial" w:hAnsi="Arial" w:cs="Arial"/>
          <w:b/>
          <w:bCs/>
          <w:color w:val="000000" w:themeColor="text1"/>
          <w:sz w:val="20"/>
          <w:szCs w:val="20"/>
        </w:rPr>
        <w:t>l’autoproclamazione dell’Ordine a soggetto internazionale è irrilevante</w:t>
      </w:r>
      <w:r>
        <w:rPr>
          <w:rFonts w:ascii="Arial" w:hAnsi="Arial" w:cs="Arial"/>
          <w:color w:val="000000" w:themeColor="text1"/>
          <w:sz w:val="20"/>
          <w:szCs w:val="20"/>
        </w:rPr>
        <w:t>, in quanto da essa non dipende la soggettività internazionale.</w:t>
      </w:r>
    </w:p>
    <w:p w14:paraId="1739A4DB" w14:textId="19762613" w:rsidR="00DA4978" w:rsidRDefault="00DA4978" w:rsidP="00DC73E0">
      <w:pPr>
        <w:rPr>
          <w:rFonts w:ascii="Arial" w:hAnsi="Arial" w:cs="Arial"/>
          <w:color w:val="000000" w:themeColor="text1"/>
          <w:sz w:val="20"/>
          <w:szCs w:val="20"/>
        </w:rPr>
      </w:pPr>
    </w:p>
    <w:p w14:paraId="649F6970" w14:textId="7D2089E3" w:rsidR="00DA4978" w:rsidRPr="00957FF0" w:rsidRDefault="00957FF0" w:rsidP="00DC73E0">
      <w:pPr>
        <w:rPr>
          <w:rFonts w:ascii="Arial" w:hAnsi="Arial" w:cs="Arial"/>
          <w:b/>
          <w:bCs/>
          <w:color w:val="4472C4" w:themeColor="accent1"/>
          <w:sz w:val="19"/>
          <w:szCs w:val="19"/>
        </w:rPr>
      </w:pPr>
      <w:r>
        <w:rPr>
          <w:rFonts w:ascii="Arial" w:hAnsi="Arial" w:cs="Arial"/>
          <w:b/>
          <w:bCs/>
          <w:color w:val="4472C4" w:themeColor="accent1"/>
          <w:sz w:val="19"/>
          <w:szCs w:val="19"/>
        </w:rPr>
        <w:t>I</w:t>
      </w:r>
      <w:r w:rsidRPr="00957FF0">
        <w:rPr>
          <w:rFonts w:ascii="Arial" w:hAnsi="Arial" w:cs="Arial"/>
          <w:b/>
          <w:bCs/>
          <w:color w:val="4472C4" w:themeColor="accent1"/>
          <w:sz w:val="19"/>
          <w:szCs w:val="19"/>
        </w:rPr>
        <w:t xml:space="preserve">l </w:t>
      </w:r>
      <w:r>
        <w:rPr>
          <w:rFonts w:ascii="Arial" w:hAnsi="Arial" w:cs="Arial"/>
          <w:b/>
          <w:bCs/>
          <w:color w:val="4472C4" w:themeColor="accent1"/>
          <w:sz w:val="19"/>
          <w:szCs w:val="19"/>
        </w:rPr>
        <w:t>C</w:t>
      </w:r>
      <w:r w:rsidRPr="00957FF0">
        <w:rPr>
          <w:rFonts w:ascii="Arial" w:hAnsi="Arial" w:cs="Arial"/>
          <w:b/>
          <w:bCs/>
          <w:color w:val="4472C4" w:themeColor="accent1"/>
          <w:sz w:val="19"/>
          <w:szCs w:val="19"/>
        </w:rPr>
        <w:t xml:space="preserve">omitato internazionale della </w:t>
      </w:r>
      <w:r>
        <w:rPr>
          <w:rFonts w:ascii="Arial" w:hAnsi="Arial" w:cs="Arial"/>
          <w:b/>
          <w:bCs/>
          <w:color w:val="4472C4" w:themeColor="accent1"/>
          <w:sz w:val="19"/>
          <w:szCs w:val="19"/>
        </w:rPr>
        <w:t>C</w:t>
      </w:r>
      <w:r w:rsidRPr="00957FF0">
        <w:rPr>
          <w:rFonts w:ascii="Arial" w:hAnsi="Arial" w:cs="Arial"/>
          <w:b/>
          <w:bCs/>
          <w:color w:val="4472C4" w:themeColor="accent1"/>
          <w:sz w:val="19"/>
          <w:szCs w:val="19"/>
        </w:rPr>
        <w:t xml:space="preserve">roce </w:t>
      </w:r>
      <w:r>
        <w:rPr>
          <w:rFonts w:ascii="Arial" w:hAnsi="Arial" w:cs="Arial"/>
          <w:b/>
          <w:bCs/>
          <w:color w:val="4472C4" w:themeColor="accent1"/>
          <w:sz w:val="19"/>
          <w:szCs w:val="19"/>
        </w:rPr>
        <w:t>R</w:t>
      </w:r>
      <w:r w:rsidRPr="00957FF0">
        <w:rPr>
          <w:rFonts w:ascii="Arial" w:hAnsi="Arial" w:cs="Arial"/>
          <w:b/>
          <w:bCs/>
          <w:color w:val="4472C4" w:themeColor="accent1"/>
          <w:sz w:val="19"/>
          <w:szCs w:val="19"/>
        </w:rPr>
        <w:t>ossa</w:t>
      </w:r>
    </w:p>
    <w:p w14:paraId="67C3053D" w14:textId="7B1A0127" w:rsidR="00DA4978" w:rsidRPr="00957FF0" w:rsidRDefault="00DA4978" w:rsidP="00DC73E0">
      <w:pPr>
        <w:rPr>
          <w:rFonts w:ascii="Arial" w:hAnsi="Arial" w:cs="Arial"/>
          <w:color w:val="000000" w:themeColor="text1"/>
          <w:sz w:val="19"/>
          <w:szCs w:val="19"/>
        </w:rPr>
      </w:pPr>
      <w:r w:rsidRPr="00957FF0">
        <w:rPr>
          <w:rFonts w:ascii="Arial" w:hAnsi="Arial" w:cs="Arial"/>
          <w:b/>
          <w:bCs/>
          <w:color w:val="C00000"/>
          <w:sz w:val="19"/>
          <w:szCs w:val="19"/>
        </w:rPr>
        <w:t>Il Comitato internazionale della Croce Rossa</w:t>
      </w:r>
      <w:r w:rsidRPr="00957FF0">
        <w:rPr>
          <w:rFonts w:ascii="Arial" w:hAnsi="Arial" w:cs="Arial"/>
          <w:color w:val="C00000"/>
          <w:sz w:val="19"/>
          <w:szCs w:val="19"/>
        </w:rPr>
        <w:t xml:space="preserve"> </w:t>
      </w:r>
      <w:r w:rsidRPr="00957FF0">
        <w:rPr>
          <w:rFonts w:ascii="Arial" w:hAnsi="Arial" w:cs="Arial"/>
          <w:color w:val="000000" w:themeColor="text1"/>
          <w:sz w:val="19"/>
          <w:szCs w:val="19"/>
        </w:rPr>
        <w:t xml:space="preserve">è </w:t>
      </w:r>
      <w:r w:rsidRPr="00957FF0">
        <w:rPr>
          <w:rFonts w:ascii="Arial" w:hAnsi="Arial" w:cs="Arial"/>
          <w:color w:val="000000" w:themeColor="text1"/>
          <w:sz w:val="19"/>
          <w:szCs w:val="19"/>
          <w:u w:val="single"/>
        </w:rPr>
        <w:t>un’associazione privata no-profit</w:t>
      </w:r>
      <w:r w:rsidRPr="00957FF0">
        <w:rPr>
          <w:rFonts w:ascii="Arial" w:hAnsi="Arial" w:cs="Arial"/>
          <w:color w:val="000000" w:themeColor="text1"/>
          <w:sz w:val="19"/>
          <w:szCs w:val="19"/>
        </w:rPr>
        <w:t xml:space="preserve">, con sede a Ginevra, costituita e </w:t>
      </w:r>
      <w:r w:rsidRPr="00957FF0">
        <w:rPr>
          <w:rFonts w:ascii="Arial" w:hAnsi="Arial" w:cs="Arial"/>
          <w:color w:val="000000" w:themeColor="text1"/>
          <w:sz w:val="19"/>
          <w:szCs w:val="19"/>
          <w:u w:val="single"/>
        </w:rPr>
        <w:t>regolata dal diritto svizzero</w:t>
      </w:r>
      <w:r w:rsidRPr="00957FF0">
        <w:rPr>
          <w:rFonts w:ascii="Arial" w:hAnsi="Arial" w:cs="Arial"/>
          <w:color w:val="000000" w:themeColor="text1"/>
          <w:sz w:val="19"/>
          <w:szCs w:val="19"/>
        </w:rPr>
        <w:t xml:space="preserve">, fondata nel 1863 da Dunant, dopo la seconda guerra d’indipendenza italiana, </w:t>
      </w:r>
      <w:r w:rsidR="00957FF0">
        <w:rPr>
          <w:rFonts w:ascii="Arial" w:hAnsi="Arial" w:cs="Arial"/>
          <w:color w:val="000000" w:themeColor="text1"/>
          <w:sz w:val="19"/>
          <w:szCs w:val="19"/>
        </w:rPr>
        <w:t>per</w:t>
      </w:r>
      <w:r w:rsidRPr="00957FF0">
        <w:rPr>
          <w:rFonts w:ascii="Arial" w:hAnsi="Arial" w:cs="Arial"/>
          <w:color w:val="000000" w:themeColor="text1"/>
          <w:sz w:val="19"/>
          <w:szCs w:val="19"/>
        </w:rPr>
        <w:t xml:space="preserve"> </w:t>
      </w:r>
      <w:r w:rsidRPr="00957FF0">
        <w:rPr>
          <w:rFonts w:ascii="Arial" w:hAnsi="Arial" w:cs="Arial"/>
          <w:color w:val="000000" w:themeColor="text1"/>
          <w:sz w:val="19"/>
          <w:szCs w:val="19"/>
          <w:u w:val="single"/>
        </w:rPr>
        <w:t xml:space="preserve">proteggere la vita delle vittime di guerre e </w:t>
      </w:r>
      <w:r w:rsidR="00957FF0" w:rsidRPr="00957FF0">
        <w:rPr>
          <w:rFonts w:ascii="Arial" w:hAnsi="Arial" w:cs="Arial"/>
          <w:color w:val="000000" w:themeColor="text1"/>
          <w:sz w:val="19"/>
          <w:szCs w:val="19"/>
          <w:u w:val="single"/>
        </w:rPr>
        <w:t>altre situazioni</w:t>
      </w:r>
      <w:r w:rsidRPr="00957FF0">
        <w:rPr>
          <w:rFonts w:ascii="Arial" w:hAnsi="Arial" w:cs="Arial"/>
          <w:color w:val="000000" w:themeColor="text1"/>
          <w:sz w:val="19"/>
          <w:szCs w:val="19"/>
          <w:u w:val="single"/>
        </w:rPr>
        <w:t xml:space="preserve"> di violenza e di fornire ad esse assistenza</w:t>
      </w:r>
      <w:r w:rsidRPr="00957FF0">
        <w:rPr>
          <w:rFonts w:ascii="Arial" w:hAnsi="Arial" w:cs="Arial"/>
          <w:color w:val="000000" w:themeColor="text1"/>
          <w:sz w:val="19"/>
          <w:szCs w:val="19"/>
        </w:rPr>
        <w:t>. Il Comitato non ha connessioni storiche con un territorio, né aspira a divenire uno Stato.</w:t>
      </w:r>
    </w:p>
    <w:p w14:paraId="527C70E1" w14:textId="0B0349AC" w:rsidR="00957FF0" w:rsidRPr="00957FF0" w:rsidRDefault="00DA4978" w:rsidP="00957FF0">
      <w:pPr>
        <w:rPr>
          <w:rFonts w:ascii="Arial" w:hAnsi="Arial" w:cs="Arial"/>
          <w:color w:val="000000" w:themeColor="text1"/>
          <w:sz w:val="19"/>
          <w:szCs w:val="19"/>
        </w:rPr>
      </w:pPr>
      <w:r w:rsidRPr="00957FF0">
        <w:rPr>
          <w:rFonts w:ascii="Arial" w:hAnsi="Arial" w:cs="Arial"/>
          <w:color w:val="000000" w:themeColor="text1"/>
          <w:sz w:val="19"/>
          <w:szCs w:val="19"/>
        </w:rPr>
        <w:t>Una parte della dottrina ritiene che esso sia un soggetto internazionale suis generis e limitatamente ad alcuni diritti perché:</w:t>
      </w:r>
      <w:r w:rsidR="00957FF0">
        <w:rPr>
          <w:rFonts w:ascii="Arial" w:hAnsi="Arial" w:cs="Arial"/>
          <w:color w:val="000000" w:themeColor="text1"/>
          <w:sz w:val="19"/>
          <w:szCs w:val="19"/>
        </w:rPr>
        <w:t xml:space="preserve"> </w:t>
      </w:r>
      <w:r w:rsidRPr="00957FF0">
        <w:rPr>
          <w:rFonts w:ascii="Arial" w:hAnsi="Arial" w:cs="Arial"/>
          <w:color w:val="000000" w:themeColor="text1"/>
          <w:sz w:val="19"/>
          <w:szCs w:val="19"/>
        </w:rPr>
        <w:t xml:space="preserve">gli Stati e le organizzazioni internazionali </w:t>
      </w:r>
      <w:r w:rsidR="00957FF0">
        <w:rPr>
          <w:rFonts w:ascii="Arial" w:hAnsi="Arial" w:cs="Arial"/>
          <w:color w:val="000000" w:themeColor="text1"/>
          <w:sz w:val="19"/>
          <w:szCs w:val="19"/>
        </w:rPr>
        <w:t>le</w:t>
      </w:r>
      <w:r w:rsidRPr="00957FF0">
        <w:rPr>
          <w:rFonts w:ascii="Arial" w:hAnsi="Arial" w:cs="Arial"/>
          <w:color w:val="000000" w:themeColor="text1"/>
          <w:sz w:val="19"/>
          <w:szCs w:val="19"/>
        </w:rPr>
        <w:t xml:space="preserve"> riconoscono </w:t>
      </w:r>
      <w:r w:rsidR="005A59E3" w:rsidRPr="00957FF0">
        <w:rPr>
          <w:rFonts w:ascii="Arial" w:hAnsi="Arial" w:cs="Arial"/>
          <w:color w:val="000000" w:themeColor="text1"/>
          <w:sz w:val="19"/>
          <w:szCs w:val="19"/>
        </w:rPr>
        <w:t>immunità e privilegi;</w:t>
      </w:r>
      <w:r w:rsidR="00957FF0">
        <w:rPr>
          <w:rFonts w:ascii="Arial" w:hAnsi="Arial" w:cs="Arial"/>
          <w:color w:val="000000" w:themeColor="text1"/>
          <w:sz w:val="19"/>
          <w:szCs w:val="19"/>
        </w:rPr>
        <w:t xml:space="preserve"> </w:t>
      </w:r>
      <w:r w:rsidR="005A59E3" w:rsidRPr="00957FF0">
        <w:rPr>
          <w:rFonts w:ascii="Arial" w:hAnsi="Arial" w:cs="Arial"/>
          <w:color w:val="000000" w:themeColor="text1"/>
          <w:sz w:val="19"/>
          <w:szCs w:val="19"/>
        </w:rPr>
        <w:t>intrattiene rapporti e stipula trattati con gli Stati;</w:t>
      </w:r>
      <w:r w:rsidR="00957FF0">
        <w:rPr>
          <w:rFonts w:ascii="Arial" w:hAnsi="Arial" w:cs="Arial"/>
          <w:color w:val="000000" w:themeColor="text1"/>
          <w:sz w:val="19"/>
          <w:szCs w:val="19"/>
        </w:rPr>
        <w:t xml:space="preserve"> </w:t>
      </w:r>
      <w:r w:rsidR="005A59E3" w:rsidRPr="00957FF0">
        <w:rPr>
          <w:rFonts w:ascii="Arial" w:hAnsi="Arial" w:cs="Arial"/>
          <w:color w:val="000000" w:themeColor="text1"/>
          <w:sz w:val="19"/>
          <w:szCs w:val="19"/>
        </w:rPr>
        <w:t>possiede lo status di osservatore in molte organizzazioni internazionali;</w:t>
      </w:r>
      <w:r w:rsidR="00957FF0">
        <w:rPr>
          <w:rFonts w:ascii="Arial" w:hAnsi="Arial" w:cs="Arial"/>
          <w:color w:val="000000" w:themeColor="text1"/>
          <w:sz w:val="19"/>
          <w:szCs w:val="19"/>
        </w:rPr>
        <w:t xml:space="preserve"> </w:t>
      </w:r>
      <w:r w:rsidR="005A59E3" w:rsidRPr="00957FF0">
        <w:rPr>
          <w:rFonts w:ascii="Arial" w:hAnsi="Arial" w:cs="Arial"/>
          <w:color w:val="000000" w:themeColor="text1"/>
          <w:sz w:val="19"/>
          <w:szCs w:val="19"/>
        </w:rPr>
        <w:t>può non rivelare in giudizio le informazioni in suo possesso</w:t>
      </w:r>
      <w:r w:rsidR="00957FF0">
        <w:rPr>
          <w:rFonts w:ascii="Arial" w:hAnsi="Arial" w:cs="Arial"/>
          <w:color w:val="000000" w:themeColor="text1"/>
          <w:sz w:val="19"/>
          <w:szCs w:val="19"/>
        </w:rPr>
        <w:t xml:space="preserve"> ecc.</w:t>
      </w:r>
    </w:p>
    <w:p w14:paraId="172F7AE4" w14:textId="5980F518" w:rsidR="00F72F16" w:rsidRPr="00957FF0" w:rsidRDefault="005A59E3" w:rsidP="005A59E3">
      <w:pPr>
        <w:rPr>
          <w:rFonts w:ascii="Arial" w:hAnsi="Arial" w:cs="Arial"/>
          <w:color w:val="000000" w:themeColor="text1"/>
          <w:sz w:val="19"/>
          <w:szCs w:val="19"/>
        </w:rPr>
      </w:pPr>
      <w:r w:rsidRPr="00957FF0">
        <w:rPr>
          <w:rFonts w:ascii="Arial" w:hAnsi="Arial" w:cs="Arial"/>
          <w:color w:val="000000" w:themeColor="text1"/>
          <w:sz w:val="19"/>
          <w:szCs w:val="19"/>
        </w:rPr>
        <w:t xml:space="preserve">Tuttavia, </w:t>
      </w:r>
      <w:r w:rsidRPr="00957FF0">
        <w:rPr>
          <w:rFonts w:ascii="Arial" w:hAnsi="Arial" w:cs="Arial"/>
          <w:b/>
          <w:bCs/>
          <w:color w:val="000000" w:themeColor="text1"/>
          <w:sz w:val="19"/>
          <w:szCs w:val="19"/>
        </w:rPr>
        <w:t xml:space="preserve">il Comitato </w:t>
      </w:r>
      <w:r w:rsidRPr="00957FF0">
        <w:rPr>
          <w:rFonts w:ascii="Arial" w:hAnsi="Arial" w:cs="Arial"/>
          <w:b/>
          <w:bCs/>
          <w:color w:val="000000" w:themeColor="text1"/>
          <w:sz w:val="19"/>
          <w:szCs w:val="19"/>
          <w:u w:val="single"/>
        </w:rPr>
        <w:t>non è soggetto del diritto internazionale</w:t>
      </w:r>
      <w:r w:rsidRPr="00957FF0">
        <w:rPr>
          <w:rFonts w:ascii="Arial" w:hAnsi="Arial" w:cs="Arial"/>
          <w:color w:val="000000" w:themeColor="text1"/>
          <w:sz w:val="19"/>
          <w:szCs w:val="19"/>
        </w:rPr>
        <w:t xml:space="preserve"> perché tali elementi a sostegno della sua </w:t>
      </w:r>
      <w:r w:rsidR="00957FF0" w:rsidRPr="00957FF0">
        <w:rPr>
          <w:rFonts w:ascii="Arial" w:hAnsi="Arial" w:cs="Arial"/>
          <w:color w:val="000000" w:themeColor="text1"/>
          <w:sz w:val="19"/>
          <w:szCs w:val="19"/>
        </w:rPr>
        <w:t>soggettività</w:t>
      </w:r>
      <w:r w:rsidRPr="00957FF0">
        <w:rPr>
          <w:rFonts w:ascii="Arial" w:hAnsi="Arial" w:cs="Arial"/>
          <w:color w:val="000000" w:themeColor="text1"/>
          <w:sz w:val="19"/>
          <w:szCs w:val="19"/>
        </w:rPr>
        <w:t xml:space="preserve"> internazionale </w:t>
      </w:r>
      <w:r w:rsidRPr="00957FF0">
        <w:rPr>
          <w:rFonts w:ascii="Arial" w:hAnsi="Arial" w:cs="Arial"/>
          <w:color w:val="000000" w:themeColor="text1"/>
          <w:sz w:val="19"/>
          <w:szCs w:val="19"/>
          <w:u w:val="single"/>
        </w:rPr>
        <w:t>derivano dal diritto interno</w:t>
      </w:r>
      <w:r w:rsidRPr="00957FF0">
        <w:rPr>
          <w:rFonts w:ascii="Arial" w:hAnsi="Arial" w:cs="Arial"/>
          <w:color w:val="000000" w:themeColor="text1"/>
          <w:sz w:val="19"/>
          <w:szCs w:val="19"/>
        </w:rPr>
        <w:t xml:space="preserve">, o sono comuni ad altri enti che non vengono considerati soggetti </w:t>
      </w:r>
      <w:r w:rsidR="00957FF0" w:rsidRPr="00957FF0">
        <w:rPr>
          <w:rFonts w:ascii="Arial" w:hAnsi="Arial" w:cs="Arial"/>
          <w:color w:val="000000" w:themeColor="text1"/>
          <w:sz w:val="19"/>
          <w:szCs w:val="19"/>
        </w:rPr>
        <w:t>internazionali</w:t>
      </w:r>
      <w:r w:rsidRPr="00957FF0">
        <w:rPr>
          <w:rFonts w:ascii="Arial" w:hAnsi="Arial" w:cs="Arial"/>
          <w:color w:val="000000" w:themeColor="text1"/>
          <w:sz w:val="19"/>
          <w:szCs w:val="19"/>
        </w:rPr>
        <w:t xml:space="preserve">, o si riferiscono a diritti ed obblighi vigenti tra gli Stati circa il suo </w:t>
      </w:r>
      <w:r w:rsidR="00531D5C" w:rsidRPr="00957FF0">
        <w:rPr>
          <w:rFonts w:ascii="Arial" w:hAnsi="Arial" w:cs="Arial"/>
          <w:color w:val="000000" w:themeColor="text1"/>
          <w:sz w:val="19"/>
          <w:szCs w:val="19"/>
        </w:rPr>
        <w:t>trattamento</w:t>
      </w:r>
      <w:r w:rsidRPr="00957FF0">
        <w:rPr>
          <w:rFonts w:ascii="Arial" w:hAnsi="Arial" w:cs="Arial"/>
          <w:color w:val="000000" w:themeColor="text1"/>
          <w:sz w:val="19"/>
          <w:szCs w:val="19"/>
        </w:rPr>
        <w:t xml:space="preserve">, e la </w:t>
      </w:r>
      <w:r w:rsidR="00531D5C" w:rsidRPr="00957FF0">
        <w:rPr>
          <w:rFonts w:ascii="Arial" w:hAnsi="Arial" w:cs="Arial"/>
          <w:color w:val="000000" w:themeColor="text1"/>
          <w:sz w:val="19"/>
          <w:szCs w:val="19"/>
        </w:rPr>
        <w:t>missione</w:t>
      </w:r>
      <w:r w:rsidRPr="00957FF0">
        <w:rPr>
          <w:rFonts w:ascii="Arial" w:hAnsi="Arial" w:cs="Arial"/>
          <w:color w:val="000000" w:themeColor="text1"/>
          <w:sz w:val="19"/>
          <w:szCs w:val="19"/>
        </w:rPr>
        <w:t xml:space="preserve"> e umanitaria non </w:t>
      </w:r>
      <w:r w:rsidR="00531D5C" w:rsidRPr="00957FF0">
        <w:rPr>
          <w:rFonts w:ascii="Arial" w:hAnsi="Arial" w:cs="Arial"/>
          <w:color w:val="000000" w:themeColor="text1"/>
          <w:sz w:val="19"/>
          <w:szCs w:val="19"/>
        </w:rPr>
        <w:t>deriva</w:t>
      </w:r>
      <w:r w:rsidRPr="00957FF0">
        <w:rPr>
          <w:rFonts w:ascii="Arial" w:hAnsi="Arial" w:cs="Arial"/>
          <w:color w:val="000000" w:themeColor="text1"/>
          <w:sz w:val="19"/>
          <w:szCs w:val="19"/>
        </w:rPr>
        <w:t xml:space="preserve"> la soggettività internazionale</w:t>
      </w:r>
      <w:r w:rsidR="00F72F16" w:rsidRPr="00957FF0">
        <w:rPr>
          <w:rFonts w:ascii="Arial" w:hAnsi="Arial" w:cs="Arial"/>
          <w:color w:val="000000" w:themeColor="text1"/>
          <w:sz w:val="19"/>
          <w:szCs w:val="19"/>
        </w:rPr>
        <w:t>.</w:t>
      </w:r>
    </w:p>
    <w:p w14:paraId="358AB82B" w14:textId="25C822CA" w:rsidR="00F72F16" w:rsidRDefault="00F72F16" w:rsidP="005A59E3">
      <w:pPr>
        <w:rPr>
          <w:rFonts w:ascii="Arial" w:hAnsi="Arial" w:cs="Arial"/>
          <w:color w:val="000000" w:themeColor="text1"/>
          <w:sz w:val="20"/>
          <w:szCs w:val="20"/>
        </w:rPr>
      </w:pPr>
    </w:p>
    <w:p w14:paraId="52732112" w14:textId="77777777" w:rsidR="00AC08EB" w:rsidRDefault="00F72F16" w:rsidP="005A59E3">
      <w:pPr>
        <w:rPr>
          <w:rFonts w:ascii="Arial" w:hAnsi="Arial" w:cs="Arial"/>
          <w:b/>
          <w:bCs/>
          <w:color w:val="000000" w:themeColor="text1"/>
          <w:sz w:val="20"/>
          <w:szCs w:val="20"/>
        </w:rPr>
      </w:pPr>
      <w:r w:rsidRPr="00531D5C">
        <w:rPr>
          <w:rFonts w:ascii="Arial" w:hAnsi="Arial" w:cs="Arial"/>
          <w:b/>
          <w:bCs/>
          <w:color w:val="000000" w:themeColor="text1"/>
          <w:sz w:val="20"/>
          <w:szCs w:val="20"/>
        </w:rPr>
        <w:t xml:space="preserve">SEZIONE 4 – </w:t>
      </w:r>
      <w:r w:rsidRPr="00531D5C">
        <w:rPr>
          <w:rFonts w:ascii="Arial" w:hAnsi="Arial" w:cs="Arial"/>
          <w:b/>
          <w:bCs/>
          <w:color w:val="000000" w:themeColor="text1"/>
          <w:sz w:val="20"/>
          <w:szCs w:val="20"/>
          <w:highlight w:val="cyan"/>
        </w:rPr>
        <w:t>INDIVIDUI E IMPRESE MULTINAZIONAL</w:t>
      </w:r>
      <w:r w:rsidR="00AC08EB">
        <w:rPr>
          <w:rFonts w:ascii="Arial" w:hAnsi="Arial" w:cs="Arial"/>
          <w:b/>
          <w:bCs/>
          <w:color w:val="000000" w:themeColor="text1"/>
          <w:sz w:val="20"/>
          <w:szCs w:val="20"/>
        </w:rPr>
        <w:t>I</w:t>
      </w:r>
    </w:p>
    <w:p w14:paraId="46D9AB27" w14:textId="3D67CEBE" w:rsidR="00F72F16" w:rsidRPr="00AC08EB" w:rsidRDefault="00491C27" w:rsidP="005A59E3">
      <w:pPr>
        <w:rPr>
          <w:rFonts w:ascii="Arial" w:hAnsi="Arial" w:cs="Arial"/>
          <w:b/>
          <w:bCs/>
          <w:color w:val="000000" w:themeColor="text1"/>
          <w:sz w:val="20"/>
          <w:szCs w:val="20"/>
        </w:rPr>
      </w:pPr>
      <w:r w:rsidRPr="00AC08EB">
        <w:rPr>
          <w:rFonts w:ascii="Arial" w:hAnsi="Arial" w:cs="Arial"/>
          <w:b/>
          <w:bCs/>
          <w:color w:val="4472C4" w:themeColor="accent1"/>
          <w:sz w:val="20"/>
          <w:szCs w:val="20"/>
        </w:rPr>
        <w:lastRenderedPageBreak/>
        <w:t>Gli individui</w:t>
      </w:r>
    </w:p>
    <w:p w14:paraId="35CA3C51" w14:textId="60985984" w:rsidR="00B25B8A" w:rsidRDefault="00735A9B" w:rsidP="00B25B8A">
      <w:pPr>
        <w:rPr>
          <w:rFonts w:ascii="Arial" w:hAnsi="Arial" w:cs="Arial"/>
          <w:color w:val="000000" w:themeColor="text1"/>
          <w:sz w:val="20"/>
          <w:szCs w:val="20"/>
        </w:rPr>
      </w:pPr>
      <w:r>
        <w:rPr>
          <w:rFonts w:ascii="Arial" w:hAnsi="Arial" w:cs="Arial"/>
          <w:color w:val="000000" w:themeColor="text1"/>
          <w:sz w:val="20"/>
          <w:szCs w:val="20"/>
        </w:rPr>
        <w:t>L’</w:t>
      </w:r>
      <w:r w:rsidRPr="00491C27">
        <w:rPr>
          <w:rFonts w:ascii="Arial" w:hAnsi="Arial" w:cs="Arial"/>
          <w:color w:val="000000" w:themeColor="text1"/>
          <w:sz w:val="20"/>
          <w:szCs w:val="20"/>
        </w:rPr>
        <w:t>eventuale e presunta soggettività giuridica internazionale dell’individuo</w:t>
      </w:r>
      <w:r w:rsidR="00491C27" w:rsidRPr="00491C27">
        <w:rPr>
          <w:rFonts w:ascii="Arial" w:hAnsi="Arial" w:cs="Arial"/>
          <w:color w:val="000000" w:themeColor="text1"/>
          <w:sz w:val="20"/>
          <w:szCs w:val="20"/>
        </w:rPr>
        <w:t xml:space="preserve"> </w:t>
      </w:r>
      <w:r w:rsidR="00B25B8A">
        <w:rPr>
          <w:rFonts w:ascii="Arial" w:hAnsi="Arial" w:cs="Arial"/>
          <w:color w:val="000000" w:themeColor="text1"/>
          <w:sz w:val="20"/>
          <w:szCs w:val="20"/>
        </w:rPr>
        <w:t xml:space="preserve">è un argomento dibattuto da anni: in </w:t>
      </w:r>
      <w:r w:rsidR="00B25B8A" w:rsidRPr="00B25B8A">
        <w:rPr>
          <w:rFonts w:ascii="Arial" w:hAnsi="Arial" w:cs="Arial"/>
          <w:color w:val="000000" w:themeColor="text1"/>
          <w:sz w:val="20"/>
          <w:szCs w:val="20"/>
        </w:rPr>
        <w:t>passato gli autori che negavano la soggettività dell’individuo erano la maggior parte</w:t>
      </w:r>
      <w:r w:rsidR="00B25B8A">
        <w:rPr>
          <w:rFonts w:ascii="Arial" w:hAnsi="Arial" w:cs="Arial"/>
          <w:color w:val="000000" w:themeColor="text1"/>
          <w:sz w:val="20"/>
          <w:szCs w:val="20"/>
        </w:rPr>
        <w:t>; oggi invece viene spesso affermata e sostenuta</w:t>
      </w:r>
      <w:r w:rsidR="00491C27" w:rsidRPr="00491C27">
        <w:rPr>
          <w:rFonts w:ascii="Arial" w:hAnsi="Arial" w:cs="Arial"/>
          <w:color w:val="000000" w:themeColor="text1"/>
          <w:sz w:val="20"/>
          <w:szCs w:val="20"/>
        </w:rPr>
        <w:t>.</w:t>
      </w:r>
      <w:r w:rsidR="00B25B8A">
        <w:rPr>
          <w:rFonts w:ascii="Arial" w:hAnsi="Arial" w:cs="Arial"/>
          <w:color w:val="000000" w:themeColor="text1"/>
          <w:sz w:val="20"/>
          <w:szCs w:val="20"/>
        </w:rPr>
        <w:t xml:space="preserve"> </w:t>
      </w:r>
    </w:p>
    <w:p w14:paraId="74224C65" w14:textId="77777777" w:rsidR="00AC08EB" w:rsidRDefault="00491C27" w:rsidP="00FB32BC">
      <w:pPr>
        <w:pStyle w:val="Paragrafoelenco"/>
        <w:numPr>
          <w:ilvl w:val="0"/>
          <w:numId w:val="307"/>
        </w:numPr>
        <w:rPr>
          <w:rFonts w:ascii="Arial" w:hAnsi="Arial" w:cs="Arial"/>
          <w:color w:val="000000" w:themeColor="text1"/>
          <w:sz w:val="20"/>
          <w:szCs w:val="20"/>
        </w:rPr>
      </w:pPr>
      <w:r w:rsidRPr="00735A9B">
        <w:rPr>
          <w:rFonts w:ascii="Arial" w:hAnsi="Arial" w:cs="Arial"/>
          <w:color w:val="000000" w:themeColor="text1"/>
          <w:sz w:val="20"/>
          <w:szCs w:val="20"/>
        </w:rPr>
        <w:t>Per Pascale</w:t>
      </w:r>
      <w:r w:rsidR="00B25B8A" w:rsidRPr="00735A9B">
        <w:rPr>
          <w:rFonts w:ascii="Arial" w:hAnsi="Arial" w:cs="Arial"/>
          <w:color w:val="000000" w:themeColor="text1"/>
          <w:sz w:val="20"/>
          <w:szCs w:val="20"/>
        </w:rPr>
        <w:t xml:space="preserve">, </w:t>
      </w:r>
      <w:r w:rsidR="00B25B8A" w:rsidRPr="00AC08EB">
        <w:rPr>
          <w:rFonts w:ascii="Arial" w:hAnsi="Arial" w:cs="Arial"/>
          <w:b/>
          <w:bCs/>
          <w:color w:val="000000" w:themeColor="text1"/>
          <w:sz w:val="20"/>
          <w:szCs w:val="20"/>
          <w:u w:val="single"/>
        </w:rPr>
        <w:t>l’</w:t>
      </w:r>
      <w:r w:rsidRPr="00AC08EB">
        <w:rPr>
          <w:rFonts w:ascii="Arial" w:hAnsi="Arial" w:cs="Arial"/>
          <w:b/>
          <w:bCs/>
          <w:color w:val="000000" w:themeColor="text1"/>
          <w:sz w:val="20"/>
          <w:szCs w:val="20"/>
          <w:u w:val="single"/>
        </w:rPr>
        <w:t>individuo ha posizione nel diritto internazionale ma non è soggetto del diritto internazionale</w:t>
      </w:r>
      <w:r w:rsidRPr="00AC08EB">
        <w:rPr>
          <w:rFonts w:ascii="Arial" w:hAnsi="Arial" w:cs="Arial"/>
          <w:color w:val="000000" w:themeColor="text1"/>
          <w:sz w:val="20"/>
          <w:szCs w:val="20"/>
          <w:u w:val="single"/>
        </w:rPr>
        <w:t>:</w:t>
      </w:r>
      <w:r w:rsidRPr="00735A9B">
        <w:rPr>
          <w:rFonts w:ascii="Arial" w:hAnsi="Arial" w:cs="Arial"/>
          <w:color w:val="000000" w:themeColor="text1"/>
          <w:sz w:val="20"/>
          <w:szCs w:val="20"/>
        </w:rPr>
        <w:t xml:space="preserve"> ha rilievo internazionale ma non ha soggettività nel diritto internazionale.</w:t>
      </w:r>
      <w:r w:rsidR="00B25B8A" w:rsidRPr="00735A9B">
        <w:rPr>
          <w:rFonts w:ascii="Arial" w:hAnsi="Arial" w:cs="Arial"/>
          <w:color w:val="000000" w:themeColor="text1"/>
          <w:sz w:val="20"/>
          <w:szCs w:val="20"/>
        </w:rPr>
        <w:t xml:space="preserve"> </w:t>
      </w:r>
    </w:p>
    <w:p w14:paraId="72993F95" w14:textId="552E8146" w:rsidR="00B25B8A" w:rsidRPr="00735A9B" w:rsidRDefault="00B25B8A" w:rsidP="00AC08EB">
      <w:pPr>
        <w:pStyle w:val="Paragrafoelenco"/>
        <w:rPr>
          <w:rFonts w:ascii="Arial" w:hAnsi="Arial" w:cs="Arial"/>
          <w:color w:val="000000" w:themeColor="text1"/>
          <w:sz w:val="20"/>
          <w:szCs w:val="20"/>
        </w:rPr>
      </w:pPr>
      <w:r w:rsidRPr="00735A9B">
        <w:rPr>
          <w:rFonts w:ascii="Arial" w:hAnsi="Arial" w:cs="Arial"/>
          <w:color w:val="000000" w:themeColor="text1"/>
          <w:sz w:val="20"/>
          <w:szCs w:val="20"/>
        </w:rPr>
        <w:t xml:space="preserve">Tuttavia, molto </w:t>
      </w:r>
      <w:r w:rsidR="00491C27" w:rsidRPr="00735A9B">
        <w:rPr>
          <w:rFonts w:ascii="Arial" w:hAnsi="Arial" w:cs="Arial"/>
          <w:color w:val="000000" w:themeColor="text1"/>
          <w:sz w:val="20"/>
          <w:szCs w:val="20"/>
        </w:rPr>
        <w:t xml:space="preserve">dipende ovviamente dal </w:t>
      </w:r>
      <w:r w:rsidR="00491C27" w:rsidRPr="00735A9B">
        <w:rPr>
          <w:rFonts w:ascii="Arial" w:hAnsi="Arial" w:cs="Arial"/>
          <w:i/>
          <w:iCs/>
          <w:color w:val="000000" w:themeColor="text1"/>
          <w:sz w:val="20"/>
          <w:szCs w:val="20"/>
        </w:rPr>
        <w:t>tipo di nozione</w:t>
      </w:r>
      <w:r w:rsidR="00491C27" w:rsidRPr="00735A9B">
        <w:rPr>
          <w:rFonts w:ascii="Arial" w:hAnsi="Arial" w:cs="Arial"/>
          <w:color w:val="000000" w:themeColor="text1"/>
          <w:sz w:val="20"/>
          <w:szCs w:val="20"/>
        </w:rPr>
        <w:t xml:space="preserve"> di soggettività che si adotta</w:t>
      </w:r>
      <w:r w:rsidRPr="00735A9B">
        <w:rPr>
          <w:rFonts w:ascii="Arial" w:hAnsi="Arial" w:cs="Arial"/>
          <w:color w:val="000000" w:themeColor="text1"/>
          <w:sz w:val="20"/>
          <w:szCs w:val="20"/>
        </w:rPr>
        <w:t>: se si parte</w:t>
      </w:r>
      <w:r w:rsidR="00491C27" w:rsidRPr="00735A9B">
        <w:rPr>
          <w:rFonts w:ascii="Arial" w:hAnsi="Arial" w:cs="Arial"/>
          <w:color w:val="000000" w:themeColor="text1"/>
          <w:sz w:val="20"/>
          <w:szCs w:val="20"/>
        </w:rPr>
        <w:t xml:space="preserve"> dal presupposto che è soggetto chi è titolare di situazioni giuridiche soggettive</w:t>
      </w:r>
      <w:r w:rsidRPr="00735A9B">
        <w:rPr>
          <w:rFonts w:ascii="Arial" w:hAnsi="Arial" w:cs="Arial"/>
          <w:color w:val="000000" w:themeColor="text1"/>
          <w:sz w:val="20"/>
          <w:szCs w:val="20"/>
        </w:rPr>
        <w:t xml:space="preserve">, </w:t>
      </w:r>
      <w:r w:rsidR="00491C27" w:rsidRPr="00735A9B">
        <w:rPr>
          <w:rFonts w:ascii="Arial" w:hAnsi="Arial" w:cs="Arial"/>
          <w:color w:val="000000" w:themeColor="text1"/>
          <w:sz w:val="20"/>
          <w:szCs w:val="20"/>
        </w:rPr>
        <w:t xml:space="preserve">allora </w:t>
      </w:r>
      <w:r w:rsidRPr="00735A9B">
        <w:rPr>
          <w:rFonts w:ascii="Arial" w:hAnsi="Arial" w:cs="Arial"/>
          <w:color w:val="000000" w:themeColor="text1"/>
          <w:sz w:val="20"/>
          <w:szCs w:val="20"/>
        </w:rPr>
        <w:t>l’</w:t>
      </w:r>
      <w:r w:rsidR="00491C27" w:rsidRPr="00735A9B">
        <w:rPr>
          <w:rFonts w:ascii="Arial" w:hAnsi="Arial" w:cs="Arial"/>
          <w:color w:val="000000" w:themeColor="text1"/>
          <w:sz w:val="20"/>
          <w:szCs w:val="20"/>
        </w:rPr>
        <w:t>individuo è sicuramente soggetto nel diritto interno, in cui ha capacità giuridica e di agire</w:t>
      </w:r>
      <w:r w:rsidRPr="00735A9B">
        <w:rPr>
          <w:rFonts w:ascii="Arial" w:hAnsi="Arial" w:cs="Arial"/>
          <w:color w:val="000000" w:themeColor="text1"/>
          <w:sz w:val="20"/>
          <w:szCs w:val="20"/>
        </w:rPr>
        <w:t xml:space="preserve">; </w:t>
      </w:r>
      <w:r w:rsidR="00491C27" w:rsidRPr="00735A9B">
        <w:rPr>
          <w:rFonts w:ascii="Arial" w:hAnsi="Arial" w:cs="Arial"/>
          <w:color w:val="000000" w:themeColor="text1"/>
          <w:sz w:val="20"/>
          <w:szCs w:val="20"/>
        </w:rPr>
        <w:t xml:space="preserve">mentre nel diritto internazionale non ha soggettività giuridica internazionale perché non può essere titolare di determinate situazioni giuridiche internazionali.  </w:t>
      </w:r>
    </w:p>
    <w:p w14:paraId="6060FEA2" w14:textId="4B11718A" w:rsidR="00491C27" w:rsidRPr="00CA133A" w:rsidRDefault="00491C27" w:rsidP="00491C27">
      <w:pPr>
        <w:rPr>
          <w:rFonts w:ascii="Arial" w:hAnsi="Arial" w:cs="Arial"/>
          <w:color w:val="000000" w:themeColor="text1"/>
          <w:sz w:val="20"/>
          <w:szCs w:val="20"/>
        </w:rPr>
      </w:pPr>
    </w:p>
    <w:p w14:paraId="14566CD5" w14:textId="77777777" w:rsidR="00994D40" w:rsidRPr="00994D40" w:rsidRDefault="00B25B8A" w:rsidP="00491C27">
      <w:pPr>
        <w:rPr>
          <w:rFonts w:ascii="Arial" w:hAnsi="Arial" w:cs="Arial"/>
          <w:color w:val="4472C4" w:themeColor="accent1"/>
          <w:sz w:val="20"/>
          <w:szCs w:val="20"/>
        </w:rPr>
      </w:pPr>
      <w:r w:rsidRPr="00994D40">
        <w:rPr>
          <w:rFonts w:ascii="Arial" w:hAnsi="Arial" w:cs="Arial"/>
          <w:b/>
          <w:bCs/>
          <w:color w:val="4472C4" w:themeColor="accent1"/>
          <w:sz w:val="20"/>
          <w:szCs w:val="20"/>
        </w:rPr>
        <w:t>T</w:t>
      </w:r>
      <w:r w:rsidRPr="00491C27">
        <w:rPr>
          <w:rFonts w:ascii="Arial" w:hAnsi="Arial" w:cs="Arial"/>
          <w:b/>
          <w:bCs/>
          <w:color w:val="4472C4" w:themeColor="accent1"/>
          <w:sz w:val="20"/>
          <w:szCs w:val="20"/>
        </w:rPr>
        <w:t xml:space="preserve">esi </w:t>
      </w:r>
      <w:r w:rsidR="005F4110" w:rsidRPr="00994D40">
        <w:rPr>
          <w:rFonts w:ascii="Arial" w:hAnsi="Arial" w:cs="Arial"/>
          <w:b/>
          <w:bCs/>
          <w:color w:val="4472C4" w:themeColor="accent1"/>
          <w:sz w:val="20"/>
          <w:szCs w:val="20"/>
        </w:rPr>
        <w:t xml:space="preserve">e antitesi </w:t>
      </w:r>
      <w:r w:rsidRPr="00491C27">
        <w:rPr>
          <w:rFonts w:ascii="Arial" w:hAnsi="Arial" w:cs="Arial"/>
          <w:b/>
          <w:bCs/>
          <w:color w:val="4472C4" w:themeColor="accent1"/>
          <w:sz w:val="20"/>
          <w:szCs w:val="20"/>
        </w:rPr>
        <w:t>sulla soggettività</w:t>
      </w:r>
      <w:r w:rsidRPr="00994D40">
        <w:rPr>
          <w:rFonts w:ascii="Arial" w:hAnsi="Arial" w:cs="Arial"/>
          <w:b/>
          <w:bCs/>
          <w:color w:val="4472C4" w:themeColor="accent1"/>
          <w:sz w:val="20"/>
          <w:szCs w:val="20"/>
        </w:rPr>
        <w:t xml:space="preserve"> </w:t>
      </w:r>
      <w:r w:rsidRPr="00491C27">
        <w:rPr>
          <w:rFonts w:ascii="Arial" w:hAnsi="Arial" w:cs="Arial"/>
          <w:b/>
          <w:bCs/>
          <w:color w:val="4472C4" w:themeColor="accent1"/>
          <w:sz w:val="20"/>
          <w:szCs w:val="20"/>
        </w:rPr>
        <w:t xml:space="preserve">giuridica internazionale </w:t>
      </w:r>
      <w:r w:rsidRPr="00994D40">
        <w:rPr>
          <w:rFonts w:ascii="Arial" w:hAnsi="Arial" w:cs="Arial"/>
          <w:b/>
          <w:bCs/>
          <w:color w:val="4472C4" w:themeColor="accent1"/>
          <w:sz w:val="20"/>
          <w:szCs w:val="20"/>
        </w:rPr>
        <w:t>degli individui</w:t>
      </w:r>
      <w:r w:rsidR="00994D40" w:rsidRPr="00994D40">
        <w:rPr>
          <w:rFonts w:ascii="Arial" w:hAnsi="Arial" w:cs="Arial"/>
          <w:color w:val="4472C4" w:themeColor="accent1"/>
          <w:sz w:val="20"/>
          <w:szCs w:val="20"/>
        </w:rPr>
        <w:t>.</w:t>
      </w:r>
    </w:p>
    <w:p w14:paraId="04156C64" w14:textId="575BD79C" w:rsidR="00491C27" w:rsidRPr="00491C27" w:rsidRDefault="00994D40" w:rsidP="00491C27">
      <w:pPr>
        <w:rPr>
          <w:rFonts w:ascii="Arial" w:hAnsi="Arial" w:cs="Arial"/>
          <w:color w:val="000000" w:themeColor="text1"/>
          <w:sz w:val="20"/>
          <w:szCs w:val="20"/>
        </w:rPr>
      </w:pPr>
      <w:r>
        <w:rPr>
          <w:rFonts w:ascii="Arial" w:hAnsi="Arial" w:cs="Arial"/>
          <w:color w:val="000000" w:themeColor="text1"/>
          <w:sz w:val="20"/>
          <w:szCs w:val="20"/>
        </w:rPr>
        <w:t>D</w:t>
      </w:r>
      <w:r w:rsidR="00CA133A" w:rsidRPr="00CA133A">
        <w:rPr>
          <w:rFonts w:ascii="Arial" w:hAnsi="Arial" w:cs="Arial"/>
          <w:color w:val="000000" w:themeColor="text1"/>
          <w:sz w:val="20"/>
          <w:szCs w:val="20"/>
        </w:rPr>
        <w:t>a alcuni autori, so</w:t>
      </w:r>
      <w:r w:rsidR="00B25B8A" w:rsidRPr="00CA133A">
        <w:rPr>
          <w:rFonts w:ascii="Arial" w:hAnsi="Arial" w:cs="Arial"/>
          <w:color w:val="000000" w:themeColor="text1"/>
          <w:sz w:val="20"/>
          <w:szCs w:val="20"/>
        </w:rPr>
        <w:t>no state avanzate diverse t</w:t>
      </w:r>
      <w:r w:rsidR="00491C27" w:rsidRPr="00491C27">
        <w:rPr>
          <w:rFonts w:ascii="Arial" w:hAnsi="Arial" w:cs="Arial"/>
          <w:color w:val="000000" w:themeColor="text1"/>
          <w:sz w:val="20"/>
          <w:szCs w:val="20"/>
        </w:rPr>
        <w:t xml:space="preserve">esi </w:t>
      </w:r>
      <w:r w:rsidR="00CA133A" w:rsidRPr="00CA133A">
        <w:rPr>
          <w:rFonts w:ascii="Arial" w:hAnsi="Arial" w:cs="Arial"/>
          <w:color w:val="000000" w:themeColor="text1"/>
          <w:sz w:val="20"/>
          <w:szCs w:val="20"/>
        </w:rPr>
        <w:t>a favore della</w:t>
      </w:r>
      <w:r w:rsidR="00491C27" w:rsidRPr="00491C27">
        <w:rPr>
          <w:rFonts w:ascii="Arial" w:hAnsi="Arial" w:cs="Arial"/>
          <w:color w:val="000000" w:themeColor="text1"/>
          <w:sz w:val="20"/>
          <w:szCs w:val="20"/>
        </w:rPr>
        <w:t xml:space="preserve"> soggettività</w:t>
      </w:r>
      <w:r w:rsidR="00CA133A" w:rsidRPr="00CA133A">
        <w:rPr>
          <w:rFonts w:ascii="Arial" w:hAnsi="Arial" w:cs="Arial"/>
          <w:color w:val="000000" w:themeColor="text1"/>
          <w:sz w:val="20"/>
          <w:szCs w:val="20"/>
        </w:rPr>
        <w:t xml:space="preserve"> </w:t>
      </w:r>
      <w:r w:rsidR="00CA133A" w:rsidRPr="00491C27">
        <w:rPr>
          <w:rFonts w:ascii="Arial" w:hAnsi="Arial" w:cs="Arial"/>
          <w:color w:val="000000" w:themeColor="text1"/>
          <w:sz w:val="20"/>
          <w:szCs w:val="20"/>
        </w:rPr>
        <w:t>giuridica internazionale</w:t>
      </w:r>
      <w:r w:rsidR="00491C27" w:rsidRPr="00491C27">
        <w:rPr>
          <w:rFonts w:ascii="Arial" w:hAnsi="Arial" w:cs="Arial"/>
          <w:color w:val="000000" w:themeColor="text1"/>
          <w:sz w:val="20"/>
          <w:szCs w:val="20"/>
        </w:rPr>
        <w:t xml:space="preserve"> </w:t>
      </w:r>
      <w:r w:rsidR="00CA133A" w:rsidRPr="00CA133A">
        <w:rPr>
          <w:rFonts w:ascii="Arial" w:hAnsi="Arial" w:cs="Arial"/>
          <w:color w:val="000000" w:themeColor="text1"/>
          <w:sz w:val="20"/>
          <w:szCs w:val="20"/>
        </w:rPr>
        <w:t xml:space="preserve">(pinea, limitata, o secondaria) </w:t>
      </w:r>
      <w:r w:rsidR="00B25B8A" w:rsidRPr="00CA133A">
        <w:rPr>
          <w:rFonts w:ascii="Arial" w:hAnsi="Arial" w:cs="Arial"/>
          <w:color w:val="000000" w:themeColor="text1"/>
          <w:sz w:val="20"/>
          <w:szCs w:val="20"/>
        </w:rPr>
        <w:t>degli individui</w:t>
      </w:r>
      <w:r w:rsidR="00CA133A" w:rsidRPr="00CA133A">
        <w:rPr>
          <w:rFonts w:ascii="Arial" w:hAnsi="Arial" w:cs="Arial"/>
          <w:color w:val="000000" w:themeColor="text1"/>
          <w:sz w:val="20"/>
          <w:szCs w:val="20"/>
        </w:rPr>
        <w:t>, che si basano su tre argomenti:</w:t>
      </w:r>
    </w:p>
    <w:p w14:paraId="6A87FC54" w14:textId="5D72BFC4" w:rsidR="003C4B73" w:rsidRPr="00994D40" w:rsidRDefault="003C4B73" w:rsidP="00FB32BC">
      <w:pPr>
        <w:pStyle w:val="Paragrafoelenco"/>
        <w:numPr>
          <w:ilvl w:val="0"/>
          <w:numId w:val="302"/>
        </w:numPr>
        <w:rPr>
          <w:rFonts w:ascii="Arial" w:hAnsi="Arial" w:cs="Arial"/>
          <w:color w:val="000000" w:themeColor="text1"/>
          <w:sz w:val="20"/>
          <w:szCs w:val="20"/>
          <w:u w:val="single"/>
        </w:rPr>
      </w:pPr>
      <w:r w:rsidRPr="00994D40">
        <w:rPr>
          <w:rFonts w:ascii="Arial" w:hAnsi="Arial" w:cs="Arial"/>
          <w:b/>
          <w:bCs/>
          <w:i/>
          <w:iCs/>
          <w:color w:val="000000" w:themeColor="text1"/>
          <w:sz w:val="20"/>
          <w:szCs w:val="20"/>
          <w:u w:val="single"/>
        </w:rPr>
        <w:t>tesi 1° argomento</w:t>
      </w:r>
      <w:r w:rsidR="00994D40">
        <w:rPr>
          <w:rFonts w:ascii="Arial" w:hAnsi="Arial" w:cs="Arial"/>
          <w:b/>
          <w:bCs/>
          <w:color w:val="000000" w:themeColor="text1"/>
          <w:sz w:val="20"/>
          <w:szCs w:val="20"/>
        </w:rPr>
        <w:t xml:space="preserve">: </w:t>
      </w:r>
      <w:r w:rsidR="00AC08EB" w:rsidRPr="00994D40">
        <w:rPr>
          <w:rFonts w:ascii="Arial" w:hAnsi="Arial" w:cs="Arial"/>
          <w:b/>
          <w:bCs/>
          <w:color w:val="C00000"/>
          <w:sz w:val="20"/>
          <w:szCs w:val="20"/>
        </w:rPr>
        <w:t>g</w:t>
      </w:r>
      <w:r w:rsidRPr="00994D40">
        <w:rPr>
          <w:rFonts w:ascii="Arial" w:hAnsi="Arial" w:cs="Arial"/>
          <w:b/>
          <w:bCs/>
          <w:color w:val="C00000"/>
          <w:sz w:val="20"/>
          <w:szCs w:val="20"/>
        </w:rPr>
        <w:t>li individu</w:t>
      </w:r>
      <w:r w:rsidR="00AC08EB" w:rsidRPr="00994D40">
        <w:rPr>
          <w:rFonts w:ascii="Arial" w:hAnsi="Arial" w:cs="Arial"/>
          <w:b/>
          <w:bCs/>
          <w:color w:val="C00000"/>
          <w:sz w:val="20"/>
          <w:szCs w:val="20"/>
        </w:rPr>
        <w:t>i sono</w:t>
      </w:r>
      <w:r w:rsidRPr="00994D40">
        <w:rPr>
          <w:rFonts w:ascii="Arial" w:hAnsi="Arial" w:cs="Arial"/>
          <w:b/>
          <w:bCs/>
          <w:color w:val="C00000"/>
          <w:sz w:val="20"/>
          <w:szCs w:val="20"/>
        </w:rPr>
        <w:t xml:space="preserve"> titolari de</w:t>
      </w:r>
      <w:r w:rsidR="0091727D" w:rsidRPr="00994D40">
        <w:rPr>
          <w:rFonts w:ascii="Arial" w:hAnsi="Arial" w:cs="Arial"/>
          <w:b/>
          <w:bCs/>
          <w:color w:val="C00000"/>
          <w:sz w:val="20"/>
          <w:szCs w:val="20"/>
        </w:rPr>
        <w:t>i</w:t>
      </w:r>
      <w:r w:rsidRPr="00994D40">
        <w:rPr>
          <w:rFonts w:ascii="Arial" w:hAnsi="Arial" w:cs="Arial"/>
          <w:b/>
          <w:bCs/>
          <w:color w:val="C00000"/>
          <w:sz w:val="20"/>
          <w:szCs w:val="20"/>
        </w:rPr>
        <w:t xml:space="preserve"> diritt</w:t>
      </w:r>
      <w:r w:rsidR="0091727D" w:rsidRPr="00994D40">
        <w:rPr>
          <w:rFonts w:ascii="Arial" w:hAnsi="Arial" w:cs="Arial"/>
          <w:b/>
          <w:bCs/>
          <w:color w:val="C00000"/>
          <w:sz w:val="20"/>
          <w:szCs w:val="20"/>
        </w:rPr>
        <w:t>i umani</w:t>
      </w:r>
      <w:r w:rsidRPr="00994D40">
        <w:rPr>
          <w:rFonts w:ascii="Arial" w:hAnsi="Arial" w:cs="Arial"/>
          <w:b/>
          <w:bCs/>
          <w:color w:val="C00000"/>
          <w:sz w:val="20"/>
          <w:szCs w:val="20"/>
        </w:rPr>
        <w:t>, e del diritto a ricorre ad un giudice internazionale</w:t>
      </w:r>
      <w:r w:rsidRPr="00994D40">
        <w:rPr>
          <w:rFonts w:ascii="Arial" w:hAnsi="Arial" w:cs="Arial"/>
          <w:color w:val="000000" w:themeColor="text1"/>
          <w:sz w:val="20"/>
          <w:szCs w:val="20"/>
        </w:rPr>
        <w:t>.</w:t>
      </w:r>
    </w:p>
    <w:p w14:paraId="2B4D8289" w14:textId="442BC0D1" w:rsidR="00994D40" w:rsidRDefault="00994D40" w:rsidP="00FB32BC">
      <w:pPr>
        <w:pStyle w:val="Paragrafoelenco"/>
        <w:numPr>
          <w:ilvl w:val="0"/>
          <w:numId w:val="308"/>
        </w:numPr>
        <w:ind w:left="720"/>
        <w:rPr>
          <w:rFonts w:ascii="Arial" w:hAnsi="Arial" w:cs="Arial"/>
          <w:color w:val="000000" w:themeColor="text1"/>
          <w:sz w:val="20"/>
          <w:szCs w:val="20"/>
        </w:rPr>
      </w:pPr>
      <w:r>
        <w:rPr>
          <w:rFonts w:ascii="Arial" w:hAnsi="Arial" w:cs="Arial"/>
          <w:i/>
          <w:iCs/>
          <w:color w:val="000000" w:themeColor="text1"/>
          <w:sz w:val="20"/>
          <w:szCs w:val="20"/>
          <w:u w:val="single"/>
        </w:rPr>
        <w:t>gli individui sono titolari dei diritti umani:</w:t>
      </w:r>
      <w:r>
        <w:rPr>
          <w:rFonts w:ascii="Arial" w:hAnsi="Arial" w:cs="Arial"/>
          <w:b/>
          <w:bCs/>
          <w:color w:val="000000" w:themeColor="text1"/>
          <w:sz w:val="20"/>
          <w:szCs w:val="20"/>
        </w:rPr>
        <w:t xml:space="preserve"> l</w:t>
      </w:r>
      <w:r w:rsidR="00491C27" w:rsidRPr="00491C27">
        <w:rPr>
          <w:rFonts w:ascii="Arial" w:hAnsi="Arial" w:cs="Arial"/>
          <w:b/>
          <w:bCs/>
          <w:color w:val="000000" w:themeColor="text1"/>
          <w:sz w:val="20"/>
          <w:szCs w:val="20"/>
        </w:rPr>
        <w:t xml:space="preserve">e norme internazionali consuetudinarie e convenzionali sui diritti umani costituiscono obblighi per gli </w:t>
      </w:r>
      <w:r w:rsidR="00CA133A" w:rsidRPr="005F4110">
        <w:rPr>
          <w:rFonts w:ascii="Arial" w:hAnsi="Arial" w:cs="Arial"/>
          <w:b/>
          <w:bCs/>
          <w:color w:val="000000" w:themeColor="text1"/>
          <w:sz w:val="20"/>
          <w:szCs w:val="20"/>
        </w:rPr>
        <w:t>S</w:t>
      </w:r>
      <w:r w:rsidR="00491C27" w:rsidRPr="00491C27">
        <w:rPr>
          <w:rFonts w:ascii="Arial" w:hAnsi="Arial" w:cs="Arial"/>
          <w:b/>
          <w:bCs/>
          <w:color w:val="000000" w:themeColor="text1"/>
          <w:sz w:val="20"/>
          <w:szCs w:val="20"/>
        </w:rPr>
        <w:t>tati</w:t>
      </w:r>
      <w:r w:rsidR="00CA133A" w:rsidRPr="0091727D">
        <w:rPr>
          <w:rFonts w:ascii="Arial" w:hAnsi="Arial" w:cs="Arial"/>
          <w:color w:val="000000" w:themeColor="text1"/>
          <w:sz w:val="20"/>
          <w:szCs w:val="20"/>
        </w:rPr>
        <w:t xml:space="preserve">, ai quali </w:t>
      </w:r>
      <w:r w:rsidR="00491C27" w:rsidRPr="00491C27">
        <w:rPr>
          <w:rFonts w:ascii="Arial" w:hAnsi="Arial" w:cs="Arial"/>
          <w:color w:val="000000" w:themeColor="text1"/>
          <w:sz w:val="20"/>
          <w:szCs w:val="20"/>
        </w:rPr>
        <w:t xml:space="preserve">corrispondono </w:t>
      </w:r>
      <w:r w:rsidR="00491C27" w:rsidRPr="00491C27">
        <w:rPr>
          <w:rFonts w:ascii="Arial" w:hAnsi="Arial" w:cs="Arial"/>
          <w:b/>
          <w:bCs/>
          <w:color w:val="000000" w:themeColor="text1"/>
          <w:sz w:val="20"/>
          <w:szCs w:val="20"/>
        </w:rPr>
        <w:t>diritti la cui titolarità è direttamente in capo ai singoli individui</w:t>
      </w:r>
      <w:r w:rsidR="00491C27" w:rsidRPr="00491C27">
        <w:rPr>
          <w:rFonts w:ascii="Arial" w:hAnsi="Arial" w:cs="Arial"/>
          <w:color w:val="000000" w:themeColor="text1"/>
          <w:sz w:val="20"/>
          <w:szCs w:val="20"/>
        </w:rPr>
        <w:t xml:space="preserve">. </w:t>
      </w:r>
    </w:p>
    <w:p w14:paraId="48F3B21F" w14:textId="77777777" w:rsidR="00994D40" w:rsidRDefault="00CA133A" w:rsidP="00994D40">
      <w:pPr>
        <w:pStyle w:val="Paragrafoelenco"/>
        <w:rPr>
          <w:rFonts w:ascii="Arial" w:hAnsi="Arial" w:cs="Arial"/>
          <w:color w:val="000000" w:themeColor="text1"/>
          <w:sz w:val="20"/>
          <w:szCs w:val="20"/>
        </w:rPr>
      </w:pPr>
      <w:r w:rsidRPr="00994D40">
        <w:rPr>
          <w:rFonts w:ascii="Arial" w:hAnsi="Arial" w:cs="Arial"/>
          <w:color w:val="000000" w:themeColor="text1"/>
          <w:sz w:val="20"/>
          <w:szCs w:val="20"/>
        </w:rPr>
        <w:t>Ad esempio, l’</w:t>
      </w:r>
      <w:r w:rsidR="00491C27" w:rsidRPr="00994D40">
        <w:rPr>
          <w:rFonts w:ascii="Arial" w:hAnsi="Arial" w:cs="Arial"/>
          <w:color w:val="000000" w:themeColor="text1"/>
          <w:sz w:val="20"/>
          <w:szCs w:val="20"/>
        </w:rPr>
        <w:t xml:space="preserve">obbligo che </w:t>
      </w:r>
      <w:r w:rsidRPr="00994D40">
        <w:rPr>
          <w:rFonts w:ascii="Arial" w:hAnsi="Arial" w:cs="Arial"/>
          <w:color w:val="000000" w:themeColor="text1"/>
          <w:sz w:val="20"/>
          <w:szCs w:val="20"/>
        </w:rPr>
        <w:t>l’</w:t>
      </w:r>
      <w:r w:rsidR="00491C27" w:rsidRPr="00994D40">
        <w:rPr>
          <w:rFonts w:ascii="Arial" w:hAnsi="Arial" w:cs="Arial"/>
          <w:color w:val="000000" w:themeColor="text1"/>
          <w:sz w:val="20"/>
          <w:szCs w:val="20"/>
        </w:rPr>
        <w:t>Italia ha in base a</w:t>
      </w:r>
      <w:r w:rsidRPr="00994D40">
        <w:rPr>
          <w:rFonts w:ascii="Arial" w:hAnsi="Arial" w:cs="Arial"/>
          <w:color w:val="000000" w:themeColor="text1"/>
          <w:sz w:val="20"/>
          <w:szCs w:val="20"/>
        </w:rPr>
        <w:t>lla C</w:t>
      </w:r>
      <w:r w:rsidR="00491C27" w:rsidRPr="00994D40">
        <w:rPr>
          <w:rFonts w:ascii="Arial" w:hAnsi="Arial" w:cs="Arial"/>
          <w:color w:val="000000" w:themeColor="text1"/>
          <w:sz w:val="20"/>
          <w:szCs w:val="20"/>
        </w:rPr>
        <w:t xml:space="preserve">onvenzione europea sui diritti umani di non torturare è un obbligo che ha nei confronti di tutti gli individui sottoposti alla loro giurisdizione, e non nei confronti degli </w:t>
      </w:r>
      <w:r w:rsidRPr="00994D40">
        <w:rPr>
          <w:rFonts w:ascii="Arial" w:hAnsi="Arial" w:cs="Arial"/>
          <w:color w:val="000000" w:themeColor="text1"/>
          <w:sz w:val="20"/>
          <w:szCs w:val="20"/>
        </w:rPr>
        <w:t>S</w:t>
      </w:r>
      <w:r w:rsidR="00491C27" w:rsidRPr="00994D40">
        <w:rPr>
          <w:rFonts w:ascii="Arial" w:hAnsi="Arial" w:cs="Arial"/>
          <w:color w:val="000000" w:themeColor="text1"/>
          <w:sz w:val="20"/>
          <w:szCs w:val="20"/>
        </w:rPr>
        <w:t>tati che sottostanno alla convenzione europea.</w:t>
      </w:r>
    </w:p>
    <w:p w14:paraId="633D75A6" w14:textId="3AD1BDC4" w:rsidR="00994D40" w:rsidRDefault="00994D40" w:rsidP="00FB32BC">
      <w:pPr>
        <w:pStyle w:val="Paragrafoelenco"/>
        <w:numPr>
          <w:ilvl w:val="0"/>
          <w:numId w:val="308"/>
        </w:numPr>
        <w:ind w:left="720"/>
        <w:rPr>
          <w:rFonts w:ascii="Arial" w:hAnsi="Arial" w:cs="Arial"/>
          <w:color w:val="000000" w:themeColor="text1"/>
          <w:sz w:val="20"/>
          <w:szCs w:val="20"/>
        </w:rPr>
      </w:pPr>
      <w:r>
        <w:rPr>
          <w:rFonts w:ascii="Arial" w:hAnsi="Arial" w:cs="Arial"/>
          <w:i/>
          <w:iCs/>
          <w:color w:val="000000" w:themeColor="text1"/>
          <w:sz w:val="20"/>
          <w:szCs w:val="20"/>
          <w:u w:val="single"/>
        </w:rPr>
        <w:t xml:space="preserve">gli individui sono titolari del </w:t>
      </w:r>
      <w:r w:rsidRPr="00994D40">
        <w:rPr>
          <w:rFonts w:ascii="Arial" w:hAnsi="Arial" w:cs="Arial"/>
          <w:i/>
          <w:iCs/>
          <w:color w:val="000000" w:themeColor="text1"/>
          <w:sz w:val="20"/>
          <w:szCs w:val="20"/>
          <w:u w:val="single"/>
        </w:rPr>
        <w:t>diritto a ricorre ad un giudice internazionale</w:t>
      </w:r>
      <w:r>
        <w:rPr>
          <w:rFonts w:ascii="Arial" w:hAnsi="Arial" w:cs="Arial"/>
          <w:i/>
          <w:iCs/>
          <w:color w:val="000000" w:themeColor="text1"/>
          <w:sz w:val="20"/>
          <w:szCs w:val="20"/>
          <w:u w:val="single"/>
        </w:rPr>
        <w:t>: gli i</w:t>
      </w:r>
      <w:r w:rsidR="00491C27" w:rsidRPr="00994D40">
        <w:rPr>
          <w:rFonts w:ascii="Arial" w:hAnsi="Arial" w:cs="Arial"/>
          <w:color w:val="000000" w:themeColor="text1"/>
          <w:sz w:val="20"/>
          <w:szCs w:val="20"/>
        </w:rPr>
        <w:t xml:space="preserve">ndividui </w:t>
      </w:r>
      <w:r w:rsidR="00CA133A" w:rsidRPr="00994D40">
        <w:rPr>
          <w:rFonts w:ascii="Arial" w:hAnsi="Arial" w:cs="Arial"/>
          <w:color w:val="000000" w:themeColor="text1"/>
          <w:sz w:val="20"/>
          <w:szCs w:val="20"/>
        </w:rPr>
        <w:t>sono</w:t>
      </w:r>
      <w:r w:rsidR="00491C27" w:rsidRPr="00994D40">
        <w:rPr>
          <w:rFonts w:ascii="Arial" w:hAnsi="Arial" w:cs="Arial"/>
          <w:color w:val="000000" w:themeColor="text1"/>
          <w:sz w:val="20"/>
          <w:szCs w:val="20"/>
        </w:rPr>
        <w:t xml:space="preserve"> </w:t>
      </w:r>
      <w:r w:rsidR="00CA133A" w:rsidRPr="00994D40">
        <w:rPr>
          <w:rFonts w:ascii="Arial" w:hAnsi="Arial" w:cs="Arial"/>
          <w:b/>
          <w:bCs/>
          <w:color w:val="000000" w:themeColor="text1"/>
          <w:sz w:val="20"/>
          <w:szCs w:val="20"/>
        </w:rPr>
        <w:t xml:space="preserve">dotati di un </w:t>
      </w:r>
      <w:r w:rsidR="00491C27" w:rsidRPr="00994D40">
        <w:rPr>
          <w:rFonts w:ascii="Arial" w:hAnsi="Arial" w:cs="Arial"/>
          <w:b/>
          <w:bCs/>
          <w:color w:val="000000" w:themeColor="text1"/>
          <w:sz w:val="20"/>
          <w:szCs w:val="20"/>
        </w:rPr>
        <w:t>potere d’azione</w:t>
      </w:r>
      <w:r w:rsidR="00491C27" w:rsidRPr="00994D40">
        <w:rPr>
          <w:rFonts w:ascii="Arial" w:hAnsi="Arial" w:cs="Arial"/>
          <w:color w:val="000000" w:themeColor="text1"/>
          <w:sz w:val="20"/>
          <w:szCs w:val="20"/>
        </w:rPr>
        <w:t xml:space="preserve"> contro </w:t>
      </w:r>
      <w:r w:rsidR="00CA133A" w:rsidRPr="00994D40">
        <w:rPr>
          <w:rFonts w:ascii="Arial" w:hAnsi="Arial" w:cs="Arial"/>
          <w:color w:val="000000" w:themeColor="text1"/>
          <w:sz w:val="20"/>
          <w:szCs w:val="20"/>
        </w:rPr>
        <w:t>lo S</w:t>
      </w:r>
      <w:r w:rsidR="00491C27" w:rsidRPr="00994D40">
        <w:rPr>
          <w:rFonts w:ascii="Arial" w:hAnsi="Arial" w:cs="Arial"/>
          <w:color w:val="000000" w:themeColor="text1"/>
          <w:sz w:val="20"/>
          <w:szCs w:val="20"/>
        </w:rPr>
        <w:t>tato che abbia violato i suoi diritti</w:t>
      </w:r>
      <w:r w:rsidR="00CA133A" w:rsidRPr="00994D40">
        <w:rPr>
          <w:rFonts w:ascii="Arial" w:hAnsi="Arial" w:cs="Arial"/>
          <w:color w:val="000000" w:themeColor="text1"/>
          <w:sz w:val="20"/>
          <w:szCs w:val="20"/>
        </w:rPr>
        <w:t xml:space="preserve">, </w:t>
      </w:r>
      <w:r w:rsidR="00CA133A" w:rsidRPr="00994D40">
        <w:rPr>
          <w:rFonts w:ascii="Arial" w:hAnsi="Arial" w:cs="Arial"/>
          <w:b/>
          <w:bCs/>
          <w:color w:val="000000" w:themeColor="text1"/>
          <w:sz w:val="20"/>
          <w:szCs w:val="20"/>
        </w:rPr>
        <w:t>di fronte al proprio ordinamento ma anche davanti a giudici internazionali o organi di controllo a livello internazionale</w:t>
      </w:r>
      <w:r w:rsidR="00CA133A" w:rsidRPr="00994D40">
        <w:rPr>
          <w:rFonts w:ascii="Arial" w:hAnsi="Arial" w:cs="Arial"/>
          <w:color w:val="000000" w:themeColor="text1"/>
          <w:sz w:val="20"/>
          <w:szCs w:val="20"/>
        </w:rPr>
        <w:t xml:space="preserve"> (es. </w:t>
      </w:r>
      <w:r w:rsidR="00491C27" w:rsidRPr="00994D40">
        <w:rPr>
          <w:rFonts w:ascii="Arial" w:hAnsi="Arial" w:cs="Arial"/>
          <w:color w:val="000000" w:themeColor="text1"/>
          <w:sz w:val="20"/>
          <w:szCs w:val="20"/>
        </w:rPr>
        <w:t>potrebbe</w:t>
      </w:r>
      <w:r w:rsidR="00CA133A" w:rsidRPr="00994D40">
        <w:rPr>
          <w:rFonts w:ascii="Arial" w:hAnsi="Arial" w:cs="Arial"/>
          <w:color w:val="000000" w:themeColor="text1"/>
          <w:sz w:val="20"/>
          <w:szCs w:val="20"/>
        </w:rPr>
        <w:t>ro</w:t>
      </w:r>
      <w:r w:rsidR="00491C27" w:rsidRPr="00994D40">
        <w:rPr>
          <w:rFonts w:ascii="Arial" w:hAnsi="Arial" w:cs="Arial"/>
          <w:color w:val="000000" w:themeColor="text1"/>
          <w:sz w:val="20"/>
          <w:szCs w:val="20"/>
        </w:rPr>
        <w:t xml:space="preserve"> agire davanti a corte europea dei diritti umani contro l’Italia se l’Italia l</w:t>
      </w:r>
      <w:r w:rsidR="00CA133A" w:rsidRPr="00994D40">
        <w:rPr>
          <w:rFonts w:ascii="Arial" w:hAnsi="Arial" w:cs="Arial"/>
          <w:color w:val="000000" w:themeColor="text1"/>
          <w:sz w:val="20"/>
          <w:szCs w:val="20"/>
        </w:rPr>
        <w:t>i</w:t>
      </w:r>
      <w:r w:rsidR="00491C27" w:rsidRPr="00994D40">
        <w:rPr>
          <w:rFonts w:ascii="Arial" w:hAnsi="Arial" w:cs="Arial"/>
          <w:color w:val="000000" w:themeColor="text1"/>
          <w:sz w:val="20"/>
          <w:szCs w:val="20"/>
        </w:rPr>
        <w:t xml:space="preserve"> tortura</w:t>
      </w:r>
      <w:r w:rsidR="00CA133A" w:rsidRPr="00994D40">
        <w:rPr>
          <w:rFonts w:ascii="Arial" w:hAnsi="Arial" w:cs="Arial"/>
          <w:color w:val="000000" w:themeColor="text1"/>
          <w:sz w:val="20"/>
          <w:szCs w:val="20"/>
        </w:rPr>
        <w:t xml:space="preserve">). </w:t>
      </w:r>
    </w:p>
    <w:p w14:paraId="28D0B76C" w14:textId="247E7242" w:rsidR="00994D40" w:rsidRPr="00994D40" w:rsidRDefault="00994D40" w:rsidP="00FB32BC">
      <w:pPr>
        <w:pStyle w:val="Paragrafoelenco"/>
        <w:numPr>
          <w:ilvl w:val="0"/>
          <w:numId w:val="309"/>
        </w:numPr>
        <w:rPr>
          <w:rFonts w:ascii="Arial" w:hAnsi="Arial" w:cs="Arial"/>
          <w:i/>
          <w:iCs/>
          <w:color w:val="000000" w:themeColor="text1"/>
          <w:sz w:val="20"/>
          <w:szCs w:val="20"/>
          <w:u w:val="single"/>
        </w:rPr>
      </w:pPr>
      <w:r w:rsidRPr="00994D40">
        <w:rPr>
          <w:rFonts w:ascii="Arial" w:hAnsi="Arial" w:cs="Arial"/>
          <w:b/>
          <w:bCs/>
          <w:i/>
          <w:iCs/>
          <w:color w:val="000000" w:themeColor="text1"/>
          <w:sz w:val="20"/>
          <w:szCs w:val="20"/>
          <w:u w:val="single"/>
        </w:rPr>
        <w:t>confutazione 1° argomento</w:t>
      </w:r>
      <w:r w:rsidRPr="00994D40">
        <w:rPr>
          <w:rFonts w:ascii="Arial" w:hAnsi="Arial" w:cs="Arial"/>
          <w:i/>
          <w:iCs/>
          <w:color w:val="000000" w:themeColor="text1"/>
          <w:sz w:val="20"/>
          <w:szCs w:val="20"/>
          <w:u w:val="single"/>
        </w:rPr>
        <w:t>:</w:t>
      </w:r>
    </w:p>
    <w:p w14:paraId="454EEB98" w14:textId="7FB0FC4F" w:rsidR="00994D40" w:rsidRPr="00994D40" w:rsidRDefault="0091727D" w:rsidP="00FB32BC">
      <w:pPr>
        <w:pStyle w:val="Paragrafoelenco"/>
        <w:numPr>
          <w:ilvl w:val="0"/>
          <w:numId w:val="308"/>
        </w:numPr>
        <w:ind w:left="720"/>
        <w:rPr>
          <w:rFonts w:ascii="Arial" w:hAnsi="Arial" w:cs="Arial"/>
          <w:color w:val="000000" w:themeColor="text1"/>
          <w:sz w:val="20"/>
          <w:szCs w:val="20"/>
        </w:rPr>
      </w:pPr>
      <w:r w:rsidRPr="00994D40">
        <w:rPr>
          <w:rFonts w:ascii="Arial" w:hAnsi="Arial" w:cs="Arial"/>
          <w:i/>
          <w:iCs/>
          <w:color w:val="000000" w:themeColor="text1"/>
          <w:sz w:val="20"/>
          <w:szCs w:val="20"/>
          <w:u w:val="single"/>
        </w:rPr>
        <w:t>l’individuo non è titolare di diritti umani</w:t>
      </w:r>
      <w:r w:rsidRPr="00994D40">
        <w:rPr>
          <w:rFonts w:ascii="Arial" w:hAnsi="Arial" w:cs="Arial"/>
          <w:color w:val="000000" w:themeColor="text1"/>
          <w:sz w:val="20"/>
          <w:szCs w:val="20"/>
        </w:rPr>
        <w:t>:</w:t>
      </w:r>
      <w:r w:rsidR="003C4B73" w:rsidRPr="00994D40">
        <w:rPr>
          <w:rFonts w:ascii="Arial" w:hAnsi="Arial" w:cs="Arial"/>
          <w:color w:val="000000" w:themeColor="text1"/>
          <w:sz w:val="20"/>
          <w:szCs w:val="20"/>
        </w:rPr>
        <w:t xml:space="preserve"> dalle norme internazionali sui diritti umani discendono </w:t>
      </w:r>
      <w:r w:rsidR="003C4B73" w:rsidRPr="00994D40">
        <w:rPr>
          <w:rFonts w:ascii="Arial" w:hAnsi="Arial" w:cs="Arial"/>
          <w:b/>
          <w:bCs/>
          <w:color w:val="000000" w:themeColor="text1"/>
          <w:sz w:val="20"/>
          <w:szCs w:val="20"/>
        </w:rPr>
        <w:t>obblighi</w:t>
      </w:r>
    </w:p>
    <w:p w14:paraId="1148FD1F" w14:textId="77777777" w:rsidR="00994D40" w:rsidRPr="00994D40" w:rsidRDefault="00994D40" w:rsidP="00994D40">
      <w:pPr>
        <w:pStyle w:val="Paragrafoelenco"/>
        <w:rPr>
          <w:rFonts w:ascii="Arial" w:hAnsi="Arial" w:cs="Arial"/>
          <w:color w:val="000000" w:themeColor="text1"/>
          <w:sz w:val="20"/>
          <w:szCs w:val="20"/>
        </w:rPr>
      </w:pPr>
      <w:r w:rsidRPr="00994D40">
        <w:rPr>
          <w:rFonts w:ascii="Arial" w:hAnsi="Arial" w:cs="Arial"/>
          <w:b/>
          <w:bCs/>
          <w:color w:val="000000" w:themeColor="text1"/>
          <w:sz w:val="20"/>
          <w:szCs w:val="20"/>
        </w:rPr>
        <w:t xml:space="preserve">che lo Stato ha, non verso individui, ma </w:t>
      </w:r>
      <w:r w:rsidRPr="00994D40">
        <w:rPr>
          <w:rFonts w:ascii="Arial" w:hAnsi="Arial" w:cs="Arial"/>
          <w:b/>
          <w:bCs/>
          <w:color w:val="000000" w:themeColor="text1"/>
          <w:sz w:val="20"/>
          <w:szCs w:val="20"/>
          <w:u w:val="single"/>
        </w:rPr>
        <w:t>verso altri Stati</w:t>
      </w:r>
      <w:r w:rsidRPr="00994D40">
        <w:rPr>
          <w:rFonts w:ascii="Arial" w:hAnsi="Arial" w:cs="Arial"/>
          <w:color w:val="000000" w:themeColor="text1"/>
          <w:sz w:val="20"/>
          <w:szCs w:val="20"/>
        </w:rPr>
        <w:t xml:space="preserve">. Quindi, dalla Convenzione europea sui diritti umani, un trattato, discendono obblighi che l’Italia ha verso gli altri stati; e allo stesso modo vale per le norme consuetudinarie: esistono dei diritti umani garantiti a livello consuetudinario (divieto di schiavitù, divieto di tortura e irretroattività della norma penale) che pongono obblighi che ciascuno Stato deve rispettare di fronte alla comunità internazionale e non pongono diritti in capo all’individuo. </w:t>
      </w:r>
    </w:p>
    <w:p w14:paraId="43CC5796" w14:textId="6837A0A7" w:rsidR="00994D40" w:rsidRPr="00994D40" w:rsidRDefault="00994D40" w:rsidP="00994D40">
      <w:pPr>
        <w:ind w:left="708"/>
        <w:rPr>
          <w:rFonts w:ascii="Arial" w:hAnsi="Arial" w:cs="Arial"/>
          <w:color w:val="000000" w:themeColor="text1"/>
          <w:sz w:val="20"/>
          <w:szCs w:val="20"/>
        </w:rPr>
      </w:pPr>
      <w:r w:rsidRPr="005F4110">
        <w:rPr>
          <w:rFonts w:ascii="Arial" w:hAnsi="Arial" w:cs="Arial"/>
          <w:color w:val="000000" w:themeColor="text1"/>
          <w:sz w:val="20"/>
          <w:szCs w:val="20"/>
        </w:rPr>
        <w:t xml:space="preserve">Quindi, </w:t>
      </w:r>
      <w:r w:rsidRPr="00CB28A7">
        <w:rPr>
          <w:rFonts w:ascii="Arial" w:hAnsi="Arial" w:cs="Arial"/>
          <w:b/>
          <w:bCs/>
          <w:color w:val="000000" w:themeColor="text1"/>
          <w:sz w:val="20"/>
          <w:szCs w:val="20"/>
        </w:rPr>
        <w:t xml:space="preserve">dei diritti contenuti in trattati e norme consuetudinari gli individui non sono titolari ma i </w:t>
      </w:r>
      <w:r w:rsidRPr="00CB28A7">
        <w:rPr>
          <w:rFonts w:ascii="Arial" w:hAnsi="Arial" w:cs="Arial"/>
          <w:b/>
          <w:bCs/>
          <w:color w:val="000000" w:themeColor="text1"/>
          <w:sz w:val="20"/>
          <w:szCs w:val="20"/>
          <w:u w:val="single"/>
        </w:rPr>
        <w:t>beneficiari</w:t>
      </w:r>
      <w:r w:rsidRPr="00CB28A7">
        <w:rPr>
          <w:rFonts w:ascii="Arial" w:hAnsi="Arial" w:cs="Arial"/>
          <w:color w:val="000000" w:themeColor="text1"/>
          <w:sz w:val="20"/>
          <w:szCs w:val="20"/>
        </w:rPr>
        <w:t xml:space="preserve"> </w:t>
      </w:r>
      <w:r w:rsidRPr="005F4110">
        <w:rPr>
          <w:rFonts w:ascii="Arial" w:hAnsi="Arial" w:cs="Arial"/>
          <w:color w:val="000000" w:themeColor="text1"/>
          <w:sz w:val="20"/>
          <w:szCs w:val="20"/>
        </w:rPr>
        <w:t>in ultima istanza, in seguito all’adattamento del proprio Stato alle norme internazional</w:t>
      </w:r>
      <w:r>
        <w:rPr>
          <w:rFonts w:ascii="Arial" w:hAnsi="Arial" w:cs="Arial"/>
          <w:color w:val="000000" w:themeColor="text1"/>
          <w:sz w:val="20"/>
          <w:szCs w:val="20"/>
        </w:rPr>
        <w:t>e</w:t>
      </w:r>
    </w:p>
    <w:p w14:paraId="40DFA400" w14:textId="42DA21C9" w:rsidR="0091727D" w:rsidRPr="00994D40" w:rsidRDefault="0091727D" w:rsidP="00FB32BC">
      <w:pPr>
        <w:pStyle w:val="Paragrafoelenco"/>
        <w:numPr>
          <w:ilvl w:val="0"/>
          <w:numId w:val="308"/>
        </w:numPr>
        <w:ind w:left="720"/>
        <w:rPr>
          <w:rFonts w:ascii="Arial" w:hAnsi="Arial" w:cs="Arial"/>
          <w:color w:val="000000" w:themeColor="text1"/>
          <w:sz w:val="20"/>
          <w:szCs w:val="20"/>
        </w:rPr>
      </w:pPr>
      <w:r w:rsidRPr="00994D40">
        <w:rPr>
          <w:rFonts w:ascii="Arial" w:hAnsi="Arial" w:cs="Arial"/>
          <w:i/>
          <w:iCs/>
          <w:color w:val="000000" w:themeColor="text1"/>
          <w:sz w:val="20"/>
          <w:szCs w:val="20"/>
          <w:u w:val="single"/>
        </w:rPr>
        <w:t>l’individuo non è titolare del diritto a ricorrere ad un giudice internazionale</w:t>
      </w:r>
      <w:r w:rsidRPr="00994D40">
        <w:rPr>
          <w:rFonts w:ascii="Arial" w:hAnsi="Arial" w:cs="Arial"/>
          <w:b/>
          <w:bCs/>
          <w:color w:val="000000" w:themeColor="text1"/>
          <w:sz w:val="20"/>
          <w:szCs w:val="20"/>
        </w:rPr>
        <w:t xml:space="preserve"> </w:t>
      </w:r>
      <w:r w:rsidRPr="00994D40">
        <w:rPr>
          <w:rFonts w:ascii="Arial" w:hAnsi="Arial" w:cs="Arial"/>
          <w:color w:val="000000" w:themeColor="text1"/>
          <w:sz w:val="20"/>
          <w:szCs w:val="20"/>
        </w:rPr>
        <w:t>poiché:</w:t>
      </w:r>
    </w:p>
    <w:p w14:paraId="58768675" w14:textId="1364E8FA" w:rsidR="0091727D" w:rsidRPr="002E19F5" w:rsidRDefault="002E19F5" w:rsidP="00FB32BC">
      <w:pPr>
        <w:pStyle w:val="Paragrafoelenco"/>
        <w:numPr>
          <w:ilvl w:val="0"/>
          <w:numId w:val="303"/>
        </w:numPr>
        <w:ind w:left="1416"/>
        <w:rPr>
          <w:rFonts w:ascii="Arial" w:hAnsi="Arial" w:cs="Arial"/>
          <w:color w:val="000000" w:themeColor="text1"/>
          <w:sz w:val="20"/>
          <w:szCs w:val="20"/>
        </w:rPr>
      </w:pPr>
      <w:r w:rsidRPr="002E19F5">
        <w:rPr>
          <w:rFonts w:ascii="Arial" w:hAnsi="Arial" w:cs="Arial"/>
          <w:b/>
          <w:bCs/>
          <w:color w:val="000000" w:themeColor="text1"/>
          <w:sz w:val="20"/>
          <w:szCs w:val="20"/>
        </w:rPr>
        <w:t xml:space="preserve">gli </w:t>
      </w:r>
      <w:r w:rsidR="0091727D" w:rsidRPr="002E19F5">
        <w:rPr>
          <w:rFonts w:ascii="Arial" w:hAnsi="Arial" w:cs="Arial"/>
          <w:b/>
          <w:bCs/>
          <w:color w:val="000000" w:themeColor="text1"/>
          <w:sz w:val="20"/>
          <w:szCs w:val="20"/>
        </w:rPr>
        <w:t xml:space="preserve">organi </w:t>
      </w:r>
      <w:r w:rsidRPr="002E19F5">
        <w:rPr>
          <w:rFonts w:ascii="Arial" w:hAnsi="Arial" w:cs="Arial"/>
          <w:b/>
          <w:bCs/>
          <w:color w:val="000000" w:themeColor="text1"/>
          <w:sz w:val="20"/>
          <w:szCs w:val="20"/>
        </w:rPr>
        <w:t>internazionale</w:t>
      </w:r>
      <w:r w:rsidR="0091727D" w:rsidRPr="002E19F5">
        <w:rPr>
          <w:rFonts w:ascii="Arial" w:hAnsi="Arial" w:cs="Arial"/>
          <w:b/>
          <w:bCs/>
          <w:color w:val="000000" w:themeColor="text1"/>
          <w:sz w:val="20"/>
          <w:szCs w:val="20"/>
        </w:rPr>
        <w:t xml:space="preserve"> di controllo </w:t>
      </w:r>
      <w:r w:rsidR="003C4B73" w:rsidRPr="002E19F5">
        <w:rPr>
          <w:rFonts w:ascii="Arial" w:hAnsi="Arial" w:cs="Arial"/>
          <w:b/>
          <w:bCs/>
          <w:color w:val="000000" w:themeColor="text1"/>
          <w:sz w:val="20"/>
          <w:szCs w:val="20"/>
        </w:rPr>
        <w:t xml:space="preserve">sono istituiti </w:t>
      </w:r>
      <w:r w:rsidR="003C4B73" w:rsidRPr="00994D40">
        <w:rPr>
          <w:rFonts w:ascii="Arial" w:hAnsi="Arial" w:cs="Arial"/>
          <w:b/>
          <w:bCs/>
          <w:color w:val="000000" w:themeColor="text1"/>
          <w:sz w:val="20"/>
          <w:szCs w:val="20"/>
          <w:u w:val="single"/>
        </w:rPr>
        <w:t>convenzionalmente</w:t>
      </w:r>
      <w:r w:rsidR="003C4B73" w:rsidRPr="0091727D">
        <w:rPr>
          <w:rFonts w:ascii="Arial" w:hAnsi="Arial" w:cs="Arial"/>
          <w:color w:val="000000" w:themeColor="text1"/>
          <w:sz w:val="20"/>
          <w:szCs w:val="20"/>
        </w:rPr>
        <w:t xml:space="preserve">, sulla base di trattati tra </w:t>
      </w:r>
      <w:r w:rsidR="0091727D">
        <w:rPr>
          <w:rFonts w:ascii="Arial" w:hAnsi="Arial" w:cs="Arial"/>
          <w:color w:val="000000" w:themeColor="text1"/>
          <w:sz w:val="20"/>
          <w:szCs w:val="20"/>
        </w:rPr>
        <w:t>S</w:t>
      </w:r>
      <w:r w:rsidR="003C4B73" w:rsidRPr="0091727D">
        <w:rPr>
          <w:rFonts w:ascii="Arial" w:hAnsi="Arial" w:cs="Arial"/>
          <w:color w:val="000000" w:themeColor="text1"/>
          <w:sz w:val="20"/>
          <w:szCs w:val="20"/>
        </w:rPr>
        <w:t>tati</w:t>
      </w:r>
      <w:r w:rsidR="0091727D">
        <w:rPr>
          <w:rFonts w:ascii="Arial" w:hAnsi="Arial" w:cs="Arial"/>
          <w:color w:val="000000" w:themeColor="text1"/>
          <w:sz w:val="20"/>
          <w:szCs w:val="20"/>
        </w:rPr>
        <w:t xml:space="preserve">: sono dunque </w:t>
      </w:r>
      <w:r w:rsidR="0091727D" w:rsidRPr="002E19F5">
        <w:rPr>
          <w:rFonts w:ascii="Arial" w:hAnsi="Arial" w:cs="Arial"/>
          <w:color w:val="000000" w:themeColor="text1"/>
          <w:sz w:val="20"/>
          <w:szCs w:val="20"/>
          <w:u w:val="single"/>
        </w:rPr>
        <w:t xml:space="preserve">gli Stati </w:t>
      </w:r>
      <w:r w:rsidR="003C4B73" w:rsidRPr="002E19F5">
        <w:rPr>
          <w:rFonts w:ascii="Arial" w:hAnsi="Arial" w:cs="Arial"/>
          <w:color w:val="000000" w:themeColor="text1"/>
          <w:sz w:val="20"/>
          <w:szCs w:val="20"/>
          <w:u w:val="single"/>
        </w:rPr>
        <w:t>che decidono di istituirli</w:t>
      </w:r>
      <w:r w:rsidR="003C4B73" w:rsidRPr="0091727D">
        <w:rPr>
          <w:rFonts w:ascii="Arial" w:hAnsi="Arial" w:cs="Arial"/>
          <w:color w:val="000000" w:themeColor="text1"/>
          <w:sz w:val="20"/>
          <w:szCs w:val="20"/>
        </w:rPr>
        <w:t xml:space="preserve">, e </w:t>
      </w:r>
      <w:r w:rsidR="003C4B73" w:rsidRPr="002E19F5">
        <w:rPr>
          <w:rFonts w:ascii="Arial" w:hAnsi="Arial" w:cs="Arial"/>
          <w:color w:val="000000" w:themeColor="text1"/>
          <w:sz w:val="20"/>
          <w:szCs w:val="20"/>
          <w:u w:val="single"/>
        </w:rPr>
        <w:t>così come li istituiscono possono eliminarli</w:t>
      </w:r>
      <w:r w:rsidR="0091727D">
        <w:rPr>
          <w:rFonts w:ascii="Arial" w:hAnsi="Arial" w:cs="Arial"/>
          <w:color w:val="000000" w:themeColor="text1"/>
          <w:sz w:val="20"/>
          <w:szCs w:val="20"/>
        </w:rPr>
        <w:t xml:space="preserve"> </w:t>
      </w:r>
      <w:r w:rsidR="0091727D" w:rsidRPr="002E19F5">
        <w:rPr>
          <w:rFonts w:ascii="Arial" w:hAnsi="Arial" w:cs="Arial"/>
          <w:color w:val="000000" w:themeColor="text1"/>
          <w:sz w:val="20"/>
          <w:szCs w:val="20"/>
        </w:rPr>
        <w:t>(es. in Africa è accaduto che gli stati decidessero di eliminare il tribunale con sede a Windoek)</w:t>
      </w:r>
    </w:p>
    <w:p w14:paraId="53360946" w14:textId="400F9F48" w:rsidR="0091727D" w:rsidRDefault="0091727D" w:rsidP="00FB32BC">
      <w:pPr>
        <w:pStyle w:val="Paragrafoelenco"/>
        <w:numPr>
          <w:ilvl w:val="0"/>
          <w:numId w:val="303"/>
        </w:numPr>
        <w:ind w:left="1416"/>
        <w:rPr>
          <w:rFonts w:ascii="Arial" w:hAnsi="Arial" w:cs="Arial"/>
          <w:color w:val="000000" w:themeColor="text1"/>
          <w:sz w:val="20"/>
          <w:szCs w:val="20"/>
        </w:rPr>
      </w:pPr>
      <w:r w:rsidRPr="002E19F5">
        <w:rPr>
          <w:rFonts w:ascii="Arial" w:hAnsi="Arial" w:cs="Arial"/>
          <w:b/>
          <w:bCs/>
          <w:color w:val="000000" w:themeColor="text1"/>
          <w:sz w:val="20"/>
          <w:szCs w:val="20"/>
        </w:rPr>
        <w:t>tali organi</w:t>
      </w:r>
      <w:r w:rsidR="003C4B73" w:rsidRPr="002E19F5">
        <w:rPr>
          <w:rFonts w:ascii="Arial" w:hAnsi="Arial" w:cs="Arial"/>
          <w:b/>
          <w:bCs/>
          <w:color w:val="000000" w:themeColor="text1"/>
          <w:sz w:val="20"/>
          <w:szCs w:val="20"/>
        </w:rPr>
        <w:t xml:space="preserve"> hanno natura volontaristica e </w:t>
      </w:r>
      <w:r w:rsidR="003C4B73" w:rsidRPr="00994D40">
        <w:rPr>
          <w:rFonts w:ascii="Arial" w:hAnsi="Arial" w:cs="Arial"/>
          <w:b/>
          <w:bCs/>
          <w:color w:val="000000" w:themeColor="text1"/>
          <w:sz w:val="20"/>
          <w:szCs w:val="20"/>
          <w:u w:val="single"/>
        </w:rPr>
        <w:t>arbitrale</w:t>
      </w:r>
      <w:r>
        <w:rPr>
          <w:rFonts w:ascii="Arial" w:hAnsi="Arial" w:cs="Arial"/>
          <w:color w:val="000000" w:themeColor="text1"/>
          <w:sz w:val="20"/>
          <w:szCs w:val="20"/>
        </w:rPr>
        <w:t xml:space="preserve">: </w:t>
      </w:r>
      <w:r w:rsidRPr="0091727D">
        <w:rPr>
          <w:rFonts w:ascii="Arial" w:hAnsi="Arial" w:cs="Arial"/>
          <w:color w:val="000000" w:themeColor="text1"/>
          <w:sz w:val="20"/>
          <w:szCs w:val="20"/>
        </w:rPr>
        <w:t xml:space="preserve">gli </w:t>
      </w:r>
      <w:r w:rsidR="002E19F5">
        <w:rPr>
          <w:rFonts w:ascii="Arial" w:hAnsi="Arial" w:cs="Arial"/>
          <w:color w:val="000000" w:themeColor="text1"/>
          <w:sz w:val="20"/>
          <w:szCs w:val="20"/>
        </w:rPr>
        <w:t>S</w:t>
      </w:r>
      <w:r w:rsidRPr="0091727D">
        <w:rPr>
          <w:rFonts w:ascii="Arial" w:hAnsi="Arial" w:cs="Arial"/>
          <w:color w:val="000000" w:themeColor="text1"/>
          <w:sz w:val="20"/>
          <w:szCs w:val="20"/>
        </w:rPr>
        <w:t>tati li istituiscono ma devono anche accertarne la competenza</w:t>
      </w:r>
      <w:r>
        <w:rPr>
          <w:rFonts w:ascii="Arial" w:hAnsi="Arial" w:cs="Arial"/>
          <w:color w:val="000000" w:themeColor="text1"/>
          <w:sz w:val="20"/>
          <w:szCs w:val="20"/>
        </w:rPr>
        <w:t>, e q</w:t>
      </w:r>
      <w:r w:rsidRPr="0091727D">
        <w:rPr>
          <w:rFonts w:ascii="Arial" w:hAnsi="Arial" w:cs="Arial"/>
          <w:color w:val="000000" w:themeColor="text1"/>
          <w:sz w:val="20"/>
          <w:szCs w:val="20"/>
        </w:rPr>
        <w:t xml:space="preserve">uindi </w:t>
      </w:r>
      <w:r w:rsidRPr="002E19F5">
        <w:rPr>
          <w:rFonts w:ascii="Arial" w:hAnsi="Arial" w:cs="Arial"/>
          <w:color w:val="000000" w:themeColor="text1"/>
          <w:sz w:val="20"/>
          <w:szCs w:val="20"/>
          <w:u w:val="single"/>
        </w:rPr>
        <w:t>nessuno potrebbe agire davanti ad una Corte per lamentare la violazione dei propri diritti se lo Stato contro cui agiamo non ha accertato la competenza della corte</w:t>
      </w:r>
      <w:r>
        <w:rPr>
          <w:rFonts w:ascii="Arial" w:hAnsi="Arial" w:cs="Arial"/>
          <w:color w:val="000000" w:themeColor="text1"/>
          <w:sz w:val="20"/>
          <w:szCs w:val="20"/>
        </w:rPr>
        <w:t xml:space="preserve">; </w:t>
      </w:r>
    </w:p>
    <w:p w14:paraId="72168CB5" w14:textId="37CA2D87" w:rsidR="0091727D" w:rsidRDefault="003C4B73" w:rsidP="00FB32BC">
      <w:pPr>
        <w:pStyle w:val="Paragrafoelenco"/>
        <w:numPr>
          <w:ilvl w:val="0"/>
          <w:numId w:val="303"/>
        </w:numPr>
        <w:ind w:left="1416"/>
        <w:rPr>
          <w:rFonts w:ascii="Arial" w:hAnsi="Arial" w:cs="Arial"/>
          <w:color w:val="000000" w:themeColor="text1"/>
          <w:sz w:val="20"/>
          <w:szCs w:val="20"/>
        </w:rPr>
      </w:pPr>
      <w:r w:rsidRPr="002E19F5">
        <w:rPr>
          <w:rFonts w:ascii="Arial" w:hAnsi="Arial" w:cs="Arial"/>
          <w:b/>
          <w:bCs/>
          <w:color w:val="000000" w:themeColor="text1"/>
          <w:sz w:val="20"/>
          <w:szCs w:val="20"/>
        </w:rPr>
        <w:t>non sempre è concesso agli individui di presentare direttamente i propri ricorsi</w:t>
      </w:r>
      <w:r w:rsidR="002E19F5">
        <w:rPr>
          <w:rFonts w:ascii="Arial" w:hAnsi="Arial" w:cs="Arial"/>
          <w:color w:val="000000" w:themeColor="text1"/>
          <w:sz w:val="20"/>
          <w:szCs w:val="20"/>
        </w:rPr>
        <w:t xml:space="preserve">: </w:t>
      </w:r>
      <w:r w:rsidR="002E19F5" w:rsidRPr="0091727D">
        <w:rPr>
          <w:rFonts w:ascii="Arial" w:hAnsi="Arial" w:cs="Arial"/>
          <w:color w:val="000000" w:themeColor="text1"/>
          <w:sz w:val="20"/>
          <w:szCs w:val="20"/>
        </w:rPr>
        <w:t>il diritto di ricorso dell’individuo è limitato all’ordinamento dell’organo al quale egli ricorr</w:t>
      </w:r>
      <w:r w:rsidR="002E19F5">
        <w:rPr>
          <w:rFonts w:ascii="Arial" w:hAnsi="Arial" w:cs="Arial"/>
          <w:color w:val="000000" w:themeColor="text1"/>
          <w:sz w:val="20"/>
          <w:szCs w:val="20"/>
        </w:rPr>
        <w:t xml:space="preserve">e; e anche </w:t>
      </w:r>
      <w:r w:rsidRPr="0091727D">
        <w:rPr>
          <w:rFonts w:ascii="Arial" w:hAnsi="Arial" w:cs="Arial"/>
          <w:color w:val="000000" w:themeColor="text1"/>
          <w:sz w:val="20"/>
          <w:szCs w:val="20"/>
        </w:rPr>
        <w:t>quando è possibile</w:t>
      </w:r>
      <w:r w:rsidR="002E19F5">
        <w:rPr>
          <w:rFonts w:ascii="Arial" w:hAnsi="Arial" w:cs="Arial"/>
          <w:color w:val="000000" w:themeColor="text1"/>
          <w:sz w:val="20"/>
          <w:szCs w:val="20"/>
        </w:rPr>
        <w:t xml:space="preserve">, </w:t>
      </w:r>
      <w:r w:rsidRPr="0091727D">
        <w:rPr>
          <w:rFonts w:ascii="Arial" w:hAnsi="Arial" w:cs="Arial"/>
          <w:color w:val="000000" w:themeColor="text1"/>
          <w:sz w:val="20"/>
          <w:szCs w:val="20"/>
        </w:rPr>
        <w:t xml:space="preserve">è spesso richiesto che lo </w:t>
      </w:r>
      <w:r w:rsidR="0091727D">
        <w:rPr>
          <w:rFonts w:ascii="Arial" w:hAnsi="Arial" w:cs="Arial"/>
          <w:color w:val="000000" w:themeColor="text1"/>
          <w:sz w:val="20"/>
          <w:szCs w:val="20"/>
        </w:rPr>
        <w:t>S</w:t>
      </w:r>
      <w:r w:rsidRPr="0091727D">
        <w:rPr>
          <w:rFonts w:ascii="Arial" w:hAnsi="Arial" w:cs="Arial"/>
          <w:color w:val="000000" w:themeColor="text1"/>
          <w:sz w:val="20"/>
          <w:szCs w:val="20"/>
        </w:rPr>
        <w:t>tato convenuto abbia emesso una dichiarazione ad hoc in proposito</w:t>
      </w:r>
      <w:r w:rsidR="0091727D">
        <w:rPr>
          <w:rFonts w:ascii="Arial" w:hAnsi="Arial" w:cs="Arial"/>
          <w:color w:val="000000" w:themeColor="text1"/>
          <w:sz w:val="20"/>
          <w:szCs w:val="20"/>
        </w:rPr>
        <w:t>;</w:t>
      </w:r>
    </w:p>
    <w:p w14:paraId="018EDAE2" w14:textId="77777777" w:rsidR="002E19F5" w:rsidRDefault="003C4B73" w:rsidP="00FB32BC">
      <w:pPr>
        <w:pStyle w:val="Paragrafoelenco"/>
        <w:numPr>
          <w:ilvl w:val="0"/>
          <w:numId w:val="303"/>
        </w:numPr>
        <w:ind w:left="1416"/>
        <w:rPr>
          <w:rFonts w:ascii="Arial" w:hAnsi="Arial" w:cs="Arial"/>
          <w:color w:val="000000" w:themeColor="text1"/>
          <w:sz w:val="20"/>
          <w:szCs w:val="20"/>
        </w:rPr>
      </w:pPr>
      <w:r w:rsidRPr="0091727D">
        <w:rPr>
          <w:rFonts w:ascii="Arial" w:hAnsi="Arial" w:cs="Arial"/>
          <w:color w:val="000000" w:themeColor="text1"/>
          <w:sz w:val="20"/>
          <w:szCs w:val="20"/>
        </w:rPr>
        <w:t>quando organi internazionali emettono la loro decisione finale</w:t>
      </w:r>
      <w:r w:rsidR="0091727D" w:rsidRPr="0091727D">
        <w:rPr>
          <w:rFonts w:ascii="Arial" w:hAnsi="Arial" w:cs="Arial"/>
          <w:color w:val="000000" w:themeColor="text1"/>
          <w:sz w:val="20"/>
          <w:szCs w:val="20"/>
        </w:rPr>
        <w:t xml:space="preserve">, </w:t>
      </w:r>
      <w:r w:rsidRPr="0091727D">
        <w:rPr>
          <w:rFonts w:ascii="Arial" w:hAnsi="Arial" w:cs="Arial"/>
          <w:color w:val="000000" w:themeColor="text1"/>
          <w:sz w:val="20"/>
          <w:szCs w:val="20"/>
        </w:rPr>
        <w:t xml:space="preserve">gli </w:t>
      </w:r>
      <w:r w:rsidRPr="002E19F5">
        <w:rPr>
          <w:rFonts w:ascii="Arial" w:hAnsi="Arial" w:cs="Arial"/>
          <w:b/>
          <w:bCs/>
          <w:color w:val="000000" w:themeColor="text1"/>
          <w:sz w:val="20"/>
          <w:szCs w:val="20"/>
        </w:rPr>
        <w:t xml:space="preserve">individui non dispongono di mezzi per pretendere l’esecuzione di quella sentenza da parte dello </w:t>
      </w:r>
      <w:r w:rsidR="0091727D" w:rsidRPr="002E19F5">
        <w:rPr>
          <w:rFonts w:ascii="Arial" w:hAnsi="Arial" w:cs="Arial"/>
          <w:b/>
          <w:bCs/>
          <w:color w:val="000000" w:themeColor="text1"/>
          <w:sz w:val="20"/>
          <w:szCs w:val="20"/>
        </w:rPr>
        <w:t>S</w:t>
      </w:r>
      <w:r w:rsidRPr="002E19F5">
        <w:rPr>
          <w:rFonts w:ascii="Arial" w:hAnsi="Arial" w:cs="Arial"/>
          <w:b/>
          <w:bCs/>
          <w:color w:val="000000" w:themeColor="text1"/>
          <w:sz w:val="20"/>
          <w:szCs w:val="20"/>
        </w:rPr>
        <w:t>tato</w:t>
      </w:r>
      <w:r w:rsidR="0091727D" w:rsidRPr="0091727D">
        <w:rPr>
          <w:rFonts w:ascii="Arial" w:hAnsi="Arial" w:cs="Arial"/>
          <w:color w:val="000000" w:themeColor="text1"/>
          <w:sz w:val="20"/>
          <w:szCs w:val="20"/>
        </w:rPr>
        <w:t xml:space="preserve">: l’individuo otterrà </w:t>
      </w:r>
      <w:r w:rsidRPr="0091727D">
        <w:rPr>
          <w:rFonts w:ascii="Arial" w:hAnsi="Arial" w:cs="Arial"/>
          <w:color w:val="000000" w:themeColor="text1"/>
          <w:sz w:val="20"/>
          <w:szCs w:val="20"/>
        </w:rPr>
        <w:t xml:space="preserve">giustizia sulla carta </w:t>
      </w:r>
      <w:r w:rsidRPr="002E19F5">
        <w:rPr>
          <w:rFonts w:ascii="Arial" w:hAnsi="Arial" w:cs="Arial"/>
          <w:color w:val="000000" w:themeColor="text1"/>
          <w:sz w:val="20"/>
          <w:szCs w:val="20"/>
          <w:u w:val="single"/>
        </w:rPr>
        <w:t>ma non potrà far nulla se stato non esegue sentenza</w:t>
      </w:r>
      <w:r w:rsidRPr="0091727D">
        <w:rPr>
          <w:rFonts w:ascii="Arial" w:hAnsi="Arial" w:cs="Arial"/>
          <w:color w:val="000000" w:themeColor="text1"/>
          <w:sz w:val="20"/>
          <w:szCs w:val="20"/>
        </w:rPr>
        <w:t xml:space="preserve">. </w:t>
      </w:r>
    </w:p>
    <w:p w14:paraId="433A2BD0" w14:textId="5C07DC8B" w:rsidR="00CA133A" w:rsidRPr="0091727D" w:rsidRDefault="0091727D" w:rsidP="00AC08EB">
      <w:pPr>
        <w:pStyle w:val="Paragrafoelenco"/>
        <w:ind w:left="1416"/>
        <w:rPr>
          <w:rFonts w:ascii="Arial" w:hAnsi="Arial" w:cs="Arial"/>
          <w:color w:val="000000" w:themeColor="text1"/>
          <w:sz w:val="20"/>
          <w:szCs w:val="20"/>
        </w:rPr>
      </w:pPr>
      <w:r w:rsidRPr="0091727D">
        <w:rPr>
          <w:rFonts w:ascii="Arial" w:hAnsi="Arial" w:cs="Arial"/>
          <w:color w:val="000000" w:themeColor="text1"/>
          <w:sz w:val="20"/>
          <w:szCs w:val="20"/>
        </w:rPr>
        <w:t>Se invece</w:t>
      </w:r>
      <w:r w:rsidR="003C4B73" w:rsidRPr="0091727D">
        <w:rPr>
          <w:rFonts w:ascii="Arial" w:hAnsi="Arial" w:cs="Arial"/>
          <w:color w:val="000000" w:themeColor="text1"/>
          <w:sz w:val="20"/>
          <w:szCs w:val="20"/>
        </w:rPr>
        <w:t xml:space="preserve"> a ricorrere fosse uno stato contro l’altro stato</w:t>
      </w:r>
      <w:r w:rsidRPr="0091727D">
        <w:rPr>
          <w:rFonts w:ascii="Arial" w:hAnsi="Arial" w:cs="Arial"/>
          <w:color w:val="000000" w:themeColor="text1"/>
          <w:sz w:val="20"/>
          <w:szCs w:val="20"/>
        </w:rPr>
        <w:t xml:space="preserve">, e quest’ultimo non si adegua alla sentenza emessa dalla </w:t>
      </w:r>
      <w:r w:rsidR="003C4B73" w:rsidRPr="0091727D">
        <w:rPr>
          <w:rFonts w:ascii="Arial" w:hAnsi="Arial" w:cs="Arial"/>
          <w:color w:val="000000" w:themeColor="text1"/>
          <w:sz w:val="20"/>
          <w:szCs w:val="20"/>
        </w:rPr>
        <w:t xml:space="preserve">corte emette, allora </w:t>
      </w:r>
      <w:r w:rsidRPr="0091727D">
        <w:rPr>
          <w:rFonts w:ascii="Arial" w:hAnsi="Arial" w:cs="Arial"/>
          <w:color w:val="000000" w:themeColor="text1"/>
          <w:sz w:val="20"/>
          <w:szCs w:val="20"/>
        </w:rPr>
        <w:t>il primo</w:t>
      </w:r>
      <w:r w:rsidR="003C4B73" w:rsidRPr="0091727D">
        <w:rPr>
          <w:rFonts w:ascii="Arial" w:hAnsi="Arial" w:cs="Arial"/>
          <w:color w:val="000000" w:themeColor="text1"/>
          <w:sz w:val="20"/>
          <w:szCs w:val="20"/>
        </w:rPr>
        <w:t xml:space="preserve"> può reagire a livello di diritto internazionale</w:t>
      </w:r>
      <w:r w:rsidRPr="0091727D">
        <w:rPr>
          <w:rFonts w:ascii="Arial" w:hAnsi="Arial" w:cs="Arial"/>
          <w:color w:val="000000" w:themeColor="text1"/>
          <w:sz w:val="20"/>
          <w:szCs w:val="20"/>
        </w:rPr>
        <w:t>:</w:t>
      </w:r>
      <w:r w:rsidR="003C4B73" w:rsidRPr="0091727D">
        <w:rPr>
          <w:rFonts w:ascii="Arial" w:hAnsi="Arial" w:cs="Arial"/>
          <w:color w:val="000000" w:themeColor="text1"/>
          <w:sz w:val="20"/>
          <w:szCs w:val="20"/>
        </w:rPr>
        <w:t xml:space="preserve"> si entra nel regime della responsabilità internazional</w:t>
      </w:r>
      <w:r w:rsidRPr="0091727D">
        <w:rPr>
          <w:rFonts w:ascii="Arial" w:hAnsi="Arial" w:cs="Arial"/>
          <w:color w:val="000000" w:themeColor="text1"/>
          <w:sz w:val="20"/>
          <w:szCs w:val="20"/>
        </w:rPr>
        <w:t>e</w:t>
      </w:r>
      <w:r w:rsidR="002E19F5">
        <w:rPr>
          <w:rFonts w:ascii="Arial" w:hAnsi="Arial" w:cs="Arial"/>
          <w:color w:val="000000" w:themeColor="text1"/>
          <w:sz w:val="20"/>
          <w:szCs w:val="20"/>
        </w:rPr>
        <w:t>.</w:t>
      </w:r>
    </w:p>
    <w:p w14:paraId="74D36FB7" w14:textId="49CF36BE" w:rsidR="00EE602F" w:rsidRDefault="0091727D" w:rsidP="00FB32BC">
      <w:pPr>
        <w:numPr>
          <w:ilvl w:val="0"/>
          <w:numId w:val="304"/>
        </w:numPr>
        <w:rPr>
          <w:rFonts w:ascii="Arial" w:hAnsi="Arial" w:cs="Arial"/>
          <w:color w:val="000000" w:themeColor="text1"/>
          <w:sz w:val="20"/>
          <w:szCs w:val="20"/>
        </w:rPr>
      </w:pPr>
      <w:r w:rsidRPr="00EE602F">
        <w:rPr>
          <w:rFonts w:ascii="Arial" w:hAnsi="Arial" w:cs="Arial"/>
          <w:b/>
          <w:bCs/>
          <w:i/>
          <w:iCs/>
          <w:color w:val="000000" w:themeColor="text1"/>
          <w:sz w:val="20"/>
          <w:szCs w:val="20"/>
          <w:u w:val="single"/>
        </w:rPr>
        <w:t>tesi 2° argomento</w:t>
      </w:r>
      <w:r w:rsidR="00EE602F">
        <w:rPr>
          <w:rFonts w:ascii="Arial" w:hAnsi="Arial" w:cs="Arial"/>
          <w:color w:val="000000" w:themeColor="text1"/>
          <w:sz w:val="20"/>
          <w:szCs w:val="20"/>
        </w:rPr>
        <w:t xml:space="preserve">: </w:t>
      </w:r>
      <w:r w:rsidR="00425BEE" w:rsidRPr="00994D40">
        <w:rPr>
          <w:rFonts w:ascii="Arial" w:hAnsi="Arial" w:cs="Arial"/>
          <w:b/>
          <w:bCs/>
          <w:color w:val="C00000"/>
          <w:sz w:val="20"/>
          <w:szCs w:val="20"/>
        </w:rPr>
        <w:t>l’individuo è titolare di obblighi</w:t>
      </w:r>
      <w:r w:rsidR="00EE602F">
        <w:rPr>
          <w:rFonts w:ascii="Arial" w:hAnsi="Arial" w:cs="Arial"/>
          <w:color w:val="000000" w:themeColor="text1"/>
          <w:sz w:val="20"/>
          <w:szCs w:val="20"/>
        </w:rPr>
        <w:t>.</w:t>
      </w:r>
    </w:p>
    <w:p w14:paraId="6B67CD71" w14:textId="62B622A2" w:rsidR="00425BEE" w:rsidRDefault="00EE602F" w:rsidP="00EE602F">
      <w:pPr>
        <w:ind w:left="360"/>
        <w:rPr>
          <w:rFonts w:ascii="Arial" w:hAnsi="Arial" w:cs="Arial"/>
          <w:color w:val="000000" w:themeColor="text1"/>
          <w:sz w:val="20"/>
          <w:szCs w:val="20"/>
        </w:rPr>
      </w:pPr>
      <w:r w:rsidRPr="00EE602F">
        <w:rPr>
          <w:rFonts w:ascii="Arial" w:hAnsi="Arial" w:cs="Arial"/>
          <w:b/>
          <w:bCs/>
          <w:color w:val="000000" w:themeColor="text1"/>
          <w:sz w:val="20"/>
          <w:szCs w:val="20"/>
        </w:rPr>
        <w:t>L’individuo è titolare di obblighi</w:t>
      </w:r>
      <w:r w:rsidRPr="00EE602F">
        <w:rPr>
          <w:rFonts w:ascii="Arial" w:hAnsi="Arial" w:cs="Arial"/>
          <w:color w:val="000000" w:themeColor="text1"/>
          <w:sz w:val="20"/>
          <w:szCs w:val="20"/>
        </w:rPr>
        <w:t xml:space="preserve"> </w:t>
      </w:r>
      <w:r w:rsidR="00425BEE" w:rsidRPr="00425BEE">
        <w:rPr>
          <w:rFonts w:ascii="Arial" w:hAnsi="Arial" w:cs="Arial"/>
          <w:color w:val="000000" w:themeColor="text1"/>
          <w:sz w:val="20"/>
          <w:szCs w:val="20"/>
        </w:rPr>
        <w:t xml:space="preserve">corrispondenti al </w:t>
      </w:r>
      <w:r w:rsidR="00425BEE" w:rsidRPr="00994D40">
        <w:rPr>
          <w:rFonts w:ascii="Arial" w:hAnsi="Arial" w:cs="Arial"/>
          <w:b/>
          <w:bCs/>
          <w:color w:val="000000" w:themeColor="text1"/>
          <w:sz w:val="20"/>
          <w:szCs w:val="20"/>
        </w:rPr>
        <w:t>divieto di commettere i crimini internazionali</w:t>
      </w:r>
      <w:r w:rsidR="00425BEE">
        <w:rPr>
          <w:rFonts w:ascii="Arial" w:hAnsi="Arial" w:cs="Arial"/>
          <w:color w:val="000000" w:themeColor="text1"/>
          <w:sz w:val="20"/>
          <w:szCs w:val="20"/>
        </w:rPr>
        <w:t xml:space="preserve"> (</w:t>
      </w:r>
      <w:r w:rsidR="00425BEE" w:rsidRPr="00425BEE">
        <w:rPr>
          <w:rFonts w:ascii="Arial" w:hAnsi="Arial" w:cs="Arial"/>
          <w:color w:val="000000" w:themeColor="text1"/>
          <w:sz w:val="20"/>
          <w:szCs w:val="20"/>
        </w:rPr>
        <w:t>genocidio</w:t>
      </w:r>
      <w:r w:rsidR="00425BEE">
        <w:rPr>
          <w:rFonts w:ascii="Arial" w:hAnsi="Arial" w:cs="Arial"/>
          <w:color w:val="000000" w:themeColor="text1"/>
          <w:sz w:val="20"/>
          <w:szCs w:val="20"/>
        </w:rPr>
        <w:t xml:space="preserve">, </w:t>
      </w:r>
      <w:r w:rsidR="00425BEE" w:rsidRPr="00425BEE">
        <w:rPr>
          <w:rFonts w:ascii="Arial" w:hAnsi="Arial" w:cs="Arial"/>
          <w:color w:val="000000" w:themeColor="text1"/>
          <w:sz w:val="20"/>
          <w:szCs w:val="20"/>
        </w:rPr>
        <w:t>crimini contro l’umanit</w:t>
      </w:r>
      <w:r w:rsidR="00425BEE">
        <w:rPr>
          <w:rFonts w:ascii="Arial" w:hAnsi="Arial" w:cs="Arial"/>
          <w:color w:val="000000" w:themeColor="text1"/>
          <w:sz w:val="20"/>
          <w:szCs w:val="20"/>
        </w:rPr>
        <w:t>à,</w:t>
      </w:r>
      <w:r w:rsidR="00425BEE" w:rsidRPr="00425BEE">
        <w:rPr>
          <w:rFonts w:ascii="Arial" w:hAnsi="Arial" w:cs="Arial"/>
          <w:color w:val="000000" w:themeColor="text1"/>
          <w:sz w:val="20"/>
          <w:szCs w:val="20"/>
        </w:rPr>
        <w:t xml:space="preserve"> crimini di guerra</w:t>
      </w:r>
      <w:r w:rsidR="00425BEE">
        <w:rPr>
          <w:rFonts w:ascii="Arial" w:hAnsi="Arial" w:cs="Arial"/>
          <w:color w:val="000000" w:themeColor="text1"/>
          <w:sz w:val="20"/>
          <w:szCs w:val="20"/>
        </w:rPr>
        <w:t xml:space="preserve">, </w:t>
      </w:r>
      <w:r w:rsidR="00425BEE" w:rsidRPr="00425BEE">
        <w:rPr>
          <w:rFonts w:ascii="Arial" w:hAnsi="Arial" w:cs="Arial"/>
          <w:color w:val="000000" w:themeColor="text1"/>
          <w:sz w:val="20"/>
          <w:szCs w:val="20"/>
        </w:rPr>
        <w:t>crimini contro la pace</w:t>
      </w:r>
      <w:r w:rsidR="00425BEE">
        <w:rPr>
          <w:rFonts w:ascii="Arial" w:hAnsi="Arial" w:cs="Arial"/>
          <w:color w:val="000000" w:themeColor="text1"/>
          <w:sz w:val="20"/>
          <w:szCs w:val="20"/>
        </w:rPr>
        <w:t>)</w:t>
      </w:r>
      <w:r w:rsidR="00994D40">
        <w:rPr>
          <w:rFonts w:ascii="Arial" w:hAnsi="Arial" w:cs="Arial"/>
          <w:color w:val="000000" w:themeColor="text1"/>
          <w:sz w:val="20"/>
          <w:szCs w:val="20"/>
        </w:rPr>
        <w:t xml:space="preserve">, </w:t>
      </w:r>
      <w:r w:rsidR="00425BEE" w:rsidRPr="00425BEE">
        <w:rPr>
          <w:rFonts w:ascii="Arial" w:hAnsi="Arial" w:cs="Arial"/>
          <w:color w:val="000000" w:themeColor="text1"/>
          <w:sz w:val="20"/>
          <w:szCs w:val="20"/>
        </w:rPr>
        <w:t xml:space="preserve">che rientrano nel diritto internazionale penale. </w:t>
      </w:r>
      <w:r w:rsidR="00994D40">
        <w:rPr>
          <w:rFonts w:ascii="Arial" w:hAnsi="Arial" w:cs="Arial"/>
          <w:color w:val="000000" w:themeColor="text1"/>
          <w:sz w:val="20"/>
          <w:szCs w:val="20"/>
        </w:rPr>
        <w:t>L</w:t>
      </w:r>
      <w:r w:rsidR="00425BEE" w:rsidRPr="00425BEE">
        <w:rPr>
          <w:rFonts w:ascii="Arial" w:hAnsi="Arial" w:cs="Arial"/>
          <w:color w:val="000000" w:themeColor="text1"/>
          <w:sz w:val="20"/>
          <w:szCs w:val="20"/>
        </w:rPr>
        <w:t>’individuo è soggetto poiché titolare di obblighi</w:t>
      </w:r>
      <w:r w:rsidR="00425BEE">
        <w:rPr>
          <w:rFonts w:ascii="Arial" w:hAnsi="Arial" w:cs="Arial"/>
          <w:color w:val="000000" w:themeColor="text1"/>
          <w:sz w:val="20"/>
          <w:szCs w:val="20"/>
        </w:rPr>
        <w:t xml:space="preserve">, </w:t>
      </w:r>
      <w:r w:rsidR="00425BEE" w:rsidRPr="00425BEE">
        <w:rPr>
          <w:rFonts w:ascii="Arial" w:hAnsi="Arial" w:cs="Arial"/>
          <w:color w:val="000000" w:themeColor="text1"/>
          <w:sz w:val="20"/>
          <w:szCs w:val="20"/>
        </w:rPr>
        <w:t>includenti l’obbligo di non commettere crimini internazionali</w:t>
      </w:r>
      <w:r w:rsidR="00425BEE">
        <w:rPr>
          <w:rFonts w:ascii="Arial" w:hAnsi="Arial" w:cs="Arial"/>
          <w:color w:val="000000" w:themeColor="text1"/>
          <w:sz w:val="20"/>
          <w:szCs w:val="20"/>
        </w:rPr>
        <w:t xml:space="preserve">, </w:t>
      </w:r>
      <w:r w:rsidR="00425BEE" w:rsidRPr="00491C27">
        <w:rPr>
          <w:rFonts w:ascii="Arial" w:hAnsi="Arial" w:cs="Arial"/>
          <w:b/>
          <w:bCs/>
          <w:color w:val="000000" w:themeColor="text1"/>
          <w:sz w:val="20"/>
          <w:szCs w:val="20"/>
        </w:rPr>
        <w:t>penalmente perseguibil</w:t>
      </w:r>
      <w:r w:rsidR="00994D40" w:rsidRPr="00994D40">
        <w:rPr>
          <w:rFonts w:ascii="Arial" w:hAnsi="Arial" w:cs="Arial"/>
          <w:b/>
          <w:bCs/>
          <w:color w:val="000000" w:themeColor="text1"/>
          <w:sz w:val="20"/>
          <w:szCs w:val="20"/>
        </w:rPr>
        <w:t>i</w:t>
      </w:r>
      <w:r w:rsidR="00425BEE" w:rsidRPr="00491C27">
        <w:rPr>
          <w:rFonts w:ascii="Arial" w:hAnsi="Arial" w:cs="Arial"/>
          <w:b/>
          <w:bCs/>
          <w:color w:val="000000" w:themeColor="text1"/>
          <w:sz w:val="20"/>
          <w:szCs w:val="20"/>
        </w:rPr>
        <w:t xml:space="preserve"> in sede penale davanti ad un tribunale penale internazionale</w:t>
      </w:r>
      <w:r w:rsidR="00425BEE">
        <w:rPr>
          <w:rFonts w:ascii="Arial" w:hAnsi="Arial" w:cs="Arial"/>
          <w:color w:val="000000" w:themeColor="text1"/>
          <w:sz w:val="20"/>
          <w:szCs w:val="20"/>
        </w:rPr>
        <w:t>: q</w:t>
      </w:r>
      <w:r w:rsidR="00425BEE" w:rsidRPr="00425BEE">
        <w:rPr>
          <w:rFonts w:ascii="Arial" w:hAnsi="Arial" w:cs="Arial"/>
          <w:color w:val="000000" w:themeColor="text1"/>
          <w:sz w:val="20"/>
          <w:szCs w:val="20"/>
        </w:rPr>
        <w:t xml:space="preserve">ualora commettesse questi crimini, l’individuo sarebbe sanzionabile e </w:t>
      </w:r>
      <w:r w:rsidR="00425BEE" w:rsidRPr="00425BEE">
        <w:rPr>
          <w:rFonts w:ascii="Arial" w:hAnsi="Arial" w:cs="Arial"/>
          <w:color w:val="000000" w:themeColor="text1"/>
          <w:sz w:val="20"/>
          <w:szCs w:val="20"/>
        </w:rPr>
        <w:lastRenderedPageBreak/>
        <w:t xml:space="preserve">condannabile in sede internazionale penale di fronte ad un </w:t>
      </w:r>
      <w:r w:rsidR="00994D40">
        <w:rPr>
          <w:rFonts w:ascii="Arial" w:hAnsi="Arial" w:cs="Arial"/>
          <w:color w:val="000000" w:themeColor="text1"/>
          <w:sz w:val="20"/>
          <w:szCs w:val="20"/>
        </w:rPr>
        <w:t>T</w:t>
      </w:r>
      <w:r w:rsidR="00425BEE" w:rsidRPr="00425BEE">
        <w:rPr>
          <w:rFonts w:ascii="Arial" w:hAnsi="Arial" w:cs="Arial"/>
          <w:color w:val="000000" w:themeColor="text1"/>
          <w:sz w:val="20"/>
          <w:szCs w:val="20"/>
        </w:rPr>
        <w:t xml:space="preserve">ribunale penale internazionale </w:t>
      </w:r>
      <w:r w:rsidR="00425BEE">
        <w:rPr>
          <w:rFonts w:ascii="Arial" w:hAnsi="Arial" w:cs="Arial"/>
          <w:color w:val="000000" w:themeColor="text1"/>
          <w:sz w:val="20"/>
          <w:szCs w:val="20"/>
        </w:rPr>
        <w:t xml:space="preserve">(es. </w:t>
      </w:r>
      <w:r w:rsidR="00425BEE" w:rsidRPr="00425BEE">
        <w:rPr>
          <w:rFonts w:ascii="Arial" w:hAnsi="Arial" w:cs="Arial"/>
          <w:color w:val="000000" w:themeColor="text1"/>
          <w:sz w:val="20"/>
          <w:szCs w:val="20"/>
        </w:rPr>
        <w:t>Tribunale Internazionale dell’Aja e tribunali ad hoc</w:t>
      </w:r>
      <w:r w:rsidR="00425BEE">
        <w:rPr>
          <w:rFonts w:ascii="Arial" w:hAnsi="Arial" w:cs="Arial"/>
          <w:color w:val="000000" w:themeColor="text1"/>
          <w:sz w:val="20"/>
          <w:szCs w:val="20"/>
        </w:rPr>
        <w:t xml:space="preserve"> </w:t>
      </w:r>
      <w:r w:rsidR="00491C27" w:rsidRPr="00491C27">
        <w:rPr>
          <w:rFonts w:ascii="Arial" w:hAnsi="Arial" w:cs="Arial"/>
          <w:color w:val="000000" w:themeColor="text1"/>
          <w:sz w:val="20"/>
          <w:szCs w:val="20"/>
        </w:rPr>
        <w:t>per ex Iugoslavia o Ruanda</w:t>
      </w:r>
      <w:r w:rsidR="00425BEE">
        <w:rPr>
          <w:rFonts w:ascii="Arial" w:hAnsi="Arial" w:cs="Arial"/>
          <w:color w:val="000000" w:themeColor="text1"/>
          <w:sz w:val="20"/>
          <w:szCs w:val="20"/>
        </w:rPr>
        <w:t>).</w:t>
      </w:r>
    </w:p>
    <w:p w14:paraId="4D82703E" w14:textId="77777777" w:rsidR="00EE602F" w:rsidRDefault="00425BEE" w:rsidP="00FB32BC">
      <w:pPr>
        <w:pStyle w:val="Paragrafoelenco"/>
        <w:numPr>
          <w:ilvl w:val="0"/>
          <w:numId w:val="309"/>
        </w:numPr>
        <w:rPr>
          <w:rFonts w:ascii="Arial" w:hAnsi="Arial" w:cs="Arial"/>
          <w:b/>
          <w:bCs/>
          <w:i/>
          <w:iCs/>
          <w:color w:val="000000" w:themeColor="text1"/>
          <w:sz w:val="20"/>
          <w:szCs w:val="20"/>
        </w:rPr>
      </w:pPr>
      <w:r w:rsidRPr="00EE602F">
        <w:rPr>
          <w:rFonts w:ascii="Arial" w:hAnsi="Arial" w:cs="Arial"/>
          <w:b/>
          <w:bCs/>
          <w:i/>
          <w:iCs/>
          <w:color w:val="000000" w:themeColor="text1"/>
          <w:sz w:val="20"/>
          <w:szCs w:val="20"/>
          <w:u w:val="single"/>
        </w:rPr>
        <w:t>c</w:t>
      </w:r>
      <w:r w:rsidR="0091727D" w:rsidRPr="00EE602F">
        <w:rPr>
          <w:rFonts w:ascii="Arial" w:hAnsi="Arial" w:cs="Arial"/>
          <w:b/>
          <w:bCs/>
          <w:i/>
          <w:iCs/>
          <w:color w:val="000000" w:themeColor="text1"/>
          <w:sz w:val="20"/>
          <w:szCs w:val="20"/>
          <w:u w:val="single"/>
        </w:rPr>
        <w:t>onfutazione 2°argomento</w:t>
      </w:r>
      <w:r w:rsidR="00EE602F">
        <w:rPr>
          <w:rFonts w:ascii="Arial" w:hAnsi="Arial" w:cs="Arial"/>
          <w:b/>
          <w:bCs/>
          <w:i/>
          <w:iCs/>
          <w:color w:val="000000" w:themeColor="text1"/>
          <w:sz w:val="20"/>
          <w:szCs w:val="20"/>
        </w:rPr>
        <w:t>.</w:t>
      </w:r>
    </w:p>
    <w:p w14:paraId="6A9949BA" w14:textId="753892B4" w:rsidR="00994D40" w:rsidRPr="00EE602F" w:rsidRDefault="00EE602F" w:rsidP="00EE602F">
      <w:pPr>
        <w:pStyle w:val="Paragrafoelenco"/>
        <w:ind w:left="360"/>
        <w:rPr>
          <w:rFonts w:ascii="Arial" w:hAnsi="Arial" w:cs="Arial"/>
          <w:b/>
          <w:bCs/>
          <w:i/>
          <w:iCs/>
          <w:color w:val="000000" w:themeColor="text1"/>
          <w:sz w:val="20"/>
          <w:szCs w:val="20"/>
        </w:rPr>
      </w:pPr>
      <w:r>
        <w:rPr>
          <w:rFonts w:ascii="Arial" w:hAnsi="Arial" w:cs="Arial"/>
          <w:color w:val="000000" w:themeColor="text1"/>
          <w:sz w:val="20"/>
          <w:szCs w:val="20"/>
        </w:rPr>
        <w:t>Q</w:t>
      </w:r>
      <w:r w:rsidR="00425BEE" w:rsidRPr="00EE602F">
        <w:rPr>
          <w:rFonts w:ascii="Arial" w:hAnsi="Arial" w:cs="Arial"/>
          <w:color w:val="000000" w:themeColor="text1"/>
          <w:sz w:val="20"/>
          <w:szCs w:val="20"/>
        </w:rPr>
        <w:t xml:space="preserve">uesti obblighi gravano su ogni individuo, tuttavia gravano principalmente su quegli individui che potrebbero agire in tal senso, che </w:t>
      </w:r>
      <w:r w:rsidR="00425BEE" w:rsidRPr="00EE602F">
        <w:rPr>
          <w:rFonts w:ascii="Arial" w:hAnsi="Arial" w:cs="Arial"/>
          <w:color w:val="000000" w:themeColor="text1"/>
          <w:sz w:val="20"/>
          <w:szCs w:val="20"/>
          <w:u w:val="single"/>
        </w:rPr>
        <w:t>hanno le armi per commettere crimini internazionali</w:t>
      </w:r>
      <w:r w:rsidR="00425BEE" w:rsidRPr="00EE602F">
        <w:rPr>
          <w:rFonts w:ascii="Arial" w:hAnsi="Arial" w:cs="Arial"/>
          <w:color w:val="000000" w:themeColor="text1"/>
          <w:sz w:val="20"/>
          <w:szCs w:val="20"/>
        </w:rPr>
        <w:t xml:space="preserve"> (es: possedere armi). Diverso è invece per gli</w:t>
      </w:r>
      <w:r w:rsidRPr="00EE602F">
        <w:rPr>
          <w:rFonts w:ascii="Arial" w:hAnsi="Arial" w:cs="Arial"/>
          <w:color w:val="000000" w:themeColor="text1"/>
          <w:sz w:val="20"/>
          <w:szCs w:val="20"/>
        </w:rPr>
        <w:t xml:space="preserve"> </w:t>
      </w:r>
      <w:r w:rsidRPr="00EE602F">
        <w:rPr>
          <w:rFonts w:ascii="Arial" w:hAnsi="Arial" w:cs="Arial"/>
          <w:b/>
          <w:bCs/>
          <w:color w:val="000000" w:themeColor="text1"/>
          <w:sz w:val="20"/>
          <w:szCs w:val="20"/>
          <w:u w:val="single"/>
        </w:rPr>
        <w:t>individui</w:t>
      </w:r>
      <w:r w:rsidR="00425BEE" w:rsidRPr="00EE602F">
        <w:rPr>
          <w:rFonts w:ascii="Arial" w:hAnsi="Arial" w:cs="Arial"/>
          <w:b/>
          <w:bCs/>
          <w:color w:val="000000" w:themeColor="text1"/>
          <w:sz w:val="20"/>
          <w:szCs w:val="20"/>
          <w:u w:val="single"/>
        </w:rPr>
        <w:t xml:space="preserve"> organi dello Stato</w:t>
      </w:r>
      <w:r w:rsidR="00425BEE" w:rsidRPr="00EE602F">
        <w:rPr>
          <w:rFonts w:ascii="Arial" w:hAnsi="Arial" w:cs="Arial"/>
          <w:color w:val="000000" w:themeColor="text1"/>
          <w:sz w:val="20"/>
          <w:szCs w:val="20"/>
        </w:rPr>
        <w:t xml:space="preserve">, persone che si trovano in posizioni apicali ed agiscono per conto dello Stato, </w:t>
      </w:r>
      <w:r w:rsidRPr="00EE602F">
        <w:rPr>
          <w:rFonts w:ascii="Arial" w:hAnsi="Arial" w:cs="Arial"/>
          <w:color w:val="000000" w:themeColor="text1"/>
          <w:sz w:val="20"/>
          <w:szCs w:val="20"/>
        </w:rPr>
        <w:t xml:space="preserve">e che </w:t>
      </w:r>
      <w:r w:rsidR="00425BEE" w:rsidRPr="00EE602F">
        <w:rPr>
          <w:rFonts w:ascii="Arial" w:hAnsi="Arial" w:cs="Arial"/>
          <w:color w:val="000000" w:themeColor="text1"/>
          <w:sz w:val="20"/>
          <w:szCs w:val="20"/>
        </w:rPr>
        <w:t>potrebbero più facilmente commettere crimini internazionali</w:t>
      </w:r>
      <w:r w:rsidRPr="00EE602F">
        <w:rPr>
          <w:rFonts w:ascii="Arial" w:hAnsi="Arial" w:cs="Arial"/>
          <w:color w:val="000000" w:themeColor="text1"/>
          <w:sz w:val="20"/>
          <w:szCs w:val="20"/>
        </w:rPr>
        <w:t>.</w:t>
      </w:r>
      <w:r w:rsidR="00425BEE" w:rsidRPr="00EE602F">
        <w:rPr>
          <w:rFonts w:ascii="Arial" w:hAnsi="Arial" w:cs="Arial"/>
          <w:color w:val="000000" w:themeColor="text1"/>
          <w:sz w:val="20"/>
          <w:szCs w:val="20"/>
        </w:rPr>
        <w:t xml:space="preserve"> </w:t>
      </w:r>
      <w:r w:rsidRPr="00EE602F">
        <w:rPr>
          <w:rFonts w:ascii="Arial" w:hAnsi="Arial" w:cs="Arial"/>
          <w:color w:val="000000" w:themeColor="text1"/>
          <w:sz w:val="20"/>
          <w:szCs w:val="20"/>
          <w:u w:val="single"/>
        </w:rPr>
        <w:t>I</w:t>
      </w:r>
      <w:r w:rsidR="00425BEE" w:rsidRPr="00EE602F">
        <w:rPr>
          <w:rFonts w:ascii="Arial" w:hAnsi="Arial" w:cs="Arial"/>
          <w:color w:val="000000" w:themeColor="text1"/>
          <w:sz w:val="20"/>
          <w:szCs w:val="20"/>
          <w:u w:val="single"/>
        </w:rPr>
        <w:t>l limite tra organo e individuo è molto sottile</w:t>
      </w:r>
      <w:r w:rsidR="00425BEE" w:rsidRPr="00EE602F">
        <w:rPr>
          <w:rFonts w:ascii="Arial" w:hAnsi="Arial" w:cs="Arial"/>
          <w:color w:val="000000" w:themeColor="text1"/>
          <w:sz w:val="20"/>
          <w:szCs w:val="20"/>
        </w:rPr>
        <w:t xml:space="preserve"> (es</w:t>
      </w:r>
      <w:r w:rsidRPr="00EE602F">
        <w:rPr>
          <w:rFonts w:ascii="Arial" w:hAnsi="Arial" w:cs="Arial"/>
          <w:color w:val="000000" w:themeColor="text1"/>
          <w:sz w:val="20"/>
          <w:szCs w:val="20"/>
        </w:rPr>
        <w:t xml:space="preserve">. </w:t>
      </w:r>
      <w:r w:rsidR="00425BEE" w:rsidRPr="00EE602F">
        <w:rPr>
          <w:rFonts w:ascii="Arial" w:hAnsi="Arial" w:cs="Arial"/>
          <w:color w:val="000000" w:themeColor="text1"/>
          <w:sz w:val="20"/>
          <w:szCs w:val="20"/>
        </w:rPr>
        <w:t>responsabilità dei gerarchi nazisti</w:t>
      </w:r>
      <w:r w:rsidRPr="00EE602F">
        <w:rPr>
          <w:rFonts w:ascii="Arial" w:hAnsi="Arial" w:cs="Arial"/>
          <w:color w:val="000000" w:themeColor="text1"/>
          <w:sz w:val="20"/>
          <w:szCs w:val="20"/>
        </w:rPr>
        <w:t>: gerarchi nazisti agivano a titolo personale, ma anche come organi dello stato che agivano per conto dello stato</w:t>
      </w:r>
      <w:r w:rsidR="00425BEE" w:rsidRPr="00EE602F">
        <w:rPr>
          <w:rFonts w:ascii="Arial" w:hAnsi="Arial" w:cs="Arial"/>
          <w:color w:val="000000" w:themeColor="text1"/>
          <w:sz w:val="20"/>
          <w:szCs w:val="20"/>
        </w:rPr>
        <w:t>)</w:t>
      </w:r>
      <w:r w:rsidRPr="00EE602F">
        <w:rPr>
          <w:rFonts w:ascii="Arial" w:hAnsi="Arial" w:cs="Arial"/>
          <w:color w:val="000000" w:themeColor="text1"/>
          <w:sz w:val="20"/>
          <w:szCs w:val="20"/>
        </w:rPr>
        <w:t>.</w:t>
      </w:r>
    </w:p>
    <w:p w14:paraId="22CAAC2B" w14:textId="77777777" w:rsidR="00994D40" w:rsidRPr="00EE602F" w:rsidRDefault="00994D40" w:rsidP="00994D40">
      <w:pPr>
        <w:ind w:left="360"/>
        <w:rPr>
          <w:rFonts w:ascii="Arial" w:hAnsi="Arial" w:cs="Arial"/>
          <w:color w:val="000000" w:themeColor="text1"/>
          <w:sz w:val="20"/>
          <w:szCs w:val="20"/>
        </w:rPr>
      </w:pPr>
      <w:r w:rsidRPr="00EE602F">
        <w:rPr>
          <w:rFonts w:ascii="Arial" w:hAnsi="Arial" w:cs="Arial"/>
          <w:color w:val="000000" w:themeColor="text1"/>
          <w:sz w:val="20"/>
          <w:szCs w:val="20"/>
        </w:rPr>
        <w:t>I</w:t>
      </w:r>
      <w:r w:rsidR="00735A9B" w:rsidRPr="00EE602F">
        <w:rPr>
          <w:rFonts w:ascii="Arial" w:hAnsi="Arial" w:cs="Arial"/>
          <w:color w:val="000000" w:themeColor="text1"/>
          <w:sz w:val="20"/>
          <w:szCs w:val="20"/>
        </w:rPr>
        <w:t>noltre,</w:t>
      </w:r>
      <w:r w:rsidR="00425BEE" w:rsidRPr="00EE602F">
        <w:rPr>
          <w:rFonts w:ascii="Arial" w:hAnsi="Arial" w:cs="Arial"/>
          <w:color w:val="000000" w:themeColor="text1"/>
          <w:sz w:val="20"/>
          <w:szCs w:val="20"/>
        </w:rPr>
        <w:t xml:space="preserve"> i </w:t>
      </w:r>
      <w:r w:rsidR="00425BEE" w:rsidRPr="00EE602F">
        <w:rPr>
          <w:rFonts w:ascii="Arial" w:hAnsi="Arial" w:cs="Arial"/>
          <w:color w:val="000000" w:themeColor="text1"/>
          <w:sz w:val="20"/>
          <w:szCs w:val="20"/>
          <w:u w:val="single"/>
        </w:rPr>
        <w:t>crimini internazionali</w:t>
      </w:r>
      <w:r w:rsidR="00425BEE" w:rsidRPr="00EE602F">
        <w:rPr>
          <w:rFonts w:ascii="Arial" w:hAnsi="Arial" w:cs="Arial"/>
          <w:color w:val="000000" w:themeColor="text1"/>
          <w:sz w:val="20"/>
          <w:szCs w:val="20"/>
        </w:rPr>
        <w:t xml:space="preserve"> sopracitati </w:t>
      </w:r>
      <w:r w:rsidR="00425BEE" w:rsidRPr="00EE602F">
        <w:rPr>
          <w:rFonts w:ascii="Arial" w:hAnsi="Arial" w:cs="Arial"/>
          <w:b/>
          <w:bCs/>
          <w:color w:val="000000" w:themeColor="text1"/>
          <w:sz w:val="20"/>
          <w:szCs w:val="20"/>
        </w:rPr>
        <w:t xml:space="preserve">sono </w:t>
      </w:r>
      <w:r w:rsidR="00735A9B" w:rsidRPr="00EE602F">
        <w:rPr>
          <w:rFonts w:ascii="Arial" w:hAnsi="Arial" w:cs="Arial"/>
          <w:b/>
          <w:bCs/>
          <w:color w:val="000000" w:themeColor="text1"/>
          <w:sz w:val="20"/>
          <w:szCs w:val="20"/>
        </w:rPr>
        <w:t>vietati</w:t>
      </w:r>
      <w:r w:rsidR="00425BEE" w:rsidRPr="00EE602F">
        <w:rPr>
          <w:rFonts w:ascii="Arial" w:hAnsi="Arial" w:cs="Arial"/>
          <w:b/>
          <w:bCs/>
          <w:color w:val="000000" w:themeColor="text1"/>
          <w:sz w:val="20"/>
          <w:szCs w:val="20"/>
        </w:rPr>
        <w:t xml:space="preserve"> sulla base </w:t>
      </w:r>
      <w:r w:rsidR="00735A9B" w:rsidRPr="00EE602F">
        <w:rPr>
          <w:rFonts w:ascii="Arial" w:hAnsi="Arial" w:cs="Arial"/>
          <w:b/>
          <w:bCs/>
          <w:color w:val="000000" w:themeColor="text1"/>
          <w:sz w:val="20"/>
          <w:szCs w:val="20"/>
        </w:rPr>
        <w:t xml:space="preserve">di </w:t>
      </w:r>
      <w:r w:rsidR="00425BEE" w:rsidRPr="00EE602F">
        <w:rPr>
          <w:rFonts w:ascii="Arial" w:hAnsi="Arial" w:cs="Arial"/>
          <w:b/>
          <w:bCs/>
          <w:color w:val="000000" w:themeColor="text1"/>
          <w:sz w:val="20"/>
          <w:szCs w:val="20"/>
        </w:rPr>
        <w:t xml:space="preserve">obblighi </w:t>
      </w:r>
      <w:r w:rsidR="00735A9B" w:rsidRPr="00EE602F">
        <w:rPr>
          <w:rFonts w:ascii="Arial" w:hAnsi="Arial" w:cs="Arial"/>
          <w:b/>
          <w:bCs/>
          <w:color w:val="000000" w:themeColor="text1"/>
          <w:sz w:val="20"/>
          <w:szCs w:val="20"/>
        </w:rPr>
        <w:t>che si sono i</w:t>
      </w:r>
      <w:r w:rsidR="00425BEE" w:rsidRPr="00EE602F">
        <w:rPr>
          <w:rFonts w:ascii="Arial" w:hAnsi="Arial" w:cs="Arial"/>
          <w:b/>
          <w:bCs/>
          <w:color w:val="000000" w:themeColor="text1"/>
          <w:sz w:val="20"/>
          <w:szCs w:val="20"/>
        </w:rPr>
        <w:t xml:space="preserve">mposti per via consuetudinaria, grazie a prassi ed opinio </w:t>
      </w:r>
      <w:r w:rsidR="00425BEE" w:rsidRPr="00EE602F">
        <w:rPr>
          <w:rFonts w:ascii="Arial" w:hAnsi="Arial" w:cs="Arial"/>
          <w:b/>
          <w:bCs/>
          <w:color w:val="000000" w:themeColor="text1"/>
          <w:sz w:val="20"/>
          <w:szCs w:val="20"/>
          <w:u w:val="single"/>
        </w:rPr>
        <w:t xml:space="preserve">manifestata dagli </w:t>
      </w:r>
      <w:r w:rsidR="00735A9B" w:rsidRPr="00EE602F">
        <w:rPr>
          <w:rFonts w:ascii="Arial" w:hAnsi="Arial" w:cs="Arial"/>
          <w:b/>
          <w:bCs/>
          <w:color w:val="000000" w:themeColor="text1"/>
          <w:sz w:val="20"/>
          <w:szCs w:val="20"/>
          <w:u w:val="single"/>
        </w:rPr>
        <w:t>S</w:t>
      </w:r>
      <w:r w:rsidR="00425BEE" w:rsidRPr="00EE602F">
        <w:rPr>
          <w:rFonts w:ascii="Arial" w:hAnsi="Arial" w:cs="Arial"/>
          <w:b/>
          <w:bCs/>
          <w:color w:val="000000" w:themeColor="text1"/>
          <w:sz w:val="20"/>
          <w:szCs w:val="20"/>
          <w:u w:val="single"/>
        </w:rPr>
        <w:t>tati</w:t>
      </w:r>
      <w:r w:rsidR="00735A9B" w:rsidRPr="00EE602F">
        <w:rPr>
          <w:rFonts w:ascii="Arial" w:hAnsi="Arial" w:cs="Arial"/>
          <w:color w:val="000000" w:themeColor="text1"/>
          <w:sz w:val="20"/>
          <w:szCs w:val="20"/>
        </w:rPr>
        <w:t xml:space="preserve">, e i </w:t>
      </w:r>
      <w:r w:rsidR="00425BEE" w:rsidRPr="00EE602F">
        <w:rPr>
          <w:rFonts w:ascii="Arial" w:hAnsi="Arial" w:cs="Arial"/>
          <w:color w:val="000000" w:themeColor="text1"/>
          <w:sz w:val="20"/>
          <w:szCs w:val="20"/>
          <w:u w:val="single"/>
        </w:rPr>
        <w:t>tribunali utilizzati</w:t>
      </w:r>
      <w:r w:rsidR="00425BEE" w:rsidRPr="00EE602F">
        <w:rPr>
          <w:rFonts w:ascii="Arial" w:hAnsi="Arial" w:cs="Arial"/>
          <w:color w:val="000000" w:themeColor="text1"/>
          <w:sz w:val="20"/>
          <w:szCs w:val="20"/>
        </w:rPr>
        <w:t xml:space="preserve"> per reprimere i crimini </w:t>
      </w:r>
      <w:r w:rsidR="00735A9B" w:rsidRPr="00EE602F">
        <w:rPr>
          <w:rFonts w:ascii="Arial" w:hAnsi="Arial" w:cs="Arial"/>
          <w:b/>
          <w:bCs/>
          <w:color w:val="000000" w:themeColor="text1"/>
          <w:sz w:val="20"/>
          <w:szCs w:val="20"/>
        </w:rPr>
        <w:t xml:space="preserve">sono istituiti sulla base di trattati </w:t>
      </w:r>
      <w:r w:rsidR="00735A9B" w:rsidRPr="00EE602F">
        <w:rPr>
          <w:rFonts w:ascii="Arial" w:hAnsi="Arial" w:cs="Arial"/>
          <w:b/>
          <w:bCs/>
          <w:color w:val="000000" w:themeColor="text1"/>
          <w:sz w:val="20"/>
          <w:szCs w:val="20"/>
          <w:u w:val="single"/>
        </w:rPr>
        <w:t>stipulati dagli stati</w:t>
      </w:r>
      <w:r w:rsidR="00735A9B" w:rsidRPr="00EE602F">
        <w:rPr>
          <w:rFonts w:ascii="Arial" w:hAnsi="Arial" w:cs="Arial"/>
          <w:color w:val="000000" w:themeColor="text1"/>
          <w:sz w:val="20"/>
          <w:szCs w:val="20"/>
        </w:rPr>
        <w:t xml:space="preserve">. </w:t>
      </w:r>
      <w:r w:rsidR="00425BEE" w:rsidRPr="00EE602F">
        <w:rPr>
          <w:rFonts w:ascii="Arial" w:hAnsi="Arial" w:cs="Arial"/>
          <w:color w:val="000000" w:themeColor="text1"/>
          <w:sz w:val="20"/>
          <w:szCs w:val="20"/>
        </w:rPr>
        <w:t>(Corte Penale Internazionale</w:t>
      </w:r>
      <w:r w:rsidR="00735A9B" w:rsidRPr="00EE602F">
        <w:rPr>
          <w:rFonts w:ascii="Arial" w:hAnsi="Arial" w:cs="Arial"/>
          <w:color w:val="000000" w:themeColor="text1"/>
          <w:sz w:val="20"/>
          <w:szCs w:val="20"/>
        </w:rPr>
        <w:t xml:space="preserve">: </w:t>
      </w:r>
      <w:r w:rsidR="00425BEE" w:rsidRPr="00EE602F">
        <w:rPr>
          <w:rFonts w:ascii="Arial" w:hAnsi="Arial" w:cs="Arial"/>
          <w:color w:val="000000" w:themeColor="text1"/>
          <w:sz w:val="20"/>
          <w:szCs w:val="20"/>
        </w:rPr>
        <w:t>Trattato di Roma del 1998</w:t>
      </w:r>
      <w:r w:rsidR="00735A9B" w:rsidRPr="00EE602F">
        <w:rPr>
          <w:rFonts w:ascii="Arial" w:hAnsi="Arial" w:cs="Arial"/>
          <w:color w:val="000000" w:themeColor="text1"/>
          <w:sz w:val="20"/>
          <w:szCs w:val="20"/>
        </w:rPr>
        <w:t>).</w:t>
      </w:r>
    </w:p>
    <w:p w14:paraId="5C75770C" w14:textId="06BEE2AE" w:rsidR="00735A9B" w:rsidRPr="00EE602F" w:rsidRDefault="00735A9B" w:rsidP="00FB32BC">
      <w:pPr>
        <w:pStyle w:val="Paragrafoelenco"/>
        <w:numPr>
          <w:ilvl w:val="0"/>
          <w:numId w:val="306"/>
        </w:numPr>
        <w:rPr>
          <w:rFonts w:ascii="Arial" w:hAnsi="Arial" w:cs="Arial"/>
          <w:color w:val="000000" w:themeColor="text1"/>
          <w:sz w:val="20"/>
          <w:szCs w:val="20"/>
        </w:rPr>
      </w:pPr>
      <w:r w:rsidRPr="00EE602F">
        <w:rPr>
          <w:rFonts w:ascii="Arial" w:hAnsi="Arial" w:cs="Arial"/>
          <w:b/>
          <w:bCs/>
          <w:i/>
          <w:iCs/>
          <w:color w:val="000000" w:themeColor="text1"/>
          <w:sz w:val="20"/>
          <w:szCs w:val="20"/>
          <w:u w:val="single"/>
        </w:rPr>
        <w:t>tesi 3° argomento</w:t>
      </w:r>
      <w:r w:rsidR="00EE602F" w:rsidRPr="00EE602F">
        <w:rPr>
          <w:rFonts w:ascii="Arial" w:hAnsi="Arial" w:cs="Arial"/>
          <w:i/>
          <w:iCs/>
          <w:color w:val="000000" w:themeColor="text1"/>
          <w:sz w:val="20"/>
          <w:szCs w:val="20"/>
        </w:rPr>
        <w:t xml:space="preserve">: </w:t>
      </w:r>
      <w:r w:rsidR="00EE602F" w:rsidRPr="00EE602F">
        <w:rPr>
          <w:rFonts w:ascii="Arial" w:hAnsi="Arial" w:cs="Arial"/>
          <w:b/>
          <w:bCs/>
          <w:color w:val="C00000"/>
          <w:sz w:val="20"/>
          <w:szCs w:val="20"/>
        </w:rPr>
        <w:t>l</w:t>
      </w:r>
      <w:r w:rsidR="00491C27" w:rsidRPr="00EE602F">
        <w:rPr>
          <w:rFonts w:ascii="Arial" w:hAnsi="Arial" w:cs="Arial"/>
          <w:b/>
          <w:bCs/>
          <w:color w:val="C00000"/>
          <w:sz w:val="20"/>
          <w:szCs w:val="20"/>
        </w:rPr>
        <w:t>’individuo è titolare anche</w:t>
      </w:r>
      <w:r w:rsidR="00491C27" w:rsidRPr="00EE602F">
        <w:rPr>
          <w:rFonts w:ascii="Arial" w:hAnsi="Arial" w:cs="Arial"/>
          <w:color w:val="C00000"/>
          <w:sz w:val="20"/>
          <w:szCs w:val="20"/>
        </w:rPr>
        <w:t xml:space="preserve"> </w:t>
      </w:r>
      <w:r w:rsidRPr="00EE602F">
        <w:rPr>
          <w:rFonts w:ascii="Arial" w:hAnsi="Arial" w:cs="Arial"/>
          <w:color w:val="000000" w:themeColor="text1"/>
          <w:sz w:val="20"/>
          <w:szCs w:val="20"/>
        </w:rPr>
        <w:t xml:space="preserve">di altre soggettività giuridiche internazionali, cioè </w:t>
      </w:r>
      <w:r w:rsidRPr="00EE602F">
        <w:rPr>
          <w:rFonts w:ascii="Arial" w:hAnsi="Arial" w:cs="Arial"/>
          <w:b/>
          <w:bCs/>
          <w:color w:val="C00000"/>
          <w:sz w:val="20"/>
          <w:szCs w:val="20"/>
        </w:rPr>
        <w:t xml:space="preserve">di </w:t>
      </w:r>
      <w:r w:rsidR="00491C27" w:rsidRPr="00EE602F">
        <w:rPr>
          <w:rFonts w:ascii="Arial" w:hAnsi="Arial" w:cs="Arial"/>
          <w:b/>
          <w:bCs/>
          <w:color w:val="C00000"/>
          <w:sz w:val="20"/>
          <w:szCs w:val="20"/>
        </w:rPr>
        <w:t>diritti e obblighi discendenti dalle organizzazioni internazionali</w:t>
      </w:r>
      <w:r w:rsidRPr="00EE602F">
        <w:rPr>
          <w:rFonts w:ascii="Arial" w:hAnsi="Arial" w:cs="Arial"/>
          <w:color w:val="000000" w:themeColor="text1"/>
          <w:sz w:val="20"/>
          <w:szCs w:val="20"/>
        </w:rPr>
        <w:t>, cioè attinenti ai rapporti di impiego con organizzazioni internazionali</w:t>
      </w:r>
      <w:r w:rsidR="00491C27" w:rsidRPr="00EE602F">
        <w:rPr>
          <w:rFonts w:ascii="Arial" w:hAnsi="Arial" w:cs="Arial"/>
          <w:color w:val="000000" w:themeColor="text1"/>
          <w:sz w:val="20"/>
          <w:szCs w:val="20"/>
        </w:rPr>
        <w:t xml:space="preserve">. </w:t>
      </w:r>
    </w:p>
    <w:p w14:paraId="4F12A5E6" w14:textId="77777777" w:rsidR="00EE602F" w:rsidRDefault="00735A9B" w:rsidP="00EE602F">
      <w:pPr>
        <w:pStyle w:val="Paragrafoelenco"/>
        <w:ind w:left="360"/>
        <w:rPr>
          <w:rFonts w:ascii="Arial" w:hAnsi="Arial" w:cs="Arial"/>
          <w:color w:val="000000" w:themeColor="text1"/>
          <w:sz w:val="20"/>
          <w:szCs w:val="20"/>
        </w:rPr>
      </w:pPr>
      <w:r w:rsidRPr="00EE602F">
        <w:rPr>
          <w:rFonts w:ascii="Arial" w:hAnsi="Arial" w:cs="Arial"/>
          <w:i/>
          <w:iCs/>
          <w:color w:val="000000" w:themeColor="text1"/>
          <w:sz w:val="20"/>
          <w:szCs w:val="20"/>
        </w:rPr>
        <w:t>In genere, l</w:t>
      </w:r>
      <w:r w:rsidRPr="00EE602F">
        <w:rPr>
          <w:rFonts w:ascii="Arial" w:hAnsi="Arial" w:cs="Arial"/>
          <w:color w:val="000000" w:themeColor="text1"/>
          <w:sz w:val="20"/>
          <w:szCs w:val="20"/>
        </w:rPr>
        <w:t>o</w:t>
      </w:r>
      <w:r w:rsidRPr="00735A9B">
        <w:rPr>
          <w:rFonts w:ascii="Arial" w:hAnsi="Arial" w:cs="Arial"/>
          <w:color w:val="000000" w:themeColor="text1"/>
          <w:sz w:val="20"/>
          <w:szCs w:val="20"/>
        </w:rPr>
        <w:t xml:space="preserve"> Stato </w:t>
      </w:r>
      <w:r>
        <w:rPr>
          <w:rFonts w:ascii="Arial" w:hAnsi="Arial" w:cs="Arial"/>
          <w:color w:val="000000" w:themeColor="text1"/>
          <w:sz w:val="20"/>
          <w:szCs w:val="20"/>
        </w:rPr>
        <w:t>si serve</w:t>
      </w:r>
      <w:r w:rsidRPr="00735A9B">
        <w:rPr>
          <w:rFonts w:ascii="Arial" w:hAnsi="Arial" w:cs="Arial"/>
          <w:color w:val="000000" w:themeColor="text1"/>
          <w:sz w:val="20"/>
          <w:szCs w:val="20"/>
        </w:rPr>
        <w:t xml:space="preserve"> di organi</w:t>
      </w:r>
      <w:r w:rsidR="00EE602F">
        <w:rPr>
          <w:rFonts w:ascii="Arial" w:hAnsi="Arial" w:cs="Arial"/>
          <w:color w:val="000000" w:themeColor="text1"/>
          <w:sz w:val="20"/>
          <w:szCs w:val="20"/>
        </w:rPr>
        <w:t xml:space="preserve">, </w:t>
      </w:r>
      <w:r w:rsidRPr="00735A9B">
        <w:rPr>
          <w:rFonts w:ascii="Arial" w:hAnsi="Arial" w:cs="Arial"/>
          <w:color w:val="000000" w:themeColor="text1"/>
          <w:sz w:val="20"/>
          <w:szCs w:val="20"/>
        </w:rPr>
        <w:t>individui che agiscano per loro cont</w:t>
      </w:r>
      <w:r w:rsidR="00EE602F">
        <w:rPr>
          <w:rFonts w:ascii="Arial" w:hAnsi="Arial" w:cs="Arial"/>
          <w:color w:val="000000" w:themeColor="text1"/>
          <w:sz w:val="20"/>
          <w:szCs w:val="20"/>
        </w:rPr>
        <w:t>o; mentre le organizzazioni internazionali devono servirsi di funzionari:</w:t>
      </w:r>
      <w:r w:rsidR="00EE602F" w:rsidRPr="00EE602F">
        <w:t xml:space="preserve"> </w:t>
      </w:r>
      <w:r w:rsidR="00EE602F" w:rsidRPr="00EE602F">
        <w:rPr>
          <w:rFonts w:ascii="Arial" w:hAnsi="Arial" w:cs="Arial"/>
          <w:color w:val="000000" w:themeColor="text1"/>
          <w:sz w:val="20"/>
          <w:szCs w:val="20"/>
        </w:rPr>
        <w:t>lo Stato si serve di propri cittadini</w:t>
      </w:r>
      <w:r w:rsidR="00EE602F">
        <w:rPr>
          <w:rFonts w:ascii="Arial" w:hAnsi="Arial" w:cs="Arial"/>
          <w:color w:val="000000" w:themeColor="text1"/>
          <w:sz w:val="20"/>
          <w:szCs w:val="20"/>
        </w:rPr>
        <w:t xml:space="preserve">; </w:t>
      </w:r>
      <w:r w:rsidR="00EE602F" w:rsidRPr="00EE602F">
        <w:rPr>
          <w:rFonts w:ascii="Arial" w:hAnsi="Arial" w:cs="Arial"/>
          <w:color w:val="000000" w:themeColor="text1"/>
          <w:sz w:val="20"/>
          <w:szCs w:val="20"/>
        </w:rPr>
        <w:t>mentre l</w:t>
      </w:r>
      <w:r w:rsidR="00EE602F">
        <w:rPr>
          <w:rFonts w:ascii="Arial" w:hAnsi="Arial" w:cs="Arial"/>
          <w:color w:val="000000" w:themeColor="text1"/>
          <w:sz w:val="20"/>
          <w:szCs w:val="20"/>
        </w:rPr>
        <w:t>e</w:t>
      </w:r>
      <w:r w:rsidR="00EE602F" w:rsidRPr="00EE602F">
        <w:rPr>
          <w:rFonts w:ascii="Arial" w:hAnsi="Arial" w:cs="Arial"/>
          <w:color w:val="000000" w:themeColor="text1"/>
          <w:sz w:val="20"/>
          <w:szCs w:val="20"/>
        </w:rPr>
        <w:t xml:space="preserve"> </w:t>
      </w:r>
      <w:r w:rsidR="00EE602F">
        <w:rPr>
          <w:rFonts w:ascii="Arial" w:hAnsi="Arial" w:cs="Arial"/>
          <w:color w:val="000000" w:themeColor="text1"/>
          <w:sz w:val="20"/>
          <w:szCs w:val="20"/>
        </w:rPr>
        <w:t>organizzazioni internazionali, che</w:t>
      </w:r>
      <w:r w:rsidR="00EE602F" w:rsidRPr="00EE602F">
        <w:rPr>
          <w:rFonts w:ascii="Arial" w:hAnsi="Arial" w:cs="Arial"/>
          <w:color w:val="000000" w:themeColor="text1"/>
          <w:sz w:val="20"/>
          <w:szCs w:val="20"/>
        </w:rPr>
        <w:t xml:space="preserve"> non ha una propria comunità territoriale che governa, dev</w:t>
      </w:r>
      <w:r w:rsidR="00EE602F">
        <w:rPr>
          <w:rFonts w:ascii="Arial" w:hAnsi="Arial" w:cs="Arial"/>
          <w:color w:val="000000" w:themeColor="text1"/>
          <w:sz w:val="20"/>
          <w:szCs w:val="20"/>
        </w:rPr>
        <w:t>ono</w:t>
      </w:r>
      <w:r w:rsidR="00EE602F" w:rsidRPr="00EE602F">
        <w:rPr>
          <w:rFonts w:ascii="Arial" w:hAnsi="Arial" w:cs="Arial"/>
          <w:color w:val="000000" w:themeColor="text1"/>
          <w:sz w:val="20"/>
          <w:szCs w:val="20"/>
        </w:rPr>
        <w:t xml:space="preserve"> stipulare contratti di impiego con individui che hanno una cittadinanza specifica e che svolgono il ruolo di funzionario dell’organizzazione internazionale.</w:t>
      </w:r>
      <w:r w:rsidR="00EE602F">
        <w:rPr>
          <w:rFonts w:ascii="Arial" w:hAnsi="Arial" w:cs="Arial"/>
          <w:color w:val="000000" w:themeColor="text1"/>
          <w:sz w:val="20"/>
          <w:szCs w:val="20"/>
        </w:rPr>
        <w:t xml:space="preserve"> </w:t>
      </w:r>
      <w:r w:rsidR="00491C27" w:rsidRPr="00EE602F">
        <w:rPr>
          <w:rFonts w:ascii="Arial" w:hAnsi="Arial" w:cs="Arial"/>
          <w:b/>
          <w:bCs/>
          <w:color w:val="000000" w:themeColor="text1"/>
          <w:sz w:val="20"/>
          <w:szCs w:val="20"/>
        </w:rPr>
        <w:t xml:space="preserve">Questi individui avrebbero diritti e obblighi </w:t>
      </w:r>
      <w:r w:rsidR="00EE602F" w:rsidRPr="00EE602F">
        <w:rPr>
          <w:rFonts w:ascii="Arial" w:hAnsi="Arial" w:cs="Arial"/>
          <w:color w:val="000000" w:themeColor="text1"/>
          <w:sz w:val="20"/>
          <w:szCs w:val="20"/>
        </w:rPr>
        <w:t>(di ampia portata)</w:t>
      </w:r>
      <w:r w:rsidR="00EE602F">
        <w:rPr>
          <w:rFonts w:ascii="Arial" w:hAnsi="Arial" w:cs="Arial"/>
          <w:b/>
          <w:bCs/>
          <w:color w:val="000000" w:themeColor="text1"/>
          <w:sz w:val="20"/>
          <w:szCs w:val="20"/>
        </w:rPr>
        <w:t xml:space="preserve"> </w:t>
      </w:r>
      <w:r w:rsidR="00491C27" w:rsidRPr="00EE602F">
        <w:rPr>
          <w:rFonts w:ascii="Arial" w:hAnsi="Arial" w:cs="Arial"/>
          <w:b/>
          <w:bCs/>
          <w:color w:val="000000" w:themeColor="text1"/>
          <w:sz w:val="20"/>
          <w:szCs w:val="20"/>
        </w:rPr>
        <w:t xml:space="preserve">che discendono da norme internazionali </w:t>
      </w:r>
      <w:r w:rsidR="00EE602F">
        <w:rPr>
          <w:rFonts w:ascii="Arial" w:hAnsi="Arial" w:cs="Arial"/>
          <w:b/>
          <w:bCs/>
          <w:color w:val="000000" w:themeColor="text1"/>
          <w:sz w:val="20"/>
          <w:szCs w:val="20"/>
        </w:rPr>
        <w:t xml:space="preserve">( </w:t>
      </w:r>
      <w:r w:rsidR="00EE602F" w:rsidRPr="00EE602F">
        <w:rPr>
          <w:rFonts w:ascii="Arial" w:hAnsi="Arial" w:cs="Arial"/>
          <w:color w:val="000000" w:themeColor="text1"/>
          <w:sz w:val="20"/>
          <w:szCs w:val="20"/>
        </w:rPr>
        <w:t>il più delle volte sono dei veri e propri trattati</w:t>
      </w:r>
      <w:r w:rsidR="00EE602F">
        <w:rPr>
          <w:rFonts w:ascii="Arial" w:hAnsi="Arial" w:cs="Arial"/>
          <w:b/>
          <w:bCs/>
          <w:color w:val="000000" w:themeColor="text1"/>
          <w:sz w:val="20"/>
          <w:szCs w:val="20"/>
        </w:rPr>
        <w:t xml:space="preserve">) </w:t>
      </w:r>
      <w:r w:rsidR="00491C27" w:rsidRPr="00EE602F">
        <w:rPr>
          <w:rFonts w:ascii="Arial" w:hAnsi="Arial" w:cs="Arial"/>
          <w:b/>
          <w:bCs/>
          <w:color w:val="000000" w:themeColor="text1"/>
          <w:sz w:val="20"/>
          <w:szCs w:val="20"/>
        </w:rPr>
        <w:t>che regolano il rapporto d’impiego tra OI e i loro funzionari</w:t>
      </w:r>
      <w:r w:rsidR="00EE602F">
        <w:rPr>
          <w:rFonts w:ascii="Arial" w:hAnsi="Arial" w:cs="Arial"/>
          <w:color w:val="000000" w:themeColor="text1"/>
          <w:sz w:val="20"/>
          <w:szCs w:val="20"/>
        </w:rPr>
        <w:t>.</w:t>
      </w:r>
    </w:p>
    <w:p w14:paraId="1DAF5B4B" w14:textId="77777777" w:rsidR="00EE602F" w:rsidRDefault="00EE602F" w:rsidP="00FB32BC">
      <w:pPr>
        <w:pStyle w:val="Paragrafoelenco"/>
        <w:numPr>
          <w:ilvl w:val="0"/>
          <w:numId w:val="309"/>
        </w:numPr>
        <w:rPr>
          <w:rFonts w:ascii="Arial" w:hAnsi="Arial" w:cs="Arial"/>
          <w:color w:val="000000" w:themeColor="text1"/>
          <w:sz w:val="20"/>
          <w:szCs w:val="20"/>
        </w:rPr>
      </w:pPr>
      <w:r w:rsidRPr="00EE602F">
        <w:rPr>
          <w:rFonts w:ascii="Arial" w:hAnsi="Arial" w:cs="Arial"/>
          <w:b/>
          <w:bCs/>
          <w:i/>
          <w:iCs/>
          <w:color w:val="000000" w:themeColor="text1"/>
          <w:sz w:val="20"/>
          <w:szCs w:val="20"/>
          <w:u w:val="single"/>
        </w:rPr>
        <w:t>c</w:t>
      </w:r>
      <w:r w:rsidR="00491C27" w:rsidRPr="00EE602F">
        <w:rPr>
          <w:rFonts w:ascii="Arial" w:hAnsi="Arial" w:cs="Arial"/>
          <w:b/>
          <w:bCs/>
          <w:i/>
          <w:iCs/>
          <w:color w:val="000000" w:themeColor="text1"/>
          <w:sz w:val="20"/>
          <w:szCs w:val="20"/>
          <w:u w:val="single"/>
        </w:rPr>
        <w:t>onfutazione 3° argomento</w:t>
      </w:r>
      <w:r w:rsidR="00491C27" w:rsidRPr="00735A9B">
        <w:rPr>
          <w:rFonts w:ascii="Arial" w:hAnsi="Arial" w:cs="Arial"/>
          <w:color w:val="000000" w:themeColor="text1"/>
          <w:sz w:val="20"/>
          <w:szCs w:val="20"/>
        </w:rPr>
        <w:t xml:space="preserve">: </w:t>
      </w:r>
    </w:p>
    <w:p w14:paraId="3C9687E5" w14:textId="77777777" w:rsidR="00CB28A7" w:rsidRDefault="00EE602F" w:rsidP="00EE602F">
      <w:pPr>
        <w:pStyle w:val="Paragrafoelenco"/>
        <w:ind w:left="360"/>
        <w:rPr>
          <w:rFonts w:ascii="Arial" w:hAnsi="Arial" w:cs="Arial"/>
          <w:color w:val="000000" w:themeColor="text1"/>
          <w:sz w:val="20"/>
          <w:szCs w:val="20"/>
        </w:rPr>
      </w:pPr>
      <w:r>
        <w:rPr>
          <w:rFonts w:ascii="Arial" w:hAnsi="Arial" w:cs="Arial"/>
          <w:color w:val="000000" w:themeColor="text1"/>
          <w:sz w:val="20"/>
          <w:szCs w:val="20"/>
        </w:rPr>
        <w:t xml:space="preserve">Gli </w:t>
      </w:r>
      <w:r w:rsidR="00491C27" w:rsidRPr="00EE602F">
        <w:rPr>
          <w:rFonts w:ascii="Arial" w:hAnsi="Arial" w:cs="Arial"/>
          <w:color w:val="000000" w:themeColor="text1"/>
          <w:sz w:val="20"/>
          <w:szCs w:val="20"/>
        </w:rPr>
        <w:t>effettivi titolari dei diritti in materia di rapporti di lavoro</w:t>
      </w:r>
      <w:r>
        <w:rPr>
          <w:rFonts w:ascii="Arial" w:hAnsi="Arial" w:cs="Arial"/>
          <w:color w:val="000000" w:themeColor="text1"/>
          <w:sz w:val="20"/>
          <w:szCs w:val="20"/>
        </w:rPr>
        <w:t>,</w:t>
      </w:r>
      <w:r w:rsidR="00491C27" w:rsidRPr="00EE602F">
        <w:rPr>
          <w:rFonts w:ascii="Arial" w:hAnsi="Arial" w:cs="Arial"/>
          <w:color w:val="000000" w:themeColor="text1"/>
          <w:sz w:val="20"/>
          <w:szCs w:val="20"/>
        </w:rPr>
        <w:t xml:space="preserve"> discendenti da</w:t>
      </w:r>
      <w:r>
        <w:rPr>
          <w:rFonts w:ascii="Arial" w:hAnsi="Arial" w:cs="Arial"/>
          <w:color w:val="000000" w:themeColor="text1"/>
          <w:sz w:val="20"/>
          <w:szCs w:val="20"/>
        </w:rPr>
        <w:t xml:space="preserve">gli </w:t>
      </w:r>
      <w:r w:rsidR="00491C27" w:rsidRPr="00EE602F">
        <w:rPr>
          <w:rFonts w:ascii="Arial" w:hAnsi="Arial" w:cs="Arial"/>
          <w:color w:val="000000" w:themeColor="text1"/>
          <w:sz w:val="20"/>
          <w:szCs w:val="20"/>
        </w:rPr>
        <w:t>ordinament</w:t>
      </w:r>
      <w:r>
        <w:rPr>
          <w:rFonts w:ascii="Arial" w:hAnsi="Arial" w:cs="Arial"/>
          <w:color w:val="000000" w:themeColor="text1"/>
          <w:sz w:val="20"/>
          <w:szCs w:val="20"/>
        </w:rPr>
        <w:t>i</w:t>
      </w:r>
      <w:r w:rsidR="00491C27" w:rsidRPr="00EE602F">
        <w:rPr>
          <w:rFonts w:ascii="Arial" w:hAnsi="Arial" w:cs="Arial"/>
          <w:color w:val="000000" w:themeColor="text1"/>
          <w:sz w:val="20"/>
          <w:szCs w:val="20"/>
        </w:rPr>
        <w:t xml:space="preserve"> di alcune organizzazioni internazionali</w:t>
      </w:r>
      <w:r>
        <w:rPr>
          <w:rFonts w:ascii="Arial" w:hAnsi="Arial" w:cs="Arial"/>
          <w:color w:val="000000" w:themeColor="text1"/>
          <w:sz w:val="20"/>
          <w:szCs w:val="20"/>
        </w:rPr>
        <w:t xml:space="preserve">, </w:t>
      </w:r>
      <w:r w:rsidR="00491C27" w:rsidRPr="00EE602F">
        <w:rPr>
          <w:rFonts w:ascii="Arial" w:hAnsi="Arial" w:cs="Arial"/>
          <w:color w:val="000000" w:themeColor="text1"/>
          <w:sz w:val="20"/>
          <w:szCs w:val="20"/>
        </w:rPr>
        <w:t>sono sicuramente gli individui</w:t>
      </w:r>
      <w:r>
        <w:rPr>
          <w:rFonts w:ascii="Arial" w:hAnsi="Arial" w:cs="Arial"/>
          <w:color w:val="000000" w:themeColor="text1"/>
          <w:sz w:val="20"/>
          <w:szCs w:val="20"/>
        </w:rPr>
        <w:t xml:space="preserve">; ma </w:t>
      </w:r>
      <w:r w:rsidR="00491C27" w:rsidRPr="00EE602F">
        <w:rPr>
          <w:rFonts w:ascii="Arial" w:hAnsi="Arial" w:cs="Arial"/>
          <w:color w:val="000000" w:themeColor="text1"/>
          <w:sz w:val="20"/>
          <w:szCs w:val="20"/>
        </w:rPr>
        <w:t xml:space="preserve">si tratta di </w:t>
      </w:r>
      <w:r w:rsidR="00491C27" w:rsidRPr="00CB28A7">
        <w:rPr>
          <w:rFonts w:ascii="Arial" w:hAnsi="Arial" w:cs="Arial"/>
          <w:b/>
          <w:bCs/>
          <w:i/>
          <w:iCs/>
          <w:color w:val="000000" w:themeColor="text1"/>
          <w:sz w:val="20"/>
          <w:szCs w:val="20"/>
        </w:rPr>
        <w:t>ordinamenti particolari</w:t>
      </w:r>
      <w:r w:rsidR="00491C27" w:rsidRPr="00CB28A7">
        <w:rPr>
          <w:rFonts w:ascii="Arial" w:hAnsi="Arial" w:cs="Arial"/>
          <w:b/>
          <w:bCs/>
          <w:color w:val="000000" w:themeColor="text1"/>
          <w:sz w:val="20"/>
          <w:szCs w:val="20"/>
        </w:rPr>
        <w:t xml:space="preserve"> a sè stanti, differenti dall’ordinamento internazionale</w:t>
      </w:r>
      <w:r w:rsidR="00491C27" w:rsidRPr="00EE602F">
        <w:rPr>
          <w:rFonts w:ascii="Arial" w:hAnsi="Arial" w:cs="Arial"/>
          <w:color w:val="000000" w:themeColor="text1"/>
          <w:sz w:val="20"/>
          <w:szCs w:val="20"/>
        </w:rPr>
        <w:t xml:space="preserve">. </w:t>
      </w:r>
    </w:p>
    <w:p w14:paraId="038683FB" w14:textId="3D4FB0E2" w:rsidR="00CB28A7" w:rsidRDefault="00CB28A7" w:rsidP="00CB28A7">
      <w:pPr>
        <w:pStyle w:val="Paragrafoelenco"/>
        <w:ind w:left="360"/>
        <w:rPr>
          <w:rFonts w:ascii="Arial" w:hAnsi="Arial" w:cs="Arial"/>
          <w:color w:val="000000" w:themeColor="text1"/>
          <w:sz w:val="20"/>
          <w:szCs w:val="20"/>
        </w:rPr>
      </w:pPr>
      <w:r>
        <w:rPr>
          <w:rFonts w:ascii="Arial" w:hAnsi="Arial" w:cs="Arial"/>
          <w:color w:val="000000" w:themeColor="text1"/>
          <w:sz w:val="20"/>
          <w:szCs w:val="20"/>
        </w:rPr>
        <w:t>Infatti, l’</w:t>
      </w:r>
      <w:r w:rsidRPr="00EE602F">
        <w:rPr>
          <w:rFonts w:ascii="Arial" w:hAnsi="Arial" w:cs="Arial"/>
          <w:color w:val="000000" w:themeColor="text1"/>
          <w:sz w:val="20"/>
          <w:szCs w:val="20"/>
        </w:rPr>
        <w:t>individuo</w:t>
      </w:r>
      <w:r>
        <w:rPr>
          <w:rFonts w:ascii="Arial" w:hAnsi="Arial" w:cs="Arial"/>
          <w:color w:val="000000" w:themeColor="text1"/>
          <w:sz w:val="20"/>
          <w:szCs w:val="20"/>
        </w:rPr>
        <w:t xml:space="preserve">, </w:t>
      </w:r>
      <w:r w:rsidR="00491C27" w:rsidRPr="00EE602F">
        <w:rPr>
          <w:rFonts w:ascii="Arial" w:hAnsi="Arial" w:cs="Arial"/>
          <w:color w:val="000000" w:themeColor="text1"/>
          <w:sz w:val="20"/>
          <w:szCs w:val="20"/>
        </w:rPr>
        <w:t>che fa il funzionario dell’organizzazione internazionale</w:t>
      </w:r>
      <w:r>
        <w:rPr>
          <w:rFonts w:ascii="Arial" w:hAnsi="Arial" w:cs="Arial"/>
          <w:color w:val="000000" w:themeColor="text1"/>
          <w:sz w:val="20"/>
          <w:szCs w:val="20"/>
        </w:rPr>
        <w:t xml:space="preserve">, </w:t>
      </w:r>
      <w:r w:rsidR="00491C27" w:rsidRPr="00EE602F">
        <w:rPr>
          <w:rFonts w:ascii="Arial" w:hAnsi="Arial" w:cs="Arial"/>
          <w:color w:val="000000" w:themeColor="text1"/>
          <w:sz w:val="20"/>
          <w:szCs w:val="20"/>
        </w:rPr>
        <w:t>stipula un contratto con l’organizzazione internazionale</w:t>
      </w:r>
      <w:r>
        <w:rPr>
          <w:rFonts w:ascii="Arial" w:hAnsi="Arial" w:cs="Arial"/>
          <w:color w:val="000000" w:themeColor="text1"/>
          <w:sz w:val="20"/>
          <w:szCs w:val="20"/>
        </w:rPr>
        <w:t xml:space="preserve">, </w:t>
      </w:r>
      <w:r w:rsidR="00491C27" w:rsidRPr="00EE602F">
        <w:rPr>
          <w:rFonts w:ascii="Arial" w:hAnsi="Arial" w:cs="Arial"/>
          <w:color w:val="000000" w:themeColor="text1"/>
          <w:sz w:val="20"/>
          <w:szCs w:val="20"/>
        </w:rPr>
        <w:t xml:space="preserve">sulla base di </w:t>
      </w:r>
      <w:r w:rsidR="00491C27" w:rsidRPr="00EE602F">
        <w:rPr>
          <w:rFonts w:ascii="Arial" w:hAnsi="Arial" w:cs="Arial"/>
          <w:color w:val="000000" w:themeColor="text1"/>
          <w:sz w:val="20"/>
          <w:szCs w:val="20"/>
          <w:u w:val="single"/>
        </w:rPr>
        <w:t xml:space="preserve">trattati che prevedono le regole di </w:t>
      </w:r>
      <w:r w:rsidRPr="00EE602F">
        <w:rPr>
          <w:rFonts w:ascii="Arial" w:hAnsi="Arial" w:cs="Arial"/>
          <w:color w:val="000000" w:themeColor="text1"/>
          <w:sz w:val="20"/>
          <w:szCs w:val="20"/>
          <w:u w:val="single"/>
        </w:rPr>
        <w:t>impieg</w:t>
      </w:r>
      <w:r>
        <w:rPr>
          <w:rFonts w:ascii="Arial" w:hAnsi="Arial" w:cs="Arial"/>
          <w:color w:val="000000" w:themeColor="text1"/>
          <w:sz w:val="20"/>
          <w:szCs w:val="20"/>
          <w:u w:val="single"/>
        </w:rPr>
        <w:t>o, il quale</w:t>
      </w:r>
      <w:r w:rsidR="00491C27" w:rsidRPr="00EE602F">
        <w:rPr>
          <w:rFonts w:ascii="Arial" w:hAnsi="Arial" w:cs="Arial"/>
          <w:color w:val="000000" w:themeColor="text1"/>
          <w:sz w:val="20"/>
          <w:szCs w:val="20"/>
        </w:rPr>
        <w:t xml:space="preserve"> però il </w:t>
      </w:r>
      <w:r w:rsidR="00491C27" w:rsidRPr="00CB28A7">
        <w:rPr>
          <w:rFonts w:ascii="Arial" w:hAnsi="Arial" w:cs="Arial"/>
          <w:b/>
          <w:bCs/>
          <w:color w:val="000000" w:themeColor="text1"/>
          <w:sz w:val="20"/>
          <w:szCs w:val="20"/>
        </w:rPr>
        <w:t xml:space="preserve">contratto è un atto interno all’organizzazione </w:t>
      </w:r>
      <w:r w:rsidRPr="00CB28A7">
        <w:rPr>
          <w:rFonts w:ascii="Arial" w:hAnsi="Arial" w:cs="Arial"/>
          <w:b/>
          <w:bCs/>
          <w:color w:val="000000" w:themeColor="text1"/>
          <w:sz w:val="20"/>
          <w:szCs w:val="20"/>
        </w:rPr>
        <w:t>internazionale</w:t>
      </w:r>
      <w:r w:rsidRPr="00EE602F">
        <w:rPr>
          <w:rFonts w:ascii="Arial" w:hAnsi="Arial" w:cs="Arial"/>
          <w:color w:val="000000" w:themeColor="text1"/>
          <w:sz w:val="20"/>
          <w:szCs w:val="20"/>
        </w:rPr>
        <w:t>.</w:t>
      </w:r>
      <w:r w:rsidR="00491C27" w:rsidRPr="00EE602F">
        <w:rPr>
          <w:rFonts w:ascii="Arial" w:hAnsi="Arial" w:cs="Arial"/>
          <w:color w:val="000000" w:themeColor="text1"/>
          <w:sz w:val="20"/>
          <w:szCs w:val="20"/>
        </w:rPr>
        <w:t xml:space="preserve"> </w:t>
      </w:r>
      <w:r>
        <w:rPr>
          <w:rFonts w:ascii="Arial" w:hAnsi="Arial" w:cs="Arial"/>
          <w:color w:val="000000" w:themeColor="text1"/>
          <w:sz w:val="20"/>
          <w:szCs w:val="20"/>
        </w:rPr>
        <w:t xml:space="preserve">Dunque, i </w:t>
      </w:r>
      <w:r w:rsidR="00491C27" w:rsidRPr="00EE602F">
        <w:rPr>
          <w:rFonts w:ascii="Arial" w:hAnsi="Arial" w:cs="Arial"/>
          <w:color w:val="000000" w:themeColor="text1"/>
          <w:sz w:val="20"/>
          <w:szCs w:val="20"/>
        </w:rPr>
        <w:t xml:space="preserve">funzionari hanno diritti e obblighi non secondo il diritto internazionale, ma secondo il </w:t>
      </w:r>
      <w:r w:rsidR="00491C27" w:rsidRPr="00EE602F">
        <w:rPr>
          <w:rFonts w:ascii="Arial" w:hAnsi="Arial" w:cs="Arial"/>
          <w:color w:val="000000" w:themeColor="text1"/>
          <w:sz w:val="20"/>
          <w:szCs w:val="20"/>
          <w:u w:val="single"/>
        </w:rPr>
        <w:t>diritto interno di organizzazioni internazionali</w:t>
      </w:r>
      <w:r w:rsidR="00491C27" w:rsidRPr="00EE602F">
        <w:rPr>
          <w:rFonts w:ascii="Arial" w:hAnsi="Arial" w:cs="Arial"/>
          <w:color w:val="000000" w:themeColor="text1"/>
          <w:sz w:val="20"/>
          <w:szCs w:val="20"/>
        </w:rPr>
        <w:t xml:space="preserve">. In ogni caso l’ordinamento di un’organizzazione internazionale trae la sua forza dall’atto costitutivo, che rimane un trattato internazionale stipulato dagli stati. </w:t>
      </w:r>
    </w:p>
    <w:p w14:paraId="79BE17CF" w14:textId="77777777" w:rsidR="00CB28A7" w:rsidRDefault="00CB28A7" w:rsidP="00CB28A7">
      <w:pPr>
        <w:rPr>
          <w:rFonts w:ascii="Arial" w:hAnsi="Arial" w:cs="Arial"/>
          <w:color w:val="000000" w:themeColor="text1"/>
          <w:sz w:val="20"/>
          <w:szCs w:val="20"/>
        </w:rPr>
      </w:pPr>
    </w:p>
    <w:p w14:paraId="379293E6" w14:textId="4F557A18" w:rsidR="00CB28A7" w:rsidRDefault="00491C27" w:rsidP="00CB28A7">
      <w:pPr>
        <w:rPr>
          <w:rFonts w:ascii="Arial" w:hAnsi="Arial" w:cs="Arial"/>
          <w:color w:val="000000" w:themeColor="text1"/>
          <w:sz w:val="20"/>
          <w:szCs w:val="20"/>
        </w:rPr>
      </w:pPr>
      <w:r w:rsidRPr="00CB28A7">
        <w:rPr>
          <w:rFonts w:ascii="Arial" w:hAnsi="Arial" w:cs="Arial"/>
          <w:color w:val="000000" w:themeColor="text1"/>
          <w:sz w:val="20"/>
          <w:szCs w:val="20"/>
        </w:rPr>
        <w:t xml:space="preserve">Il fatto di negare la soggettività giuridica internazionale degli individui </w:t>
      </w:r>
      <w:r w:rsidRPr="00CB28A7">
        <w:rPr>
          <w:rFonts w:ascii="Arial" w:hAnsi="Arial" w:cs="Arial"/>
          <w:b/>
          <w:bCs/>
          <w:color w:val="000000" w:themeColor="text1"/>
          <w:sz w:val="20"/>
          <w:szCs w:val="20"/>
        </w:rPr>
        <w:t>non significa essere contro diritti umani o a favore dei crimini internazionali</w:t>
      </w:r>
      <w:r w:rsidRPr="00CB28A7">
        <w:rPr>
          <w:rFonts w:ascii="Arial" w:hAnsi="Arial" w:cs="Arial"/>
          <w:color w:val="000000" w:themeColor="text1"/>
          <w:sz w:val="20"/>
          <w:szCs w:val="20"/>
        </w:rPr>
        <w:t xml:space="preserve">, </w:t>
      </w:r>
      <w:r w:rsidR="00CB28A7">
        <w:rPr>
          <w:rFonts w:ascii="Arial" w:hAnsi="Arial" w:cs="Arial"/>
          <w:color w:val="000000" w:themeColor="text1"/>
          <w:sz w:val="20"/>
          <w:szCs w:val="20"/>
        </w:rPr>
        <w:t>ma solo che</w:t>
      </w:r>
      <w:r w:rsidRPr="00CB28A7">
        <w:rPr>
          <w:rFonts w:ascii="Arial" w:hAnsi="Arial" w:cs="Arial"/>
          <w:color w:val="000000" w:themeColor="text1"/>
          <w:sz w:val="20"/>
          <w:szCs w:val="20"/>
        </w:rPr>
        <w:t xml:space="preserve"> </w:t>
      </w:r>
      <w:r w:rsidRPr="00CB28A7">
        <w:rPr>
          <w:rFonts w:ascii="Arial" w:hAnsi="Arial" w:cs="Arial"/>
          <w:color w:val="000000" w:themeColor="text1"/>
          <w:sz w:val="20"/>
          <w:szCs w:val="20"/>
          <w:u w:val="single"/>
        </w:rPr>
        <w:t xml:space="preserve">gli individui sono semplicemente beneficiari </w:t>
      </w:r>
      <w:r w:rsidR="00CB28A7">
        <w:rPr>
          <w:rFonts w:ascii="Arial" w:hAnsi="Arial" w:cs="Arial"/>
          <w:color w:val="000000" w:themeColor="text1"/>
          <w:sz w:val="20"/>
          <w:szCs w:val="20"/>
          <w:u w:val="single"/>
        </w:rPr>
        <w:t xml:space="preserve">(non titolare) </w:t>
      </w:r>
      <w:r w:rsidRPr="00CB28A7">
        <w:rPr>
          <w:rFonts w:ascii="Arial" w:hAnsi="Arial" w:cs="Arial"/>
          <w:color w:val="000000" w:themeColor="text1"/>
          <w:sz w:val="20"/>
          <w:szCs w:val="20"/>
          <w:u w:val="single"/>
        </w:rPr>
        <w:t>dei diritti</w:t>
      </w:r>
      <w:r w:rsidR="00CB28A7">
        <w:rPr>
          <w:rFonts w:ascii="Arial" w:hAnsi="Arial" w:cs="Arial"/>
          <w:color w:val="000000" w:themeColor="text1"/>
          <w:sz w:val="20"/>
          <w:szCs w:val="20"/>
          <w:u w:val="single"/>
        </w:rPr>
        <w:t xml:space="preserve">: </w:t>
      </w:r>
      <w:r w:rsidRPr="00CB28A7">
        <w:rPr>
          <w:rFonts w:ascii="Arial" w:hAnsi="Arial" w:cs="Arial"/>
          <w:color w:val="000000" w:themeColor="text1"/>
          <w:sz w:val="20"/>
          <w:szCs w:val="20"/>
          <w:u w:val="single"/>
        </w:rPr>
        <w:t xml:space="preserve">a volte direttamente come per </w:t>
      </w:r>
      <w:r w:rsidR="00CB28A7">
        <w:rPr>
          <w:rFonts w:ascii="Arial" w:hAnsi="Arial" w:cs="Arial"/>
          <w:color w:val="000000" w:themeColor="text1"/>
          <w:sz w:val="20"/>
          <w:szCs w:val="20"/>
          <w:u w:val="single"/>
        </w:rPr>
        <w:t>le norme sui</w:t>
      </w:r>
      <w:r w:rsidRPr="00CB28A7">
        <w:rPr>
          <w:rFonts w:ascii="Arial" w:hAnsi="Arial" w:cs="Arial"/>
          <w:color w:val="000000" w:themeColor="text1"/>
          <w:sz w:val="20"/>
          <w:szCs w:val="20"/>
          <w:u w:val="single"/>
        </w:rPr>
        <w:t xml:space="preserve"> diritti umani, altre indirettamente come </w:t>
      </w:r>
      <w:r w:rsidR="00CB28A7">
        <w:rPr>
          <w:rFonts w:ascii="Arial" w:hAnsi="Arial" w:cs="Arial"/>
          <w:color w:val="000000" w:themeColor="text1"/>
          <w:sz w:val="20"/>
          <w:szCs w:val="20"/>
          <w:u w:val="single"/>
        </w:rPr>
        <w:t>per le</w:t>
      </w:r>
      <w:r w:rsidRPr="00CB28A7">
        <w:rPr>
          <w:rFonts w:ascii="Arial" w:hAnsi="Arial" w:cs="Arial"/>
          <w:color w:val="000000" w:themeColor="text1"/>
          <w:sz w:val="20"/>
          <w:szCs w:val="20"/>
          <w:u w:val="single"/>
        </w:rPr>
        <w:t xml:space="preserve"> norme sul commercio internazionale o su protezione dell’ambiente</w:t>
      </w:r>
      <w:r w:rsidRPr="00CB28A7">
        <w:rPr>
          <w:rFonts w:ascii="Arial" w:hAnsi="Arial" w:cs="Arial"/>
          <w:color w:val="000000" w:themeColor="text1"/>
          <w:sz w:val="20"/>
          <w:szCs w:val="20"/>
        </w:rPr>
        <w:t>.</w:t>
      </w:r>
    </w:p>
    <w:p w14:paraId="45FCF834" w14:textId="4E025EEE" w:rsidR="00735A9B" w:rsidRDefault="00491C27" w:rsidP="00491C27">
      <w:pPr>
        <w:rPr>
          <w:rFonts w:ascii="Arial" w:hAnsi="Arial" w:cs="Arial"/>
          <w:color w:val="000000" w:themeColor="text1"/>
          <w:sz w:val="20"/>
          <w:szCs w:val="20"/>
        </w:rPr>
      </w:pPr>
      <w:r w:rsidRPr="00CB28A7">
        <w:rPr>
          <w:rFonts w:ascii="Arial" w:hAnsi="Arial" w:cs="Arial"/>
          <w:i/>
          <w:iCs/>
          <w:color w:val="000000" w:themeColor="text1"/>
          <w:sz w:val="20"/>
          <w:szCs w:val="20"/>
        </w:rPr>
        <w:t>Beneficiario</w:t>
      </w:r>
      <w:r w:rsidRPr="00CB28A7">
        <w:rPr>
          <w:rFonts w:ascii="Arial" w:hAnsi="Arial" w:cs="Arial"/>
          <w:color w:val="000000" w:themeColor="text1"/>
          <w:sz w:val="20"/>
          <w:szCs w:val="20"/>
        </w:rPr>
        <w:t xml:space="preserve"> è colui che trae giovamento di situazioni giuridiche soggettive di cui altri sono titolari</w:t>
      </w:r>
      <w:r w:rsidR="00CB28A7">
        <w:rPr>
          <w:rFonts w:ascii="Arial" w:hAnsi="Arial" w:cs="Arial"/>
          <w:color w:val="000000" w:themeColor="text1"/>
          <w:sz w:val="20"/>
          <w:szCs w:val="20"/>
        </w:rPr>
        <w:t xml:space="preserve">; </w:t>
      </w:r>
      <w:r w:rsidR="00CB28A7" w:rsidRPr="00CB28A7">
        <w:rPr>
          <w:rFonts w:ascii="Arial" w:hAnsi="Arial" w:cs="Arial"/>
          <w:color w:val="000000" w:themeColor="text1"/>
          <w:sz w:val="20"/>
          <w:szCs w:val="20"/>
        </w:rPr>
        <w:t>Titolare ha la possibilità di esercitare il diritto o dovere di adempiere a quell’obbligo</w:t>
      </w:r>
      <w:r w:rsidR="00CB28A7">
        <w:rPr>
          <w:rFonts w:ascii="Arial" w:hAnsi="Arial" w:cs="Arial"/>
          <w:color w:val="000000" w:themeColor="text1"/>
          <w:sz w:val="20"/>
          <w:szCs w:val="20"/>
        </w:rPr>
        <w:t>.</w:t>
      </w:r>
    </w:p>
    <w:p w14:paraId="4C00A2A8" w14:textId="77777777" w:rsidR="00CB28A7" w:rsidRDefault="00CB28A7" w:rsidP="00491C27">
      <w:pPr>
        <w:rPr>
          <w:rFonts w:ascii="Arial" w:hAnsi="Arial" w:cs="Arial"/>
          <w:i/>
          <w:iCs/>
          <w:color w:val="000000" w:themeColor="text1"/>
          <w:sz w:val="20"/>
          <w:szCs w:val="20"/>
          <w:u w:val="single"/>
        </w:rPr>
      </w:pPr>
    </w:p>
    <w:p w14:paraId="138EF52F" w14:textId="77777777" w:rsidR="00735A9B" w:rsidRPr="00CB28A7" w:rsidRDefault="00491C27" w:rsidP="00735A9B">
      <w:pPr>
        <w:rPr>
          <w:rFonts w:ascii="Arial" w:hAnsi="Arial" w:cs="Arial"/>
          <w:b/>
          <w:bCs/>
          <w:color w:val="4472C4" w:themeColor="accent1"/>
          <w:sz w:val="20"/>
          <w:szCs w:val="20"/>
        </w:rPr>
      </w:pPr>
      <w:r w:rsidRPr="00491C27">
        <w:rPr>
          <w:rFonts w:ascii="Arial" w:hAnsi="Arial" w:cs="Arial"/>
          <w:b/>
          <w:bCs/>
          <w:color w:val="4472C4" w:themeColor="accent1"/>
          <w:sz w:val="20"/>
          <w:szCs w:val="20"/>
        </w:rPr>
        <w:t>Casi Giurisprudenziali:</w:t>
      </w:r>
      <w:r w:rsidR="00735A9B" w:rsidRPr="00CB28A7">
        <w:rPr>
          <w:rFonts w:ascii="Times New Roman" w:hAnsi="Times New Roman" w:cs="Times New Roman"/>
          <w:b/>
          <w:bCs/>
          <w:color w:val="4472C4" w:themeColor="accent1"/>
          <w:sz w:val="20"/>
          <w:szCs w:val="20"/>
        </w:rPr>
        <w:t xml:space="preserve"> </w:t>
      </w:r>
    </w:p>
    <w:p w14:paraId="1941596F" w14:textId="0D16EF20" w:rsidR="00735A9B" w:rsidRPr="00735A9B" w:rsidRDefault="00735A9B" w:rsidP="00FB32BC">
      <w:pPr>
        <w:numPr>
          <w:ilvl w:val="0"/>
          <w:numId w:val="305"/>
        </w:numPr>
        <w:rPr>
          <w:rFonts w:ascii="Arial" w:hAnsi="Arial" w:cs="Arial"/>
          <w:color w:val="000000" w:themeColor="text1"/>
          <w:sz w:val="20"/>
          <w:szCs w:val="20"/>
        </w:rPr>
      </w:pPr>
      <w:r w:rsidRPr="00735A9B">
        <w:rPr>
          <w:rFonts w:ascii="Arial" w:hAnsi="Arial" w:cs="Arial"/>
          <w:b/>
          <w:bCs/>
          <w:i/>
          <w:iCs/>
          <w:color w:val="000000" w:themeColor="text1"/>
          <w:sz w:val="20"/>
          <w:szCs w:val="20"/>
        </w:rPr>
        <w:t>Parere consultivo sull’</w:t>
      </w:r>
      <w:r>
        <w:rPr>
          <w:rFonts w:ascii="Arial" w:hAnsi="Arial" w:cs="Arial"/>
          <w:b/>
          <w:bCs/>
          <w:i/>
          <w:iCs/>
          <w:color w:val="000000" w:themeColor="text1"/>
          <w:sz w:val="20"/>
          <w:szCs w:val="20"/>
        </w:rPr>
        <w:t>A</w:t>
      </w:r>
      <w:r w:rsidRPr="00735A9B">
        <w:rPr>
          <w:rFonts w:ascii="Arial" w:hAnsi="Arial" w:cs="Arial"/>
          <w:b/>
          <w:bCs/>
          <w:i/>
          <w:iCs/>
          <w:color w:val="000000" w:themeColor="text1"/>
          <w:sz w:val="20"/>
          <w:szCs w:val="20"/>
        </w:rPr>
        <w:t>ssistenza consolare della Corte Interna americana dei Diritti Umani</w:t>
      </w:r>
      <w:r w:rsidRPr="00735A9B">
        <w:rPr>
          <w:rFonts w:ascii="Arial" w:hAnsi="Arial" w:cs="Arial"/>
          <w:color w:val="000000" w:themeColor="text1"/>
          <w:sz w:val="20"/>
          <w:szCs w:val="20"/>
        </w:rPr>
        <w:t xml:space="preserve"> del 1999 </w:t>
      </w:r>
      <w:r>
        <w:rPr>
          <w:rFonts w:ascii="Arial" w:hAnsi="Arial" w:cs="Arial"/>
          <w:color w:val="000000" w:themeColor="text1"/>
          <w:sz w:val="20"/>
          <w:szCs w:val="20"/>
        </w:rPr>
        <w:t>(</w:t>
      </w:r>
      <w:r w:rsidRPr="00735A9B">
        <w:rPr>
          <w:rFonts w:ascii="Arial" w:hAnsi="Arial" w:cs="Arial"/>
          <w:color w:val="000000" w:themeColor="text1"/>
          <w:sz w:val="20"/>
          <w:szCs w:val="20"/>
        </w:rPr>
        <w:t>paragrafi da 119 a 22</w:t>
      </w:r>
      <w:r>
        <w:rPr>
          <w:rFonts w:ascii="Arial" w:hAnsi="Arial" w:cs="Arial"/>
          <w:color w:val="000000" w:themeColor="text1"/>
          <w:sz w:val="20"/>
          <w:szCs w:val="20"/>
        </w:rPr>
        <w:t>4).</w:t>
      </w:r>
    </w:p>
    <w:p w14:paraId="66351CD8" w14:textId="77777777" w:rsidR="00735A9B" w:rsidRPr="00735A9B" w:rsidRDefault="00735A9B" w:rsidP="00FB32BC">
      <w:pPr>
        <w:numPr>
          <w:ilvl w:val="0"/>
          <w:numId w:val="305"/>
        </w:numPr>
        <w:rPr>
          <w:rFonts w:ascii="Arial" w:hAnsi="Arial" w:cs="Arial"/>
          <w:color w:val="000000" w:themeColor="text1"/>
          <w:sz w:val="20"/>
          <w:szCs w:val="20"/>
        </w:rPr>
      </w:pPr>
      <w:r w:rsidRPr="00735A9B">
        <w:rPr>
          <w:rFonts w:ascii="Arial" w:hAnsi="Arial" w:cs="Arial"/>
          <w:b/>
          <w:bCs/>
          <w:i/>
          <w:iCs/>
          <w:color w:val="000000" w:themeColor="text1"/>
          <w:sz w:val="20"/>
          <w:szCs w:val="20"/>
        </w:rPr>
        <w:t>Sentenza della CIG sul caso Lagrande, Germania contro Stati Uniti, del  2001</w:t>
      </w:r>
      <w:r w:rsidRPr="00735A9B">
        <w:rPr>
          <w:rFonts w:ascii="Arial" w:hAnsi="Arial" w:cs="Arial"/>
          <w:color w:val="000000" w:themeColor="text1"/>
          <w:sz w:val="20"/>
          <w:szCs w:val="20"/>
        </w:rPr>
        <w:t xml:space="preserve"> (paragrafo 77): mette il rilievo il diritto all’assistenza consolare; i fratelli tedeschi La Grand, colpevoli di omicidio durante una rapina a mano armata in Virginia sono stati condannati a morte: il procedimento si svolse senza che venisse comunicato ai due fratelli che avevano il diritto all’assistenza consolare del proprio stato, ovvero della Germania:  </w:t>
      </w:r>
      <w:r w:rsidRPr="00735A9B">
        <w:rPr>
          <w:rFonts w:ascii="Arial" w:hAnsi="Arial" w:cs="Arial"/>
          <w:color w:val="000000" w:themeColor="text1"/>
          <w:sz w:val="20"/>
          <w:szCs w:val="20"/>
          <w:u w:val="single"/>
        </w:rPr>
        <w:t>a fare ricorso non furono ovviamente i fratelli ma la Germania in quanto stato titolare di quel diritto</w:t>
      </w:r>
      <w:r w:rsidRPr="00735A9B">
        <w:rPr>
          <w:rFonts w:ascii="Arial" w:hAnsi="Arial" w:cs="Arial"/>
          <w:color w:val="000000" w:themeColor="text1"/>
          <w:sz w:val="20"/>
          <w:szCs w:val="20"/>
        </w:rPr>
        <w:t>.</w:t>
      </w:r>
    </w:p>
    <w:p w14:paraId="1D7C6D3C" w14:textId="1A1CD49C" w:rsidR="00735A9B" w:rsidRPr="00735A9B" w:rsidRDefault="00735A9B" w:rsidP="00FB32BC">
      <w:pPr>
        <w:numPr>
          <w:ilvl w:val="0"/>
          <w:numId w:val="305"/>
        </w:numPr>
        <w:rPr>
          <w:rFonts w:ascii="Arial" w:hAnsi="Arial" w:cs="Arial"/>
          <w:color w:val="000000" w:themeColor="text1"/>
          <w:sz w:val="20"/>
          <w:szCs w:val="20"/>
        </w:rPr>
      </w:pPr>
      <w:r w:rsidRPr="00735A9B">
        <w:rPr>
          <w:rFonts w:ascii="Arial" w:hAnsi="Arial" w:cs="Arial"/>
          <w:b/>
          <w:bCs/>
          <w:i/>
          <w:iCs/>
          <w:color w:val="000000" w:themeColor="text1"/>
          <w:sz w:val="20"/>
          <w:szCs w:val="20"/>
        </w:rPr>
        <w:t>Sentenza della CIG sul Caso Avena Messico contro Stati Uniti del 2004</w:t>
      </w:r>
      <w:r w:rsidRPr="00735A9B">
        <w:rPr>
          <w:rFonts w:ascii="Arial" w:hAnsi="Arial" w:cs="Arial"/>
          <w:color w:val="000000" w:themeColor="text1"/>
          <w:sz w:val="20"/>
          <w:szCs w:val="20"/>
        </w:rPr>
        <w:t xml:space="preserve"> (paragrafo 124): </w:t>
      </w:r>
      <w:r w:rsidRPr="00491C27">
        <w:rPr>
          <w:rFonts w:ascii="Arial" w:hAnsi="Arial" w:cs="Arial"/>
          <w:color w:val="000000" w:themeColor="text1"/>
          <w:sz w:val="20"/>
          <w:szCs w:val="20"/>
        </w:rPr>
        <w:t>stessa situazione ma per il Messico. In entrambi casi titolari del diritto all’assistenza consolare sono Germania e Messico, non gli individui, cittadini di questi paesi, direttamente coinvolti nelle vicende, che ne sono invece beneficiari.</w:t>
      </w:r>
    </w:p>
    <w:p w14:paraId="5F151D2B" w14:textId="77777777" w:rsidR="00735A9B" w:rsidRPr="00735A9B" w:rsidRDefault="00735A9B" w:rsidP="00735A9B">
      <w:pPr>
        <w:rPr>
          <w:rFonts w:ascii="Arial" w:hAnsi="Arial" w:cs="Arial"/>
          <w:color w:val="000000" w:themeColor="text1"/>
          <w:sz w:val="20"/>
          <w:szCs w:val="20"/>
        </w:rPr>
      </w:pPr>
    </w:p>
    <w:p w14:paraId="024477D1" w14:textId="7F95C880" w:rsidR="00F72F16" w:rsidRPr="00DE6C7A" w:rsidRDefault="00E5470B" w:rsidP="005A59E3">
      <w:pPr>
        <w:rPr>
          <w:rFonts w:ascii="Arial" w:hAnsi="Arial" w:cs="Arial"/>
          <w:b/>
          <w:bCs/>
          <w:color w:val="4472C4" w:themeColor="accent1"/>
          <w:sz w:val="19"/>
          <w:szCs w:val="19"/>
        </w:rPr>
      </w:pPr>
      <w:r w:rsidRPr="00DE6C7A">
        <w:rPr>
          <w:rFonts w:ascii="Arial" w:hAnsi="Arial" w:cs="Arial"/>
          <w:b/>
          <w:bCs/>
          <w:color w:val="4472C4" w:themeColor="accent1"/>
          <w:sz w:val="19"/>
          <w:szCs w:val="19"/>
        </w:rPr>
        <w:t>Le imprese multinazionali</w:t>
      </w:r>
    </w:p>
    <w:p w14:paraId="775BEF66" w14:textId="593F16EF" w:rsidR="00F03534" w:rsidRPr="00DE6C7A" w:rsidRDefault="00EA17E0" w:rsidP="00F72F16">
      <w:pPr>
        <w:rPr>
          <w:rFonts w:ascii="Arial" w:hAnsi="Arial" w:cs="Arial"/>
          <w:color w:val="000000" w:themeColor="text1"/>
          <w:sz w:val="19"/>
          <w:szCs w:val="19"/>
        </w:rPr>
      </w:pPr>
      <w:r w:rsidRPr="00DE6C7A">
        <w:rPr>
          <w:rFonts w:ascii="Arial" w:hAnsi="Arial" w:cs="Arial"/>
          <w:b/>
          <w:bCs/>
          <w:color w:val="C00000"/>
          <w:sz w:val="19"/>
          <w:szCs w:val="19"/>
        </w:rPr>
        <w:t>L</w:t>
      </w:r>
      <w:r w:rsidR="00F72F16" w:rsidRPr="00DE6C7A">
        <w:rPr>
          <w:rFonts w:ascii="Arial" w:hAnsi="Arial" w:cs="Arial"/>
          <w:b/>
          <w:bCs/>
          <w:color w:val="C00000"/>
          <w:sz w:val="19"/>
          <w:szCs w:val="19"/>
        </w:rPr>
        <w:t>e imprese multinazionali</w:t>
      </w:r>
      <w:r w:rsidR="00F72F16" w:rsidRPr="00DE6C7A">
        <w:rPr>
          <w:rFonts w:ascii="Arial" w:hAnsi="Arial" w:cs="Arial"/>
          <w:color w:val="C00000"/>
          <w:sz w:val="19"/>
          <w:szCs w:val="19"/>
        </w:rPr>
        <w:t xml:space="preserve"> </w:t>
      </w:r>
      <w:r w:rsidR="00F72F16" w:rsidRPr="00DE6C7A">
        <w:rPr>
          <w:rFonts w:ascii="Arial" w:hAnsi="Arial" w:cs="Arial"/>
          <w:color w:val="000000" w:themeColor="text1"/>
          <w:sz w:val="19"/>
          <w:szCs w:val="19"/>
        </w:rPr>
        <w:t xml:space="preserve">sono </w:t>
      </w:r>
      <w:r w:rsidR="00F72F16" w:rsidRPr="00DE6C7A">
        <w:rPr>
          <w:rFonts w:ascii="Arial" w:hAnsi="Arial" w:cs="Arial"/>
          <w:b/>
          <w:bCs/>
          <w:color w:val="000000" w:themeColor="text1"/>
          <w:sz w:val="19"/>
          <w:szCs w:val="19"/>
        </w:rPr>
        <w:t>società che operano attraverso un’impresa madre insediata in uno</w:t>
      </w:r>
      <w:r w:rsidRPr="00DE6C7A">
        <w:rPr>
          <w:rFonts w:ascii="Arial" w:hAnsi="Arial" w:cs="Arial"/>
          <w:b/>
          <w:bCs/>
          <w:color w:val="000000" w:themeColor="text1"/>
          <w:sz w:val="19"/>
          <w:szCs w:val="19"/>
        </w:rPr>
        <w:t xml:space="preserve"> S</w:t>
      </w:r>
      <w:r w:rsidR="00F72F16" w:rsidRPr="00DE6C7A">
        <w:rPr>
          <w:rFonts w:ascii="Arial" w:hAnsi="Arial" w:cs="Arial"/>
          <w:b/>
          <w:bCs/>
          <w:color w:val="000000" w:themeColor="text1"/>
          <w:sz w:val="19"/>
          <w:szCs w:val="19"/>
        </w:rPr>
        <w:t xml:space="preserve">tato e diverse filiali in più </w:t>
      </w:r>
      <w:r w:rsidRPr="00DE6C7A">
        <w:rPr>
          <w:rFonts w:ascii="Arial" w:hAnsi="Arial" w:cs="Arial"/>
          <w:b/>
          <w:bCs/>
          <w:color w:val="000000" w:themeColor="text1"/>
          <w:sz w:val="19"/>
          <w:szCs w:val="19"/>
        </w:rPr>
        <w:t>S</w:t>
      </w:r>
      <w:r w:rsidR="00F72F16" w:rsidRPr="00DE6C7A">
        <w:rPr>
          <w:rFonts w:ascii="Arial" w:hAnsi="Arial" w:cs="Arial"/>
          <w:b/>
          <w:bCs/>
          <w:color w:val="000000" w:themeColor="text1"/>
          <w:sz w:val="19"/>
          <w:szCs w:val="19"/>
        </w:rPr>
        <w:t>tati</w:t>
      </w:r>
      <w:r w:rsidRPr="00DE6C7A">
        <w:rPr>
          <w:rFonts w:ascii="Arial" w:hAnsi="Arial" w:cs="Arial"/>
          <w:color w:val="000000" w:themeColor="text1"/>
          <w:sz w:val="19"/>
          <w:szCs w:val="19"/>
        </w:rPr>
        <w:t xml:space="preserve">, </w:t>
      </w:r>
      <w:r w:rsidRPr="00DE6C7A">
        <w:rPr>
          <w:rFonts w:ascii="Arial" w:hAnsi="Arial" w:cs="Arial"/>
          <w:color w:val="000000" w:themeColor="text1"/>
          <w:sz w:val="19"/>
          <w:szCs w:val="19"/>
          <w:u w:val="single"/>
        </w:rPr>
        <w:t>c</w:t>
      </w:r>
      <w:r w:rsidR="00F72F16" w:rsidRPr="00DE6C7A">
        <w:rPr>
          <w:rFonts w:ascii="Arial" w:hAnsi="Arial" w:cs="Arial"/>
          <w:color w:val="000000" w:themeColor="text1"/>
          <w:sz w:val="19"/>
          <w:szCs w:val="19"/>
          <w:u w:val="single"/>
        </w:rPr>
        <w:t>iascuna delle quali costituita e regolata dal diritto dello stato in cui oper</w:t>
      </w:r>
      <w:r w:rsidR="00F72F16" w:rsidRPr="00DE6C7A">
        <w:rPr>
          <w:rFonts w:ascii="Arial" w:hAnsi="Arial" w:cs="Arial"/>
          <w:color w:val="000000" w:themeColor="text1"/>
          <w:sz w:val="19"/>
          <w:szCs w:val="19"/>
        </w:rPr>
        <w:t xml:space="preserve">a. </w:t>
      </w:r>
      <w:r w:rsidR="00F03534" w:rsidRPr="00DE6C7A">
        <w:rPr>
          <w:rFonts w:ascii="Arial" w:hAnsi="Arial" w:cs="Arial"/>
          <w:color w:val="000000" w:themeColor="text1"/>
          <w:sz w:val="19"/>
          <w:szCs w:val="19"/>
        </w:rPr>
        <w:t xml:space="preserve">Le multinazionali sono dunque </w:t>
      </w:r>
      <w:r w:rsidR="00F03534" w:rsidRPr="00DE6C7A">
        <w:rPr>
          <w:rFonts w:ascii="Arial" w:hAnsi="Arial" w:cs="Arial"/>
          <w:color w:val="000000" w:themeColor="text1"/>
          <w:sz w:val="19"/>
          <w:szCs w:val="19"/>
          <w:u w:val="single"/>
        </w:rPr>
        <w:t>unitarie dal punto di vista economico, ma frammentate sul piano giuridico</w:t>
      </w:r>
      <w:r w:rsidR="00F03534" w:rsidRPr="00DE6C7A">
        <w:rPr>
          <w:rFonts w:ascii="Arial" w:hAnsi="Arial" w:cs="Arial"/>
          <w:color w:val="000000" w:themeColor="text1"/>
          <w:sz w:val="19"/>
          <w:szCs w:val="19"/>
        </w:rPr>
        <w:t>: il controllo economico è affidato all'impresa madre, i</w:t>
      </w:r>
      <w:r w:rsidR="00F72F16" w:rsidRPr="00DE6C7A">
        <w:rPr>
          <w:rFonts w:ascii="Arial" w:hAnsi="Arial" w:cs="Arial"/>
          <w:color w:val="000000" w:themeColor="text1"/>
          <w:sz w:val="19"/>
          <w:szCs w:val="19"/>
        </w:rPr>
        <w:t xml:space="preserve">l controllo giuridico </w:t>
      </w:r>
      <w:r w:rsidR="00F03534" w:rsidRPr="00DE6C7A">
        <w:rPr>
          <w:rFonts w:ascii="Arial" w:hAnsi="Arial" w:cs="Arial"/>
          <w:color w:val="000000" w:themeColor="text1"/>
          <w:sz w:val="19"/>
          <w:szCs w:val="19"/>
        </w:rPr>
        <w:t>dipende dal diritto dello Stato nel quale sono state costituite o di fatto operano.</w:t>
      </w:r>
    </w:p>
    <w:p w14:paraId="0C371FEF" w14:textId="77777777" w:rsidR="00F03534" w:rsidRPr="00DE6C7A" w:rsidRDefault="00F03534" w:rsidP="00F72F16">
      <w:pPr>
        <w:rPr>
          <w:rFonts w:ascii="Arial" w:hAnsi="Arial" w:cs="Arial"/>
          <w:color w:val="000000" w:themeColor="text1"/>
          <w:sz w:val="19"/>
          <w:szCs w:val="19"/>
        </w:rPr>
      </w:pPr>
    </w:p>
    <w:p w14:paraId="2DD95791" w14:textId="2DED0872" w:rsidR="00F03534" w:rsidRPr="00DE6C7A" w:rsidRDefault="00F03534" w:rsidP="00F72F16">
      <w:pPr>
        <w:rPr>
          <w:rFonts w:ascii="Arial" w:hAnsi="Arial" w:cs="Arial"/>
          <w:color w:val="000000" w:themeColor="text1"/>
          <w:sz w:val="19"/>
          <w:szCs w:val="19"/>
        </w:rPr>
      </w:pPr>
      <w:r w:rsidRPr="00DE6C7A">
        <w:rPr>
          <w:rFonts w:ascii="Arial" w:hAnsi="Arial" w:cs="Arial"/>
          <w:color w:val="000000" w:themeColor="text1"/>
          <w:sz w:val="19"/>
          <w:szCs w:val="19"/>
        </w:rPr>
        <w:lastRenderedPageBreak/>
        <w:t xml:space="preserve">La </w:t>
      </w:r>
      <w:r w:rsidRPr="00DE6C7A">
        <w:rPr>
          <w:rFonts w:ascii="Arial" w:hAnsi="Arial" w:cs="Arial"/>
          <w:b/>
          <w:bCs/>
          <w:color w:val="000000" w:themeColor="text1"/>
          <w:sz w:val="19"/>
          <w:szCs w:val="19"/>
        </w:rPr>
        <w:t>soggettività internazionale delle multinazionali è molto discussa</w:t>
      </w:r>
      <w:r w:rsidRPr="00DE6C7A">
        <w:rPr>
          <w:rFonts w:ascii="Arial" w:hAnsi="Arial" w:cs="Arial"/>
          <w:color w:val="000000" w:themeColor="text1"/>
          <w:sz w:val="19"/>
          <w:szCs w:val="19"/>
        </w:rPr>
        <w:t>.</w:t>
      </w:r>
    </w:p>
    <w:p w14:paraId="29C7BA71" w14:textId="6E21E3B1" w:rsidR="00E5470B" w:rsidRPr="00DE6C7A" w:rsidRDefault="00E5470B" w:rsidP="00FB32BC">
      <w:pPr>
        <w:pStyle w:val="Paragrafoelenco"/>
        <w:numPr>
          <w:ilvl w:val="0"/>
          <w:numId w:val="300"/>
        </w:numPr>
        <w:rPr>
          <w:rFonts w:ascii="Arial" w:hAnsi="Arial" w:cs="Arial"/>
          <w:color w:val="000000" w:themeColor="text1"/>
          <w:sz w:val="19"/>
          <w:szCs w:val="19"/>
        </w:rPr>
      </w:pPr>
      <w:r w:rsidRPr="00DE6C7A">
        <w:rPr>
          <w:rFonts w:ascii="Arial" w:hAnsi="Arial" w:cs="Arial"/>
          <w:color w:val="000000" w:themeColor="text1"/>
          <w:sz w:val="19"/>
          <w:szCs w:val="19"/>
        </w:rPr>
        <w:t>a</w:t>
      </w:r>
      <w:r w:rsidR="00F72F16" w:rsidRPr="00DE6C7A">
        <w:rPr>
          <w:rFonts w:ascii="Arial" w:hAnsi="Arial" w:cs="Arial"/>
          <w:color w:val="000000" w:themeColor="text1"/>
          <w:sz w:val="19"/>
          <w:szCs w:val="19"/>
        </w:rPr>
        <w:t xml:space="preserve"> favore della </w:t>
      </w:r>
      <w:r w:rsidRPr="00DE6C7A">
        <w:rPr>
          <w:rFonts w:ascii="Arial" w:hAnsi="Arial" w:cs="Arial"/>
          <w:color w:val="000000" w:themeColor="text1"/>
          <w:sz w:val="19"/>
          <w:szCs w:val="19"/>
        </w:rPr>
        <w:t xml:space="preserve">loro </w:t>
      </w:r>
      <w:r w:rsidR="00F03534" w:rsidRPr="00DE6C7A">
        <w:rPr>
          <w:rFonts w:ascii="Arial" w:hAnsi="Arial" w:cs="Arial"/>
          <w:color w:val="000000" w:themeColor="text1"/>
          <w:sz w:val="19"/>
          <w:szCs w:val="19"/>
        </w:rPr>
        <w:t>soggettività</w:t>
      </w:r>
      <w:r w:rsidR="00F72F16" w:rsidRPr="00DE6C7A">
        <w:rPr>
          <w:rFonts w:ascii="Arial" w:hAnsi="Arial" w:cs="Arial"/>
          <w:color w:val="000000" w:themeColor="text1"/>
          <w:sz w:val="19"/>
          <w:szCs w:val="19"/>
        </w:rPr>
        <w:t>̀ internazionale</w:t>
      </w:r>
      <w:r w:rsidR="00F03534" w:rsidRPr="00DE6C7A">
        <w:rPr>
          <w:rFonts w:ascii="Arial" w:hAnsi="Arial" w:cs="Arial"/>
          <w:color w:val="000000" w:themeColor="text1"/>
          <w:sz w:val="19"/>
          <w:szCs w:val="19"/>
        </w:rPr>
        <w:t xml:space="preserve">, </w:t>
      </w:r>
      <w:r w:rsidR="00F72F16" w:rsidRPr="00DE6C7A">
        <w:rPr>
          <w:rFonts w:ascii="Arial" w:hAnsi="Arial" w:cs="Arial"/>
          <w:color w:val="000000" w:themeColor="text1"/>
          <w:sz w:val="19"/>
          <w:szCs w:val="19"/>
        </w:rPr>
        <w:t xml:space="preserve">si sostiene che </w:t>
      </w:r>
      <w:r w:rsidR="00F03534" w:rsidRPr="00DE6C7A">
        <w:rPr>
          <w:rFonts w:ascii="Arial" w:hAnsi="Arial" w:cs="Arial"/>
          <w:color w:val="000000" w:themeColor="text1"/>
          <w:sz w:val="19"/>
          <w:szCs w:val="19"/>
          <w:u w:val="single"/>
        </w:rPr>
        <w:t>esse appaiono più potenti di molti Stati</w:t>
      </w:r>
      <w:r w:rsidR="00F03534" w:rsidRPr="00DE6C7A">
        <w:rPr>
          <w:rFonts w:ascii="Arial" w:hAnsi="Arial" w:cs="Arial"/>
          <w:color w:val="000000" w:themeColor="text1"/>
          <w:sz w:val="19"/>
          <w:szCs w:val="19"/>
        </w:rPr>
        <w:t>, in termini di quote di mercato, di capacità di eludere vincoli giuridici, imposte e controllo pubblici e di mobilità di capitali</w:t>
      </w:r>
      <w:r w:rsidRPr="00DE6C7A">
        <w:rPr>
          <w:rFonts w:ascii="Arial" w:hAnsi="Arial" w:cs="Arial"/>
          <w:color w:val="000000" w:themeColor="text1"/>
          <w:sz w:val="19"/>
          <w:szCs w:val="19"/>
        </w:rPr>
        <w:t>, e riuscendo</w:t>
      </w:r>
      <w:r w:rsidR="00F03534" w:rsidRPr="00DE6C7A">
        <w:rPr>
          <w:rFonts w:ascii="Arial" w:hAnsi="Arial" w:cs="Arial"/>
          <w:color w:val="000000" w:themeColor="text1"/>
          <w:sz w:val="19"/>
          <w:szCs w:val="19"/>
        </w:rPr>
        <w:t xml:space="preserve"> a influenzare il dibattitto politico, con attività di pressione, ricerca di vendita, finanziamento e promozione di partiti ed enti pubblici, definizione dell’agenda politica ecc. </w:t>
      </w:r>
    </w:p>
    <w:p w14:paraId="280A726B" w14:textId="217D9956" w:rsidR="00F03534" w:rsidRPr="00DE6C7A" w:rsidRDefault="00E5470B" w:rsidP="00FB32BC">
      <w:pPr>
        <w:pStyle w:val="Paragrafoelenco"/>
        <w:numPr>
          <w:ilvl w:val="0"/>
          <w:numId w:val="300"/>
        </w:numPr>
        <w:rPr>
          <w:rFonts w:ascii="Arial" w:hAnsi="Arial" w:cs="Arial"/>
          <w:color w:val="000000" w:themeColor="text1"/>
          <w:sz w:val="19"/>
          <w:szCs w:val="19"/>
        </w:rPr>
      </w:pPr>
      <w:r w:rsidRPr="00DE6C7A">
        <w:rPr>
          <w:rFonts w:ascii="Arial" w:hAnsi="Arial" w:cs="Arial"/>
          <w:color w:val="000000" w:themeColor="text1"/>
          <w:sz w:val="19"/>
          <w:szCs w:val="19"/>
        </w:rPr>
        <w:t>t</w:t>
      </w:r>
      <w:r w:rsidR="00F03534" w:rsidRPr="00DE6C7A">
        <w:rPr>
          <w:rFonts w:ascii="Arial" w:hAnsi="Arial" w:cs="Arial"/>
          <w:color w:val="000000" w:themeColor="text1"/>
          <w:sz w:val="19"/>
          <w:szCs w:val="19"/>
        </w:rPr>
        <w:t xml:space="preserve">uttavia, un'impresa multinazionale </w:t>
      </w:r>
      <w:r w:rsidRPr="00DE6C7A">
        <w:rPr>
          <w:rFonts w:ascii="Arial" w:hAnsi="Arial" w:cs="Arial"/>
          <w:color w:val="000000" w:themeColor="text1"/>
          <w:sz w:val="19"/>
          <w:szCs w:val="19"/>
        </w:rPr>
        <w:t>può</w:t>
      </w:r>
      <w:r w:rsidR="00F03534" w:rsidRPr="00DE6C7A">
        <w:rPr>
          <w:rFonts w:ascii="Arial" w:hAnsi="Arial" w:cs="Arial"/>
          <w:color w:val="000000" w:themeColor="text1"/>
          <w:sz w:val="19"/>
          <w:szCs w:val="19"/>
        </w:rPr>
        <w:t xml:space="preserve"> anche essere molto più influente di un </w:t>
      </w:r>
      <w:r w:rsidRPr="00DE6C7A">
        <w:rPr>
          <w:rFonts w:ascii="Arial" w:hAnsi="Arial" w:cs="Arial"/>
          <w:color w:val="000000" w:themeColor="text1"/>
          <w:sz w:val="19"/>
          <w:szCs w:val="19"/>
        </w:rPr>
        <w:t>micro-stato</w:t>
      </w:r>
      <w:r w:rsidR="00F03534" w:rsidRPr="00DE6C7A">
        <w:rPr>
          <w:rFonts w:ascii="Arial" w:hAnsi="Arial" w:cs="Arial"/>
          <w:color w:val="000000" w:themeColor="text1"/>
          <w:sz w:val="19"/>
          <w:szCs w:val="19"/>
        </w:rPr>
        <w:t xml:space="preserve">, </w:t>
      </w:r>
      <w:r w:rsidR="00F03534" w:rsidRPr="00DE6C7A">
        <w:rPr>
          <w:rFonts w:ascii="Arial" w:hAnsi="Arial" w:cs="Arial"/>
          <w:color w:val="000000" w:themeColor="text1"/>
          <w:sz w:val="19"/>
          <w:szCs w:val="19"/>
          <w:u w:val="single"/>
        </w:rPr>
        <w:t xml:space="preserve">ma non fa </w:t>
      </w:r>
      <w:r w:rsidRPr="00DE6C7A">
        <w:rPr>
          <w:rFonts w:ascii="Arial" w:hAnsi="Arial" w:cs="Arial"/>
          <w:color w:val="000000" w:themeColor="text1"/>
          <w:sz w:val="19"/>
          <w:szCs w:val="19"/>
          <w:u w:val="single"/>
        </w:rPr>
        <w:t>ciò</w:t>
      </w:r>
      <w:r w:rsidR="00F03534" w:rsidRPr="00DE6C7A">
        <w:rPr>
          <w:rFonts w:ascii="Arial" w:hAnsi="Arial" w:cs="Arial"/>
          <w:color w:val="000000" w:themeColor="text1"/>
          <w:sz w:val="19"/>
          <w:szCs w:val="19"/>
          <w:u w:val="single"/>
        </w:rPr>
        <w:t>̀</w:t>
      </w:r>
      <w:r w:rsidRPr="00DE6C7A">
        <w:rPr>
          <w:rFonts w:ascii="Arial" w:hAnsi="Arial" w:cs="Arial"/>
          <w:color w:val="000000" w:themeColor="text1"/>
          <w:sz w:val="19"/>
          <w:szCs w:val="19"/>
          <w:u w:val="single"/>
        </w:rPr>
        <w:t xml:space="preserve"> </w:t>
      </w:r>
      <w:r w:rsidR="00F03534" w:rsidRPr="00DE6C7A">
        <w:rPr>
          <w:rFonts w:ascii="Arial" w:hAnsi="Arial" w:cs="Arial"/>
          <w:color w:val="000000" w:themeColor="text1"/>
          <w:sz w:val="19"/>
          <w:szCs w:val="19"/>
          <w:u w:val="single"/>
        </w:rPr>
        <w:t>che un micro-stato fa</w:t>
      </w:r>
      <w:r w:rsidR="00F03534" w:rsidRPr="00DE6C7A">
        <w:rPr>
          <w:rFonts w:ascii="Arial" w:hAnsi="Arial" w:cs="Arial"/>
          <w:color w:val="000000" w:themeColor="text1"/>
          <w:sz w:val="19"/>
          <w:szCs w:val="19"/>
        </w:rPr>
        <w:t xml:space="preserve">, </w:t>
      </w:r>
      <w:r w:rsidRPr="00DE6C7A">
        <w:rPr>
          <w:rFonts w:ascii="Arial" w:hAnsi="Arial" w:cs="Arial"/>
          <w:color w:val="000000" w:themeColor="text1"/>
          <w:sz w:val="19"/>
          <w:szCs w:val="19"/>
        </w:rPr>
        <w:t>cioè</w:t>
      </w:r>
      <w:r w:rsidR="00F03534" w:rsidRPr="00DE6C7A">
        <w:rPr>
          <w:rFonts w:ascii="Arial" w:hAnsi="Arial" w:cs="Arial"/>
          <w:color w:val="000000" w:themeColor="text1"/>
          <w:sz w:val="19"/>
          <w:szCs w:val="19"/>
        </w:rPr>
        <w:t xml:space="preserve"> governare ossia emanare leggi, sentenze, attuare ordini coercitivi.</w:t>
      </w:r>
      <w:r w:rsidRPr="00DE6C7A">
        <w:rPr>
          <w:rFonts w:ascii="Arial" w:hAnsi="Arial" w:cs="Arial"/>
          <w:color w:val="000000" w:themeColor="text1"/>
          <w:sz w:val="19"/>
          <w:szCs w:val="19"/>
        </w:rPr>
        <w:t xml:space="preserve"> Inoltre, anche</w:t>
      </w:r>
      <w:r w:rsidR="00F72F16" w:rsidRPr="00DE6C7A">
        <w:rPr>
          <w:rFonts w:ascii="Arial" w:hAnsi="Arial" w:cs="Arial"/>
          <w:color w:val="000000" w:themeColor="text1"/>
          <w:sz w:val="19"/>
          <w:szCs w:val="19"/>
        </w:rPr>
        <w:t xml:space="preserve"> una </w:t>
      </w:r>
      <w:r w:rsidR="00F72F16" w:rsidRPr="00DE6C7A">
        <w:rPr>
          <w:rFonts w:ascii="Arial" w:hAnsi="Arial" w:cs="Arial"/>
          <w:color w:val="000000" w:themeColor="text1"/>
          <w:sz w:val="19"/>
          <w:szCs w:val="19"/>
          <w:u w:val="single"/>
        </w:rPr>
        <w:t xml:space="preserve">disciplina internazionale per le imprese multinazionali </w:t>
      </w:r>
      <w:r w:rsidRPr="00DE6C7A">
        <w:rPr>
          <w:rFonts w:ascii="Arial" w:hAnsi="Arial" w:cs="Arial"/>
          <w:color w:val="000000" w:themeColor="text1"/>
          <w:sz w:val="19"/>
          <w:szCs w:val="19"/>
          <w:u w:val="single"/>
        </w:rPr>
        <w:t xml:space="preserve">sarebbe </w:t>
      </w:r>
      <w:r w:rsidR="00F72F16" w:rsidRPr="00DE6C7A">
        <w:rPr>
          <w:rFonts w:ascii="Arial" w:hAnsi="Arial" w:cs="Arial"/>
          <w:color w:val="000000" w:themeColor="text1"/>
          <w:sz w:val="19"/>
          <w:szCs w:val="19"/>
          <w:u w:val="single"/>
        </w:rPr>
        <w:t>necessaria</w:t>
      </w:r>
      <w:r w:rsidRPr="00DE6C7A">
        <w:rPr>
          <w:rFonts w:ascii="Arial" w:hAnsi="Arial" w:cs="Arial"/>
          <w:color w:val="000000" w:themeColor="text1"/>
          <w:sz w:val="19"/>
          <w:szCs w:val="19"/>
        </w:rPr>
        <w:t xml:space="preserve"> (poiché </w:t>
      </w:r>
      <w:r w:rsidR="00F72F16" w:rsidRPr="00DE6C7A">
        <w:rPr>
          <w:rFonts w:ascii="Arial" w:hAnsi="Arial" w:cs="Arial"/>
          <w:color w:val="000000" w:themeColor="text1"/>
          <w:sz w:val="19"/>
          <w:szCs w:val="19"/>
        </w:rPr>
        <w:t>esse possano facilmente aggirare le legislazioni nazionali e violare impunemente i diritti umani spostando le proprie sedi</w:t>
      </w:r>
      <w:r w:rsidRPr="00DE6C7A">
        <w:rPr>
          <w:rFonts w:ascii="Arial" w:hAnsi="Arial" w:cs="Arial"/>
          <w:color w:val="000000" w:themeColor="text1"/>
          <w:sz w:val="19"/>
          <w:szCs w:val="19"/>
        </w:rPr>
        <w:t>)</w:t>
      </w:r>
      <w:r w:rsidR="00F03534" w:rsidRPr="00DE6C7A">
        <w:rPr>
          <w:rFonts w:ascii="Arial" w:hAnsi="Arial" w:cs="Arial"/>
          <w:color w:val="000000" w:themeColor="text1"/>
          <w:sz w:val="19"/>
          <w:szCs w:val="19"/>
        </w:rPr>
        <w:t xml:space="preserve">, </w:t>
      </w:r>
      <w:r w:rsidR="00F72F16" w:rsidRPr="00DE6C7A">
        <w:rPr>
          <w:rFonts w:ascii="Arial" w:hAnsi="Arial" w:cs="Arial"/>
          <w:color w:val="000000" w:themeColor="text1"/>
          <w:sz w:val="19"/>
          <w:szCs w:val="19"/>
        </w:rPr>
        <w:t>dalla mera necessità</w:t>
      </w:r>
      <w:r w:rsidR="00F03534" w:rsidRPr="00DE6C7A">
        <w:rPr>
          <w:rFonts w:ascii="Arial" w:hAnsi="Arial" w:cs="Arial"/>
          <w:color w:val="000000" w:themeColor="text1"/>
          <w:sz w:val="19"/>
          <w:szCs w:val="19"/>
        </w:rPr>
        <w:t xml:space="preserve"> di obblighi</w:t>
      </w:r>
      <w:r w:rsidR="00F72F16" w:rsidRPr="00DE6C7A">
        <w:rPr>
          <w:rFonts w:ascii="Arial" w:hAnsi="Arial" w:cs="Arial"/>
          <w:color w:val="000000" w:themeColor="text1"/>
          <w:sz w:val="19"/>
          <w:szCs w:val="19"/>
        </w:rPr>
        <w:t xml:space="preserve"> non se ne deduce la </w:t>
      </w:r>
      <w:r w:rsidR="00F03534" w:rsidRPr="00DE6C7A">
        <w:rPr>
          <w:rFonts w:ascii="Arial" w:hAnsi="Arial" w:cs="Arial"/>
          <w:color w:val="000000" w:themeColor="text1"/>
          <w:sz w:val="19"/>
          <w:szCs w:val="19"/>
        </w:rPr>
        <w:t>soggettività.</w:t>
      </w:r>
    </w:p>
    <w:p w14:paraId="2FD03991" w14:textId="77777777" w:rsidR="00F03534" w:rsidRPr="00DE6C7A" w:rsidRDefault="00F03534" w:rsidP="00F72F16">
      <w:pPr>
        <w:rPr>
          <w:rFonts w:ascii="Arial" w:hAnsi="Arial" w:cs="Arial"/>
          <w:color w:val="000000" w:themeColor="text1"/>
          <w:sz w:val="19"/>
          <w:szCs w:val="19"/>
        </w:rPr>
      </w:pPr>
    </w:p>
    <w:p w14:paraId="02132CD5" w14:textId="2F2E1E8D" w:rsidR="00E5470B" w:rsidRPr="00DE6C7A" w:rsidRDefault="00E5470B" w:rsidP="00E5470B">
      <w:pPr>
        <w:rPr>
          <w:rFonts w:ascii="Arial" w:hAnsi="Arial" w:cs="Arial"/>
          <w:color w:val="000000" w:themeColor="text1"/>
          <w:sz w:val="19"/>
          <w:szCs w:val="19"/>
        </w:rPr>
      </w:pPr>
      <w:r w:rsidRPr="00DE6C7A">
        <w:rPr>
          <w:rFonts w:ascii="Arial" w:hAnsi="Arial" w:cs="Arial"/>
          <w:color w:val="000000" w:themeColor="text1"/>
          <w:sz w:val="19"/>
          <w:szCs w:val="19"/>
        </w:rPr>
        <w:t xml:space="preserve">Difficili da individuare sono le </w:t>
      </w:r>
      <w:r w:rsidRPr="00DE6C7A">
        <w:rPr>
          <w:rFonts w:ascii="Arial" w:hAnsi="Arial" w:cs="Arial"/>
          <w:b/>
          <w:bCs/>
          <w:color w:val="000000" w:themeColor="text1"/>
          <w:sz w:val="19"/>
          <w:szCs w:val="19"/>
        </w:rPr>
        <w:t>n</w:t>
      </w:r>
      <w:r w:rsidR="00F72F16" w:rsidRPr="00DE6C7A">
        <w:rPr>
          <w:rFonts w:ascii="Arial" w:hAnsi="Arial" w:cs="Arial"/>
          <w:b/>
          <w:bCs/>
          <w:color w:val="000000" w:themeColor="text1"/>
          <w:sz w:val="19"/>
          <w:szCs w:val="19"/>
        </w:rPr>
        <w:t>orme internazionali che attribuiscano diritti e impongono obblighi alle imprese multinazionali in quanto tal</w:t>
      </w:r>
      <w:r w:rsidRPr="00DE6C7A">
        <w:rPr>
          <w:rFonts w:ascii="Arial" w:hAnsi="Arial" w:cs="Arial"/>
          <w:b/>
          <w:bCs/>
          <w:color w:val="000000" w:themeColor="text1"/>
          <w:sz w:val="19"/>
          <w:szCs w:val="19"/>
        </w:rPr>
        <w:t>i</w:t>
      </w:r>
      <w:r w:rsidRPr="00DE6C7A">
        <w:rPr>
          <w:rFonts w:ascii="Arial" w:hAnsi="Arial" w:cs="Arial"/>
          <w:color w:val="000000" w:themeColor="text1"/>
          <w:sz w:val="19"/>
          <w:szCs w:val="19"/>
        </w:rPr>
        <w:t xml:space="preserve">: infatti, </w:t>
      </w:r>
      <w:r w:rsidR="00F72F16" w:rsidRPr="00DE6C7A">
        <w:rPr>
          <w:rFonts w:ascii="Arial" w:hAnsi="Arial" w:cs="Arial"/>
          <w:color w:val="000000" w:themeColor="text1"/>
          <w:sz w:val="19"/>
          <w:szCs w:val="19"/>
        </w:rPr>
        <w:t>l'art. 137 par. 1 della Convenzione di Montego Bay dell'1982 sul diritto del mare</w:t>
      </w:r>
      <w:r w:rsidRPr="00DE6C7A">
        <w:rPr>
          <w:rFonts w:ascii="Arial" w:hAnsi="Arial" w:cs="Arial"/>
          <w:color w:val="000000" w:themeColor="text1"/>
          <w:sz w:val="19"/>
          <w:szCs w:val="19"/>
        </w:rPr>
        <w:t>, che vieta</w:t>
      </w:r>
      <w:r w:rsidR="00F72F16" w:rsidRPr="00DE6C7A">
        <w:rPr>
          <w:rFonts w:ascii="Arial" w:hAnsi="Arial" w:cs="Arial"/>
          <w:color w:val="000000" w:themeColor="text1"/>
          <w:sz w:val="19"/>
          <w:szCs w:val="19"/>
        </w:rPr>
        <w:t xml:space="preserve"> alle persone giuridiche di appropriarsi dell'area dei fondi marini</w:t>
      </w:r>
      <w:r w:rsidRPr="00DE6C7A">
        <w:rPr>
          <w:rFonts w:ascii="Arial" w:hAnsi="Arial" w:cs="Arial"/>
          <w:color w:val="000000" w:themeColor="text1"/>
          <w:sz w:val="19"/>
          <w:szCs w:val="19"/>
        </w:rPr>
        <w:t xml:space="preserve">, e il </w:t>
      </w:r>
      <w:r w:rsidR="00F72F16" w:rsidRPr="00DE6C7A">
        <w:rPr>
          <w:rFonts w:ascii="Arial" w:hAnsi="Arial" w:cs="Arial"/>
          <w:color w:val="000000" w:themeColor="text1"/>
          <w:sz w:val="19"/>
          <w:szCs w:val="19"/>
        </w:rPr>
        <w:t>diritto internazionale consuetudinario</w:t>
      </w:r>
      <w:r w:rsidRPr="00DE6C7A">
        <w:rPr>
          <w:rFonts w:ascii="Arial" w:hAnsi="Arial" w:cs="Arial"/>
          <w:color w:val="000000" w:themeColor="text1"/>
          <w:sz w:val="19"/>
          <w:szCs w:val="19"/>
        </w:rPr>
        <w:t>, che</w:t>
      </w:r>
      <w:r w:rsidR="00F72F16" w:rsidRPr="00DE6C7A">
        <w:rPr>
          <w:rFonts w:ascii="Arial" w:hAnsi="Arial" w:cs="Arial"/>
          <w:color w:val="000000" w:themeColor="text1"/>
          <w:sz w:val="19"/>
          <w:szCs w:val="19"/>
        </w:rPr>
        <w:t xml:space="preserve"> vieta alle persone giuridiche di commettere crimini internazionali</w:t>
      </w:r>
      <w:r w:rsidRPr="00DE6C7A">
        <w:rPr>
          <w:rFonts w:ascii="Arial" w:hAnsi="Arial" w:cs="Arial"/>
          <w:color w:val="000000" w:themeColor="text1"/>
          <w:sz w:val="19"/>
          <w:szCs w:val="19"/>
        </w:rPr>
        <w:t xml:space="preserve">, menziona solo le persone giuridiche, e non le imprese; e </w:t>
      </w:r>
      <w:r w:rsidR="00F72F16" w:rsidRPr="00DE6C7A">
        <w:rPr>
          <w:rFonts w:ascii="Arial" w:hAnsi="Arial" w:cs="Arial"/>
          <w:color w:val="000000" w:themeColor="text1"/>
          <w:sz w:val="19"/>
          <w:szCs w:val="19"/>
        </w:rPr>
        <w:t xml:space="preserve">i contratti tra </w:t>
      </w:r>
      <w:r w:rsidRPr="00DE6C7A">
        <w:rPr>
          <w:rFonts w:ascii="Arial" w:hAnsi="Arial" w:cs="Arial"/>
          <w:color w:val="000000" w:themeColor="text1"/>
          <w:sz w:val="19"/>
          <w:szCs w:val="19"/>
        </w:rPr>
        <w:t>S</w:t>
      </w:r>
      <w:r w:rsidR="00F72F16" w:rsidRPr="00DE6C7A">
        <w:rPr>
          <w:rFonts w:ascii="Arial" w:hAnsi="Arial" w:cs="Arial"/>
          <w:color w:val="000000" w:themeColor="text1"/>
          <w:sz w:val="19"/>
          <w:szCs w:val="19"/>
        </w:rPr>
        <w:t xml:space="preserve">tati e multinazionali </w:t>
      </w:r>
      <w:r w:rsidRPr="00DE6C7A">
        <w:rPr>
          <w:rFonts w:ascii="Arial" w:hAnsi="Arial" w:cs="Arial"/>
          <w:color w:val="000000" w:themeColor="text1"/>
          <w:sz w:val="19"/>
          <w:szCs w:val="19"/>
        </w:rPr>
        <w:t xml:space="preserve">non sarebbero </w:t>
      </w:r>
      <w:r w:rsidR="00F72F16" w:rsidRPr="00DE6C7A">
        <w:rPr>
          <w:rFonts w:ascii="Arial" w:hAnsi="Arial" w:cs="Arial"/>
          <w:color w:val="000000" w:themeColor="text1"/>
          <w:sz w:val="19"/>
          <w:szCs w:val="19"/>
        </w:rPr>
        <w:t>veri trattati internazionali</w:t>
      </w:r>
      <w:r w:rsidRPr="00DE6C7A">
        <w:rPr>
          <w:rFonts w:ascii="Arial" w:hAnsi="Arial" w:cs="Arial"/>
          <w:color w:val="000000" w:themeColor="text1"/>
          <w:sz w:val="19"/>
          <w:szCs w:val="19"/>
        </w:rPr>
        <w:t xml:space="preserve">, ma </w:t>
      </w:r>
      <w:r w:rsidR="00F72F16" w:rsidRPr="00DE6C7A">
        <w:rPr>
          <w:rFonts w:ascii="Arial" w:hAnsi="Arial" w:cs="Arial"/>
          <w:color w:val="000000" w:themeColor="text1"/>
          <w:sz w:val="19"/>
          <w:szCs w:val="19"/>
        </w:rPr>
        <w:t xml:space="preserve">contratti di diritto privato ai quali si applicano norme statali. </w:t>
      </w:r>
    </w:p>
    <w:p w14:paraId="663E0ABE" w14:textId="31C33E74" w:rsidR="00F72F16" w:rsidRPr="00DE6C7A" w:rsidRDefault="00E5470B" w:rsidP="00E5470B">
      <w:pPr>
        <w:rPr>
          <w:rFonts w:ascii="Arial" w:hAnsi="Arial" w:cs="Arial"/>
          <w:color w:val="000000" w:themeColor="text1"/>
          <w:sz w:val="19"/>
          <w:szCs w:val="19"/>
        </w:rPr>
      </w:pPr>
      <w:r w:rsidRPr="00DE6C7A">
        <w:rPr>
          <w:rFonts w:ascii="Arial" w:hAnsi="Arial" w:cs="Arial"/>
          <w:color w:val="000000" w:themeColor="text1"/>
          <w:sz w:val="19"/>
          <w:szCs w:val="19"/>
        </w:rPr>
        <w:t xml:space="preserve">Tuttavia, se </w:t>
      </w:r>
      <w:r w:rsidR="00F72F16" w:rsidRPr="00DE6C7A">
        <w:rPr>
          <w:rFonts w:ascii="Arial" w:hAnsi="Arial" w:cs="Arial"/>
          <w:color w:val="000000" w:themeColor="text1"/>
          <w:sz w:val="19"/>
          <w:szCs w:val="19"/>
        </w:rPr>
        <w:t>non esistono norme internazionali vincolanti</w:t>
      </w:r>
      <w:r w:rsidRPr="00DE6C7A">
        <w:rPr>
          <w:rFonts w:ascii="Arial" w:hAnsi="Arial" w:cs="Arial"/>
          <w:color w:val="000000" w:themeColor="text1"/>
          <w:sz w:val="19"/>
          <w:szCs w:val="19"/>
        </w:rPr>
        <w:t xml:space="preserve"> </w:t>
      </w:r>
      <w:r w:rsidR="00F72F16" w:rsidRPr="00DE6C7A">
        <w:rPr>
          <w:rFonts w:ascii="Arial" w:hAnsi="Arial" w:cs="Arial"/>
          <w:color w:val="000000" w:themeColor="text1"/>
          <w:sz w:val="19"/>
          <w:szCs w:val="19"/>
        </w:rPr>
        <w:t>direttamente riferite ad imprese multinazionali</w:t>
      </w:r>
      <w:r w:rsidR="00DE6C7A" w:rsidRPr="00DE6C7A">
        <w:rPr>
          <w:rFonts w:ascii="Arial" w:hAnsi="Arial" w:cs="Arial"/>
          <w:color w:val="000000" w:themeColor="text1"/>
          <w:sz w:val="19"/>
          <w:szCs w:val="19"/>
        </w:rPr>
        <w:t xml:space="preserve">, </w:t>
      </w:r>
      <w:r w:rsidR="00F72F16" w:rsidRPr="00DE6C7A">
        <w:rPr>
          <w:rFonts w:ascii="Arial" w:hAnsi="Arial" w:cs="Arial"/>
          <w:b/>
          <w:bCs/>
          <w:color w:val="000000" w:themeColor="text1"/>
          <w:sz w:val="19"/>
          <w:szCs w:val="19"/>
        </w:rPr>
        <w:t>esistono però norme di carattere internazionale applicabili alle imprese multinazionali</w:t>
      </w:r>
      <w:r w:rsidR="00DE6C7A" w:rsidRPr="00DE6C7A">
        <w:rPr>
          <w:rFonts w:ascii="Arial" w:hAnsi="Arial" w:cs="Arial"/>
          <w:color w:val="000000" w:themeColor="text1"/>
          <w:sz w:val="19"/>
          <w:szCs w:val="19"/>
        </w:rPr>
        <w:t>: ad esempio, i</w:t>
      </w:r>
      <w:r w:rsidR="00F72F16" w:rsidRPr="00DE6C7A">
        <w:rPr>
          <w:rFonts w:ascii="Arial" w:hAnsi="Arial" w:cs="Arial"/>
          <w:color w:val="000000" w:themeColor="text1"/>
          <w:sz w:val="19"/>
          <w:szCs w:val="19"/>
        </w:rPr>
        <w:t xml:space="preserve"> codici di condotta, </w:t>
      </w:r>
      <w:r w:rsidR="00DE6C7A" w:rsidRPr="00DE6C7A">
        <w:rPr>
          <w:rFonts w:ascii="Arial" w:hAnsi="Arial" w:cs="Arial"/>
          <w:color w:val="000000" w:themeColor="text1"/>
          <w:sz w:val="19"/>
          <w:szCs w:val="19"/>
        </w:rPr>
        <w:t>non</w:t>
      </w:r>
      <w:r w:rsidR="00F72F16" w:rsidRPr="00DE6C7A">
        <w:rPr>
          <w:rFonts w:ascii="Arial" w:hAnsi="Arial" w:cs="Arial"/>
          <w:color w:val="000000" w:themeColor="text1"/>
          <w:sz w:val="19"/>
          <w:szCs w:val="19"/>
        </w:rPr>
        <w:t xml:space="preserve"> vincolant</w:t>
      </w:r>
      <w:r w:rsidR="00DE6C7A" w:rsidRPr="00DE6C7A">
        <w:rPr>
          <w:rFonts w:ascii="Arial" w:hAnsi="Arial" w:cs="Arial"/>
          <w:color w:val="000000" w:themeColor="text1"/>
          <w:sz w:val="19"/>
          <w:szCs w:val="19"/>
        </w:rPr>
        <w:t>i</w:t>
      </w:r>
      <w:r w:rsidR="00F72F16" w:rsidRPr="00DE6C7A">
        <w:rPr>
          <w:rFonts w:ascii="Arial" w:hAnsi="Arial" w:cs="Arial"/>
          <w:color w:val="000000" w:themeColor="text1"/>
          <w:sz w:val="19"/>
          <w:szCs w:val="19"/>
        </w:rPr>
        <w:t>, che raccomandano alle imprese di rispettare alcuni fondamentali diritti umani sanciti dai principali strumenti internazionali valevoli per gli stati</w:t>
      </w:r>
      <w:r w:rsidR="00DE6C7A" w:rsidRPr="00DE6C7A">
        <w:rPr>
          <w:rFonts w:ascii="Arial" w:hAnsi="Arial" w:cs="Arial"/>
          <w:color w:val="000000" w:themeColor="text1"/>
          <w:sz w:val="19"/>
          <w:szCs w:val="19"/>
        </w:rPr>
        <w:t xml:space="preserve"> (es. D</w:t>
      </w:r>
      <w:r w:rsidR="00F72F16" w:rsidRPr="00DE6C7A">
        <w:rPr>
          <w:rFonts w:ascii="Arial" w:hAnsi="Arial" w:cs="Arial"/>
          <w:color w:val="000000" w:themeColor="text1"/>
          <w:sz w:val="19"/>
          <w:szCs w:val="19"/>
        </w:rPr>
        <w:t>ichiarazione universale dei diritti umani e i Patti ONU sui diritti umani</w:t>
      </w:r>
      <w:r w:rsidR="00DE6C7A" w:rsidRPr="00DE6C7A">
        <w:rPr>
          <w:rFonts w:ascii="Arial" w:hAnsi="Arial" w:cs="Arial"/>
          <w:color w:val="000000" w:themeColor="text1"/>
          <w:sz w:val="19"/>
          <w:szCs w:val="19"/>
        </w:rPr>
        <w:t>).</w:t>
      </w:r>
      <w:r w:rsidR="00F72F16" w:rsidRPr="00DE6C7A">
        <w:rPr>
          <w:rFonts w:ascii="Arial" w:hAnsi="Arial" w:cs="Arial"/>
          <w:color w:val="000000" w:themeColor="text1"/>
          <w:sz w:val="19"/>
          <w:szCs w:val="19"/>
        </w:rPr>
        <w:t xml:space="preserve"> </w:t>
      </w:r>
    </w:p>
    <w:p w14:paraId="6D80E8B4" w14:textId="77777777" w:rsidR="00DE6C7A" w:rsidRPr="00DE6C7A" w:rsidRDefault="00DE6C7A" w:rsidP="00F72F16">
      <w:pPr>
        <w:rPr>
          <w:rFonts w:ascii="Arial" w:hAnsi="Arial" w:cs="Arial"/>
          <w:color w:val="000000" w:themeColor="text1"/>
          <w:sz w:val="19"/>
          <w:szCs w:val="19"/>
        </w:rPr>
      </w:pPr>
    </w:p>
    <w:p w14:paraId="51433C7F" w14:textId="68FDA210" w:rsidR="00DE6C7A" w:rsidRPr="00DE6C7A" w:rsidRDefault="00DE6C7A" w:rsidP="00F72F16">
      <w:pPr>
        <w:rPr>
          <w:rFonts w:ascii="Arial" w:hAnsi="Arial" w:cs="Arial"/>
          <w:color w:val="000000" w:themeColor="text1"/>
          <w:sz w:val="19"/>
          <w:szCs w:val="19"/>
        </w:rPr>
      </w:pPr>
      <w:r w:rsidRPr="00DE6C7A">
        <w:rPr>
          <w:rFonts w:ascii="Arial" w:hAnsi="Arial" w:cs="Arial"/>
          <w:color w:val="000000" w:themeColor="text1"/>
          <w:sz w:val="19"/>
          <w:szCs w:val="19"/>
        </w:rPr>
        <w:t>D</w:t>
      </w:r>
      <w:r w:rsidR="00F72F16" w:rsidRPr="00DE6C7A">
        <w:rPr>
          <w:rFonts w:ascii="Arial" w:hAnsi="Arial" w:cs="Arial"/>
          <w:color w:val="000000" w:themeColor="text1"/>
          <w:sz w:val="19"/>
          <w:szCs w:val="19"/>
        </w:rPr>
        <w:t>a anni</w:t>
      </w:r>
      <w:r w:rsidRPr="00DE6C7A">
        <w:rPr>
          <w:rFonts w:ascii="Arial" w:hAnsi="Arial" w:cs="Arial"/>
          <w:color w:val="000000" w:themeColor="text1"/>
          <w:sz w:val="19"/>
          <w:szCs w:val="19"/>
        </w:rPr>
        <w:t>, si parla</w:t>
      </w:r>
      <w:r w:rsidR="00F72F16" w:rsidRPr="00DE6C7A">
        <w:rPr>
          <w:rFonts w:ascii="Arial" w:hAnsi="Arial" w:cs="Arial"/>
          <w:color w:val="000000" w:themeColor="text1"/>
          <w:sz w:val="19"/>
          <w:szCs w:val="19"/>
        </w:rPr>
        <w:t xml:space="preserve"> di </w:t>
      </w:r>
      <w:r w:rsidR="00EA17E0" w:rsidRPr="00DE6C7A">
        <w:rPr>
          <w:rFonts w:ascii="Arial" w:hAnsi="Arial" w:cs="Arial"/>
          <w:b/>
          <w:bCs/>
          <w:color w:val="000000" w:themeColor="text1"/>
          <w:sz w:val="19"/>
          <w:szCs w:val="19"/>
        </w:rPr>
        <w:t>responsabilità</w:t>
      </w:r>
      <w:r w:rsidR="00F72F16" w:rsidRPr="00DE6C7A">
        <w:rPr>
          <w:rFonts w:ascii="Arial" w:hAnsi="Arial" w:cs="Arial"/>
          <w:b/>
          <w:bCs/>
          <w:color w:val="000000" w:themeColor="text1"/>
          <w:sz w:val="19"/>
          <w:szCs w:val="19"/>
        </w:rPr>
        <w:t xml:space="preserve"> sociale di impresa</w:t>
      </w:r>
      <w:r w:rsidRPr="00DE6C7A">
        <w:rPr>
          <w:rFonts w:ascii="Arial" w:hAnsi="Arial" w:cs="Arial"/>
          <w:color w:val="000000" w:themeColor="text1"/>
          <w:sz w:val="19"/>
          <w:szCs w:val="19"/>
        </w:rPr>
        <w:t xml:space="preserve">, cioè </w:t>
      </w:r>
      <w:r w:rsidR="00F72F16" w:rsidRPr="00DE6C7A">
        <w:rPr>
          <w:rFonts w:ascii="Arial" w:hAnsi="Arial" w:cs="Arial"/>
          <w:color w:val="000000" w:themeColor="text1"/>
          <w:sz w:val="19"/>
          <w:szCs w:val="19"/>
          <w:u w:val="single"/>
        </w:rPr>
        <w:t xml:space="preserve">la </w:t>
      </w:r>
      <w:r w:rsidRPr="00DE6C7A">
        <w:rPr>
          <w:rFonts w:ascii="Arial" w:hAnsi="Arial" w:cs="Arial"/>
          <w:color w:val="000000" w:themeColor="text1"/>
          <w:sz w:val="19"/>
          <w:szCs w:val="19"/>
          <w:u w:val="single"/>
        </w:rPr>
        <w:t>responsabilità</w:t>
      </w:r>
      <w:r w:rsidR="00F72F16" w:rsidRPr="00DE6C7A">
        <w:rPr>
          <w:rFonts w:ascii="Arial" w:hAnsi="Arial" w:cs="Arial"/>
          <w:color w:val="000000" w:themeColor="text1"/>
          <w:sz w:val="19"/>
          <w:szCs w:val="19"/>
          <w:u w:val="single"/>
        </w:rPr>
        <w:t xml:space="preserve"> delle imprese nei confronti della </w:t>
      </w:r>
      <w:r w:rsidRPr="00DE6C7A">
        <w:rPr>
          <w:rFonts w:ascii="Arial" w:hAnsi="Arial" w:cs="Arial"/>
          <w:color w:val="000000" w:themeColor="text1"/>
          <w:sz w:val="19"/>
          <w:szCs w:val="19"/>
          <w:u w:val="single"/>
        </w:rPr>
        <w:t>comunità</w:t>
      </w:r>
      <w:r w:rsidRPr="00DE6C7A">
        <w:rPr>
          <w:rFonts w:ascii="Arial" w:hAnsi="Arial" w:cs="Arial"/>
          <w:color w:val="000000" w:themeColor="text1"/>
          <w:sz w:val="19"/>
          <w:szCs w:val="19"/>
        </w:rPr>
        <w:t>, in quanto i</w:t>
      </w:r>
      <w:r w:rsidR="00F72F16" w:rsidRPr="00DE6C7A">
        <w:rPr>
          <w:rFonts w:ascii="Arial" w:hAnsi="Arial" w:cs="Arial"/>
          <w:color w:val="000000" w:themeColor="text1"/>
          <w:sz w:val="19"/>
          <w:szCs w:val="19"/>
        </w:rPr>
        <w:t xml:space="preserve">l perseguimento del profitto del profitto privato dovrebbe conciliarsi con gli interessi e i valori collettivi, ivi compreso il rispetto dei diritti umani e dell'ambiente. La </w:t>
      </w:r>
      <w:r w:rsidRPr="00DE6C7A">
        <w:rPr>
          <w:rFonts w:ascii="Arial" w:hAnsi="Arial" w:cs="Arial"/>
          <w:color w:val="000000" w:themeColor="text1"/>
          <w:sz w:val="19"/>
          <w:szCs w:val="19"/>
        </w:rPr>
        <w:t>responsabilità</w:t>
      </w:r>
      <w:r w:rsidR="00F72F16" w:rsidRPr="00DE6C7A">
        <w:rPr>
          <w:rFonts w:ascii="Arial" w:hAnsi="Arial" w:cs="Arial"/>
          <w:color w:val="000000" w:themeColor="text1"/>
          <w:sz w:val="19"/>
          <w:szCs w:val="19"/>
        </w:rPr>
        <w:t xml:space="preserve"> sociale d'impresa</w:t>
      </w:r>
      <w:r w:rsidRPr="00DE6C7A">
        <w:rPr>
          <w:rFonts w:ascii="Arial" w:hAnsi="Arial" w:cs="Arial"/>
          <w:color w:val="000000" w:themeColor="text1"/>
          <w:sz w:val="19"/>
          <w:szCs w:val="19"/>
        </w:rPr>
        <w:t xml:space="preserve">, essendo essa volontaria e non avendo le imprese obblighi internazionali al riguardo, </w:t>
      </w:r>
      <w:r w:rsidR="00F72F16" w:rsidRPr="00DE6C7A">
        <w:rPr>
          <w:rFonts w:ascii="Arial" w:hAnsi="Arial" w:cs="Arial"/>
          <w:color w:val="000000" w:themeColor="text1"/>
          <w:sz w:val="19"/>
          <w:szCs w:val="19"/>
        </w:rPr>
        <w:t xml:space="preserve">non prova la </w:t>
      </w:r>
      <w:r w:rsidRPr="00DE6C7A">
        <w:rPr>
          <w:rFonts w:ascii="Arial" w:hAnsi="Arial" w:cs="Arial"/>
          <w:color w:val="000000" w:themeColor="text1"/>
          <w:sz w:val="19"/>
          <w:szCs w:val="19"/>
        </w:rPr>
        <w:t>soggettività</w:t>
      </w:r>
      <w:r w:rsidR="00F72F16" w:rsidRPr="00DE6C7A">
        <w:rPr>
          <w:rFonts w:ascii="Arial" w:hAnsi="Arial" w:cs="Arial"/>
          <w:color w:val="000000" w:themeColor="text1"/>
          <w:sz w:val="19"/>
          <w:szCs w:val="19"/>
        </w:rPr>
        <w:t xml:space="preserve"> internazionale delle multinazionali</w:t>
      </w:r>
      <w:r w:rsidRPr="00DE6C7A">
        <w:rPr>
          <w:rFonts w:ascii="Arial" w:hAnsi="Arial" w:cs="Arial"/>
          <w:color w:val="000000" w:themeColor="text1"/>
          <w:sz w:val="19"/>
          <w:szCs w:val="19"/>
        </w:rPr>
        <w:t>.</w:t>
      </w:r>
    </w:p>
    <w:p w14:paraId="653F3B98" w14:textId="77777777" w:rsidR="00DE6C7A" w:rsidRPr="00DE6C7A" w:rsidRDefault="00DE6C7A" w:rsidP="00F72F16">
      <w:pPr>
        <w:rPr>
          <w:rFonts w:ascii="Arial" w:hAnsi="Arial" w:cs="Arial"/>
          <w:color w:val="000000" w:themeColor="text1"/>
          <w:sz w:val="19"/>
          <w:szCs w:val="19"/>
        </w:rPr>
      </w:pPr>
    </w:p>
    <w:p w14:paraId="5100C047" w14:textId="4863D885" w:rsidR="00F72F16" w:rsidRPr="00DE6C7A" w:rsidRDefault="00DE6C7A" w:rsidP="00F72F16">
      <w:pPr>
        <w:rPr>
          <w:rFonts w:ascii="Arial" w:hAnsi="Arial" w:cs="Arial"/>
          <w:color w:val="000000" w:themeColor="text1"/>
          <w:sz w:val="19"/>
          <w:szCs w:val="19"/>
        </w:rPr>
      </w:pPr>
      <w:r w:rsidRPr="00DE6C7A">
        <w:rPr>
          <w:rFonts w:ascii="Arial" w:hAnsi="Arial" w:cs="Arial"/>
          <w:color w:val="000000" w:themeColor="text1"/>
          <w:sz w:val="19"/>
          <w:szCs w:val="19"/>
        </w:rPr>
        <w:t>Inoltre, se</w:t>
      </w:r>
      <w:r w:rsidR="00F72F16" w:rsidRPr="00DE6C7A">
        <w:rPr>
          <w:rFonts w:ascii="Arial" w:hAnsi="Arial" w:cs="Arial"/>
          <w:color w:val="000000" w:themeColor="text1"/>
          <w:sz w:val="19"/>
          <w:szCs w:val="19"/>
        </w:rPr>
        <w:t xml:space="preserve"> si esaminano i </w:t>
      </w:r>
      <w:r w:rsidR="00F72F16" w:rsidRPr="00DE6C7A">
        <w:rPr>
          <w:rFonts w:ascii="Arial" w:hAnsi="Arial" w:cs="Arial"/>
          <w:b/>
          <w:bCs/>
          <w:color w:val="000000" w:themeColor="text1"/>
          <w:sz w:val="19"/>
          <w:szCs w:val="19"/>
        </w:rPr>
        <w:t>rimedi contro i loro abusi</w:t>
      </w:r>
      <w:r w:rsidRPr="00DE6C7A">
        <w:rPr>
          <w:rFonts w:ascii="Arial" w:hAnsi="Arial" w:cs="Arial"/>
          <w:color w:val="000000" w:themeColor="text1"/>
          <w:sz w:val="19"/>
          <w:szCs w:val="19"/>
        </w:rPr>
        <w:t>,</w:t>
      </w:r>
      <w:r w:rsidR="00F72F16" w:rsidRPr="00DE6C7A">
        <w:rPr>
          <w:rFonts w:ascii="Arial" w:hAnsi="Arial" w:cs="Arial"/>
          <w:color w:val="000000" w:themeColor="text1"/>
          <w:sz w:val="19"/>
          <w:szCs w:val="19"/>
        </w:rPr>
        <w:t xml:space="preserve"> risulta ancora più evidente come le multinazionali non sono titolari di veri e propri obblighi internazional</w:t>
      </w:r>
      <w:r w:rsidRPr="00DE6C7A">
        <w:rPr>
          <w:rFonts w:ascii="Arial" w:hAnsi="Arial" w:cs="Arial"/>
          <w:color w:val="000000" w:themeColor="text1"/>
          <w:sz w:val="19"/>
          <w:szCs w:val="19"/>
        </w:rPr>
        <w:t>i: a</w:t>
      </w:r>
      <w:r w:rsidR="00F72F16" w:rsidRPr="00DE6C7A">
        <w:rPr>
          <w:rFonts w:ascii="Arial" w:hAnsi="Arial" w:cs="Arial"/>
          <w:color w:val="000000" w:themeColor="text1"/>
          <w:sz w:val="19"/>
          <w:szCs w:val="19"/>
        </w:rPr>
        <w:t xml:space="preserve">ttualmente le vie percorribili sono: a) </w:t>
      </w:r>
      <w:r w:rsidR="00F72F16" w:rsidRPr="00DE6C7A">
        <w:rPr>
          <w:rFonts w:ascii="Arial" w:hAnsi="Arial" w:cs="Arial"/>
          <w:color w:val="000000" w:themeColor="text1"/>
          <w:sz w:val="19"/>
          <w:szCs w:val="19"/>
          <w:u w:val="single"/>
        </w:rPr>
        <w:t>chiamare le imprese multinazionali a rispondere dinanzi ai giudici</w:t>
      </w:r>
      <w:r w:rsidR="00F72F16" w:rsidRPr="00DE6C7A">
        <w:rPr>
          <w:rFonts w:ascii="Arial" w:hAnsi="Arial" w:cs="Arial"/>
          <w:color w:val="000000" w:themeColor="text1"/>
          <w:sz w:val="19"/>
          <w:szCs w:val="19"/>
        </w:rPr>
        <w:t xml:space="preserve"> dello stato </w:t>
      </w:r>
      <w:r w:rsidRPr="00DE6C7A">
        <w:rPr>
          <w:rFonts w:ascii="Arial" w:hAnsi="Arial" w:cs="Arial"/>
          <w:color w:val="000000" w:themeColor="text1"/>
          <w:sz w:val="19"/>
          <w:szCs w:val="19"/>
        </w:rPr>
        <w:t>domiciliare</w:t>
      </w:r>
      <w:r w:rsidR="00F72F16" w:rsidRPr="00DE6C7A">
        <w:rPr>
          <w:rFonts w:ascii="Arial" w:hAnsi="Arial" w:cs="Arial"/>
          <w:color w:val="000000" w:themeColor="text1"/>
          <w:sz w:val="19"/>
          <w:szCs w:val="19"/>
        </w:rPr>
        <w:t xml:space="preserve"> o dello stato ospitante, b) </w:t>
      </w:r>
      <w:r w:rsidR="00F72F16" w:rsidRPr="00DE6C7A">
        <w:rPr>
          <w:rFonts w:ascii="Arial" w:hAnsi="Arial" w:cs="Arial"/>
          <w:color w:val="000000" w:themeColor="text1"/>
          <w:sz w:val="19"/>
          <w:szCs w:val="19"/>
          <w:u w:val="single"/>
        </w:rPr>
        <w:t xml:space="preserve">chiamare gli </w:t>
      </w:r>
      <w:r w:rsidRPr="00DE6C7A">
        <w:rPr>
          <w:rFonts w:ascii="Arial" w:hAnsi="Arial" w:cs="Arial"/>
          <w:color w:val="000000" w:themeColor="text1"/>
          <w:sz w:val="19"/>
          <w:szCs w:val="19"/>
          <w:u w:val="single"/>
        </w:rPr>
        <w:t>S</w:t>
      </w:r>
      <w:r w:rsidR="00F72F16" w:rsidRPr="00DE6C7A">
        <w:rPr>
          <w:rFonts w:ascii="Arial" w:hAnsi="Arial" w:cs="Arial"/>
          <w:color w:val="000000" w:themeColor="text1"/>
          <w:sz w:val="19"/>
          <w:szCs w:val="19"/>
          <w:u w:val="single"/>
        </w:rPr>
        <w:t xml:space="preserve">tati ospitanti e/o </w:t>
      </w:r>
      <w:r w:rsidRPr="00DE6C7A">
        <w:rPr>
          <w:rFonts w:ascii="Arial" w:hAnsi="Arial" w:cs="Arial"/>
          <w:color w:val="000000" w:themeColor="text1"/>
          <w:sz w:val="19"/>
          <w:szCs w:val="19"/>
          <w:u w:val="single"/>
        </w:rPr>
        <w:t>domiciliari</w:t>
      </w:r>
      <w:r w:rsidR="00F72F16" w:rsidRPr="00DE6C7A">
        <w:rPr>
          <w:rFonts w:ascii="Arial" w:hAnsi="Arial" w:cs="Arial"/>
          <w:color w:val="000000" w:themeColor="text1"/>
          <w:sz w:val="19"/>
          <w:szCs w:val="19"/>
          <w:u w:val="single"/>
        </w:rPr>
        <w:t xml:space="preserve"> a rispondere </w:t>
      </w:r>
      <w:r w:rsidRPr="00DE6C7A">
        <w:rPr>
          <w:rFonts w:ascii="Arial" w:hAnsi="Arial" w:cs="Arial"/>
          <w:color w:val="000000" w:themeColor="text1"/>
          <w:sz w:val="19"/>
          <w:szCs w:val="19"/>
          <w:u w:val="single"/>
        </w:rPr>
        <w:t>per mancato</w:t>
      </w:r>
      <w:r w:rsidR="00F72F16" w:rsidRPr="00DE6C7A">
        <w:rPr>
          <w:rFonts w:ascii="Arial" w:hAnsi="Arial" w:cs="Arial"/>
          <w:color w:val="000000" w:themeColor="text1"/>
          <w:sz w:val="19"/>
          <w:szCs w:val="19"/>
          <w:u w:val="single"/>
        </w:rPr>
        <w:t xml:space="preserve"> controllo</w:t>
      </w:r>
      <w:r w:rsidR="00F72F16" w:rsidRPr="00DE6C7A">
        <w:rPr>
          <w:rFonts w:ascii="Arial" w:hAnsi="Arial" w:cs="Arial"/>
          <w:color w:val="000000" w:themeColor="text1"/>
          <w:sz w:val="19"/>
          <w:szCs w:val="19"/>
        </w:rPr>
        <w:t xml:space="preserve"> delle multinazionali sul proprio territorio o all'estero, c) chiamare a rispondere gli </w:t>
      </w:r>
      <w:r w:rsidRPr="00DE6C7A">
        <w:rPr>
          <w:rFonts w:ascii="Arial" w:hAnsi="Arial" w:cs="Arial"/>
          <w:color w:val="000000" w:themeColor="text1"/>
          <w:sz w:val="19"/>
          <w:szCs w:val="19"/>
        </w:rPr>
        <w:t>S</w:t>
      </w:r>
      <w:r w:rsidR="00F72F16" w:rsidRPr="00DE6C7A">
        <w:rPr>
          <w:rFonts w:ascii="Arial" w:hAnsi="Arial" w:cs="Arial"/>
          <w:color w:val="000000" w:themeColor="text1"/>
          <w:sz w:val="19"/>
          <w:szCs w:val="19"/>
        </w:rPr>
        <w:t>tati</w:t>
      </w:r>
      <w:r w:rsidRPr="00DE6C7A">
        <w:rPr>
          <w:rFonts w:ascii="Arial" w:hAnsi="Arial" w:cs="Arial"/>
          <w:color w:val="000000" w:themeColor="text1"/>
          <w:sz w:val="19"/>
          <w:szCs w:val="19"/>
        </w:rPr>
        <w:t xml:space="preserve">, </w:t>
      </w:r>
      <w:r w:rsidR="00F72F16" w:rsidRPr="00DE6C7A">
        <w:rPr>
          <w:rFonts w:ascii="Arial" w:hAnsi="Arial" w:cs="Arial"/>
          <w:color w:val="000000" w:themeColor="text1"/>
          <w:sz w:val="19"/>
          <w:szCs w:val="19"/>
        </w:rPr>
        <w:t>per conto dei quali le multinazionali abbiano agito</w:t>
      </w:r>
      <w:r w:rsidRPr="00DE6C7A">
        <w:rPr>
          <w:rFonts w:ascii="Arial" w:hAnsi="Arial" w:cs="Arial"/>
          <w:color w:val="000000" w:themeColor="text1"/>
          <w:sz w:val="19"/>
          <w:szCs w:val="19"/>
        </w:rPr>
        <w:t xml:space="preserve">, </w:t>
      </w:r>
      <w:r w:rsidR="00F72F16" w:rsidRPr="00DE6C7A">
        <w:rPr>
          <w:rFonts w:ascii="Arial" w:hAnsi="Arial" w:cs="Arial"/>
          <w:color w:val="000000" w:themeColor="text1"/>
          <w:sz w:val="19"/>
          <w:szCs w:val="19"/>
        </w:rPr>
        <w:t xml:space="preserve">dei danni da esse provocate, d) </w:t>
      </w:r>
      <w:r w:rsidR="00F72F16" w:rsidRPr="00DE6C7A">
        <w:rPr>
          <w:rFonts w:ascii="Arial" w:hAnsi="Arial" w:cs="Arial"/>
          <w:color w:val="000000" w:themeColor="text1"/>
          <w:sz w:val="19"/>
          <w:szCs w:val="19"/>
          <w:u w:val="single"/>
        </w:rPr>
        <w:t>attivare campagne mediatiche</w:t>
      </w:r>
      <w:r w:rsidR="00F72F16" w:rsidRPr="00DE6C7A">
        <w:rPr>
          <w:rFonts w:ascii="Arial" w:hAnsi="Arial" w:cs="Arial"/>
          <w:color w:val="000000" w:themeColor="text1"/>
          <w:sz w:val="19"/>
          <w:szCs w:val="19"/>
        </w:rPr>
        <w:t xml:space="preserve">. </w:t>
      </w:r>
    </w:p>
    <w:p w14:paraId="6E5ABB3D" w14:textId="29CDF95D" w:rsidR="00E5470B" w:rsidRDefault="00E5470B" w:rsidP="00F72F16">
      <w:pPr>
        <w:rPr>
          <w:rFonts w:ascii="Arial" w:hAnsi="Arial" w:cs="Arial"/>
          <w:color w:val="000000" w:themeColor="text1"/>
          <w:sz w:val="20"/>
          <w:szCs w:val="20"/>
        </w:rPr>
      </w:pPr>
    </w:p>
    <w:p w14:paraId="5DE43555" w14:textId="58A5C32C" w:rsidR="00E5470B" w:rsidRPr="00E5470B" w:rsidRDefault="00E5470B" w:rsidP="00F72F16">
      <w:pPr>
        <w:rPr>
          <w:rFonts w:ascii="Arial" w:hAnsi="Arial" w:cs="Arial"/>
          <w:color w:val="000000" w:themeColor="text1"/>
          <w:sz w:val="20"/>
          <w:szCs w:val="20"/>
        </w:rPr>
      </w:pPr>
      <w:r w:rsidRPr="00E5470B">
        <w:rPr>
          <w:rFonts w:ascii="Arial" w:hAnsi="Arial" w:cs="Arial"/>
          <w:color w:val="000000" w:themeColor="text1"/>
          <w:sz w:val="20"/>
          <w:szCs w:val="20"/>
          <w:highlight w:val="red"/>
        </w:rPr>
        <w:t>pag. 113 - 123</w:t>
      </w:r>
    </w:p>
    <w:p w14:paraId="6749E3D3" w14:textId="77777777" w:rsidR="0053268D" w:rsidRDefault="0053268D" w:rsidP="005A59E3">
      <w:pPr>
        <w:rPr>
          <w:rFonts w:ascii="Arial" w:hAnsi="Arial" w:cs="Arial"/>
          <w:color w:val="000000" w:themeColor="text1"/>
          <w:sz w:val="20"/>
          <w:szCs w:val="20"/>
        </w:rPr>
      </w:pPr>
    </w:p>
    <w:p w14:paraId="6F15BF65" w14:textId="2508E5B5" w:rsidR="00FD108D" w:rsidRPr="00720D45" w:rsidRDefault="00FD108D" w:rsidP="00FD108D">
      <w:pPr>
        <w:jc w:val="center"/>
        <w:rPr>
          <w:rFonts w:ascii="Arial" w:hAnsi="Arial" w:cs="Arial"/>
          <w:b/>
          <w:bCs/>
          <w:color w:val="000000" w:themeColor="text1"/>
          <w:sz w:val="20"/>
          <w:szCs w:val="20"/>
        </w:rPr>
      </w:pPr>
      <w:r w:rsidRPr="00720D45">
        <w:rPr>
          <w:rFonts w:ascii="Arial" w:hAnsi="Arial" w:cs="Arial"/>
          <w:b/>
          <w:bCs/>
          <w:color w:val="000000" w:themeColor="text1"/>
          <w:sz w:val="20"/>
          <w:szCs w:val="20"/>
        </w:rPr>
        <w:t xml:space="preserve">CAPITOLO II – </w:t>
      </w:r>
      <w:r w:rsidRPr="00720D45">
        <w:rPr>
          <w:rFonts w:ascii="Arial" w:hAnsi="Arial" w:cs="Arial"/>
          <w:b/>
          <w:bCs/>
          <w:color w:val="000000" w:themeColor="text1"/>
          <w:sz w:val="20"/>
          <w:szCs w:val="20"/>
          <w:highlight w:val="green"/>
        </w:rPr>
        <w:t>CREAZIONE INTERSTATALE E APPLICAZIONE INTRASTATALE DELLE NORME INTERNAZIONALI</w:t>
      </w:r>
    </w:p>
    <w:p w14:paraId="11748B04" w14:textId="77777777" w:rsidR="0053268D" w:rsidRPr="00720D45" w:rsidRDefault="0053268D" w:rsidP="0053268D">
      <w:pPr>
        <w:rPr>
          <w:rFonts w:ascii="Arial" w:hAnsi="Arial" w:cs="Arial"/>
          <w:b/>
          <w:bCs/>
          <w:color w:val="4472C4" w:themeColor="accent1"/>
          <w:sz w:val="20"/>
          <w:szCs w:val="20"/>
        </w:rPr>
      </w:pPr>
      <w:r w:rsidRPr="00720D45">
        <w:rPr>
          <w:rFonts w:ascii="Arial" w:hAnsi="Arial" w:cs="Arial"/>
          <w:b/>
          <w:bCs/>
          <w:color w:val="4472C4" w:themeColor="accent1"/>
          <w:sz w:val="20"/>
          <w:szCs w:val="20"/>
        </w:rPr>
        <w:t>Le fonti del diritto internazionale</w:t>
      </w:r>
    </w:p>
    <w:p w14:paraId="3F05D5D2" w14:textId="7C835C8E" w:rsidR="0053268D" w:rsidRPr="00720D45" w:rsidRDefault="0053268D" w:rsidP="0053268D">
      <w:pPr>
        <w:rPr>
          <w:rFonts w:ascii="Arial" w:hAnsi="Arial" w:cs="Arial"/>
          <w:color w:val="000000" w:themeColor="text1"/>
          <w:sz w:val="20"/>
          <w:szCs w:val="20"/>
        </w:rPr>
      </w:pPr>
      <w:r w:rsidRPr="00720D45">
        <w:rPr>
          <w:rFonts w:ascii="Arial" w:hAnsi="Arial" w:cs="Arial"/>
          <w:color w:val="000000" w:themeColor="text1"/>
          <w:sz w:val="20"/>
          <w:szCs w:val="20"/>
        </w:rPr>
        <w:t xml:space="preserve">Come punto di riferimento per individuare le fonti del diritto internazionale, si deve considerare </w:t>
      </w:r>
      <w:r w:rsidRPr="0053268D">
        <w:rPr>
          <w:rFonts w:ascii="Arial" w:hAnsi="Arial" w:cs="Arial"/>
          <w:b/>
          <w:bCs/>
          <w:color w:val="000000" w:themeColor="text1"/>
          <w:sz w:val="20"/>
          <w:szCs w:val="20"/>
          <w:highlight w:val="yellow"/>
        </w:rPr>
        <w:t>l’art. 38</w:t>
      </w:r>
      <w:r w:rsidRPr="00720D45">
        <w:rPr>
          <w:rFonts w:ascii="Arial" w:hAnsi="Arial" w:cs="Arial"/>
          <w:b/>
          <w:bCs/>
          <w:color w:val="000000" w:themeColor="text1"/>
          <w:sz w:val="20"/>
          <w:szCs w:val="20"/>
        </w:rPr>
        <w:t xml:space="preserve"> dello Statuto della </w:t>
      </w:r>
      <w:r>
        <w:rPr>
          <w:rFonts w:ascii="Arial" w:hAnsi="Arial" w:cs="Arial"/>
          <w:b/>
          <w:bCs/>
          <w:color w:val="000000" w:themeColor="text1"/>
          <w:sz w:val="20"/>
          <w:szCs w:val="20"/>
        </w:rPr>
        <w:t>CIG</w:t>
      </w:r>
      <w:r w:rsidRPr="00720D45">
        <w:rPr>
          <w:rFonts w:ascii="Arial" w:hAnsi="Arial" w:cs="Arial"/>
          <w:color w:val="000000" w:themeColor="text1"/>
          <w:sz w:val="20"/>
          <w:szCs w:val="20"/>
        </w:rPr>
        <w:t xml:space="preserve">, organo internazionale giurisdizionale e uno delle sei principali istituzioni delle Nazioni Unite. Questo articolo è stato adottato </w:t>
      </w:r>
      <w:r w:rsidRPr="0053268D">
        <w:rPr>
          <w:rFonts w:ascii="Arial" w:hAnsi="Arial" w:cs="Arial"/>
          <w:color w:val="000000" w:themeColor="text1"/>
          <w:sz w:val="20"/>
          <w:szCs w:val="20"/>
          <w:u w:val="single"/>
        </w:rPr>
        <w:t>contestualmente alla Carta delle Nazioni Unite</w:t>
      </w:r>
      <w:r w:rsidRPr="00720D45">
        <w:rPr>
          <w:rFonts w:ascii="Arial" w:hAnsi="Arial" w:cs="Arial"/>
          <w:color w:val="000000" w:themeColor="text1"/>
          <w:sz w:val="20"/>
          <w:szCs w:val="20"/>
        </w:rPr>
        <w:t xml:space="preserve">, nell’aprile del 1945, </w:t>
      </w:r>
      <w:r w:rsidRPr="0053268D">
        <w:rPr>
          <w:rFonts w:ascii="Arial" w:hAnsi="Arial" w:cs="Arial"/>
          <w:color w:val="000000" w:themeColor="text1"/>
          <w:sz w:val="20"/>
          <w:szCs w:val="20"/>
          <w:u w:val="single"/>
        </w:rPr>
        <w:t>ma ricalca in maniera coincidente lo Statuto permanente della Corte di giustizia internazionale</w:t>
      </w:r>
      <w:r w:rsidRPr="00720D45">
        <w:rPr>
          <w:rFonts w:ascii="Arial" w:hAnsi="Arial" w:cs="Arial"/>
          <w:color w:val="000000" w:themeColor="text1"/>
          <w:sz w:val="20"/>
          <w:szCs w:val="20"/>
        </w:rPr>
        <w:t>, istituito nel ’19 nell’ambito della Società delle Nazioni.</w:t>
      </w:r>
    </w:p>
    <w:p w14:paraId="5DE8AA0F" w14:textId="77777777" w:rsidR="0053268D" w:rsidRPr="00720D45" w:rsidRDefault="0053268D" w:rsidP="0053268D">
      <w:pPr>
        <w:rPr>
          <w:rFonts w:ascii="Arial" w:hAnsi="Arial" w:cs="Arial"/>
          <w:color w:val="000000" w:themeColor="text1"/>
          <w:sz w:val="20"/>
          <w:szCs w:val="20"/>
        </w:rPr>
      </w:pPr>
      <w:r w:rsidRPr="00720D45">
        <w:rPr>
          <w:rFonts w:ascii="Arial" w:hAnsi="Arial" w:cs="Arial"/>
          <w:color w:val="000000" w:themeColor="text1"/>
          <w:sz w:val="20"/>
          <w:szCs w:val="20"/>
        </w:rPr>
        <w:t xml:space="preserve">L’art. 38 indica </w:t>
      </w:r>
      <w:r w:rsidRPr="0053268D">
        <w:rPr>
          <w:rFonts w:ascii="Arial" w:hAnsi="Arial" w:cs="Arial"/>
          <w:b/>
          <w:bCs/>
          <w:color w:val="000000" w:themeColor="text1"/>
          <w:sz w:val="20"/>
          <w:szCs w:val="20"/>
        </w:rPr>
        <w:t>le categorie delle norme internazionali applicabili</w:t>
      </w:r>
      <w:r w:rsidRPr="00720D45">
        <w:rPr>
          <w:rFonts w:ascii="Arial" w:hAnsi="Arial" w:cs="Arial"/>
          <w:color w:val="000000" w:themeColor="text1"/>
          <w:sz w:val="20"/>
          <w:szCs w:val="20"/>
        </w:rPr>
        <w:t xml:space="preserve"> </w:t>
      </w:r>
      <w:r w:rsidRPr="0053268D">
        <w:rPr>
          <w:rFonts w:ascii="Arial" w:hAnsi="Arial" w:cs="Arial"/>
          <w:color w:val="000000" w:themeColor="text1"/>
          <w:sz w:val="20"/>
          <w:szCs w:val="20"/>
          <w:u w:val="single"/>
        </w:rPr>
        <w:t>da parte della Corte internazionale di giustizia</w:t>
      </w:r>
      <w:r w:rsidRPr="00720D45">
        <w:rPr>
          <w:rFonts w:ascii="Arial" w:hAnsi="Arial" w:cs="Arial"/>
          <w:color w:val="000000" w:themeColor="text1"/>
          <w:sz w:val="20"/>
          <w:szCs w:val="20"/>
        </w:rPr>
        <w:t xml:space="preserve"> nel risolvere in termini giuridici una controversia internazionale, ma nel farlo richiama le fonti principiali del diritto internazionali: </w:t>
      </w:r>
      <w:r w:rsidRPr="0053268D">
        <w:rPr>
          <w:rFonts w:ascii="Arial" w:hAnsi="Arial" w:cs="Arial"/>
          <w:color w:val="000000" w:themeColor="text1"/>
          <w:sz w:val="20"/>
          <w:szCs w:val="20"/>
          <w:u w:val="single"/>
        </w:rPr>
        <w:t>viene utilizzato per illustrare le fonti del diritto internazionale in quanto la Corte può applicare tutte le varie fonti del diritto internazionale</w:t>
      </w:r>
      <w:r w:rsidRPr="00720D45">
        <w:rPr>
          <w:rFonts w:ascii="Arial" w:hAnsi="Arial" w:cs="Arial"/>
          <w:color w:val="000000" w:themeColor="text1"/>
          <w:sz w:val="20"/>
          <w:szCs w:val="20"/>
        </w:rPr>
        <w:t>.</w:t>
      </w:r>
    </w:p>
    <w:p w14:paraId="41D0FA4F" w14:textId="77777777" w:rsidR="0053268D" w:rsidRPr="00720D45" w:rsidRDefault="0053268D" w:rsidP="0053268D">
      <w:pPr>
        <w:rPr>
          <w:rFonts w:ascii="Arial" w:hAnsi="Arial" w:cs="Arial"/>
          <w:color w:val="000000" w:themeColor="text1"/>
          <w:sz w:val="20"/>
          <w:szCs w:val="20"/>
        </w:rPr>
      </w:pPr>
    </w:p>
    <w:p w14:paraId="091F8204" w14:textId="62CBF6C3" w:rsidR="0053268D" w:rsidRPr="00720D45" w:rsidRDefault="0053268D" w:rsidP="0053268D">
      <w:pPr>
        <w:rPr>
          <w:rFonts w:ascii="Arial" w:hAnsi="Arial" w:cs="Arial"/>
          <w:color w:val="000000" w:themeColor="text1"/>
          <w:sz w:val="20"/>
          <w:szCs w:val="20"/>
        </w:rPr>
      </w:pPr>
      <w:r>
        <w:rPr>
          <w:rFonts w:ascii="Arial" w:hAnsi="Arial" w:cs="Arial"/>
          <w:color w:val="000000" w:themeColor="text1"/>
          <w:sz w:val="20"/>
          <w:szCs w:val="20"/>
        </w:rPr>
        <w:t>Ai sensi dell</w:t>
      </w:r>
      <w:r w:rsidRPr="00720D45">
        <w:rPr>
          <w:rFonts w:ascii="Arial" w:hAnsi="Arial" w:cs="Arial"/>
          <w:color w:val="000000" w:themeColor="text1"/>
          <w:sz w:val="20"/>
          <w:szCs w:val="20"/>
        </w:rPr>
        <w:t xml:space="preserve">’art. 38 </w:t>
      </w:r>
      <w:r>
        <w:rPr>
          <w:rFonts w:ascii="Arial" w:hAnsi="Arial" w:cs="Arial"/>
          <w:color w:val="000000" w:themeColor="text1"/>
          <w:sz w:val="20"/>
          <w:szCs w:val="20"/>
        </w:rPr>
        <w:t xml:space="preserve">(par. 1 </w:t>
      </w:r>
      <w:r w:rsidRPr="00720D45">
        <w:rPr>
          <w:rFonts w:ascii="Arial" w:hAnsi="Arial" w:cs="Arial"/>
          <w:color w:val="000000" w:themeColor="text1"/>
          <w:sz w:val="20"/>
          <w:szCs w:val="20"/>
        </w:rPr>
        <w:t>lettere a, b, c</w:t>
      </w:r>
      <w:r>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tra </w:t>
      </w:r>
      <w:r w:rsidRPr="0053268D">
        <w:rPr>
          <w:rFonts w:ascii="Arial" w:hAnsi="Arial" w:cs="Arial"/>
          <w:b/>
          <w:bCs/>
          <w:color w:val="C00000"/>
          <w:sz w:val="20"/>
          <w:szCs w:val="20"/>
        </w:rPr>
        <w:t>le fonti del diritto internazionale</w:t>
      </w:r>
      <w:r w:rsidRPr="0053268D">
        <w:rPr>
          <w:rFonts w:ascii="Arial" w:hAnsi="Arial" w:cs="Arial"/>
          <w:color w:val="C00000"/>
          <w:sz w:val="20"/>
          <w:szCs w:val="20"/>
        </w:rPr>
        <w:t xml:space="preserve"> </w:t>
      </w:r>
      <w:r w:rsidRPr="00720D45">
        <w:rPr>
          <w:rFonts w:ascii="Arial" w:hAnsi="Arial" w:cs="Arial"/>
          <w:color w:val="000000" w:themeColor="text1"/>
          <w:sz w:val="20"/>
          <w:szCs w:val="20"/>
        </w:rPr>
        <w:t>rientrano:</w:t>
      </w:r>
    </w:p>
    <w:p w14:paraId="18CB9AB6" w14:textId="77777777" w:rsidR="0053268D" w:rsidRPr="00720D45" w:rsidRDefault="0053268D" w:rsidP="00FB32BC">
      <w:pPr>
        <w:numPr>
          <w:ilvl w:val="0"/>
          <w:numId w:val="47"/>
        </w:numPr>
        <w:rPr>
          <w:rFonts w:ascii="Arial" w:hAnsi="Arial" w:cs="Arial"/>
          <w:color w:val="000000" w:themeColor="text1"/>
          <w:sz w:val="20"/>
          <w:szCs w:val="20"/>
        </w:rPr>
      </w:pPr>
      <w:r w:rsidRPr="0053268D">
        <w:rPr>
          <w:rFonts w:ascii="Arial" w:hAnsi="Arial" w:cs="Arial"/>
          <w:b/>
          <w:bCs/>
          <w:i/>
          <w:iCs/>
          <w:color w:val="000000" w:themeColor="text1"/>
          <w:sz w:val="20"/>
          <w:szCs w:val="20"/>
          <w:u w:val="single"/>
        </w:rPr>
        <w:t>le convenzioni</w:t>
      </w:r>
      <w:r w:rsidRPr="00720D45">
        <w:rPr>
          <w:rFonts w:ascii="Arial" w:hAnsi="Arial" w:cs="Arial"/>
          <w:i/>
          <w:iCs/>
          <w:color w:val="000000" w:themeColor="text1"/>
          <w:sz w:val="20"/>
          <w:szCs w:val="20"/>
        </w:rPr>
        <w:t>, generali e particolari, che istituiscono delle regole espressamente riconosciute dagli Stati in lite</w:t>
      </w:r>
      <w:r w:rsidRPr="00720D45">
        <w:rPr>
          <w:rFonts w:ascii="Arial" w:hAnsi="Arial" w:cs="Arial"/>
          <w:color w:val="000000" w:themeColor="text1"/>
          <w:sz w:val="20"/>
          <w:szCs w:val="20"/>
        </w:rPr>
        <w:t xml:space="preserve">. Come afferma il professor Pelleni, il significato di queste Convenzioni è oscuro, non essendoci traccia di esse neanche nello statuo generale della Corte; ma </w:t>
      </w:r>
      <w:r w:rsidRPr="0053268D">
        <w:rPr>
          <w:rFonts w:ascii="Arial" w:hAnsi="Arial" w:cs="Arial"/>
          <w:color w:val="000000" w:themeColor="text1"/>
          <w:sz w:val="20"/>
          <w:szCs w:val="20"/>
          <w:u w:val="single"/>
        </w:rPr>
        <w:t>si può supporre che si trattati delle convenzioni multilaterale e bilaterali</w:t>
      </w:r>
      <w:r w:rsidRPr="00720D45">
        <w:rPr>
          <w:rFonts w:ascii="Arial" w:hAnsi="Arial" w:cs="Arial"/>
          <w:color w:val="000000" w:themeColor="text1"/>
          <w:sz w:val="20"/>
          <w:szCs w:val="20"/>
        </w:rPr>
        <w:t xml:space="preserve"> (così come ha fatto la stessa Corte nella controversia sul golfo del Main del 1979).</w:t>
      </w:r>
    </w:p>
    <w:p w14:paraId="55FB07FD" w14:textId="77777777" w:rsidR="0053268D" w:rsidRPr="00720D45" w:rsidRDefault="0053268D" w:rsidP="00FB32BC">
      <w:pPr>
        <w:numPr>
          <w:ilvl w:val="0"/>
          <w:numId w:val="47"/>
        </w:numPr>
        <w:rPr>
          <w:rFonts w:ascii="Arial" w:hAnsi="Arial" w:cs="Arial"/>
          <w:color w:val="000000" w:themeColor="text1"/>
          <w:sz w:val="20"/>
          <w:szCs w:val="20"/>
        </w:rPr>
      </w:pPr>
      <w:r w:rsidRPr="0053268D">
        <w:rPr>
          <w:rFonts w:ascii="Arial" w:hAnsi="Arial" w:cs="Arial"/>
          <w:b/>
          <w:bCs/>
          <w:color w:val="000000" w:themeColor="text1"/>
          <w:sz w:val="20"/>
          <w:szCs w:val="20"/>
          <w:u w:val="single"/>
        </w:rPr>
        <w:t>la consuetudine</w:t>
      </w:r>
      <w:r w:rsidRPr="00720D45">
        <w:rPr>
          <w:rFonts w:ascii="Arial" w:hAnsi="Arial" w:cs="Arial"/>
          <w:color w:val="000000" w:themeColor="text1"/>
          <w:sz w:val="20"/>
          <w:szCs w:val="20"/>
        </w:rPr>
        <w:t xml:space="preserve"> internazionale, che attestano una pratica generale accettata come diritto. </w:t>
      </w:r>
    </w:p>
    <w:p w14:paraId="1A6E66E1" w14:textId="456763BA" w:rsidR="0053268D" w:rsidRPr="00720D45" w:rsidRDefault="0053268D" w:rsidP="00FB32BC">
      <w:pPr>
        <w:numPr>
          <w:ilvl w:val="0"/>
          <w:numId w:val="47"/>
        </w:numPr>
        <w:rPr>
          <w:rFonts w:ascii="Arial" w:hAnsi="Arial" w:cs="Arial"/>
          <w:color w:val="000000" w:themeColor="text1"/>
          <w:sz w:val="20"/>
          <w:szCs w:val="20"/>
        </w:rPr>
      </w:pPr>
      <w:r>
        <w:rPr>
          <w:rFonts w:ascii="Arial" w:hAnsi="Arial" w:cs="Arial"/>
          <w:b/>
          <w:bCs/>
          <w:color w:val="000000" w:themeColor="text1"/>
          <w:sz w:val="20"/>
          <w:szCs w:val="20"/>
          <w:u w:val="single"/>
        </w:rPr>
        <w:t xml:space="preserve">i </w:t>
      </w:r>
      <w:r w:rsidRPr="0053268D">
        <w:rPr>
          <w:rFonts w:ascii="Arial" w:hAnsi="Arial" w:cs="Arial"/>
          <w:b/>
          <w:bCs/>
          <w:color w:val="000000" w:themeColor="text1"/>
          <w:sz w:val="20"/>
          <w:szCs w:val="20"/>
          <w:u w:val="single"/>
        </w:rPr>
        <w:t>principi generale di diritto riconosciuti dalle nazioni civili</w:t>
      </w:r>
      <w:r w:rsidRPr="00720D45">
        <w:rPr>
          <w:rFonts w:ascii="Arial" w:hAnsi="Arial" w:cs="Arial"/>
          <w:color w:val="000000" w:themeColor="text1"/>
          <w:sz w:val="20"/>
          <w:szCs w:val="20"/>
        </w:rPr>
        <w:t xml:space="preserve">. Su questa definizione, la dottrina ha dibattuto in passato ed attualmente, perché non esistono nazioni civili e perché il termine principi è molto vago. </w:t>
      </w:r>
    </w:p>
    <w:p w14:paraId="186D83C8" w14:textId="77777777" w:rsidR="0053268D" w:rsidRPr="00720D45" w:rsidRDefault="0053268D" w:rsidP="0053268D">
      <w:pPr>
        <w:rPr>
          <w:rFonts w:ascii="Arial" w:hAnsi="Arial" w:cs="Arial"/>
          <w:color w:val="000000" w:themeColor="text1"/>
          <w:sz w:val="20"/>
          <w:szCs w:val="20"/>
        </w:rPr>
      </w:pPr>
      <w:r w:rsidRPr="00720D45">
        <w:rPr>
          <w:rFonts w:ascii="Arial" w:hAnsi="Arial" w:cs="Arial"/>
          <w:color w:val="000000" w:themeColor="text1"/>
          <w:sz w:val="20"/>
          <w:szCs w:val="20"/>
        </w:rPr>
        <w:lastRenderedPageBreak/>
        <w:t xml:space="preserve">A queste fonti citate nell’articolo, si aggiungono </w:t>
      </w:r>
      <w:r w:rsidRPr="0053268D">
        <w:rPr>
          <w:rFonts w:ascii="Arial" w:hAnsi="Arial" w:cs="Arial"/>
          <w:b/>
          <w:bCs/>
          <w:color w:val="000000" w:themeColor="text1"/>
          <w:sz w:val="20"/>
          <w:szCs w:val="20"/>
          <w:u w:val="single"/>
        </w:rPr>
        <w:t>lo ius conges</w:t>
      </w:r>
      <w:r w:rsidRPr="00720D45">
        <w:rPr>
          <w:rFonts w:ascii="Arial" w:hAnsi="Arial" w:cs="Arial"/>
          <w:color w:val="000000" w:themeColor="text1"/>
          <w:sz w:val="20"/>
          <w:szCs w:val="20"/>
        </w:rPr>
        <w:t xml:space="preserve"> (= il diritto cogente) e le </w:t>
      </w:r>
      <w:r w:rsidRPr="00720D45">
        <w:rPr>
          <w:rFonts w:ascii="Arial" w:hAnsi="Arial" w:cs="Arial"/>
          <w:b/>
          <w:bCs/>
          <w:color w:val="000000" w:themeColor="text1"/>
          <w:sz w:val="20"/>
          <w:szCs w:val="20"/>
        </w:rPr>
        <w:t>fonti di terzo grado</w:t>
      </w:r>
      <w:r w:rsidRPr="00720D45">
        <w:rPr>
          <w:rFonts w:ascii="Arial" w:hAnsi="Arial" w:cs="Arial"/>
          <w:color w:val="000000" w:themeColor="text1"/>
          <w:sz w:val="20"/>
          <w:szCs w:val="20"/>
        </w:rPr>
        <w:t>, non presenti nello Statuo della Corte internazionale di giustizia perché sono state elaborate di fatto dagli anni ’50 – ’60.</w:t>
      </w:r>
    </w:p>
    <w:p w14:paraId="3C65526B" w14:textId="77777777" w:rsidR="0053268D" w:rsidRPr="00720D45" w:rsidRDefault="0053268D" w:rsidP="0053268D">
      <w:pPr>
        <w:rPr>
          <w:rFonts w:ascii="Arial" w:hAnsi="Arial" w:cs="Arial"/>
          <w:color w:val="000000" w:themeColor="text1"/>
          <w:sz w:val="20"/>
          <w:szCs w:val="20"/>
        </w:rPr>
      </w:pPr>
    </w:p>
    <w:p w14:paraId="1617A6A5" w14:textId="77777777" w:rsidR="0053268D" w:rsidRPr="00720D45" w:rsidRDefault="0053268D" w:rsidP="0053268D">
      <w:pPr>
        <w:rPr>
          <w:rFonts w:ascii="Arial" w:hAnsi="Arial" w:cs="Arial"/>
          <w:b/>
          <w:bCs/>
          <w:color w:val="4472C4" w:themeColor="accent1"/>
          <w:sz w:val="20"/>
          <w:szCs w:val="20"/>
        </w:rPr>
      </w:pPr>
      <w:r w:rsidRPr="00720D45">
        <w:rPr>
          <w:rFonts w:ascii="Arial" w:hAnsi="Arial" w:cs="Arial"/>
          <w:b/>
          <w:bCs/>
          <w:color w:val="4472C4" w:themeColor="accent1"/>
          <w:sz w:val="20"/>
          <w:szCs w:val="20"/>
        </w:rPr>
        <w:t xml:space="preserve">L’assenza di una gerarchia delle fonti internazionali </w:t>
      </w:r>
    </w:p>
    <w:p w14:paraId="2E7004A1" w14:textId="04BE79A1" w:rsidR="0053268D" w:rsidRPr="00720D45" w:rsidRDefault="0053268D" w:rsidP="0053268D">
      <w:pPr>
        <w:rPr>
          <w:rFonts w:ascii="Arial" w:hAnsi="Arial" w:cs="Arial"/>
          <w:color w:val="000000" w:themeColor="text1"/>
          <w:sz w:val="20"/>
          <w:szCs w:val="20"/>
        </w:rPr>
      </w:pPr>
      <w:r w:rsidRPr="00720D45">
        <w:rPr>
          <w:rFonts w:ascii="Arial" w:hAnsi="Arial" w:cs="Arial"/>
          <w:color w:val="000000" w:themeColor="text1"/>
          <w:sz w:val="20"/>
          <w:szCs w:val="20"/>
        </w:rPr>
        <w:t>L’elenco fornito dall’art. 38 non menziona le varie fonti in ordine gerarchico</w:t>
      </w:r>
      <w:r>
        <w:rPr>
          <w:rFonts w:ascii="Arial" w:hAnsi="Arial" w:cs="Arial"/>
          <w:color w:val="000000" w:themeColor="text1"/>
          <w:sz w:val="20"/>
          <w:szCs w:val="20"/>
        </w:rPr>
        <w:t xml:space="preserve"> poiché, se</w:t>
      </w:r>
      <w:r w:rsidRPr="00720D45">
        <w:rPr>
          <w:rFonts w:ascii="Arial" w:hAnsi="Arial" w:cs="Arial"/>
          <w:color w:val="000000" w:themeColor="text1"/>
          <w:sz w:val="20"/>
          <w:szCs w:val="20"/>
        </w:rPr>
        <w:t xml:space="preserve"> nel diritto pubblico interno/costituzionale è presente un sistema gerarchico delle fonti (</w:t>
      </w:r>
      <w:r>
        <w:rPr>
          <w:rFonts w:ascii="Arial" w:hAnsi="Arial" w:cs="Arial"/>
          <w:color w:val="000000" w:themeColor="text1"/>
          <w:sz w:val="20"/>
          <w:szCs w:val="20"/>
        </w:rPr>
        <w:t>es</w:t>
      </w:r>
      <w:r w:rsidRPr="00720D45">
        <w:rPr>
          <w:rFonts w:ascii="Arial" w:hAnsi="Arial" w:cs="Arial"/>
          <w:color w:val="000000" w:themeColor="text1"/>
          <w:sz w:val="20"/>
          <w:szCs w:val="20"/>
        </w:rPr>
        <w:t xml:space="preserve">. la legge ordinaria non può derogare la Costituzione); </w:t>
      </w:r>
      <w:r w:rsidRPr="0053268D">
        <w:rPr>
          <w:rFonts w:ascii="Arial" w:hAnsi="Arial" w:cs="Arial"/>
          <w:b/>
          <w:bCs/>
          <w:color w:val="C00000"/>
          <w:sz w:val="20"/>
          <w:szCs w:val="20"/>
        </w:rPr>
        <w:t>nel diritto internazionale non esiste una gerarchia delle fonti</w:t>
      </w:r>
      <w:r w:rsidRPr="0053268D">
        <w:rPr>
          <w:rFonts w:ascii="Arial" w:hAnsi="Arial" w:cs="Arial"/>
          <w:color w:val="C00000"/>
          <w:sz w:val="20"/>
          <w:szCs w:val="20"/>
        </w:rPr>
        <w:t xml:space="preserve"> </w:t>
      </w:r>
      <w:r w:rsidRPr="00720D45">
        <w:rPr>
          <w:rFonts w:ascii="Arial" w:hAnsi="Arial" w:cs="Arial"/>
          <w:color w:val="000000" w:themeColor="text1"/>
          <w:sz w:val="20"/>
          <w:szCs w:val="20"/>
        </w:rPr>
        <w:t xml:space="preserve">propriamente detta, </w:t>
      </w:r>
      <w:r>
        <w:rPr>
          <w:rFonts w:ascii="Arial" w:hAnsi="Arial" w:cs="Arial"/>
          <w:color w:val="000000" w:themeColor="text1"/>
          <w:sz w:val="20"/>
          <w:szCs w:val="20"/>
        </w:rPr>
        <w:t>poichè</w:t>
      </w:r>
      <w:r w:rsidRPr="00720D45">
        <w:rPr>
          <w:rFonts w:ascii="Arial" w:hAnsi="Arial" w:cs="Arial"/>
          <w:color w:val="000000" w:themeColor="text1"/>
          <w:sz w:val="20"/>
          <w:szCs w:val="20"/>
        </w:rPr>
        <w:t xml:space="preserve"> esiste </w:t>
      </w:r>
      <w:r w:rsidRPr="00720D45">
        <w:rPr>
          <w:rFonts w:ascii="Arial" w:hAnsi="Arial" w:cs="Arial"/>
          <w:color w:val="000000" w:themeColor="text1"/>
          <w:sz w:val="20"/>
          <w:szCs w:val="20"/>
          <w:u w:val="single"/>
        </w:rPr>
        <w:t>una flessibilità delle fonti del diritto internazionale e una derogabilità tra le stesse</w:t>
      </w:r>
      <w:r w:rsidRPr="00720D45">
        <w:rPr>
          <w:rFonts w:ascii="Arial" w:hAnsi="Arial" w:cs="Arial"/>
          <w:color w:val="000000" w:themeColor="text1"/>
          <w:sz w:val="20"/>
          <w:szCs w:val="20"/>
        </w:rPr>
        <w:t xml:space="preserve">. </w:t>
      </w:r>
    </w:p>
    <w:p w14:paraId="1A6E6ABC" w14:textId="77777777" w:rsidR="0053268D" w:rsidRPr="00720D45" w:rsidRDefault="0053268D" w:rsidP="0053268D">
      <w:pPr>
        <w:rPr>
          <w:rFonts w:ascii="Arial" w:hAnsi="Arial" w:cs="Arial"/>
          <w:color w:val="000000" w:themeColor="text1"/>
          <w:sz w:val="20"/>
          <w:szCs w:val="20"/>
        </w:rPr>
      </w:pPr>
    </w:p>
    <w:p w14:paraId="19016466" w14:textId="77777777" w:rsidR="0053268D" w:rsidRPr="00720D45" w:rsidRDefault="0053268D" w:rsidP="0053268D">
      <w:pPr>
        <w:rPr>
          <w:rFonts w:ascii="Arial" w:hAnsi="Arial" w:cs="Arial"/>
          <w:color w:val="000000" w:themeColor="text1"/>
          <w:sz w:val="20"/>
          <w:szCs w:val="20"/>
        </w:rPr>
      </w:pPr>
      <w:r w:rsidRPr="00720D45">
        <w:rPr>
          <w:rFonts w:ascii="Arial" w:hAnsi="Arial" w:cs="Arial"/>
          <w:color w:val="000000" w:themeColor="text1"/>
          <w:sz w:val="20"/>
          <w:szCs w:val="20"/>
        </w:rPr>
        <w:t xml:space="preserve">Tuttavia, per capire meglio e schematizzare, </w:t>
      </w:r>
      <w:r w:rsidRPr="0053268D">
        <w:rPr>
          <w:rFonts w:ascii="Arial" w:hAnsi="Arial" w:cs="Arial"/>
          <w:color w:val="000000" w:themeColor="text1"/>
          <w:sz w:val="20"/>
          <w:szCs w:val="20"/>
          <w:u w:val="single"/>
        </w:rPr>
        <w:t>si può immaginare una gerarchia all’interno del diritto internazionale</w:t>
      </w:r>
      <w:r w:rsidRPr="00720D45">
        <w:rPr>
          <w:rFonts w:ascii="Arial" w:hAnsi="Arial" w:cs="Arial"/>
          <w:color w:val="000000" w:themeColor="text1"/>
          <w:sz w:val="20"/>
          <w:szCs w:val="20"/>
        </w:rPr>
        <w:t xml:space="preserve">: si tratta di </w:t>
      </w:r>
      <w:r w:rsidRPr="00720D45">
        <w:rPr>
          <w:rFonts w:ascii="Arial" w:hAnsi="Arial" w:cs="Arial"/>
          <w:b/>
          <w:bCs/>
          <w:color w:val="000000" w:themeColor="text1"/>
          <w:sz w:val="20"/>
          <w:szCs w:val="20"/>
        </w:rPr>
        <w:t>un’ipotesi esemplificativa</w:t>
      </w:r>
      <w:r w:rsidRPr="00720D45">
        <w:rPr>
          <w:rFonts w:ascii="Arial" w:hAnsi="Arial" w:cs="Arial"/>
          <w:color w:val="000000" w:themeColor="text1"/>
          <w:sz w:val="20"/>
          <w:szCs w:val="20"/>
        </w:rPr>
        <w:t xml:space="preserve">, non corretta, in quanto il sistema delle fonti è flessibile. Questa schematizzazione </w:t>
      </w:r>
      <w:r w:rsidRPr="0053268D">
        <w:rPr>
          <w:rFonts w:ascii="Arial" w:hAnsi="Arial" w:cs="Arial"/>
          <w:color w:val="000000" w:themeColor="text1"/>
          <w:sz w:val="20"/>
          <w:szCs w:val="20"/>
          <w:u w:val="single"/>
        </w:rPr>
        <w:t>vede in ordine di importanza</w:t>
      </w:r>
      <w:r w:rsidRPr="00720D45">
        <w:rPr>
          <w:rFonts w:ascii="Arial" w:hAnsi="Arial" w:cs="Arial"/>
          <w:color w:val="000000" w:themeColor="text1"/>
          <w:sz w:val="20"/>
          <w:szCs w:val="20"/>
        </w:rPr>
        <w:t>: lo ius conges; consuetudini; i trattati; le fonti di terzo grado, e a lato separatamente i principi. Essa è data da alcuni dati, dal fatto che:</w:t>
      </w:r>
    </w:p>
    <w:p w14:paraId="65755613" w14:textId="64295A47" w:rsidR="0053268D" w:rsidRPr="00720D45" w:rsidRDefault="0053268D" w:rsidP="00FB32BC">
      <w:pPr>
        <w:numPr>
          <w:ilvl w:val="0"/>
          <w:numId w:val="48"/>
        </w:numPr>
        <w:rPr>
          <w:rFonts w:ascii="Arial" w:hAnsi="Arial" w:cs="Arial"/>
          <w:color w:val="000000" w:themeColor="text1"/>
          <w:sz w:val="20"/>
          <w:szCs w:val="20"/>
        </w:rPr>
      </w:pPr>
      <w:r w:rsidRPr="00720D45">
        <w:rPr>
          <w:rFonts w:ascii="Arial" w:hAnsi="Arial" w:cs="Arial"/>
          <w:b/>
          <w:bCs/>
          <w:color w:val="000000" w:themeColor="text1"/>
          <w:sz w:val="20"/>
          <w:szCs w:val="20"/>
        </w:rPr>
        <w:t>lo ius conges è inderogabile</w:t>
      </w:r>
      <w:r w:rsidRPr="00720D45">
        <w:rPr>
          <w:rFonts w:ascii="Arial" w:hAnsi="Arial" w:cs="Arial"/>
          <w:color w:val="000000" w:themeColor="text1"/>
          <w:sz w:val="20"/>
          <w:szCs w:val="20"/>
        </w:rPr>
        <w:t>:</w:t>
      </w:r>
      <w:r>
        <w:rPr>
          <w:rFonts w:ascii="Arial" w:hAnsi="Arial" w:cs="Arial"/>
          <w:color w:val="000000" w:themeColor="text1"/>
          <w:sz w:val="20"/>
          <w:szCs w:val="20"/>
        </w:rPr>
        <w:t xml:space="preserve"> </w:t>
      </w:r>
      <w:r w:rsidRPr="00720D45">
        <w:rPr>
          <w:rFonts w:ascii="Arial" w:hAnsi="Arial" w:cs="Arial"/>
          <w:color w:val="000000" w:themeColor="text1"/>
          <w:sz w:val="20"/>
          <w:szCs w:val="20"/>
        </w:rPr>
        <w:t>unico a cui non si può mai derogare, se non da altre fonti cogenti.</w:t>
      </w:r>
    </w:p>
    <w:p w14:paraId="6173F982" w14:textId="77777777" w:rsidR="0053268D" w:rsidRPr="00720D45" w:rsidRDefault="0053268D" w:rsidP="00FB32BC">
      <w:pPr>
        <w:numPr>
          <w:ilvl w:val="0"/>
          <w:numId w:val="48"/>
        </w:numPr>
        <w:rPr>
          <w:rFonts w:ascii="Arial" w:hAnsi="Arial" w:cs="Arial"/>
          <w:color w:val="000000" w:themeColor="text1"/>
          <w:sz w:val="20"/>
          <w:szCs w:val="20"/>
        </w:rPr>
      </w:pPr>
      <w:r w:rsidRPr="0053268D">
        <w:rPr>
          <w:rFonts w:ascii="Arial" w:hAnsi="Arial" w:cs="Arial"/>
          <w:b/>
          <w:bCs/>
          <w:color w:val="000000" w:themeColor="text1"/>
          <w:sz w:val="20"/>
          <w:szCs w:val="20"/>
        </w:rPr>
        <w:t>i trattati traggono ispirazione dalle consuetudini</w:t>
      </w:r>
      <w:r w:rsidRPr="00720D45">
        <w:rPr>
          <w:rFonts w:ascii="Arial" w:hAnsi="Arial" w:cs="Arial"/>
          <w:color w:val="000000" w:themeColor="text1"/>
          <w:sz w:val="20"/>
          <w:szCs w:val="20"/>
        </w:rPr>
        <w:t>;</w:t>
      </w:r>
    </w:p>
    <w:p w14:paraId="3937CB91" w14:textId="5642D0D5" w:rsidR="0053268D" w:rsidRPr="0053268D" w:rsidRDefault="0053268D" w:rsidP="00FB32BC">
      <w:pPr>
        <w:numPr>
          <w:ilvl w:val="0"/>
          <w:numId w:val="48"/>
        </w:numPr>
        <w:rPr>
          <w:rFonts w:ascii="Arial" w:hAnsi="Arial" w:cs="Arial"/>
          <w:color w:val="000000" w:themeColor="text1"/>
          <w:sz w:val="20"/>
          <w:szCs w:val="20"/>
        </w:rPr>
      </w:pPr>
      <w:r w:rsidRPr="0053268D">
        <w:rPr>
          <w:rFonts w:ascii="Arial" w:hAnsi="Arial" w:cs="Arial"/>
          <w:b/>
          <w:bCs/>
          <w:color w:val="000000" w:themeColor="text1"/>
          <w:sz w:val="20"/>
          <w:szCs w:val="20"/>
        </w:rPr>
        <w:t>la consuetudine occupa un posto centrale</w:t>
      </w:r>
      <w:r w:rsidRPr="00720D45">
        <w:rPr>
          <w:rFonts w:ascii="Arial" w:hAnsi="Arial" w:cs="Arial"/>
          <w:color w:val="000000" w:themeColor="text1"/>
          <w:sz w:val="20"/>
          <w:szCs w:val="20"/>
        </w:rPr>
        <w:t xml:space="preserve">: il diritto internazionale, infatti, è essenzialmente consuetudinario e ciò </w:t>
      </w:r>
      <w:r w:rsidRPr="0053268D">
        <w:rPr>
          <w:rFonts w:ascii="Arial" w:hAnsi="Arial" w:cs="Arial"/>
          <w:color w:val="000000" w:themeColor="text1"/>
          <w:sz w:val="20"/>
          <w:szCs w:val="20"/>
          <w:u w:val="single"/>
        </w:rPr>
        <w:t>in ragione dell'assenza di un'autorità superiore universale</w:t>
      </w:r>
      <w:r w:rsidRPr="0053268D">
        <w:rPr>
          <w:rFonts w:ascii="Arial" w:hAnsi="Arial" w:cs="Arial"/>
          <w:color w:val="000000" w:themeColor="text1"/>
          <w:sz w:val="20"/>
          <w:szCs w:val="20"/>
        </w:rPr>
        <w:t>;</w:t>
      </w:r>
    </w:p>
    <w:p w14:paraId="2C893D43" w14:textId="5846FC46" w:rsidR="0053268D" w:rsidRPr="00720D45" w:rsidRDefault="0053268D" w:rsidP="00FB32BC">
      <w:pPr>
        <w:pStyle w:val="Paragrafoelenco"/>
        <w:numPr>
          <w:ilvl w:val="0"/>
          <w:numId w:val="48"/>
        </w:numPr>
        <w:rPr>
          <w:rFonts w:ascii="Arial" w:hAnsi="Arial" w:cs="Arial"/>
          <w:color w:val="000000" w:themeColor="text1"/>
          <w:sz w:val="20"/>
          <w:szCs w:val="20"/>
        </w:rPr>
      </w:pPr>
      <w:r w:rsidRPr="00720D45">
        <w:rPr>
          <w:rFonts w:ascii="Arial" w:hAnsi="Arial" w:cs="Arial"/>
          <w:b/>
          <w:bCs/>
          <w:color w:val="000000" w:themeColor="text1"/>
          <w:sz w:val="20"/>
          <w:szCs w:val="20"/>
        </w:rPr>
        <w:t>l'obbligatorietà dei trattati deriva dalla consuetudine</w:t>
      </w:r>
      <w:r w:rsidRPr="00720D45">
        <w:rPr>
          <w:rFonts w:ascii="Arial" w:hAnsi="Arial" w:cs="Arial"/>
          <w:color w:val="000000" w:themeColor="text1"/>
          <w:sz w:val="20"/>
          <w:szCs w:val="20"/>
        </w:rPr>
        <w:t xml:space="preserve">: </w:t>
      </w:r>
      <w:r w:rsidRPr="0053268D">
        <w:rPr>
          <w:rFonts w:ascii="Arial" w:hAnsi="Arial" w:cs="Arial"/>
          <w:i/>
          <w:iCs/>
          <w:color w:val="000000" w:themeColor="text1"/>
          <w:sz w:val="20"/>
          <w:szCs w:val="20"/>
        </w:rPr>
        <w:t>un trattato</w:t>
      </w:r>
      <w:r w:rsidRPr="00720D45">
        <w:rPr>
          <w:rFonts w:ascii="Arial" w:hAnsi="Arial" w:cs="Arial"/>
          <w:color w:val="000000" w:themeColor="text1"/>
          <w:sz w:val="20"/>
          <w:szCs w:val="20"/>
        </w:rPr>
        <w:t xml:space="preserve"> è obbligatorio per le parti perché́ consuetudinariamente la generalità degli </w:t>
      </w:r>
      <w:r>
        <w:rPr>
          <w:rFonts w:ascii="Arial" w:hAnsi="Arial" w:cs="Arial"/>
          <w:color w:val="000000" w:themeColor="text1"/>
          <w:sz w:val="20"/>
          <w:szCs w:val="20"/>
        </w:rPr>
        <w:t>S</w:t>
      </w:r>
      <w:r w:rsidRPr="00720D45">
        <w:rPr>
          <w:rFonts w:ascii="Arial" w:hAnsi="Arial" w:cs="Arial"/>
          <w:color w:val="000000" w:themeColor="text1"/>
          <w:sz w:val="20"/>
          <w:szCs w:val="20"/>
        </w:rPr>
        <w:t xml:space="preserve">tati vuole che lo sia, secondo la norma consuetudinaria </w:t>
      </w:r>
      <w:r w:rsidRPr="0053268D">
        <w:rPr>
          <w:rFonts w:ascii="Arial" w:hAnsi="Arial" w:cs="Arial"/>
          <w:color w:val="000000" w:themeColor="text1"/>
          <w:sz w:val="20"/>
          <w:szCs w:val="20"/>
          <w:u w:val="single"/>
        </w:rPr>
        <w:t>pacta sunt servand</w:t>
      </w:r>
      <w:r>
        <w:rPr>
          <w:rFonts w:ascii="Arial" w:hAnsi="Arial" w:cs="Arial"/>
          <w:color w:val="000000" w:themeColor="text1"/>
          <w:sz w:val="20"/>
          <w:szCs w:val="20"/>
          <w:u w:val="single"/>
        </w:rPr>
        <w:t>a</w:t>
      </w:r>
      <w:r w:rsidRPr="0053268D">
        <w:rPr>
          <w:rFonts w:ascii="Arial" w:hAnsi="Arial" w:cs="Arial"/>
          <w:color w:val="000000" w:themeColor="text1"/>
          <w:sz w:val="20"/>
          <w:szCs w:val="20"/>
        </w:rPr>
        <w:t>;</w:t>
      </w:r>
      <w:r>
        <w:rPr>
          <w:rFonts w:ascii="Arial" w:hAnsi="Arial" w:cs="Arial"/>
          <w:color w:val="000000" w:themeColor="text1"/>
          <w:sz w:val="20"/>
          <w:szCs w:val="20"/>
        </w:rPr>
        <w:t xml:space="preserve"> mentre</w:t>
      </w:r>
      <w:r w:rsidRPr="00720D45">
        <w:rPr>
          <w:rFonts w:ascii="Arial" w:hAnsi="Arial" w:cs="Arial"/>
          <w:color w:val="000000" w:themeColor="text1"/>
          <w:sz w:val="20"/>
          <w:szCs w:val="20"/>
        </w:rPr>
        <w:t xml:space="preserve">, </w:t>
      </w:r>
      <w:r w:rsidRPr="0053268D">
        <w:rPr>
          <w:rFonts w:ascii="Arial" w:hAnsi="Arial" w:cs="Arial"/>
          <w:i/>
          <w:iCs/>
          <w:color w:val="000000" w:themeColor="text1"/>
          <w:sz w:val="20"/>
          <w:szCs w:val="20"/>
        </w:rPr>
        <w:t>la consuetudine</w:t>
      </w:r>
      <w:r w:rsidRPr="00720D45">
        <w:rPr>
          <w:rFonts w:ascii="Arial" w:hAnsi="Arial" w:cs="Arial"/>
          <w:color w:val="000000" w:themeColor="text1"/>
          <w:sz w:val="20"/>
          <w:szCs w:val="20"/>
        </w:rPr>
        <w:t xml:space="preserve"> consiste in un fenomeno a formazione spontanea la cui giuridicità </w:t>
      </w:r>
      <w:r w:rsidRPr="0053268D">
        <w:rPr>
          <w:rFonts w:ascii="Arial" w:hAnsi="Arial" w:cs="Arial"/>
          <w:color w:val="000000" w:themeColor="text1"/>
          <w:sz w:val="20"/>
          <w:szCs w:val="20"/>
          <w:u w:val="single"/>
        </w:rPr>
        <w:t>non dipende da altre fonti bensì dalla socialità intrinseca del diritto</w:t>
      </w:r>
      <w:r w:rsidRPr="00720D45">
        <w:rPr>
          <w:rFonts w:ascii="Arial" w:hAnsi="Arial" w:cs="Arial"/>
          <w:color w:val="000000" w:themeColor="text1"/>
          <w:sz w:val="20"/>
          <w:szCs w:val="20"/>
        </w:rPr>
        <w:t>, ovvero dal fatto che le prime fondamentali regole di una comunità nascono per il semplice fatto che ciascun consociato sente di essere tenuto a comportarsi così come perlopiù</w:t>
      </w:r>
      <w:r>
        <w:rPr>
          <w:rFonts w:ascii="Arial" w:hAnsi="Arial" w:cs="Arial"/>
          <w:color w:val="000000" w:themeColor="text1"/>
          <w:sz w:val="20"/>
          <w:szCs w:val="20"/>
        </w:rPr>
        <w:t xml:space="preserve"> </w:t>
      </w:r>
      <w:r w:rsidRPr="00720D45">
        <w:rPr>
          <w:rFonts w:ascii="Arial" w:hAnsi="Arial" w:cs="Arial"/>
          <w:color w:val="000000" w:themeColor="text1"/>
          <w:sz w:val="20"/>
          <w:szCs w:val="20"/>
        </w:rPr>
        <w:t>si comporta la generalità degli altri consociati.</w:t>
      </w:r>
    </w:p>
    <w:p w14:paraId="28000709" w14:textId="77777777" w:rsidR="0053268D" w:rsidRPr="00720D45" w:rsidRDefault="0053268D" w:rsidP="00FB32BC">
      <w:pPr>
        <w:numPr>
          <w:ilvl w:val="0"/>
          <w:numId w:val="48"/>
        </w:numPr>
        <w:rPr>
          <w:rFonts w:ascii="Arial" w:hAnsi="Arial" w:cs="Arial"/>
          <w:color w:val="000000" w:themeColor="text1"/>
          <w:sz w:val="20"/>
          <w:szCs w:val="20"/>
        </w:rPr>
      </w:pPr>
      <w:r w:rsidRPr="00720D45">
        <w:rPr>
          <w:rFonts w:ascii="Arial" w:hAnsi="Arial" w:cs="Arial"/>
          <w:b/>
          <w:bCs/>
          <w:color w:val="000000" w:themeColor="text1"/>
          <w:sz w:val="20"/>
          <w:szCs w:val="20"/>
        </w:rPr>
        <w:t>le fonti di terzo grado sono subordinate ai trattati</w:t>
      </w:r>
      <w:r w:rsidRPr="00720D45">
        <w:rPr>
          <w:rFonts w:ascii="Arial" w:hAnsi="Arial" w:cs="Arial"/>
          <w:color w:val="000000" w:themeColor="text1"/>
          <w:sz w:val="20"/>
          <w:szCs w:val="20"/>
        </w:rPr>
        <w:t xml:space="preserve">: </w:t>
      </w:r>
      <w:r w:rsidRPr="0053268D">
        <w:rPr>
          <w:rFonts w:ascii="Arial" w:hAnsi="Arial" w:cs="Arial"/>
          <w:color w:val="000000" w:themeColor="text1"/>
          <w:sz w:val="20"/>
          <w:szCs w:val="20"/>
          <w:u w:val="single"/>
        </w:rPr>
        <w:t>non possono esistere fonti di terzo grado se non esistono i trattati</w:t>
      </w:r>
      <w:r w:rsidRPr="00720D45">
        <w:rPr>
          <w:rFonts w:ascii="Arial" w:hAnsi="Arial" w:cs="Arial"/>
          <w:color w:val="000000" w:themeColor="text1"/>
          <w:sz w:val="20"/>
          <w:szCs w:val="20"/>
        </w:rPr>
        <w:t>. Infatti, esse sono emesse da atti di organizzazioni internazionale, o da sentenze di organi di organizzazioni internazionali perché esiste un trattato che istituisce l’esistenza dell’organizzazione e le attribuisce la possibilità di emanare atti.</w:t>
      </w:r>
    </w:p>
    <w:p w14:paraId="241AB9FD" w14:textId="77777777" w:rsidR="0053268D" w:rsidRPr="00720D45" w:rsidRDefault="0053268D" w:rsidP="00FB32BC">
      <w:pPr>
        <w:numPr>
          <w:ilvl w:val="0"/>
          <w:numId w:val="48"/>
        </w:numPr>
        <w:rPr>
          <w:rFonts w:ascii="Arial" w:hAnsi="Arial" w:cs="Arial"/>
          <w:color w:val="000000" w:themeColor="text1"/>
          <w:sz w:val="20"/>
          <w:szCs w:val="20"/>
        </w:rPr>
      </w:pPr>
      <w:r w:rsidRPr="00720D45">
        <w:rPr>
          <w:rFonts w:ascii="Arial" w:hAnsi="Arial" w:cs="Arial"/>
          <w:b/>
          <w:bCs/>
          <w:color w:val="000000" w:themeColor="text1"/>
          <w:sz w:val="20"/>
          <w:szCs w:val="20"/>
        </w:rPr>
        <w:t>i</w:t>
      </w:r>
      <w:r w:rsidRPr="00720D45">
        <w:rPr>
          <w:rFonts w:ascii="Arial" w:hAnsi="Arial" w:cs="Arial"/>
          <w:color w:val="000000" w:themeColor="text1"/>
          <w:sz w:val="20"/>
          <w:szCs w:val="20"/>
        </w:rPr>
        <w:t xml:space="preserve"> </w:t>
      </w:r>
      <w:r w:rsidRPr="00720D45">
        <w:rPr>
          <w:rFonts w:ascii="Arial" w:hAnsi="Arial" w:cs="Arial"/>
          <w:b/>
          <w:bCs/>
          <w:color w:val="000000" w:themeColor="text1"/>
          <w:sz w:val="20"/>
          <w:szCs w:val="20"/>
        </w:rPr>
        <w:t>principi</w:t>
      </w:r>
      <w:r w:rsidRPr="00720D45">
        <w:rPr>
          <w:rFonts w:ascii="Arial" w:hAnsi="Arial" w:cs="Arial"/>
          <w:color w:val="000000" w:themeColor="text1"/>
          <w:sz w:val="20"/>
          <w:szCs w:val="20"/>
        </w:rPr>
        <w:t xml:space="preserve">, almeno quelli citati nell’art. 38, </w:t>
      </w:r>
      <w:r w:rsidRPr="0053268D">
        <w:rPr>
          <w:rFonts w:ascii="Arial" w:hAnsi="Arial" w:cs="Arial"/>
          <w:color w:val="000000" w:themeColor="text1"/>
          <w:sz w:val="20"/>
          <w:szCs w:val="20"/>
          <w:u w:val="single"/>
        </w:rPr>
        <w:t>svolgono una funzione ausiliare</w:t>
      </w:r>
      <w:r w:rsidRPr="00720D45">
        <w:rPr>
          <w:rFonts w:ascii="Arial" w:hAnsi="Arial" w:cs="Arial"/>
          <w:color w:val="000000" w:themeColor="text1"/>
          <w:sz w:val="20"/>
          <w:szCs w:val="20"/>
        </w:rPr>
        <w:t xml:space="preserve">, andando a </w:t>
      </w:r>
      <w:r w:rsidRPr="0053268D">
        <w:rPr>
          <w:rFonts w:ascii="Arial" w:hAnsi="Arial" w:cs="Arial"/>
          <w:color w:val="000000" w:themeColor="text1"/>
          <w:sz w:val="20"/>
          <w:szCs w:val="20"/>
          <w:u w:val="single"/>
        </w:rPr>
        <w:t xml:space="preserve">colmare le lacune </w:t>
      </w:r>
      <w:r w:rsidRPr="00720D45">
        <w:rPr>
          <w:rFonts w:ascii="Arial" w:hAnsi="Arial" w:cs="Arial"/>
          <w:color w:val="000000" w:themeColor="text1"/>
          <w:sz w:val="20"/>
          <w:szCs w:val="20"/>
        </w:rPr>
        <w:t>presenti nel sistema del diritto internazionale.</w:t>
      </w:r>
    </w:p>
    <w:p w14:paraId="305DF0F5" w14:textId="77777777" w:rsidR="0053268D" w:rsidRPr="00720D45" w:rsidRDefault="0053268D" w:rsidP="0053268D">
      <w:pPr>
        <w:rPr>
          <w:rFonts w:ascii="Arial" w:hAnsi="Arial" w:cs="Arial"/>
          <w:b/>
          <w:bCs/>
          <w:color w:val="000000" w:themeColor="text1"/>
          <w:sz w:val="20"/>
          <w:szCs w:val="20"/>
        </w:rPr>
      </w:pPr>
    </w:p>
    <w:p w14:paraId="1EF1BCE0" w14:textId="77777777" w:rsidR="0053268D" w:rsidRPr="00720D45" w:rsidRDefault="0053268D" w:rsidP="0053268D">
      <w:pPr>
        <w:rPr>
          <w:rFonts w:ascii="Arial" w:hAnsi="Arial" w:cs="Arial"/>
          <w:b/>
          <w:bCs/>
          <w:color w:val="4472C4" w:themeColor="accent1"/>
          <w:sz w:val="20"/>
          <w:szCs w:val="20"/>
        </w:rPr>
      </w:pPr>
      <w:r w:rsidRPr="00720D45">
        <w:rPr>
          <w:rFonts w:ascii="Arial" w:hAnsi="Arial" w:cs="Arial"/>
          <w:b/>
          <w:bCs/>
          <w:color w:val="4472C4" w:themeColor="accent1"/>
          <w:sz w:val="20"/>
          <w:szCs w:val="20"/>
        </w:rPr>
        <w:t>Il rapporto tra fonti dello stesso tipo, o tra fonti di diverso tipo</w:t>
      </w:r>
    </w:p>
    <w:p w14:paraId="3AE796FF" w14:textId="5ED91D80" w:rsidR="0053268D" w:rsidRPr="00720D45" w:rsidRDefault="0053268D" w:rsidP="0053268D">
      <w:pPr>
        <w:rPr>
          <w:rFonts w:ascii="Arial" w:hAnsi="Arial" w:cs="Arial"/>
          <w:b/>
          <w:bCs/>
          <w:color w:val="4472C4" w:themeColor="accent1"/>
          <w:sz w:val="20"/>
          <w:szCs w:val="20"/>
        </w:rPr>
      </w:pPr>
      <w:r>
        <w:rPr>
          <w:rFonts w:ascii="Arial" w:hAnsi="Arial" w:cs="Arial"/>
          <w:color w:val="000000" w:themeColor="text1"/>
          <w:sz w:val="20"/>
          <w:szCs w:val="20"/>
        </w:rPr>
        <w:t>E</w:t>
      </w:r>
      <w:r w:rsidRPr="00720D45">
        <w:rPr>
          <w:rFonts w:ascii="Arial" w:hAnsi="Arial" w:cs="Arial"/>
          <w:color w:val="000000" w:themeColor="text1"/>
          <w:sz w:val="20"/>
          <w:szCs w:val="20"/>
        </w:rPr>
        <w:t xml:space="preserve">ssendo il sistema delle fonti internazionali flessibile, </w:t>
      </w:r>
      <w:r w:rsidRPr="00720F8B">
        <w:rPr>
          <w:rFonts w:ascii="Arial" w:hAnsi="Arial" w:cs="Arial"/>
          <w:b/>
          <w:bCs/>
          <w:color w:val="000000" w:themeColor="text1"/>
          <w:sz w:val="20"/>
          <w:szCs w:val="20"/>
        </w:rPr>
        <w:t>il rapporto tra fonti dello stesso tipo, o tra fonti di diverso tipo</w:t>
      </w:r>
      <w:r w:rsidRPr="00720D45">
        <w:rPr>
          <w:rFonts w:ascii="Arial" w:hAnsi="Arial" w:cs="Arial"/>
          <w:color w:val="000000" w:themeColor="text1"/>
          <w:sz w:val="20"/>
          <w:szCs w:val="20"/>
        </w:rPr>
        <w:t xml:space="preserve"> si regola attraverso due principi, </w:t>
      </w:r>
      <w:r w:rsidRPr="0053268D">
        <w:rPr>
          <w:rFonts w:ascii="Arial" w:hAnsi="Arial" w:cs="Arial"/>
          <w:color w:val="000000" w:themeColor="text1"/>
          <w:sz w:val="20"/>
          <w:szCs w:val="20"/>
          <w:u w:val="single"/>
        </w:rPr>
        <w:t>di derivazione romanistica</w:t>
      </w:r>
      <w:r w:rsidRPr="00720D45">
        <w:rPr>
          <w:rFonts w:ascii="Arial" w:hAnsi="Arial" w:cs="Arial"/>
          <w:color w:val="000000" w:themeColor="text1"/>
          <w:sz w:val="20"/>
          <w:szCs w:val="20"/>
        </w:rPr>
        <w:t xml:space="preserve"> e tratti dagli ordinamenti interni di civil low: </w:t>
      </w:r>
      <w:r w:rsidRPr="0053268D">
        <w:rPr>
          <w:rFonts w:ascii="Arial" w:hAnsi="Arial" w:cs="Arial"/>
          <w:b/>
          <w:bCs/>
          <w:color w:val="C00000"/>
          <w:sz w:val="20"/>
          <w:szCs w:val="20"/>
        </w:rPr>
        <w:t>lex posterior derogat priori</w:t>
      </w:r>
      <w:r w:rsidRPr="0053268D">
        <w:rPr>
          <w:rFonts w:ascii="Arial" w:hAnsi="Arial" w:cs="Arial"/>
          <w:color w:val="C00000"/>
          <w:sz w:val="20"/>
          <w:szCs w:val="20"/>
        </w:rPr>
        <w:t xml:space="preserve"> </w:t>
      </w:r>
      <w:r w:rsidRPr="00720D45">
        <w:rPr>
          <w:rFonts w:ascii="Arial" w:hAnsi="Arial" w:cs="Arial"/>
          <w:color w:val="000000" w:themeColor="text1"/>
          <w:sz w:val="20"/>
          <w:szCs w:val="20"/>
        </w:rPr>
        <w:t xml:space="preserve">(criterio cronologico), e </w:t>
      </w:r>
      <w:r w:rsidRPr="0053268D">
        <w:rPr>
          <w:rFonts w:ascii="Arial" w:hAnsi="Arial" w:cs="Arial"/>
          <w:b/>
          <w:bCs/>
          <w:color w:val="C00000"/>
          <w:sz w:val="20"/>
          <w:szCs w:val="20"/>
        </w:rPr>
        <w:t>lex speciali derogat generali</w:t>
      </w:r>
      <w:r w:rsidRPr="0053268D">
        <w:rPr>
          <w:rFonts w:ascii="Arial" w:hAnsi="Arial" w:cs="Arial"/>
          <w:color w:val="C00000"/>
          <w:sz w:val="20"/>
          <w:szCs w:val="20"/>
        </w:rPr>
        <w:t xml:space="preserve"> </w:t>
      </w:r>
      <w:r w:rsidRPr="00720D45">
        <w:rPr>
          <w:rFonts w:ascii="Arial" w:hAnsi="Arial" w:cs="Arial"/>
          <w:color w:val="000000" w:themeColor="text1"/>
          <w:sz w:val="20"/>
          <w:szCs w:val="20"/>
        </w:rPr>
        <w:t>(criterio di specificità).</w:t>
      </w:r>
    </w:p>
    <w:p w14:paraId="61988243" w14:textId="77777777" w:rsidR="0053268D" w:rsidRPr="00720D45" w:rsidRDefault="0053268D" w:rsidP="00FB32BC">
      <w:pPr>
        <w:pStyle w:val="Paragrafoelenco"/>
        <w:numPr>
          <w:ilvl w:val="0"/>
          <w:numId w:val="50"/>
        </w:numPr>
        <w:rPr>
          <w:rFonts w:ascii="Arial" w:hAnsi="Arial" w:cs="Arial"/>
          <w:color w:val="000000" w:themeColor="text1"/>
          <w:sz w:val="20"/>
          <w:szCs w:val="20"/>
        </w:rPr>
      </w:pPr>
      <w:r w:rsidRPr="00720D45">
        <w:rPr>
          <w:rFonts w:ascii="Arial" w:hAnsi="Arial" w:cs="Arial"/>
          <w:color w:val="000000" w:themeColor="text1"/>
          <w:sz w:val="20"/>
          <w:szCs w:val="20"/>
        </w:rPr>
        <w:t xml:space="preserve">per regolare il rapporto </w:t>
      </w:r>
      <w:r w:rsidRPr="0053268D">
        <w:rPr>
          <w:rFonts w:ascii="Arial" w:hAnsi="Arial" w:cs="Arial"/>
          <w:color w:val="000000" w:themeColor="text1"/>
          <w:sz w:val="20"/>
          <w:szCs w:val="20"/>
          <w:u w:val="single"/>
        </w:rPr>
        <w:t xml:space="preserve">tra </w:t>
      </w:r>
      <w:r w:rsidRPr="0053268D">
        <w:rPr>
          <w:rFonts w:ascii="Arial" w:hAnsi="Arial" w:cs="Arial"/>
          <w:i/>
          <w:iCs/>
          <w:color w:val="000000" w:themeColor="text1"/>
          <w:sz w:val="20"/>
          <w:szCs w:val="20"/>
          <w:u w:val="single"/>
        </w:rPr>
        <w:t>fonti dello stesso tipo</w:t>
      </w:r>
      <w:r w:rsidRPr="00720D45">
        <w:rPr>
          <w:rFonts w:ascii="Arial" w:hAnsi="Arial" w:cs="Arial"/>
          <w:color w:val="000000" w:themeColor="text1"/>
          <w:sz w:val="20"/>
          <w:szCs w:val="20"/>
        </w:rPr>
        <w:t>:</w:t>
      </w:r>
    </w:p>
    <w:p w14:paraId="32CA2513" w14:textId="08A64072" w:rsidR="0053268D" w:rsidRPr="00720D45" w:rsidRDefault="0053268D" w:rsidP="00FB32BC">
      <w:pPr>
        <w:pStyle w:val="Paragrafoelenco"/>
        <w:numPr>
          <w:ilvl w:val="0"/>
          <w:numId w:val="49"/>
        </w:numPr>
        <w:ind w:left="1068"/>
        <w:rPr>
          <w:rFonts w:ascii="Arial" w:hAnsi="Arial" w:cs="Arial"/>
          <w:color w:val="000000" w:themeColor="text1"/>
          <w:sz w:val="20"/>
          <w:szCs w:val="20"/>
        </w:rPr>
      </w:pPr>
      <w:r w:rsidRPr="00720D45">
        <w:rPr>
          <w:rFonts w:ascii="Arial" w:hAnsi="Arial" w:cs="Arial"/>
          <w:color w:val="000000" w:themeColor="text1"/>
          <w:sz w:val="20"/>
          <w:szCs w:val="20"/>
        </w:rPr>
        <w:t>secondo</w:t>
      </w:r>
      <w:r w:rsidRPr="00720D45">
        <w:rPr>
          <w:rFonts w:ascii="Arial" w:hAnsi="Arial" w:cs="Arial"/>
          <w:b/>
          <w:bCs/>
          <w:color w:val="000000" w:themeColor="text1"/>
          <w:sz w:val="20"/>
          <w:szCs w:val="20"/>
        </w:rPr>
        <w:t xml:space="preserve"> </w:t>
      </w:r>
      <w:r w:rsidRPr="00720F8B">
        <w:rPr>
          <w:rFonts w:ascii="Arial" w:hAnsi="Arial" w:cs="Arial"/>
          <w:b/>
          <w:bCs/>
          <w:color w:val="000000" w:themeColor="text1"/>
          <w:sz w:val="20"/>
          <w:szCs w:val="20"/>
        </w:rPr>
        <w:t>lex posterior derogat priori</w:t>
      </w:r>
      <w:r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u w:val="single"/>
        </w:rPr>
        <w:t>la norma successiva</w:t>
      </w:r>
      <w:r w:rsidRPr="00720D45">
        <w:rPr>
          <w:rFonts w:ascii="Arial" w:hAnsi="Arial" w:cs="Arial"/>
          <w:color w:val="000000" w:themeColor="text1"/>
          <w:sz w:val="20"/>
          <w:szCs w:val="20"/>
        </w:rPr>
        <w:t xml:space="preserve"> (non usare il termine legge/contratto in diritto internazionale) </w:t>
      </w:r>
      <w:r w:rsidRPr="00720D45">
        <w:rPr>
          <w:rFonts w:ascii="Arial" w:hAnsi="Arial" w:cs="Arial"/>
          <w:color w:val="000000" w:themeColor="text1"/>
          <w:sz w:val="20"/>
          <w:szCs w:val="20"/>
          <w:u w:val="single"/>
        </w:rPr>
        <w:t>deroga alla norma precedente</w:t>
      </w:r>
      <w:r w:rsidR="00720F8B">
        <w:rPr>
          <w:rFonts w:ascii="Arial" w:hAnsi="Arial" w:cs="Arial"/>
          <w:color w:val="000000" w:themeColor="text1"/>
          <w:sz w:val="20"/>
          <w:szCs w:val="20"/>
        </w:rPr>
        <w:t>: es. s</w:t>
      </w:r>
      <w:r w:rsidRPr="00720D45">
        <w:rPr>
          <w:rFonts w:ascii="Arial" w:hAnsi="Arial" w:cs="Arial"/>
          <w:color w:val="000000" w:themeColor="text1"/>
          <w:sz w:val="20"/>
          <w:szCs w:val="20"/>
        </w:rPr>
        <w:t>e ci sono due consuetudini sulla stessa materia, varrà l’ultima consuetudine posta in essere.</w:t>
      </w:r>
    </w:p>
    <w:p w14:paraId="7A6E42EE" w14:textId="07E5194A" w:rsidR="0053268D" w:rsidRPr="00720F8B" w:rsidRDefault="0053268D" w:rsidP="00FB32BC">
      <w:pPr>
        <w:numPr>
          <w:ilvl w:val="0"/>
          <w:numId w:val="46"/>
        </w:numPr>
        <w:ind w:left="1068"/>
        <w:rPr>
          <w:rFonts w:ascii="Arial" w:hAnsi="Arial" w:cs="Arial"/>
          <w:color w:val="000000" w:themeColor="text1"/>
          <w:sz w:val="20"/>
          <w:szCs w:val="20"/>
        </w:rPr>
      </w:pPr>
      <w:r w:rsidRPr="00720D45">
        <w:rPr>
          <w:rFonts w:ascii="Arial" w:hAnsi="Arial" w:cs="Arial"/>
          <w:color w:val="000000" w:themeColor="text1"/>
          <w:sz w:val="20"/>
          <w:szCs w:val="20"/>
        </w:rPr>
        <w:t>secondo</w:t>
      </w:r>
      <w:r w:rsidRPr="00720D45">
        <w:rPr>
          <w:rFonts w:ascii="Arial" w:hAnsi="Arial" w:cs="Arial"/>
          <w:b/>
          <w:bCs/>
          <w:color w:val="000000" w:themeColor="text1"/>
          <w:sz w:val="20"/>
          <w:szCs w:val="20"/>
        </w:rPr>
        <w:t xml:space="preserve"> lex speciali derogat generali</w:t>
      </w:r>
      <w:r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u w:val="single"/>
        </w:rPr>
        <w:t>la norma più specifica prevale su quella più generale</w:t>
      </w:r>
      <w:r w:rsidR="00720F8B">
        <w:rPr>
          <w:rFonts w:ascii="Arial" w:hAnsi="Arial" w:cs="Arial"/>
          <w:color w:val="000000" w:themeColor="text1"/>
          <w:sz w:val="20"/>
          <w:szCs w:val="20"/>
        </w:rPr>
        <w:t>: es.</w:t>
      </w:r>
      <w:r w:rsidRPr="00720F8B">
        <w:rPr>
          <w:rFonts w:ascii="Arial" w:hAnsi="Arial" w:cs="Arial"/>
          <w:color w:val="000000" w:themeColor="text1"/>
          <w:sz w:val="20"/>
          <w:szCs w:val="20"/>
        </w:rPr>
        <w:t xml:space="preserve"> se abbiamo un trattato tra Italia e Slovenia sulla gestione congiunta dell’acqua potabile, ma poi vi è in rilievo anche un altro trattato tra i due paesi, successivo o precedente, non sulla gestione dell’acqua potabile ma di un bozzo specifico, prevarrà quest’ultimo per la sua specialità, indipendentemente dal criterio cronologico.</w:t>
      </w:r>
    </w:p>
    <w:p w14:paraId="730A9526" w14:textId="7807FE7B" w:rsidR="0053268D" w:rsidRPr="00720D45" w:rsidRDefault="00720F8B" w:rsidP="00FB32BC">
      <w:pPr>
        <w:pStyle w:val="Paragrafoelenco"/>
        <w:numPr>
          <w:ilvl w:val="0"/>
          <w:numId w:val="50"/>
        </w:numPr>
        <w:rPr>
          <w:rFonts w:ascii="Arial" w:hAnsi="Arial" w:cs="Arial"/>
          <w:color w:val="000000" w:themeColor="text1"/>
          <w:sz w:val="20"/>
          <w:szCs w:val="20"/>
        </w:rPr>
      </w:pPr>
      <w:r>
        <w:rPr>
          <w:rFonts w:ascii="Arial" w:hAnsi="Arial" w:cs="Arial"/>
          <w:color w:val="000000" w:themeColor="text1"/>
          <w:sz w:val="20"/>
          <w:szCs w:val="20"/>
        </w:rPr>
        <w:t>p</w:t>
      </w:r>
      <w:r w:rsidR="0053268D" w:rsidRPr="00720D45">
        <w:rPr>
          <w:rFonts w:ascii="Arial" w:hAnsi="Arial" w:cs="Arial"/>
          <w:color w:val="000000" w:themeColor="text1"/>
          <w:sz w:val="20"/>
          <w:szCs w:val="20"/>
        </w:rPr>
        <w:t xml:space="preserve">er regolare il rapporto </w:t>
      </w:r>
      <w:r w:rsidR="0053268D" w:rsidRPr="00720F8B">
        <w:rPr>
          <w:rFonts w:ascii="Arial" w:hAnsi="Arial" w:cs="Arial"/>
          <w:color w:val="000000" w:themeColor="text1"/>
          <w:sz w:val="20"/>
          <w:szCs w:val="20"/>
          <w:u w:val="single"/>
        </w:rPr>
        <w:t xml:space="preserve">tra </w:t>
      </w:r>
      <w:r w:rsidR="0053268D" w:rsidRPr="00720F8B">
        <w:rPr>
          <w:rFonts w:ascii="Arial" w:hAnsi="Arial" w:cs="Arial"/>
          <w:i/>
          <w:iCs/>
          <w:color w:val="000000" w:themeColor="text1"/>
          <w:sz w:val="20"/>
          <w:szCs w:val="20"/>
          <w:u w:val="single"/>
        </w:rPr>
        <w:t>fonti di diverso tipo</w:t>
      </w:r>
      <w:r w:rsidR="0053268D" w:rsidRPr="00720D45">
        <w:rPr>
          <w:rFonts w:ascii="Arial" w:hAnsi="Arial" w:cs="Arial"/>
          <w:color w:val="000000" w:themeColor="text1"/>
          <w:sz w:val="20"/>
          <w:szCs w:val="20"/>
        </w:rPr>
        <w:t xml:space="preserve"> (es. trattati e consuetudini) sulla stessa materia, si applica la regola </w:t>
      </w:r>
      <w:r w:rsidR="0053268D" w:rsidRPr="00720F8B">
        <w:rPr>
          <w:rFonts w:ascii="Arial" w:hAnsi="Arial" w:cs="Arial"/>
          <w:b/>
          <w:bCs/>
          <w:color w:val="000000" w:themeColor="text1"/>
          <w:sz w:val="20"/>
          <w:szCs w:val="20"/>
        </w:rPr>
        <w:t>lex posterior deroga priori</w:t>
      </w:r>
      <w:r w:rsidR="0053268D" w:rsidRPr="00720D45">
        <w:rPr>
          <w:rFonts w:ascii="Arial" w:hAnsi="Arial" w:cs="Arial"/>
          <w:color w:val="000000" w:themeColor="text1"/>
          <w:sz w:val="20"/>
          <w:szCs w:val="20"/>
        </w:rPr>
        <w:t xml:space="preserve">. Tuttavia, si usa </w:t>
      </w:r>
      <w:r w:rsidR="0053268D" w:rsidRPr="00720F8B">
        <w:rPr>
          <w:rFonts w:ascii="Arial" w:hAnsi="Arial" w:cs="Arial"/>
          <w:b/>
          <w:bCs/>
          <w:color w:val="000000" w:themeColor="text1"/>
          <w:sz w:val="20"/>
          <w:szCs w:val="20"/>
        </w:rPr>
        <w:t>anche il principio lex speciali derogat generali</w:t>
      </w:r>
      <w:r w:rsidR="0053268D" w:rsidRPr="00720D45">
        <w:rPr>
          <w:rFonts w:ascii="Arial" w:hAnsi="Arial" w:cs="Arial"/>
          <w:color w:val="000000" w:themeColor="text1"/>
          <w:sz w:val="20"/>
          <w:szCs w:val="20"/>
        </w:rPr>
        <w:t>: tipicamente, il trattato presenta una specificità rispetto alla norma più generale consuetudinaria, e quindi il trattato prevarrà di solito sulla norma consuetudinaria, indipendentemente dal criterio cronologico.</w:t>
      </w:r>
    </w:p>
    <w:p w14:paraId="08EA500F" w14:textId="77777777" w:rsidR="0053268D" w:rsidRDefault="0053268D" w:rsidP="00FD108D">
      <w:pPr>
        <w:rPr>
          <w:rFonts w:ascii="Arial" w:hAnsi="Arial" w:cs="Arial"/>
          <w:b/>
          <w:bCs/>
          <w:color w:val="000000" w:themeColor="text1"/>
          <w:sz w:val="20"/>
          <w:szCs w:val="20"/>
        </w:rPr>
      </w:pPr>
    </w:p>
    <w:p w14:paraId="707E65F2" w14:textId="2B5C2453" w:rsidR="00FD108D" w:rsidRPr="00720D45" w:rsidRDefault="00FD108D" w:rsidP="00FD108D">
      <w:pPr>
        <w:rPr>
          <w:rFonts w:ascii="Arial" w:hAnsi="Arial" w:cs="Arial"/>
          <w:b/>
          <w:bCs/>
          <w:color w:val="000000" w:themeColor="text1"/>
          <w:sz w:val="20"/>
          <w:szCs w:val="20"/>
        </w:rPr>
      </w:pPr>
      <w:r w:rsidRPr="00720D45">
        <w:rPr>
          <w:rFonts w:ascii="Arial" w:hAnsi="Arial" w:cs="Arial"/>
          <w:b/>
          <w:bCs/>
          <w:color w:val="000000" w:themeColor="text1"/>
          <w:sz w:val="20"/>
          <w:szCs w:val="20"/>
        </w:rPr>
        <w:t xml:space="preserve">SEZIONE I – </w:t>
      </w:r>
      <w:r w:rsidRPr="00720D45">
        <w:rPr>
          <w:rFonts w:ascii="Arial" w:hAnsi="Arial" w:cs="Arial"/>
          <w:b/>
          <w:bCs/>
          <w:color w:val="000000" w:themeColor="text1"/>
          <w:sz w:val="20"/>
          <w:szCs w:val="20"/>
          <w:highlight w:val="yellow"/>
        </w:rPr>
        <w:t>NORME INTERNAZIONALI GENERALI</w:t>
      </w:r>
    </w:p>
    <w:p w14:paraId="194A2275" w14:textId="77777777" w:rsidR="0053268D" w:rsidRDefault="0053268D" w:rsidP="002F1328">
      <w:pPr>
        <w:rPr>
          <w:rFonts w:ascii="Arial" w:hAnsi="Arial" w:cs="Arial"/>
          <w:b/>
          <w:bCs/>
          <w:color w:val="ED7D31" w:themeColor="accent2"/>
          <w:sz w:val="20"/>
          <w:szCs w:val="20"/>
          <w:u w:val="single"/>
        </w:rPr>
      </w:pPr>
    </w:p>
    <w:p w14:paraId="2B2C3EDF" w14:textId="306B23D3" w:rsidR="002F1328" w:rsidRPr="0053268D" w:rsidRDefault="0028407F" w:rsidP="002F1328">
      <w:pPr>
        <w:rPr>
          <w:rFonts w:ascii="Arial" w:hAnsi="Arial" w:cs="Arial"/>
          <w:b/>
          <w:bCs/>
          <w:color w:val="ED7D31" w:themeColor="accent2"/>
          <w:sz w:val="20"/>
          <w:szCs w:val="20"/>
        </w:rPr>
      </w:pPr>
      <w:r w:rsidRPr="0053268D">
        <w:rPr>
          <w:rFonts w:ascii="Arial" w:hAnsi="Arial" w:cs="Arial"/>
          <w:b/>
          <w:bCs/>
          <w:color w:val="ED7D31" w:themeColor="accent2"/>
          <w:sz w:val="20"/>
          <w:szCs w:val="20"/>
        </w:rPr>
        <w:t>A</w:t>
      </w:r>
      <w:r w:rsidR="0053268D" w:rsidRPr="0053268D">
        <w:rPr>
          <w:rFonts w:ascii="Arial" w:hAnsi="Arial" w:cs="Arial"/>
          <w:b/>
          <w:bCs/>
          <w:color w:val="ED7D31" w:themeColor="accent2"/>
          <w:sz w:val="20"/>
          <w:szCs w:val="20"/>
        </w:rPr>
        <w:t>)</w:t>
      </w:r>
      <w:r w:rsidR="00040845" w:rsidRPr="0053268D">
        <w:rPr>
          <w:rFonts w:ascii="Arial" w:hAnsi="Arial" w:cs="Arial"/>
          <w:b/>
          <w:bCs/>
          <w:color w:val="ED7D31" w:themeColor="accent2"/>
          <w:sz w:val="20"/>
          <w:szCs w:val="20"/>
        </w:rPr>
        <w:t xml:space="preserve"> CONSUETUDINE INTERNAZIONALE</w:t>
      </w:r>
    </w:p>
    <w:p w14:paraId="5161A1A6" w14:textId="0E8A7FA3" w:rsidR="0092123F" w:rsidRPr="00720F8B" w:rsidRDefault="002F1328" w:rsidP="00040845">
      <w:pPr>
        <w:rPr>
          <w:rFonts w:ascii="Arial" w:hAnsi="Arial" w:cs="Arial"/>
          <w:b/>
          <w:bCs/>
          <w:color w:val="4472C4" w:themeColor="accent1"/>
          <w:sz w:val="20"/>
          <w:szCs w:val="20"/>
        </w:rPr>
      </w:pPr>
      <w:r w:rsidRPr="00720F8B">
        <w:rPr>
          <w:rFonts w:ascii="Arial" w:hAnsi="Arial" w:cs="Arial"/>
          <w:b/>
          <w:bCs/>
          <w:color w:val="4472C4" w:themeColor="accent1"/>
          <w:sz w:val="20"/>
          <w:szCs w:val="20"/>
        </w:rPr>
        <w:t>Definizione di consuetudine internazionale</w:t>
      </w:r>
    </w:p>
    <w:p w14:paraId="2DDB7A8B" w14:textId="38F45F42" w:rsidR="0092123F" w:rsidRPr="00720D45" w:rsidRDefault="00B82DB4" w:rsidP="0092123F">
      <w:pPr>
        <w:rPr>
          <w:rFonts w:ascii="Arial" w:hAnsi="Arial" w:cs="Arial"/>
          <w:color w:val="000000" w:themeColor="text1"/>
          <w:sz w:val="20"/>
          <w:szCs w:val="20"/>
        </w:rPr>
      </w:pPr>
      <w:r w:rsidRPr="00720D45">
        <w:rPr>
          <w:rFonts w:ascii="Arial" w:hAnsi="Arial" w:cs="Arial"/>
          <w:color w:val="000000" w:themeColor="text1"/>
          <w:sz w:val="20"/>
          <w:szCs w:val="20"/>
        </w:rPr>
        <w:t xml:space="preserve">La </w:t>
      </w:r>
      <w:r w:rsidRPr="00720F8B">
        <w:rPr>
          <w:rFonts w:ascii="Arial" w:hAnsi="Arial" w:cs="Arial"/>
          <w:b/>
          <w:bCs/>
          <w:color w:val="C00000"/>
          <w:sz w:val="20"/>
          <w:szCs w:val="20"/>
        </w:rPr>
        <w:t>consuetudine internazionale</w:t>
      </w:r>
      <w:r w:rsidRPr="00720F8B">
        <w:rPr>
          <w:rFonts w:ascii="Arial" w:hAnsi="Arial" w:cs="Arial"/>
          <w:color w:val="C00000"/>
          <w:sz w:val="20"/>
          <w:szCs w:val="20"/>
        </w:rPr>
        <w:t xml:space="preserve"> </w:t>
      </w:r>
      <w:r w:rsidRPr="00720D45">
        <w:rPr>
          <w:rFonts w:ascii="Arial" w:hAnsi="Arial" w:cs="Arial"/>
          <w:color w:val="000000" w:themeColor="text1"/>
          <w:sz w:val="20"/>
          <w:szCs w:val="20"/>
        </w:rPr>
        <w:t xml:space="preserve">è </w:t>
      </w:r>
      <w:r w:rsidRPr="00720F8B">
        <w:rPr>
          <w:rFonts w:ascii="Arial" w:hAnsi="Arial" w:cs="Arial"/>
          <w:b/>
          <w:bCs/>
          <w:color w:val="000000" w:themeColor="text1"/>
          <w:sz w:val="20"/>
          <w:szCs w:val="20"/>
        </w:rPr>
        <w:t>diritto non scritto</w:t>
      </w:r>
      <w:r w:rsidR="00720F8B" w:rsidRPr="00720F8B">
        <w:rPr>
          <w:rFonts w:ascii="Arial" w:hAnsi="Arial" w:cs="Arial"/>
          <w:b/>
          <w:bCs/>
          <w:color w:val="000000" w:themeColor="text1"/>
          <w:sz w:val="20"/>
          <w:szCs w:val="20"/>
        </w:rPr>
        <w:t xml:space="preserve">, </w:t>
      </w:r>
      <w:r w:rsidRPr="00720F8B">
        <w:rPr>
          <w:rFonts w:ascii="Arial" w:hAnsi="Arial" w:cs="Arial"/>
          <w:b/>
          <w:bCs/>
          <w:color w:val="000000" w:themeColor="text1"/>
          <w:sz w:val="20"/>
          <w:szCs w:val="20"/>
        </w:rPr>
        <w:t xml:space="preserve">creato dalla </w:t>
      </w:r>
      <w:r w:rsidR="00203B54" w:rsidRPr="00720F8B">
        <w:rPr>
          <w:rFonts w:ascii="Arial" w:hAnsi="Arial" w:cs="Arial"/>
          <w:b/>
          <w:bCs/>
          <w:color w:val="000000" w:themeColor="text1"/>
          <w:sz w:val="20"/>
          <w:szCs w:val="20"/>
        </w:rPr>
        <w:t>generalità</w:t>
      </w:r>
      <w:r w:rsidRPr="00720F8B">
        <w:rPr>
          <w:rFonts w:ascii="Arial" w:hAnsi="Arial" w:cs="Arial"/>
          <w:b/>
          <w:bCs/>
          <w:color w:val="000000" w:themeColor="text1"/>
          <w:sz w:val="20"/>
          <w:szCs w:val="20"/>
        </w:rPr>
        <w:t xml:space="preserve"> degli </w:t>
      </w:r>
      <w:r w:rsidR="00720F8B" w:rsidRPr="00720F8B">
        <w:rPr>
          <w:rFonts w:ascii="Arial" w:hAnsi="Arial" w:cs="Arial"/>
          <w:b/>
          <w:bCs/>
          <w:color w:val="000000" w:themeColor="text1"/>
          <w:sz w:val="20"/>
          <w:szCs w:val="20"/>
        </w:rPr>
        <w:t>S</w:t>
      </w:r>
      <w:r w:rsidRPr="00720F8B">
        <w:rPr>
          <w:rFonts w:ascii="Arial" w:hAnsi="Arial" w:cs="Arial"/>
          <w:b/>
          <w:bCs/>
          <w:color w:val="000000" w:themeColor="text1"/>
          <w:sz w:val="20"/>
          <w:szCs w:val="20"/>
        </w:rPr>
        <w:t xml:space="preserve">tati e vincolante tutti gli stati, </w:t>
      </w:r>
      <w:r w:rsidR="0092123F" w:rsidRPr="00720F8B">
        <w:rPr>
          <w:rFonts w:ascii="Arial" w:hAnsi="Arial" w:cs="Arial"/>
          <w:b/>
          <w:bCs/>
          <w:color w:val="000000" w:themeColor="text1"/>
          <w:sz w:val="20"/>
          <w:szCs w:val="20"/>
        </w:rPr>
        <w:t>e occupa un posto centrale nel diritto internazionale</w:t>
      </w:r>
      <w:r w:rsidR="0092123F" w:rsidRPr="00720D45">
        <w:rPr>
          <w:rFonts w:ascii="Arial" w:hAnsi="Arial" w:cs="Arial"/>
          <w:color w:val="000000" w:themeColor="text1"/>
          <w:sz w:val="20"/>
          <w:szCs w:val="20"/>
        </w:rPr>
        <w:t xml:space="preserve">, in ragione dell'assenza di un'autorità superiore universale: mancando un legislatore che monopolizzi la produzione delle norme internazionali, </w:t>
      </w:r>
      <w:r w:rsidR="0092123F" w:rsidRPr="00720F8B">
        <w:rPr>
          <w:rFonts w:ascii="Arial" w:hAnsi="Arial" w:cs="Arial"/>
          <w:color w:val="000000" w:themeColor="text1"/>
          <w:sz w:val="20"/>
          <w:szCs w:val="20"/>
          <w:u w:val="single"/>
        </w:rPr>
        <w:t xml:space="preserve">il diritto internazionale si fonda sull’aspettative dei consociati che gli altri </w:t>
      </w:r>
      <w:r w:rsidR="00720F8B" w:rsidRPr="00720F8B">
        <w:rPr>
          <w:rFonts w:ascii="Arial" w:hAnsi="Arial" w:cs="Arial"/>
          <w:color w:val="000000" w:themeColor="text1"/>
          <w:sz w:val="20"/>
          <w:szCs w:val="20"/>
          <w:u w:val="single"/>
        </w:rPr>
        <w:t>S</w:t>
      </w:r>
      <w:r w:rsidR="0092123F" w:rsidRPr="00720F8B">
        <w:rPr>
          <w:rFonts w:ascii="Arial" w:hAnsi="Arial" w:cs="Arial"/>
          <w:color w:val="000000" w:themeColor="text1"/>
          <w:sz w:val="20"/>
          <w:szCs w:val="20"/>
          <w:u w:val="single"/>
        </w:rPr>
        <w:t>tati si comportano prevedibilmente così come che la maggior parte degli altri Stati già si è comportata</w:t>
      </w:r>
      <w:r w:rsidR="0092123F" w:rsidRPr="00720D45">
        <w:rPr>
          <w:rFonts w:ascii="Arial" w:hAnsi="Arial" w:cs="Arial"/>
          <w:color w:val="000000" w:themeColor="text1"/>
          <w:sz w:val="20"/>
          <w:szCs w:val="20"/>
        </w:rPr>
        <w:t>. La consuetudine dipende dai comportamenti sociali di chi li compie</w:t>
      </w:r>
      <w:r w:rsidRPr="00720D45">
        <w:rPr>
          <w:rFonts w:ascii="Arial" w:hAnsi="Arial" w:cs="Arial"/>
          <w:color w:val="000000" w:themeColor="text1"/>
          <w:sz w:val="20"/>
          <w:szCs w:val="20"/>
        </w:rPr>
        <w:t xml:space="preserve">: </w:t>
      </w:r>
      <w:r w:rsidRPr="00720F8B">
        <w:rPr>
          <w:rFonts w:ascii="Arial" w:hAnsi="Arial" w:cs="Arial"/>
          <w:b/>
          <w:bCs/>
          <w:color w:val="000000" w:themeColor="text1"/>
          <w:sz w:val="20"/>
          <w:szCs w:val="20"/>
        </w:rPr>
        <w:t>il diritto è una scienza sociale e la socialità è intrinseca al diritto</w:t>
      </w:r>
      <w:r w:rsidRPr="00720D45">
        <w:rPr>
          <w:rFonts w:ascii="Arial" w:hAnsi="Arial" w:cs="Arial"/>
          <w:color w:val="000000" w:themeColor="text1"/>
          <w:sz w:val="20"/>
          <w:szCs w:val="20"/>
        </w:rPr>
        <w:t>.</w:t>
      </w:r>
    </w:p>
    <w:p w14:paraId="0466CDC0" w14:textId="77777777" w:rsidR="0092123F" w:rsidRPr="00720D45" w:rsidRDefault="0092123F" w:rsidP="0092123F">
      <w:pPr>
        <w:rPr>
          <w:rFonts w:ascii="Arial" w:hAnsi="Arial" w:cs="Arial"/>
          <w:color w:val="000000" w:themeColor="text1"/>
          <w:sz w:val="20"/>
          <w:szCs w:val="20"/>
        </w:rPr>
      </w:pPr>
    </w:p>
    <w:p w14:paraId="3D255650" w14:textId="635B2226" w:rsidR="0092123F" w:rsidRPr="00720D45" w:rsidRDefault="0092123F" w:rsidP="0092123F">
      <w:pPr>
        <w:rPr>
          <w:rFonts w:ascii="Arial" w:hAnsi="Arial" w:cs="Arial"/>
          <w:color w:val="000000" w:themeColor="text1"/>
          <w:sz w:val="20"/>
          <w:szCs w:val="20"/>
        </w:rPr>
      </w:pPr>
      <w:r w:rsidRPr="00720D45">
        <w:rPr>
          <w:rFonts w:ascii="Arial" w:hAnsi="Arial" w:cs="Arial"/>
          <w:color w:val="000000" w:themeColor="text1"/>
          <w:sz w:val="20"/>
          <w:szCs w:val="20"/>
        </w:rPr>
        <w:lastRenderedPageBreak/>
        <w:t xml:space="preserve">Precisamente, la consuetudine è </w:t>
      </w:r>
      <w:r w:rsidRPr="00720D45">
        <w:rPr>
          <w:rFonts w:ascii="Arial" w:hAnsi="Arial" w:cs="Arial"/>
          <w:i/>
          <w:iCs/>
          <w:color w:val="000000" w:themeColor="text1"/>
          <w:sz w:val="20"/>
          <w:szCs w:val="20"/>
        </w:rPr>
        <w:t xml:space="preserve">un diritto </w:t>
      </w:r>
      <w:r w:rsidRPr="00720F8B">
        <w:rPr>
          <w:rFonts w:ascii="Arial" w:hAnsi="Arial" w:cs="Arial"/>
          <w:b/>
          <w:bCs/>
          <w:i/>
          <w:iCs/>
          <w:color w:val="000000" w:themeColor="text1"/>
          <w:sz w:val="20"/>
          <w:szCs w:val="20"/>
          <w:u w:val="single"/>
        </w:rPr>
        <w:t>non scritto</w:t>
      </w:r>
      <w:r w:rsidRPr="00720D45">
        <w:rPr>
          <w:rFonts w:ascii="Arial" w:hAnsi="Arial" w:cs="Arial"/>
          <w:i/>
          <w:iCs/>
          <w:color w:val="000000" w:themeColor="text1"/>
          <w:sz w:val="20"/>
          <w:szCs w:val="20"/>
        </w:rPr>
        <w:t xml:space="preserve"> vincolante </w:t>
      </w:r>
      <w:r w:rsidRPr="00720F8B">
        <w:rPr>
          <w:rFonts w:ascii="Arial" w:hAnsi="Arial" w:cs="Arial"/>
          <w:b/>
          <w:bCs/>
          <w:i/>
          <w:iCs/>
          <w:color w:val="000000" w:themeColor="text1"/>
          <w:sz w:val="20"/>
          <w:szCs w:val="20"/>
          <w:u w:val="single"/>
        </w:rPr>
        <w:t>tutti gli Stati</w:t>
      </w:r>
      <w:r w:rsidRPr="00720D45">
        <w:rPr>
          <w:rFonts w:ascii="Arial" w:hAnsi="Arial" w:cs="Arial"/>
          <w:i/>
          <w:iCs/>
          <w:color w:val="000000" w:themeColor="text1"/>
          <w:sz w:val="20"/>
          <w:szCs w:val="20"/>
        </w:rPr>
        <w:t xml:space="preserve">, la cui formazione avviene in maniera </w:t>
      </w:r>
      <w:r w:rsidRPr="00720F8B">
        <w:rPr>
          <w:rFonts w:ascii="Arial" w:hAnsi="Arial" w:cs="Arial"/>
          <w:b/>
          <w:bCs/>
          <w:i/>
          <w:iCs/>
          <w:color w:val="000000" w:themeColor="text1"/>
          <w:sz w:val="20"/>
          <w:szCs w:val="20"/>
          <w:u w:val="single"/>
        </w:rPr>
        <w:t>spontanea</w:t>
      </w:r>
      <w:r w:rsidRPr="00720D45">
        <w:rPr>
          <w:rFonts w:ascii="Arial" w:hAnsi="Arial" w:cs="Arial"/>
          <w:i/>
          <w:iCs/>
          <w:color w:val="000000" w:themeColor="text1"/>
          <w:sz w:val="20"/>
          <w:szCs w:val="20"/>
        </w:rPr>
        <w:t xml:space="preserve"> in base al comportamento </w:t>
      </w:r>
      <w:r w:rsidRPr="00720F8B">
        <w:rPr>
          <w:rFonts w:ascii="Arial" w:hAnsi="Arial" w:cs="Arial"/>
          <w:b/>
          <w:bCs/>
          <w:i/>
          <w:iCs/>
          <w:color w:val="000000" w:themeColor="text1"/>
          <w:sz w:val="20"/>
          <w:szCs w:val="20"/>
          <w:u w:val="single"/>
        </w:rPr>
        <w:t>costante e uniforme</w:t>
      </w:r>
      <w:r w:rsidRPr="00720D45">
        <w:rPr>
          <w:rFonts w:ascii="Arial" w:hAnsi="Arial" w:cs="Arial"/>
          <w:i/>
          <w:iCs/>
          <w:color w:val="000000" w:themeColor="text1"/>
          <w:sz w:val="20"/>
          <w:szCs w:val="20"/>
        </w:rPr>
        <w:t xml:space="preserve">, tenuto dalla </w:t>
      </w:r>
      <w:r w:rsidRPr="00720F8B">
        <w:rPr>
          <w:rFonts w:ascii="Arial" w:hAnsi="Arial" w:cs="Arial"/>
          <w:b/>
          <w:bCs/>
          <w:i/>
          <w:iCs/>
          <w:color w:val="000000" w:themeColor="text1"/>
          <w:sz w:val="20"/>
          <w:szCs w:val="20"/>
          <w:u w:val="single"/>
        </w:rPr>
        <w:t>maggior parte degli Stati</w:t>
      </w:r>
      <w:r w:rsidRPr="00720D45">
        <w:rPr>
          <w:rFonts w:ascii="Arial" w:hAnsi="Arial" w:cs="Arial"/>
          <w:i/>
          <w:iCs/>
          <w:color w:val="000000" w:themeColor="text1"/>
          <w:sz w:val="20"/>
          <w:szCs w:val="20"/>
        </w:rPr>
        <w:t xml:space="preserve"> e accompagnato dalla convizione dell’</w:t>
      </w:r>
      <w:r w:rsidRPr="00720F8B">
        <w:rPr>
          <w:rFonts w:ascii="Arial" w:hAnsi="Arial" w:cs="Arial"/>
          <w:b/>
          <w:bCs/>
          <w:i/>
          <w:iCs/>
          <w:color w:val="000000" w:themeColor="text1"/>
          <w:sz w:val="20"/>
          <w:szCs w:val="20"/>
        </w:rPr>
        <w:t>o</w:t>
      </w:r>
      <w:r w:rsidRPr="00720F8B">
        <w:rPr>
          <w:rFonts w:ascii="Arial" w:hAnsi="Arial" w:cs="Arial"/>
          <w:b/>
          <w:bCs/>
          <w:i/>
          <w:iCs/>
          <w:color w:val="000000" w:themeColor="text1"/>
          <w:sz w:val="20"/>
          <w:szCs w:val="20"/>
          <w:u w:val="single"/>
        </w:rPr>
        <w:t>bbligatoriet</w:t>
      </w:r>
      <w:r w:rsidRPr="00720D45">
        <w:rPr>
          <w:rFonts w:ascii="Arial" w:hAnsi="Arial" w:cs="Arial"/>
          <w:i/>
          <w:iCs/>
          <w:color w:val="000000" w:themeColor="text1"/>
          <w:sz w:val="20"/>
          <w:szCs w:val="20"/>
          <w:u w:val="single"/>
        </w:rPr>
        <w:t>à</w:t>
      </w:r>
      <w:r w:rsidRPr="00720D45">
        <w:rPr>
          <w:rFonts w:ascii="Arial" w:hAnsi="Arial" w:cs="Arial"/>
          <w:i/>
          <w:iCs/>
          <w:color w:val="000000" w:themeColor="text1"/>
          <w:sz w:val="20"/>
          <w:szCs w:val="20"/>
        </w:rPr>
        <w:t xml:space="preserve"> giuridica o della </w:t>
      </w:r>
      <w:r w:rsidRPr="00720F8B">
        <w:rPr>
          <w:rFonts w:ascii="Arial" w:hAnsi="Arial" w:cs="Arial"/>
          <w:b/>
          <w:bCs/>
          <w:i/>
          <w:iCs/>
          <w:color w:val="000000" w:themeColor="text1"/>
          <w:sz w:val="20"/>
          <w:szCs w:val="20"/>
          <w:u w:val="single"/>
        </w:rPr>
        <w:t>doverosità</w:t>
      </w:r>
      <w:r w:rsidRPr="00720D45">
        <w:rPr>
          <w:rFonts w:ascii="Arial" w:hAnsi="Arial" w:cs="Arial"/>
          <w:i/>
          <w:iCs/>
          <w:color w:val="000000" w:themeColor="text1"/>
          <w:sz w:val="20"/>
          <w:szCs w:val="20"/>
        </w:rPr>
        <w:t xml:space="preserve"> sociale del comportamento stesso</w:t>
      </w:r>
      <w:r w:rsidRPr="00720D45">
        <w:rPr>
          <w:rFonts w:ascii="Arial" w:hAnsi="Arial" w:cs="Arial"/>
          <w:color w:val="000000" w:themeColor="text1"/>
          <w:sz w:val="20"/>
          <w:szCs w:val="20"/>
        </w:rPr>
        <w:t xml:space="preserve">. </w:t>
      </w:r>
      <w:r w:rsidR="00B82DB4" w:rsidRPr="00720D45">
        <w:rPr>
          <w:rFonts w:ascii="Arial" w:hAnsi="Arial" w:cs="Arial"/>
          <w:color w:val="000000" w:themeColor="text1"/>
          <w:sz w:val="20"/>
          <w:szCs w:val="20"/>
        </w:rPr>
        <w:t xml:space="preserve">La consuetudine costa di due </w:t>
      </w:r>
      <w:r w:rsidRPr="00720D45">
        <w:rPr>
          <w:rFonts w:ascii="Arial" w:hAnsi="Arial" w:cs="Arial"/>
          <w:color w:val="000000" w:themeColor="text1"/>
          <w:sz w:val="20"/>
          <w:szCs w:val="20"/>
        </w:rPr>
        <w:t>elementi costitutivi:</w:t>
      </w:r>
    </w:p>
    <w:p w14:paraId="5C6D0CBC" w14:textId="7962A9EF" w:rsidR="0092123F" w:rsidRPr="00720D45" w:rsidRDefault="0092123F" w:rsidP="00FB32BC">
      <w:pPr>
        <w:pStyle w:val="Paragrafoelenco"/>
        <w:numPr>
          <w:ilvl w:val="0"/>
          <w:numId w:val="51"/>
        </w:numPr>
        <w:rPr>
          <w:rFonts w:ascii="Arial" w:hAnsi="Arial" w:cs="Arial"/>
          <w:color w:val="000000" w:themeColor="text1"/>
          <w:sz w:val="20"/>
          <w:szCs w:val="20"/>
        </w:rPr>
      </w:pPr>
      <w:r w:rsidRPr="00720F8B">
        <w:rPr>
          <w:rFonts w:ascii="Arial" w:hAnsi="Arial" w:cs="Arial"/>
          <w:b/>
          <w:bCs/>
          <w:color w:val="C00000"/>
          <w:sz w:val="20"/>
          <w:szCs w:val="20"/>
        </w:rPr>
        <w:t>elemento oggettivo</w:t>
      </w:r>
      <w:r w:rsidR="00B82DB4" w:rsidRPr="00720D45">
        <w:rPr>
          <w:rFonts w:ascii="Arial" w:hAnsi="Arial" w:cs="Arial"/>
          <w:color w:val="000000" w:themeColor="text1"/>
          <w:sz w:val="20"/>
          <w:szCs w:val="20"/>
        </w:rPr>
        <w:t>,</w:t>
      </w:r>
      <w:r w:rsidR="004A5251" w:rsidRPr="00720D45">
        <w:rPr>
          <w:rFonts w:ascii="Arial" w:hAnsi="Arial" w:cs="Arial"/>
          <w:color w:val="000000" w:themeColor="text1"/>
          <w:sz w:val="20"/>
          <w:szCs w:val="20"/>
        </w:rPr>
        <w:t xml:space="preserve"> dato</w:t>
      </w:r>
      <w:r w:rsidR="00B82DB4" w:rsidRPr="00720D45">
        <w:rPr>
          <w:rFonts w:ascii="Arial" w:hAnsi="Arial" w:cs="Arial"/>
          <w:color w:val="000000" w:themeColor="text1"/>
          <w:sz w:val="20"/>
          <w:szCs w:val="20"/>
        </w:rPr>
        <w:t xml:space="preserve"> </w:t>
      </w:r>
      <w:r w:rsidR="004A5251" w:rsidRPr="00720D45">
        <w:rPr>
          <w:rFonts w:ascii="Arial" w:hAnsi="Arial" w:cs="Arial"/>
          <w:color w:val="000000" w:themeColor="text1"/>
          <w:sz w:val="20"/>
          <w:szCs w:val="20"/>
        </w:rPr>
        <w:t xml:space="preserve">un </w:t>
      </w:r>
      <w:r w:rsidR="004A5251" w:rsidRPr="00720F8B">
        <w:rPr>
          <w:rFonts w:ascii="Arial" w:hAnsi="Arial" w:cs="Arial"/>
          <w:b/>
          <w:bCs/>
          <w:color w:val="000000" w:themeColor="text1"/>
          <w:sz w:val="20"/>
          <w:szCs w:val="20"/>
        </w:rPr>
        <w:t>comportamento costante e uniforme da parte della generalità</w:t>
      </w:r>
      <w:r w:rsidR="004A5251" w:rsidRPr="00720D45">
        <w:rPr>
          <w:rFonts w:ascii="Arial" w:hAnsi="Arial" w:cs="Arial"/>
          <w:color w:val="000000" w:themeColor="text1"/>
          <w:sz w:val="20"/>
          <w:szCs w:val="20"/>
        </w:rPr>
        <w:t xml:space="preserve">, intesa come la gran parte e non necessariamente la </w:t>
      </w:r>
      <w:r w:rsidR="00203B54" w:rsidRPr="00720D45">
        <w:rPr>
          <w:rFonts w:ascii="Arial" w:hAnsi="Arial" w:cs="Arial"/>
          <w:color w:val="000000" w:themeColor="text1"/>
          <w:sz w:val="20"/>
          <w:szCs w:val="20"/>
        </w:rPr>
        <w:t>totalità</w:t>
      </w:r>
      <w:r w:rsidR="004A5251" w:rsidRPr="00720D45">
        <w:rPr>
          <w:rFonts w:ascii="Arial" w:hAnsi="Arial" w:cs="Arial"/>
          <w:color w:val="000000" w:themeColor="text1"/>
          <w:sz w:val="20"/>
          <w:szCs w:val="20"/>
        </w:rPr>
        <w:t>, degli Stati. E</w:t>
      </w:r>
      <w:r w:rsidRPr="00720D45">
        <w:rPr>
          <w:rFonts w:ascii="Arial" w:hAnsi="Arial" w:cs="Arial"/>
          <w:color w:val="000000" w:themeColor="text1"/>
          <w:sz w:val="20"/>
          <w:szCs w:val="20"/>
        </w:rPr>
        <w:t>sso è formato da:</w:t>
      </w:r>
    </w:p>
    <w:p w14:paraId="5E8E61AF" w14:textId="740E02B3" w:rsidR="0092123F" w:rsidRPr="00720D45" w:rsidRDefault="0092123F" w:rsidP="00FB32BC">
      <w:pPr>
        <w:pStyle w:val="Paragrafoelenco"/>
        <w:numPr>
          <w:ilvl w:val="1"/>
          <w:numId w:val="51"/>
        </w:numPr>
        <w:rPr>
          <w:rFonts w:ascii="Arial" w:hAnsi="Arial" w:cs="Arial"/>
          <w:color w:val="000000" w:themeColor="text1"/>
          <w:sz w:val="20"/>
          <w:szCs w:val="20"/>
        </w:rPr>
      </w:pPr>
      <w:r w:rsidRPr="00720F8B">
        <w:rPr>
          <w:rFonts w:ascii="Arial" w:hAnsi="Arial" w:cs="Arial"/>
          <w:b/>
          <w:bCs/>
          <w:color w:val="000000" w:themeColor="text1"/>
          <w:sz w:val="20"/>
          <w:szCs w:val="20"/>
          <w:u w:val="single"/>
        </w:rPr>
        <w:t>diuturnitas</w:t>
      </w:r>
      <w:r w:rsidR="004A5251" w:rsidRPr="00720D45">
        <w:rPr>
          <w:rFonts w:ascii="Arial" w:hAnsi="Arial" w:cs="Arial"/>
          <w:color w:val="000000" w:themeColor="text1"/>
          <w:sz w:val="20"/>
          <w:szCs w:val="20"/>
        </w:rPr>
        <w:t xml:space="preserve">, la </w:t>
      </w:r>
      <w:r w:rsidRPr="00720D45">
        <w:rPr>
          <w:rFonts w:ascii="Arial" w:hAnsi="Arial" w:cs="Arial"/>
          <w:color w:val="000000" w:themeColor="text1"/>
          <w:sz w:val="20"/>
          <w:szCs w:val="20"/>
        </w:rPr>
        <w:t xml:space="preserve">prassi, cioè la </w:t>
      </w:r>
      <w:r w:rsidRPr="00720D45">
        <w:rPr>
          <w:rFonts w:ascii="Arial" w:hAnsi="Arial" w:cs="Arial"/>
          <w:b/>
          <w:bCs/>
          <w:color w:val="000000" w:themeColor="text1"/>
          <w:sz w:val="20"/>
          <w:szCs w:val="20"/>
        </w:rPr>
        <w:t>ripetizione costante di un determinato comportamento</w:t>
      </w:r>
      <w:r w:rsidR="004A5251" w:rsidRPr="00720D45">
        <w:rPr>
          <w:rFonts w:ascii="Arial" w:hAnsi="Arial" w:cs="Arial"/>
          <w:b/>
          <w:bCs/>
          <w:color w:val="000000" w:themeColor="text1"/>
          <w:sz w:val="20"/>
          <w:szCs w:val="20"/>
        </w:rPr>
        <w:t xml:space="preserve"> nel tempo</w:t>
      </w:r>
      <w:r w:rsidR="001411C0" w:rsidRPr="00720D45">
        <w:rPr>
          <w:rFonts w:ascii="Arial" w:hAnsi="Arial" w:cs="Arial"/>
          <w:color w:val="000000" w:themeColor="text1"/>
          <w:sz w:val="20"/>
          <w:szCs w:val="20"/>
        </w:rPr>
        <w:t xml:space="preserve">. La prassi deve </w:t>
      </w:r>
      <w:r w:rsidR="001411C0" w:rsidRPr="00720D45">
        <w:rPr>
          <w:rFonts w:ascii="Arial" w:hAnsi="Arial" w:cs="Arial"/>
          <w:color w:val="000000" w:themeColor="text1"/>
          <w:sz w:val="20"/>
          <w:szCs w:val="20"/>
          <w:u w:val="single"/>
        </w:rPr>
        <w:t>essere costante e ripetuta nel tempo</w:t>
      </w:r>
      <w:r w:rsidR="001411C0" w:rsidRPr="00720D45">
        <w:rPr>
          <w:rFonts w:ascii="Arial" w:hAnsi="Arial" w:cs="Arial"/>
          <w:color w:val="000000" w:themeColor="text1"/>
          <w:sz w:val="20"/>
          <w:szCs w:val="20"/>
        </w:rPr>
        <w:t xml:space="preserve">, ma </w:t>
      </w:r>
      <w:r w:rsidR="001411C0" w:rsidRPr="00720D45">
        <w:rPr>
          <w:rFonts w:ascii="Arial" w:hAnsi="Arial" w:cs="Arial"/>
          <w:color w:val="000000" w:themeColor="text1"/>
          <w:sz w:val="20"/>
          <w:szCs w:val="20"/>
          <w:u w:val="single"/>
        </w:rPr>
        <w:t xml:space="preserve">non è chiaro quanto tempo sia necessario </w:t>
      </w:r>
      <w:r w:rsidR="001411C0" w:rsidRPr="00720D45">
        <w:rPr>
          <w:rFonts w:ascii="Arial" w:hAnsi="Arial" w:cs="Arial"/>
          <w:color w:val="000000" w:themeColor="text1"/>
          <w:sz w:val="20"/>
          <w:szCs w:val="20"/>
        </w:rPr>
        <w:t>affinché possa concludersi che una consuetudine si è formata: la sentenza sul Mare del Nord del ’69 ha affermato che è necessario un certo lasso di tempo, anche breve, escludendo sia la tesi della consuetudine istantanea che quella che richinerebbe un uso di tempo immemorabile.</w:t>
      </w:r>
    </w:p>
    <w:p w14:paraId="17466B2A" w14:textId="588A75ED" w:rsidR="0092123F" w:rsidRPr="00720D45" w:rsidRDefault="0092123F" w:rsidP="00FB32BC">
      <w:pPr>
        <w:pStyle w:val="Paragrafoelenco"/>
        <w:numPr>
          <w:ilvl w:val="1"/>
          <w:numId w:val="51"/>
        </w:numPr>
        <w:rPr>
          <w:rFonts w:ascii="Arial" w:hAnsi="Arial" w:cs="Arial"/>
          <w:color w:val="000000" w:themeColor="text1"/>
          <w:sz w:val="20"/>
          <w:szCs w:val="20"/>
        </w:rPr>
      </w:pPr>
      <w:r w:rsidRPr="00720F8B">
        <w:rPr>
          <w:rFonts w:ascii="Arial" w:hAnsi="Arial" w:cs="Arial"/>
          <w:b/>
          <w:bCs/>
          <w:color w:val="000000" w:themeColor="text1"/>
          <w:sz w:val="20"/>
          <w:szCs w:val="20"/>
          <w:u w:val="single"/>
        </w:rPr>
        <w:t>usus</w:t>
      </w:r>
      <w:r w:rsidRPr="00720D45">
        <w:rPr>
          <w:rFonts w:ascii="Arial" w:hAnsi="Arial" w:cs="Arial"/>
          <w:color w:val="000000" w:themeColor="text1"/>
          <w:sz w:val="20"/>
          <w:szCs w:val="20"/>
        </w:rPr>
        <w:t xml:space="preserve">, cioè </w:t>
      </w:r>
      <w:r w:rsidRPr="00720F8B">
        <w:rPr>
          <w:rFonts w:ascii="Arial" w:hAnsi="Arial" w:cs="Arial"/>
          <w:b/>
          <w:bCs/>
          <w:color w:val="000000" w:themeColor="text1"/>
          <w:sz w:val="20"/>
          <w:szCs w:val="20"/>
        </w:rPr>
        <w:t>l’uniformità del comportamento tenuto dalla maggior parte degli Stati</w:t>
      </w:r>
      <w:r w:rsidRPr="00720D45">
        <w:rPr>
          <w:rFonts w:ascii="Arial" w:hAnsi="Arial" w:cs="Arial"/>
          <w:color w:val="000000" w:themeColor="text1"/>
          <w:sz w:val="20"/>
          <w:szCs w:val="20"/>
        </w:rPr>
        <w:t>.</w:t>
      </w:r>
    </w:p>
    <w:p w14:paraId="52DAF5DD" w14:textId="3E0363B3" w:rsidR="001411C0" w:rsidRPr="00720D45" w:rsidRDefault="001411C0" w:rsidP="001411C0">
      <w:pPr>
        <w:pStyle w:val="Paragrafoelenco"/>
        <w:ind w:left="1440"/>
        <w:rPr>
          <w:rFonts w:ascii="Arial" w:hAnsi="Arial" w:cs="Arial"/>
          <w:color w:val="000000" w:themeColor="text1"/>
          <w:sz w:val="20"/>
          <w:szCs w:val="20"/>
        </w:rPr>
      </w:pPr>
      <w:r w:rsidRPr="00720D45">
        <w:rPr>
          <w:rFonts w:ascii="Arial" w:hAnsi="Arial" w:cs="Arial"/>
          <w:color w:val="000000" w:themeColor="text1"/>
          <w:sz w:val="20"/>
          <w:szCs w:val="20"/>
        </w:rPr>
        <w:t xml:space="preserve">Oltre costante, </w:t>
      </w:r>
      <w:r w:rsidRPr="00720F8B">
        <w:rPr>
          <w:rFonts w:ascii="Arial" w:hAnsi="Arial" w:cs="Arial"/>
          <w:color w:val="000000" w:themeColor="text1"/>
          <w:sz w:val="20"/>
          <w:szCs w:val="20"/>
          <w:u w:val="single"/>
        </w:rPr>
        <w:t>la prassi deve essere uniforme e diffusa</w:t>
      </w:r>
      <w:r w:rsidRPr="00720D45">
        <w:rPr>
          <w:rFonts w:ascii="Arial" w:hAnsi="Arial" w:cs="Arial"/>
          <w:color w:val="000000" w:themeColor="text1"/>
          <w:sz w:val="20"/>
          <w:szCs w:val="20"/>
        </w:rPr>
        <w:t xml:space="preserve">, cioè consistere appunto in un comportamento identico degli Stati, e deve essere </w:t>
      </w:r>
      <w:r w:rsidRPr="00720F8B">
        <w:rPr>
          <w:rFonts w:ascii="Arial" w:hAnsi="Arial" w:cs="Arial"/>
          <w:color w:val="000000" w:themeColor="text1"/>
          <w:sz w:val="20"/>
          <w:szCs w:val="20"/>
          <w:u w:val="single"/>
        </w:rPr>
        <w:t>seguita da un numero sufficiente di Stati</w:t>
      </w:r>
      <w:r w:rsidRPr="00720D45">
        <w:rPr>
          <w:rFonts w:ascii="Arial" w:hAnsi="Arial" w:cs="Arial"/>
          <w:color w:val="000000" w:themeColor="text1"/>
          <w:sz w:val="20"/>
          <w:szCs w:val="20"/>
        </w:rPr>
        <w:t xml:space="preserve">: </w:t>
      </w:r>
      <w:r w:rsidR="004D3E10" w:rsidRPr="00720D45">
        <w:rPr>
          <w:rFonts w:ascii="Arial" w:hAnsi="Arial" w:cs="Arial"/>
          <w:color w:val="000000" w:themeColor="text1"/>
          <w:sz w:val="20"/>
          <w:szCs w:val="20"/>
        </w:rPr>
        <w:t xml:space="preserve">non è chiaro quanti Stati siano necessari affinché una norma consuetudinaria si formi in quanto si tratta di una percezione collettiva non riducibile alla somma aritmetica </w:t>
      </w:r>
      <w:r w:rsidR="00720F8B" w:rsidRPr="00720D45">
        <w:rPr>
          <w:rFonts w:ascii="Arial" w:hAnsi="Arial" w:cs="Arial"/>
          <w:color w:val="000000" w:themeColor="text1"/>
          <w:sz w:val="20"/>
          <w:szCs w:val="20"/>
        </w:rPr>
        <w:t>delle singole posizioni</w:t>
      </w:r>
      <w:r w:rsidR="004D3E10" w:rsidRPr="00720D45">
        <w:rPr>
          <w:rFonts w:ascii="Arial" w:hAnsi="Arial" w:cs="Arial"/>
          <w:color w:val="000000" w:themeColor="text1"/>
          <w:sz w:val="20"/>
          <w:szCs w:val="20"/>
        </w:rPr>
        <w:t xml:space="preserve"> assunte degli Stati.</w:t>
      </w:r>
    </w:p>
    <w:p w14:paraId="0389F604" w14:textId="048FE531" w:rsidR="0092123F" w:rsidRPr="00720D45" w:rsidRDefault="0092123F" w:rsidP="00FB32BC">
      <w:pPr>
        <w:pStyle w:val="Paragrafoelenco"/>
        <w:numPr>
          <w:ilvl w:val="0"/>
          <w:numId w:val="51"/>
        </w:numPr>
        <w:rPr>
          <w:rFonts w:ascii="Arial" w:hAnsi="Arial" w:cs="Arial"/>
          <w:b/>
          <w:bCs/>
          <w:color w:val="000000" w:themeColor="text1"/>
          <w:sz w:val="20"/>
          <w:szCs w:val="20"/>
        </w:rPr>
      </w:pPr>
      <w:r w:rsidRPr="00720F8B">
        <w:rPr>
          <w:rFonts w:ascii="Arial" w:hAnsi="Arial" w:cs="Arial"/>
          <w:b/>
          <w:bCs/>
          <w:color w:val="C00000"/>
          <w:sz w:val="20"/>
          <w:szCs w:val="20"/>
        </w:rPr>
        <w:t xml:space="preserve">elemento soggettivo </w:t>
      </w:r>
      <w:r w:rsidRPr="00720D45">
        <w:rPr>
          <w:rFonts w:ascii="Arial" w:hAnsi="Arial" w:cs="Arial"/>
          <w:color w:val="000000" w:themeColor="text1"/>
          <w:sz w:val="20"/>
          <w:szCs w:val="20"/>
        </w:rPr>
        <w:t>è un elemento psicologico, dato dal</w:t>
      </w:r>
      <w:r w:rsidR="004A5251" w:rsidRPr="00720D45">
        <w:rPr>
          <w:rFonts w:ascii="Arial" w:hAnsi="Arial" w:cs="Arial"/>
          <w:color w:val="000000" w:themeColor="text1"/>
          <w:sz w:val="20"/>
          <w:szCs w:val="20"/>
        </w:rPr>
        <w:t>l’</w:t>
      </w:r>
      <w:r w:rsidRPr="00720D45">
        <w:rPr>
          <w:rFonts w:ascii="Arial" w:hAnsi="Arial" w:cs="Arial"/>
          <w:color w:val="000000" w:themeColor="text1"/>
          <w:sz w:val="20"/>
          <w:szCs w:val="20"/>
        </w:rPr>
        <w:t>:</w:t>
      </w:r>
    </w:p>
    <w:p w14:paraId="5EAF9D11" w14:textId="09816176" w:rsidR="0092123F" w:rsidRPr="00720D45" w:rsidRDefault="0092123F" w:rsidP="00FB32BC">
      <w:pPr>
        <w:pStyle w:val="Paragrafoelenco"/>
        <w:numPr>
          <w:ilvl w:val="0"/>
          <w:numId w:val="52"/>
        </w:numPr>
        <w:rPr>
          <w:rFonts w:ascii="Arial" w:hAnsi="Arial" w:cs="Arial"/>
          <w:b/>
          <w:bCs/>
          <w:color w:val="000000" w:themeColor="text1"/>
          <w:sz w:val="20"/>
          <w:szCs w:val="20"/>
        </w:rPr>
      </w:pPr>
      <w:r w:rsidRPr="00720F8B">
        <w:rPr>
          <w:rFonts w:ascii="Arial" w:hAnsi="Arial" w:cs="Arial"/>
          <w:b/>
          <w:bCs/>
          <w:color w:val="000000" w:themeColor="text1"/>
          <w:sz w:val="20"/>
          <w:szCs w:val="20"/>
          <w:u w:val="single"/>
        </w:rPr>
        <w:t>opinio iuris ac necessitatis</w:t>
      </w:r>
      <w:r w:rsidRPr="00720D45">
        <w:rPr>
          <w:rFonts w:ascii="Arial" w:hAnsi="Arial" w:cs="Arial"/>
          <w:color w:val="000000" w:themeColor="text1"/>
          <w:sz w:val="20"/>
          <w:szCs w:val="20"/>
        </w:rPr>
        <w:t xml:space="preserve">, cioè della </w:t>
      </w:r>
      <w:r w:rsidRPr="00720F8B">
        <w:rPr>
          <w:rFonts w:ascii="Arial" w:hAnsi="Arial" w:cs="Arial"/>
          <w:b/>
          <w:bCs/>
          <w:color w:val="000000" w:themeColor="text1"/>
          <w:sz w:val="20"/>
          <w:szCs w:val="20"/>
        </w:rPr>
        <w:t xml:space="preserve">convinzione dell’obbligatorietà giuridica </w:t>
      </w:r>
      <w:r w:rsidR="004A5251" w:rsidRPr="00720F8B">
        <w:rPr>
          <w:rFonts w:ascii="Arial" w:hAnsi="Arial" w:cs="Arial"/>
          <w:b/>
          <w:bCs/>
          <w:color w:val="000000" w:themeColor="text1"/>
          <w:sz w:val="20"/>
          <w:szCs w:val="20"/>
        </w:rPr>
        <w:t>e/</w:t>
      </w:r>
      <w:r w:rsidRPr="00720F8B">
        <w:rPr>
          <w:rFonts w:ascii="Arial" w:hAnsi="Arial" w:cs="Arial"/>
          <w:b/>
          <w:bCs/>
          <w:color w:val="000000" w:themeColor="text1"/>
          <w:sz w:val="20"/>
          <w:szCs w:val="20"/>
        </w:rPr>
        <w:t>o</w:t>
      </w:r>
      <w:r w:rsidR="004A5251" w:rsidRPr="00720F8B">
        <w:rPr>
          <w:rFonts w:ascii="Arial" w:hAnsi="Arial" w:cs="Arial"/>
          <w:b/>
          <w:bCs/>
          <w:color w:val="000000" w:themeColor="text1"/>
          <w:sz w:val="20"/>
          <w:szCs w:val="20"/>
        </w:rPr>
        <w:t xml:space="preserve"> anche della necessità o della</w:t>
      </w:r>
      <w:r w:rsidRPr="00720F8B">
        <w:rPr>
          <w:rFonts w:ascii="Arial" w:hAnsi="Arial" w:cs="Arial"/>
          <w:b/>
          <w:bCs/>
          <w:color w:val="000000" w:themeColor="text1"/>
          <w:sz w:val="20"/>
          <w:szCs w:val="20"/>
        </w:rPr>
        <w:t xml:space="preserve"> doverosità sociale</w:t>
      </w:r>
      <w:r w:rsidR="004A5251" w:rsidRPr="00720D45">
        <w:rPr>
          <w:rFonts w:ascii="Arial" w:hAnsi="Arial" w:cs="Arial"/>
          <w:color w:val="000000" w:themeColor="text1"/>
          <w:sz w:val="20"/>
          <w:szCs w:val="20"/>
        </w:rPr>
        <w:t xml:space="preserve">, </w:t>
      </w:r>
      <w:r w:rsidR="00203B54" w:rsidRPr="00720D45">
        <w:rPr>
          <w:rFonts w:ascii="Arial" w:hAnsi="Arial" w:cs="Arial"/>
          <w:color w:val="000000" w:themeColor="text1"/>
          <w:sz w:val="20"/>
          <w:szCs w:val="20"/>
        </w:rPr>
        <w:t>soprattutto</w:t>
      </w:r>
      <w:r w:rsidR="004A5251" w:rsidRPr="00720D45">
        <w:rPr>
          <w:rFonts w:ascii="Arial" w:hAnsi="Arial" w:cs="Arial"/>
          <w:color w:val="000000" w:themeColor="text1"/>
          <w:sz w:val="20"/>
          <w:szCs w:val="20"/>
        </w:rPr>
        <w:t xml:space="preserve"> quando la norma si sta formando, </w:t>
      </w:r>
      <w:r w:rsidRPr="00720D45">
        <w:rPr>
          <w:rFonts w:ascii="Arial" w:hAnsi="Arial" w:cs="Arial"/>
          <w:color w:val="000000" w:themeColor="text1"/>
          <w:sz w:val="20"/>
          <w:szCs w:val="20"/>
        </w:rPr>
        <w:t>del comportamento stesso</w:t>
      </w:r>
      <w:r w:rsidR="004A5251"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Gli </w:t>
      </w:r>
      <w:r w:rsidR="004A5251" w:rsidRPr="00720D45">
        <w:rPr>
          <w:rFonts w:ascii="Arial" w:hAnsi="Arial" w:cs="Arial"/>
          <w:color w:val="000000" w:themeColor="text1"/>
          <w:sz w:val="20"/>
          <w:szCs w:val="20"/>
        </w:rPr>
        <w:t>S</w:t>
      </w:r>
      <w:r w:rsidRPr="00720D45">
        <w:rPr>
          <w:rFonts w:ascii="Arial" w:hAnsi="Arial" w:cs="Arial"/>
          <w:color w:val="000000" w:themeColor="text1"/>
          <w:sz w:val="20"/>
          <w:szCs w:val="20"/>
        </w:rPr>
        <w:t>tati sono psicologicamente convinti che quel comportamento sia obbligatorio o necessario.</w:t>
      </w:r>
    </w:p>
    <w:p w14:paraId="65CD42DA" w14:textId="77777777" w:rsidR="002F1328" w:rsidRPr="00720D45" w:rsidRDefault="002F1328" w:rsidP="00B82DB4">
      <w:pPr>
        <w:rPr>
          <w:rFonts w:ascii="Arial" w:hAnsi="Arial" w:cs="Arial"/>
          <w:color w:val="000000" w:themeColor="text1"/>
          <w:sz w:val="20"/>
          <w:szCs w:val="20"/>
        </w:rPr>
      </w:pPr>
    </w:p>
    <w:p w14:paraId="5E3C4DCC" w14:textId="7B9A3417" w:rsidR="0028407F" w:rsidRPr="00720D45" w:rsidRDefault="002F1328" w:rsidP="00B82DB4">
      <w:pPr>
        <w:rPr>
          <w:rFonts w:ascii="Arial" w:hAnsi="Arial" w:cs="Arial"/>
          <w:b/>
          <w:bCs/>
          <w:color w:val="4472C4" w:themeColor="accent1"/>
          <w:sz w:val="20"/>
          <w:szCs w:val="20"/>
        </w:rPr>
      </w:pPr>
      <w:r w:rsidRPr="00720D45">
        <w:rPr>
          <w:rFonts w:ascii="Arial" w:hAnsi="Arial" w:cs="Arial"/>
          <w:b/>
          <w:bCs/>
          <w:color w:val="4472C4" w:themeColor="accent1"/>
          <w:sz w:val="20"/>
          <w:szCs w:val="20"/>
        </w:rPr>
        <w:t>La teoria dualistica</w:t>
      </w:r>
    </w:p>
    <w:p w14:paraId="04D79E2D" w14:textId="06500242" w:rsidR="004A5251" w:rsidRPr="00720D45" w:rsidRDefault="00720F8B" w:rsidP="00B82DB4">
      <w:pPr>
        <w:rPr>
          <w:rFonts w:ascii="Arial" w:hAnsi="Arial" w:cs="Arial"/>
          <w:color w:val="000000" w:themeColor="text1"/>
          <w:sz w:val="20"/>
          <w:szCs w:val="20"/>
        </w:rPr>
      </w:pPr>
      <w:r>
        <w:rPr>
          <w:rFonts w:ascii="Arial" w:hAnsi="Arial" w:cs="Arial"/>
          <w:color w:val="000000" w:themeColor="text1"/>
          <w:sz w:val="20"/>
          <w:szCs w:val="20"/>
        </w:rPr>
        <w:t>La</w:t>
      </w:r>
      <w:r w:rsidR="004A5251" w:rsidRPr="00720D45">
        <w:rPr>
          <w:rFonts w:ascii="Arial" w:hAnsi="Arial" w:cs="Arial"/>
          <w:color w:val="000000" w:themeColor="text1"/>
          <w:sz w:val="20"/>
          <w:szCs w:val="20"/>
        </w:rPr>
        <w:t xml:space="preserve"> visione che ammette una norma consuetudinaria solo quando entrambi gli elementi sono presenti è detta teoria dualistica, o “</w:t>
      </w:r>
      <w:r w:rsidR="004A5251" w:rsidRPr="00720F8B">
        <w:rPr>
          <w:rFonts w:ascii="Arial" w:hAnsi="Arial" w:cs="Arial"/>
          <w:b/>
          <w:bCs/>
          <w:color w:val="C00000"/>
          <w:sz w:val="20"/>
          <w:szCs w:val="20"/>
        </w:rPr>
        <w:t>two elements approaches</w:t>
      </w:r>
      <w:r w:rsidR="00203B54" w:rsidRPr="00720D45">
        <w:rPr>
          <w:rFonts w:ascii="Arial" w:hAnsi="Arial" w:cs="Arial"/>
          <w:b/>
          <w:bCs/>
          <w:color w:val="000000" w:themeColor="text1"/>
          <w:sz w:val="20"/>
          <w:szCs w:val="20"/>
        </w:rPr>
        <w:t>”</w:t>
      </w:r>
      <w:r w:rsidR="004A5251" w:rsidRPr="00720D45">
        <w:rPr>
          <w:rFonts w:ascii="Arial" w:hAnsi="Arial" w:cs="Arial"/>
          <w:color w:val="000000" w:themeColor="text1"/>
          <w:sz w:val="20"/>
          <w:szCs w:val="20"/>
        </w:rPr>
        <w:t xml:space="preserve">. Essa è </w:t>
      </w:r>
      <w:r w:rsidR="004A5251" w:rsidRPr="00720F8B">
        <w:rPr>
          <w:rFonts w:ascii="Arial" w:hAnsi="Arial" w:cs="Arial"/>
          <w:color w:val="000000" w:themeColor="text1"/>
          <w:sz w:val="20"/>
          <w:szCs w:val="20"/>
          <w:u w:val="single"/>
        </w:rPr>
        <w:t>accolta dall'art. 38 dello Statuto della CIG</w:t>
      </w:r>
      <w:r w:rsidR="004A5251" w:rsidRPr="00720D45">
        <w:rPr>
          <w:rFonts w:ascii="Arial" w:hAnsi="Arial" w:cs="Arial"/>
          <w:color w:val="000000" w:themeColor="text1"/>
          <w:sz w:val="20"/>
          <w:szCs w:val="20"/>
        </w:rPr>
        <w:t xml:space="preserve">, che definisce la consuetudine come prova di una prassi generale (usus) accettata come diritto (opinio iuris); ed è costantemente </w:t>
      </w:r>
      <w:r w:rsidR="004A5251" w:rsidRPr="00720F8B">
        <w:rPr>
          <w:rFonts w:ascii="Arial" w:hAnsi="Arial" w:cs="Arial"/>
          <w:color w:val="000000" w:themeColor="text1"/>
          <w:sz w:val="20"/>
          <w:szCs w:val="20"/>
          <w:u w:val="single"/>
        </w:rPr>
        <w:t>ribadita nella giurisprudenza internazionale e statale</w:t>
      </w:r>
      <w:r>
        <w:rPr>
          <w:rFonts w:ascii="Arial" w:hAnsi="Arial" w:cs="Arial"/>
          <w:color w:val="000000" w:themeColor="text1"/>
          <w:sz w:val="20"/>
          <w:szCs w:val="20"/>
        </w:rPr>
        <w:t>.</w:t>
      </w:r>
    </w:p>
    <w:p w14:paraId="4010A705" w14:textId="77777777" w:rsidR="00720F8B" w:rsidRDefault="00B82DB4" w:rsidP="00720F8B">
      <w:pPr>
        <w:rPr>
          <w:rFonts w:ascii="Arial" w:hAnsi="Arial" w:cs="Arial"/>
          <w:color w:val="000000" w:themeColor="text1"/>
          <w:sz w:val="20"/>
          <w:szCs w:val="20"/>
        </w:rPr>
      </w:pPr>
      <w:r w:rsidRPr="00720F8B">
        <w:rPr>
          <w:rFonts w:ascii="Arial" w:hAnsi="Arial" w:cs="Arial"/>
          <w:color w:val="000000" w:themeColor="text1"/>
          <w:sz w:val="20"/>
          <w:szCs w:val="20"/>
        </w:rPr>
        <w:t>Dalla teoria dualistica segue che per aversi una norma internazionale consuetudinaria occorre dimostrare che</w:t>
      </w:r>
      <w:r w:rsidR="00720F8B">
        <w:rPr>
          <w:rFonts w:ascii="Arial" w:hAnsi="Arial" w:cs="Arial"/>
          <w:color w:val="000000" w:themeColor="text1"/>
          <w:sz w:val="20"/>
          <w:szCs w:val="20"/>
        </w:rPr>
        <w:t>:</w:t>
      </w:r>
    </w:p>
    <w:p w14:paraId="3AB31A98" w14:textId="3746AAD1" w:rsidR="00720F8B" w:rsidRPr="00720F8B" w:rsidRDefault="00B82DB4" w:rsidP="00FB32BC">
      <w:pPr>
        <w:pStyle w:val="Paragrafoelenco"/>
        <w:numPr>
          <w:ilvl w:val="0"/>
          <w:numId w:val="301"/>
        </w:numPr>
        <w:rPr>
          <w:rFonts w:ascii="Arial" w:hAnsi="Arial" w:cs="Arial"/>
          <w:color w:val="000000" w:themeColor="text1"/>
          <w:sz w:val="20"/>
          <w:szCs w:val="20"/>
        </w:rPr>
      </w:pPr>
      <w:r w:rsidRPr="00720F8B">
        <w:rPr>
          <w:rFonts w:ascii="Arial" w:hAnsi="Arial" w:cs="Arial"/>
          <w:color w:val="000000" w:themeColor="text1"/>
          <w:sz w:val="20"/>
          <w:szCs w:val="20"/>
        </w:rPr>
        <w:t>la presunta norma viene seguita nella gran parte dei casi dalla gran parte degli stati</w:t>
      </w:r>
      <w:r w:rsidR="00203B54" w:rsidRPr="00720F8B">
        <w:rPr>
          <w:rFonts w:ascii="Arial" w:hAnsi="Arial" w:cs="Arial"/>
          <w:color w:val="000000" w:themeColor="text1"/>
          <w:sz w:val="20"/>
          <w:szCs w:val="20"/>
        </w:rPr>
        <w:t>, e ciò ne assicura l'</w:t>
      </w:r>
      <w:r w:rsidR="00B8748A" w:rsidRPr="00720F8B">
        <w:rPr>
          <w:rFonts w:ascii="Arial" w:hAnsi="Arial" w:cs="Arial"/>
          <w:color w:val="000000" w:themeColor="text1"/>
          <w:sz w:val="20"/>
          <w:szCs w:val="20"/>
        </w:rPr>
        <w:t>effettività e impedisce di supporre esistenti norme che non operano nella realtà</w:t>
      </w:r>
      <w:r w:rsidR="00203B54" w:rsidRPr="00720F8B">
        <w:rPr>
          <w:rFonts w:ascii="Arial" w:hAnsi="Arial" w:cs="Arial"/>
          <w:color w:val="000000" w:themeColor="text1"/>
          <w:sz w:val="20"/>
          <w:szCs w:val="20"/>
        </w:rPr>
        <w:t>;</w:t>
      </w:r>
    </w:p>
    <w:p w14:paraId="0AFC5B9A" w14:textId="3ECF5515" w:rsidR="00B82DB4" w:rsidRPr="00720F8B" w:rsidRDefault="00B82DB4" w:rsidP="00FB32BC">
      <w:pPr>
        <w:pStyle w:val="Paragrafoelenco"/>
        <w:numPr>
          <w:ilvl w:val="0"/>
          <w:numId w:val="301"/>
        </w:numPr>
        <w:rPr>
          <w:rFonts w:ascii="Arial" w:hAnsi="Arial" w:cs="Arial"/>
          <w:color w:val="000000" w:themeColor="text1"/>
          <w:sz w:val="20"/>
          <w:szCs w:val="20"/>
        </w:rPr>
      </w:pPr>
      <w:r w:rsidRPr="00720F8B">
        <w:rPr>
          <w:rFonts w:ascii="Arial" w:hAnsi="Arial" w:cs="Arial"/>
          <w:color w:val="000000" w:themeColor="text1"/>
          <w:sz w:val="20"/>
          <w:szCs w:val="20"/>
        </w:rPr>
        <w:t xml:space="preserve">i suoi destinatari la rispettano proprio </w:t>
      </w:r>
      <w:r w:rsidR="00B8748A" w:rsidRPr="00720F8B">
        <w:rPr>
          <w:rFonts w:ascii="Arial" w:hAnsi="Arial" w:cs="Arial"/>
          <w:color w:val="000000" w:themeColor="text1"/>
          <w:sz w:val="20"/>
          <w:szCs w:val="20"/>
        </w:rPr>
        <w:t>perché</w:t>
      </w:r>
      <w:r w:rsidR="00720F8B" w:rsidRPr="00720F8B">
        <w:rPr>
          <w:rFonts w:ascii="Arial" w:hAnsi="Arial" w:cs="Arial"/>
          <w:color w:val="000000" w:themeColor="text1"/>
          <w:sz w:val="20"/>
          <w:szCs w:val="20"/>
        </w:rPr>
        <w:t xml:space="preserve"> </w:t>
      </w:r>
      <w:r w:rsidRPr="00720F8B">
        <w:rPr>
          <w:rFonts w:ascii="Arial" w:hAnsi="Arial" w:cs="Arial"/>
          <w:color w:val="000000" w:themeColor="text1"/>
          <w:sz w:val="20"/>
          <w:szCs w:val="20"/>
        </w:rPr>
        <w:t>la considerano come giuridicamente obbligatoria</w:t>
      </w:r>
      <w:r w:rsidR="00B8748A" w:rsidRPr="00720F8B">
        <w:rPr>
          <w:rFonts w:ascii="Arial" w:hAnsi="Arial" w:cs="Arial"/>
          <w:color w:val="000000" w:themeColor="text1"/>
          <w:sz w:val="20"/>
          <w:szCs w:val="20"/>
        </w:rPr>
        <w:t>, e ciò assicura che si trattati di norme giuridiche e non di altro tipo (sociali, morali, religiose ecc.).</w:t>
      </w:r>
    </w:p>
    <w:p w14:paraId="6ECAD495" w14:textId="77777777" w:rsidR="00720F8B" w:rsidRPr="00720D45" w:rsidRDefault="00720F8B" w:rsidP="00720F8B">
      <w:pPr>
        <w:rPr>
          <w:rFonts w:ascii="Arial" w:hAnsi="Arial" w:cs="Arial"/>
          <w:b/>
          <w:bCs/>
          <w:color w:val="4472C4" w:themeColor="accent1"/>
          <w:sz w:val="20"/>
          <w:szCs w:val="20"/>
        </w:rPr>
      </w:pPr>
    </w:p>
    <w:p w14:paraId="1D53C4D1" w14:textId="77777777" w:rsidR="00720F8B" w:rsidRPr="00720D45" w:rsidRDefault="00720F8B" w:rsidP="00720F8B">
      <w:pPr>
        <w:rPr>
          <w:rFonts w:ascii="Arial" w:hAnsi="Arial" w:cs="Arial"/>
          <w:color w:val="000000" w:themeColor="text1"/>
          <w:sz w:val="20"/>
          <w:szCs w:val="20"/>
        </w:rPr>
      </w:pPr>
      <w:r w:rsidRPr="00720D45">
        <w:rPr>
          <w:rFonts w:ascii="Arial" w:hAnsi="Arial" w:cs="Arial"/>
          <w:color w:val="000000" w:themeColor="text1"/>
          <w:sz w:val="20"/>
          <w:szCs w:val="20"/>
        </w:rPr>
        <w:t xml:space="preserve">Una consuetudine, così come si forma sulla prassi e sulla convinzione, può anche scomparire: in questo caso si parla di </w:t>
      </w:r>
      <w:r w:rsidRPr="00720F8B">
        <w:rPr>
          <w:rFonts w:ascii="Arial" w:hAnsi="Arial" w:cs="Arial"/>
          <w:b/>
          <w:bCs/>
          <w:color w:val="C00000"/>
          <w:sz w:val="20"/>
          <w:szCs w:val="20"/>
        </w:rPr>
        <w:t>desuetudine</w:t>
      </w:r>
      <w:r w:rsidRPr="00720D45">
        <w:rPr>
          <w:rFonts w:ascii="Arial" w:hAnsi="Arial" w:cs="Arial"/>
          <w:color w:val="000000" w:themeColor="text1"/>
          <w:sz w:val="20"/>
          <w:szCs w:val="20"/>
        </w:rPr>
        <w:t xml:space="preserve">: se occorrono due elementi affinché la norma consuetudinaria continui ad esistere, per logica </w:t>
      </w:r>
      <w:r w:rsidRPr="00720F8B">
        <w:rPr>
          <w:rFonts w:ascii="Arial" w:hAnsi="Arial" w:cs="Arial"/>
          <w:b/>
          <w:bCs/>
          <w:color w:val="000000" w:themeColor="text1"/>
          <w:sz w:val="20"/>
          <w:szCs w:val="20"/>
        </w:rPr>
        <w:t>si ha desuetudine quando cade anche solo uno dei due elementi</w:t>
      </w:r>
      <w:r w:rsidRPr="00720D45">
        <w:rPr>
          <w:rFonts w:ascii="Arial" w:hAnsi="Arial" w:cs="Arial"/>
          <w:color w:val="000000" w:themeColor="text1"/>
          <w:sz w:val="20"/>
          <w:szCs w:val="20"/>
        </w:rPr>
        <w:t>.</w:t>
      </w:r>
    </w:p>
    <w:p w14:paraId="212809DD" w14:textId="1B51CEE3" w:rsidR="00720F8B" w:rsidRPr="00720D45" w:rsidRDefault="00720F8B" w:rsidP="00720F8B">
      <w:pPr>
        <w:rPr>
          <w:rFonts w:ascii="Arial" w:hAnsi="Arial" w:cs="Arial"/>
          <w:color w:val="000000" w:themeColor="text1"/>
          <w:sz w:val="20"/>
          <w:szCs w:val="20"/>
        </w:rPr>
      </w:pPr>
      <w:r w:rsidRPr="00720D45">
        <w:rPr>
          <w:rFonts w:ascii="Arial" w:hAnsi="Arial" w:cs="Arial"/>
          <w:color w:val="000000" w:themeColor="text1"/>
          <w:sz w:val="20"/>
          <w:szCs w:val="20"/>
        </w:rPr>
        <w:t xml:space="preserve">Si devono </w:t>
      </w:r>
      <w:r w:rsidRPr="00720D45">
        <w:rPr>
          <w:rFonts w:ascii="Arial" w:hAnsi="Arial" w:cs="Arial"/>
          <w:color w:val="000000" w:themeColor="text1"/>
          <w:sz w:val="20"/>
          <w:szCs w:val="20"/>
          <w:u w:val="single"/>
        </w:rPr>
        <w:t>distinguere le consuetudini da quegli atti internazionale</w:t>
      </w:r>
      <w:r>
        <w:rPr>
          <w:rFonts w:ascii="Arial" w:hAnsi="Arial" w:cs="Arial"/>
          <w:color w:val="000000" w:themeColor="text1"/>
          <w:sz w:val="20"/>
          <w:szCs w:val="20"/>
        </w:rPr>
        <w:t xml:space="preserve"> (es. </w:t>
      </w:r>
      <w:r w:rsidRPr="00720D45">
        <w:rPr>
          <w:rFonts w:ascii="Arial" w:hAnsi="Arial" w:cs="Arial"/>
          <w:color w:val="000000" w:themeColor="text1"/>
          <w:sz w:val="20"/>
          <w:szCs w:val="20"/>
        </w:rPr>
        <w:t>nel campo del cerimoniale e del protocollo</w:t>
      </w:r>
      <w:r>
        <w:rPr>
          <w:rFonts w:ascii="Arial" w:hAnsi="Arial" w:cs="Arial"/>
          <w:color w:val="000000" w:themeColor="text1"/>
          <w:sz w:val="20"/>
          <w:szCs w:val="20"/>
        </w:rPr>
        <w:t>)</w:t>
      </w:r>
      <w:r w:rsidRPr="00720D45">
        <w:rPr>
          <w:rFonts w:ascii="Arial" w:hAnsi="Arial" w:cs="Arial"/>
          <w:color w:val="000000" w:themeColor="text1"/>
          <w:sz w:val="20"/>
          <w:szCs w:val="20"/>
        </w:rPr>
        <w:t xml:space="preserve"> compiuti quasi invariabilmente ma che sono motivati solo da </w:t>
      </w:r>
      <w:r w:rsidRPr="00720D45">
        <w:rPr>
          <w:rFonts w:ascii="Arial" w:hAnsi="Arial" w:cs="Arial"/>
          <w:color w:val="000000" w:themeColor="text1"/>
          <w:sz w:val="20"/>
          <w:szCs w:val="20"/>
          <w:u w:val="single"/>
        </w:rPr>
        <w:t>considerazioni di cortesia, convenienza o tradizione</w:t>
      </w:r>
      <w:r w:rsidRPr="00720D45">
        <w:rPr>
          <w:rFonts w:ascii="Arial" w:hAnsi="Arial" w:cs="Arial"/>
          <w:color w:val="000000" w:themeColor="text1"/>
          <w:sz w:val="20"/>
          <w:szCs w:val="20"/>
        </w:rPr>
        <w:t>, e non da un senso di dovere giuridico (es. la precedenza del capo di Stato straniero nello stato ospitante).</w:t>
      </w:r>
    </w:p>
    <w:p w14:paraId="5A4D9E9D" w14:textId="77777777" w:rsidR="00720F8B" w:rsidRPr="00720D45" w:rsidRDefault="00720F8B" w:rsidP="00C42CDF">
      <w:pPr>
        <w:rPr>
          <w:rFonts w:ascii="Arial" w:hAnsi="Arial" w:cs="Arial"/>
          <w:color w:val="000000" w:themeColor="text1"/>
          <w:sz w:val="20"/>
          <w:szCs w:val="20"/>
        </w:rPr>
      </w:pPr>
    </w:p>
    <w:p w14:paraId="3206C4C4" w14:textId="3EF0E74B" w:rsidR="0028407F" w:rsidRPr="00720D45" w:rsidRDefault="002F1328" w:rsidP="00C42CDF">
      <w:pPr>
        <w:rPr>
          <w:rFonts w:ascii="Arial" w:hAnsi="Arial" w:cs="Arial"/>
          <w:b/>
          <w:bCs/>
          <w:color w:val="4472C4" w:themeColor="accent1"/>
          <w:sz w:val="20"/>
          <w:szCs w:val="20"/>
        </w:rPr>
      </w:pPr>
      <w:r w:rsidRPr="00720D45">
        <w:rPr>
          <w:rFonts w:ascii="Arial" w:hAnsi="Arial" w:cs="Arial"/>
          <w:b/>
          <w:bCs/>
          <w:color w:val="4472C4" w:themeColor="accent1"/>
          <w:sz w:val="20"/>
          <w:szCs w:val="20"/>
        </w:rPr>
        <w:t>Le teorie monistiche: Cheng e Kelsen</w:t>
      </w:r>
    </w:p>
    <w:p w14:paraId="1353F81E" w14:textId="55C78F83" w:rsidR="00203B54" w:rsidRPr="00720D45" w:rsidRDefault="00203B54" w:rsidP="00203B54">
      <w:pPr>
        <w:rPr>
          <w:rFonts w:ascii="Arial" w:hAnsi="Arial" w:cs="Arial"/>
          <w:color w:val="000000" w:themeColor="text1"/>
          <w:sz w:val="20"/>
          <w:szCs w:val="20"/>
        </w:rPr>
      </w:pPr>
      <w:r w:rsidRPr="00720D45">
        <w:rPr>
          <w:rFonts w:ascii="Arial" w:hAnsi="Arial" w:cs="Arial"/>
          <w:color w:val="000000" w:themeColor="text1"/>
          <w:sz w:val="20"/>
          <w:szCs w:val="20"/>
        </w:rPr>
        <w:t xml:space="preserve">Tuttavia, </w:t>
      </w:r>
      <w:r w:rsidR="00B8748A" w:rsidRPr="00720D45">
        <w:rPr>
          <w:rFonts w:ascii="Arial" w:hAnsi="Arial" w:cs="Arial"/>
          <w:color w:val="000000" w:themeColor="text1"/>
          <w:sz w:val="20"/>
          <w:szCs w:val="20"/>
        </w:rPr>
        <w:t xml:space="preserve">oltre alla teoria dualistica, </w:t>
      </w:r>
      <w:r w:rsidRPr="00720F8B">
        <w:rPr>
          <w:rFonts w:ascii="Arial" w:hAnsi="Arial" w:cs="Arial"/>
          <w:color w:val="000000" w:themeColor="text1"/>
          <w:sz w:val="20"/>
          <w:szCs w:val="20"/>
        </w:rPr>
        <w:t xml:space="preserve">esistono </w:t>
      </w:r>
      <w:r w:rsidR="00B8748A" w:rsidRPr="00720F8B">
        <w:rPr>
          <w:rFonts w:ascii="Arial" w:hAnsi="Arial" w:cs="Arial"/>
          <w:color w:val="000000" w:themeColor="text1"/>
          <w:sz w:val="20"/>
          <w:szCs w:val="20"/>
        </w:rPr>
        <w:t>teorie</w:t>
      </w:r>
      <w:r w:rsidRPr="00720F8B">
        <w:rPr>
          <w:rFonts w:ascii="Arial" w:hAnsi="Arial" w:cs="Arial"/>
          <w:color w:val="000000" w:themeColor="text1"/>
          <w:sz w:val="20"/>
          <w:szCs w:val="20"/>
        </w:rPr>
        <w:t xml:space="preserve"> diverse</w:t>
      </w:r>
      <w:r w:rsidR="00B8748A" w:rsidRPr="00720D45">
        <w:rPr>
          <w:rFonts w:ascii="Arial" w:hAnsi="Arial" w:cs="Arial"/>
          <w:color w:val="000000" w:themeColor="text1"/>
          <w:sz w:val="20"/>
          <w:szCs w:val="20"/>
        </w:rPr>
        <w:t xml:space="preserve">: </w:t>
      </w:r>
      <w:r w:rsidR="00B8748A" w:rsidRPr="00720F8B">
        <w:rPr>
          <w:rFonts w:ascii="Arial" w:hAnsi="Arial" w:cs="Arial"/>
          <w:b/>
          <w:bCs/>
          <w:color w:val="C00000"/>
          <w:sz w:val="20"/>
          <w:szCs w:val="20"/>
        </w:rPr>
        <w:t>le teorie monistiche della consuetudine internazionale</w:t>
      </w:r>
      <w:r w:rsidR="00B8748A" w:rsidRPr="00720D45">
        <w:rPr>
          <w:rFonts w:ascii="Arial" w:hAnsi="Arial" w:cs="Arial"/>
          <w:color w:val="000000" w:themeColor="text1"/>
          <w:sz w:val="20"/>
          <w:szCs w:val="20"/>
        </w:rPr>
        <w:t xml:space="preserve">, sia in senso oggettivo (rilevaza del solo usus) sia in senso soggettivo (rilevanza della sola opinio). </w:t>
      </w:r>
      <w:r w:rsidRPr="00720D45">
        <w:rPr>
          <w:rFonts w:ascii="Arial" w:hAnsi="Arial" w:cs="Arial"/>
          <w:color w:val="000000" w:themeColor="text1"/>
          <w:sz w:val="20"/>
          <w:szCs w:val="20"/>
        </w:rPr>
        <w:t>Tra quest</w:t>
      </w:r>
      <w:r w:rsidR="00B8748A" w:rsidRPr="00720D45">
        <w:rPr>
          <w:rFonts w:ascii="Arial" w:hAnsi="Arial" w:cs="Arial"/>
          <w:color w:val="000000" w:themeColor="text1"/>
          <w:sz w:val="20"/>
          <w:szCs w:val="20"/>
        </w:rPr>
        <w:t>e, consideriamo</w:t>
      </w:r>
      <w:r w:rsidRPr="00720D45">
        <w:rPr>
          <w:rFonts w:ascii="Arial" w:hAnsi="Arial" w:cs="Arial"/>
          <w:color w:val="000000" w:themeColor="text1"/>
          <w:sz w:val="20"/>
          <w:szCs w:val="20"/>
        </w:rPr>
        <w:t>:</w:t>
      </w:r>
    </w:p>
    <w:p w14:paraId="176257CA" w14:textId="4EB11504" w:rsidR="00203B54" w:rsidRPr="00720D45" w:rsidRDefault="00203B54" w:rsidP="00FB32BC">
      <w:pPr>
        <w:pStyle w:val="Paragrafoelenco"/>
        <w:numPr>
          <w:ilvl w:val="0"/>
          <w:numId w:val="53"/>
        </w:numPr>
        <w:rPr>
          <w:rFonts w:ascii="Arial" w:hAnsi="Arial" w:cs="Arial"/>
          <w:color w:val="000000" w:themeColor="text1"/>
          <w:sz w:val="20"/>
          <w:szCs w:val="20"/>
        </w:rPr>
      </w:pPr>
      <w:r w:rsidRPr="00720F8B">
        <w:rPr>
          <w:rFonts w:ascii="Arial" w:hAnsi="Arial" w:cs="Arial"/>
          <w:b/>
          <w:bCs/>
          <w:color w:val="C00000"/>
          <w:sz w:val="20"/>
          <w:szCs w:val="20"/>
        </w:rPr>
        <w:t>la tesi della consuetudine istantanea di Cheng</w:t>
      </w:r>
      <w:r w:rsidR="00B8748A" w:rsidRPr="00720F8B">
        <w:rPr>
          <w:rFonts w:ascii="Arial" w:hAnsi="Arial" w:cs="Arial"/>
          <w:color w:val="C00000"/>
          <w:sz w:val="20"/>
          <w:szCs w:val="20"/>
        </w:rPr>
        <w:t xml:space="preserve"> </w:t>
      </w:r>
      <w:r w:rsidR="00B8748A" w:rsidRPr="00720D45">
        <w:rPr>
          <w:rFonts w:ascii="Arial" w:hAnsi="Arial" w:cs="Arial"/>
          <w:color w:val="000000" w:themeColor="text1"/>
          <w:sz w:val="20"/>
          <w:szCs w:val="20"/>
        </w:rPr>
        <w:t>(rilevanza maggiore de</w:t>
      </w:r>
      <w:r w:rsidRPr="00720D45">
        <w:rPr>
          <w:rFonts w:ascii="Arial" w:hAnsi="Arial" w:cs="Arial"/>
          <w:color w:val="000000" w:themeColor="text1"/>
          <w:sz w:val="20"/>
          <w:szCs w:val="20"/>
        </w:rPr>
        <w:t>ll’elemento soggettivo</w:t>
      </w:r>
      <w:r w:rsidR="00B8748A" w:rsidRPr="00720D45">
        <w:rPr>
          <w:rFonts w:ascii="Arial" w:hAnsi="Arial" w:cs="Arial"/>
          <w:color w:val="000000" w:themeColor="text1"/>
          <w:sz w:val="20"/>
          <w:szCs w:val="20"/>
        </w:rPr>
        <w:t>, dell’opinio</w:t>
      </w:r>
      <w:r w:rsidRPr="00720D45">
        <w:rPr>
          <w:rFonts w:ascii="Arial" w:hAnsi="Arial" w:cs="Arial"/>
          <w:color w:val="000000" w:themeColor="text1"/>
          <w:sz w:val="20"/>
          <w:szCs w:val="20"/>
        </w:rPr>
        <w:t>)</w:t>
      </w:r>
      <w:r w:rsidR="00B8748A" w:rsidRPr="00720D45">
        <w:rPr>
          <w:rFonts w:ascii="Arial" w:hAnsi="Arial" w:cs="Arial"/>
          <w:color w:val="000000" w:themeColor="text1"/>
          <w:sz w:val="20"/>
          <w:szCs w:val="20"/>
        </w:rPr>
        <w:t>, per cui</w:t>
      </w:r>
      <w:r w:rsidRPr="00720D45">
        <w:rPr>
          <w:rFonts w:ascii="Arial" w:hAnsi="Arial" w:cs="Arial"/>
          <w:color w:val="000000" w:themeColor="text1"/>
          <w:sz w:val="20"/>
          <w:szCs w:val="20"/>
        </w:rPr>
        <w:t xml:space="preserve"> </w:t>
      </w:r>
      <w:r w:rsidRPr="00720F8B">
        <w:rPr>
          <w:rFonts w:ascii="Arial" w:hAnsi="Arial" w:cs="Arial"/>
          <w:b/>
          <w:bCs/>
          <w:color w:val="000000" w:themeColor="text1"/>
          <w:sz w:val="20"/>
          <w:szCs w:val="20"/>
        </w:rPr>
        <w:t>certe norme consuetudinarie si formerebbero in maniera istantanea</w:t>
      </w:r>
      <w:r w:rsidRPr="00720D45">
        <w:rPr>
          <w:rFonts w:ascii="Arial" w:hAnsi="Arial" w:cs="Arial"/>
          <w:color w:val="000000" w:themeColor="text1"/>
          <w:sz w:val="20"/>
          <w:szCs w:val="20"/>
        </w:rPr>
        <w:t xml:space="preserve"> perché </w:t>
      </w:r>
      <w:r w:rsidRPr="00720F8B">
        <w:rPr>
          <w:rFonts w:ascii="Arial" w:hAnsi="Arial" w:cs="Arial"/>
          <w:color w:val="000000" w:themeColor="text1"/>
          <w:sz w:val="20"/>
          <w:szCs w:val="20"/>
          <w:u w:val="single"/>
        </w:rPr>
        <w:t xml:space="preserve">la maggior parte degli </w:t>
      </w:r>
      <w:r w:rsidRPr="00720D45">
        <w:rPr>
          <w:rFonts w:ascii="Arial" w:hAnsi="Arial" w:cs="Arial"/>
          <w:color w:val="000000" w:themeColor="text1"/>
          <w:sz w:val="20"/>
          <w:szCs w:val="20"/>
          <w:u w:val="single"/>
        </w:rPr>
        <w:t>Stati ritiene che sia doveroso socialmente che quelle norme esist</w:t>
      </w:r>
      <w:r w:rsidR="00B8748A" w:rsidRPr="00720D45">
        <w:rPr>
          <w:rFonts w:ascii="Arial" w:hAnsi="Arial" w:cs="Arial"/>
          <w:color w:val="000000" w:themeColor="text1"/>
          <w:sz w:val="20"/>
          <w:szCs w:val="20"/>
          <w:u w:val="single"/>
        </w:rPr>
        <w:t>a</w:t>
      </w:r>
      <w:r w:rsidRPr="00720D45">
        <w:rPr>
          <w:rFonts w:ascii="Arial" w:hAnsi="Arial" w:cs="Arial"/>
          <w:color w:val="000000" w:themeColor="text1"/>
          <w:sz w:val="20"/>
          <w:szCs w:val="20"/>
          <w:u w:val="single"/>
        </w:rPr>
        <w:t>no</w:t>
      </w:r>
      <w:r w:rsidRPr="00720D45">
        <w:rPr>
          <w:rFonts w:ascii="Arial" w:hAnsi="Arial" w:cs="Arial"/>
          <w:color w:val="000000" w:themeColor="text1"/>
          <w:sz w:val="20"/>
          <w:szCs w:val="20"/>
        </w:rPr>
        <w:t xml:space="preserve">. </w:t>
      </w:r>
    </w:p>
    <w:p w14:paraId="6F758E8B" w14:textId="77777777" w:rsidR="00B8748A" w:rsidRPr="00720D45" w:rsidRDefault="00203B54" w:rsidP="00B8748A">
      <w:pPr>
        <w:pStyle w:val="Paragrafoelenco"/>
        <w:rPr>
          <w:rFonts w:ascii="Arial" w:hAnsi="Arial" w:cs="Arial"/>
          <w:color w:val="000000" w:themeColor="text1"/>
          <w:sz w:val="20"/>
          <w:szCs w:val="20"/>
        </w:rPr>
      </w:pPr>
      <w:r w:rsidRPr="00720D45">
        <w:rPr>
          <w:rFonts w:ascii="Arial" w:hAnsi="Arial" w:cs="Arial"/>
          <w:color w:val="000000" w:themeColor="text1"/>
          <w:sz w:val="20"/>
          <w:szCs w:val="20"/>
        </w:rPr>
        <w:t xml:space="preserve">Questa tesi si è delineata nel corso degli anni </w:t>
      </w:r>
      <w:r w:rsidR="00B8748A" w:rsidRPr="00720D45">
        <w:rPr>
          <w:rFonts w:ascii="Arial" w:hAnsi="Arial" w:cs="Arial"/>
          <w:color w:val="000000" w:themeColor="text1"/>
          <w:sz w:val="20"/>
          <w:szCs w:val="20"/>
        </w:rPr>
        <w:t>’</w:t>
      </w:r>
      <w:r w:rsidRPr="00720D45">
        <w:rPr>
          <w:rFonts w:ascii="Arial" w:hAnsi="Arial" w:cs="Arial"/>
          <w:color w:val="000000" w:themeColor="text1"/>
          <w:sz w:val="20"/>
          <w:szCs w:val="20"/>
        </w:rPr>
        <w:t>60</w:t>
      </w:r>
      <w:r w:rsidR="00B8748A" w:rsidRPr="00720D45">
        <w:rPr>
          <w:rFonts w:ascii="Arial" w:hAnsi="Arial" w:cs="Arial"/>
          <w:color w:val="000000" w:themeColor="text1"/>
          <w:sz w:val="20"/>
          <w:szCs w:val="20"/>
        </w:rPr>
        <w:t xml:space="preserve">, con il lancio russo dello </w:t>
      </w:r>
      <w:r w:rsidRPr="00720D45">
        <w:rPr>
          <w:rFonts w:ascii="Arial" w:hAnsi="Arial" w:cs="Arial"/>
          <w:color w:val="000000" w:themeColor="text1"/>
          <w:sz w:val="20"/>
          <w:szCs w:val="20"/>
        </w:rPr>
        <w:t>Sputnik e</w:t>
      </w:r>
      <w:r w:rsidR="00B8748A" w:rsidRPr="00720D45">
        <w:rPr>
          <w:rFonts w:ascii="Arial" w:hAnsi="Arial" w:cs="Arial"/>
          <w:color w:val="000000" w:themeColor="text1"/>
          <w:sz w:val="20"/>
          <w:szCs w:val="20"/>
        </w:rPr>
        <w:t xml:space="preserve"> l’affacciarsi dell’</w:t>
      </w:r>
      <w:r w:rsidRPr="00720D45">
        <w:rPr>
          <w:rFonts w:ascii="Arial" w:hAnsi="Arial" w:cs="Arial"/>
          <w:color w:val="000000" w:themeColor="text1"/>
          <w:sz w:val="20"/>
          <w:szCs w:val="20"/>
        </w:rPr>
        <w:t xml:space="preserve">uomo sullo spazio, </w:t>
      </w:r>
      <w:r w:rsidR="00B8748A" w:rsidRPr="00720D45">
        <w:rPr>
          <w:rFonts w:ascii="Arial" w:hAnsi="Arial" w:cs="Arial"/>
          <w:color w:val="000000" w:themeColor="text1"/>
          <w:sz w:val="20"/>
          <w:szCs w:val="20"/>
        </w:rPr>
        <w:t>quando divenne fondamentale</w:t>
      </w:r>
      <w:r w:rsidRPr="00720D45">
        <w:rPr>
          <w:rFonts w:ascii="Arial" w:hAnsi="Arial" w:cs="Arial"/>
          <w:color w:val="000000" w:themeColor="text1"/>
          <w:sz w:val="20"/>
          <w:szCs w:val="20"/>
        </w:rPr>
        <w:t xml:space="preserve"> regolare anche la questione spaziale (nasce il diritto cosmico</w:t>
      </w:r>
      <w:r w:rsidR="00B8748A" w:rsidRPr="00720D45">
        <w:rPr>
          <w:rFonts w:ascii="Arial" w:hAnsi="Arial" w:cs="Arial"/>
          <w:color w:val="000000" w:themeColor="text1"/>
          <w:sz w:val="20"/>
          <w:szCs w:val="20"/>
        </w:rPr>
        <w:t>/</w:t>
      </w:r>
      <w:r w:rsidRPr="00720D45">
        <w:rPr>
          <w:rFonts w:ascii="Arial" w:hAnsi="Arial" w:cs="Arial"/>
          <w:color w:val="000000" w:themeColor="text1"/>
          <w:sz w:val="20"/>
          <w:szCs w:val="20"/>
        </w:rPr>
        <w:t xml:space="preserve">spaziale). Partendo </w:t>
      </w:r>
      <w:r w:rsidR="00B8748A" w:rsidRPr="00720D45">
        <w:rPr>
          <w:rFonts w:ascii="Arial" w:hAnsi="Arial" w:cs="Arial"/>
          <w:color w:val="000000" w:themeColor="text1"/>
          <w:sz w:val="20"/>
          <w:szCs w:val="20"/>
        </w:rPr>
        <w:t>da</w:t>
      </w:r>
      <w:r w:rsidRPr="00720D45">
        <w:rPr>
          <w:rFonts w:ascii="Arial" w:hAnsi="Arial" w:cs="Arial"/>
          <w:color w:val="000000" w:themeColor="text1"/>
          <w:sz w:val="20"/>
          <w:szCs w:val="20"/>
        </w:rPr>
        <w:t xml:space="preserve"> alcune dichiarazioni non vincolanti dell’Assemblea generale delle Nazioni Unite, </w:t>
      </w:r>
      <w:r w:rsidRPr="00720F8B">
        <w:rPr>
          <w:rFonts w:ascii="Arial" w:hAnsi="Arial" w:cs="Arial"/>
          <w:color w:val="000000" w:themeColor="text1"/>
          <w:sz w:val="20"/>
          <w:szCs w:val="20"/>
        </w:rPr>
        <w:t>Cheng sostiene che</w:t>
      </w:r>
      <w:r w:rsidRPr="00720D45">
        <w:rPr>
          <w:rFonts w:ascii="Arial" w:hAnsi="Arial" w:cs="Arial"/>
          <w:color w:val="000000" w:themeColor="text1"/>
          <w:sz w:val="20"/>
          <w:szCs w:val="20"/>
          <w:u w:val="single"/>
        </w:rPr>
        <w:t xml:space="preserve"> da esse si siano formate delle norme istantanea consuetudinarie, nate per regolare </w:t>
      </w:r>
      <w:r w:rsidR="00B8748A" w:rsidRPr="00720D45">
        <w:rPr>
          <w:rFonts w:ascii="Arial" w:hAnsi="Arial" w:cs="Arial"/>
          <w:color w:val="000000" w:themeColor="text1"/>
          <w:sz w:val="20"/>
          <w:szCs w:val="20"/>
          <w:u w:val="single"/>
        </w:rPr>
        <w:t>il nuovo</w:t>
      </w:r>
      <w:r w:rsidRPr="00720D45">
        <w:rPr>
          <w:rFonts w:ascii="Arial" w:hAnsi="Arial" w:cs="Arial"/>
          <w:color w:val="000000" w:themeColor="text1"/>
          <w:sz w:val="20"/>
          <w:szCs w:val="20"/>
          <w:u w:val="single"/>
        </w:rPr>
        <w:t xml:space="preserve"> fenomeno </w:t>
      </w:r>
      <w:r w:rsidR="00B8748A" w:rsidRPr="00720D45">
        <w:rPr>
          <w:rFonts w:ascii="Arial" w:hAnsi="Arial" w:cs="Arial"/>
          <w:color w:val="000000" w:themeColor="text1"/>
          <w:sz w:val="20"/>
          <w:szCs w:val="20"/>
          <w:u w:val="single"/>
        </w:rPr>
        <w:t>spaziale</w:t>
      </w:r>
      <w:r w:rsidR="00B8748A" w:rsidRPr="00720D45">
        <w:rPr>
          <w:rFonts w:ascii="Arial" w:hAnsi="Arial" w:cs="Arial"/>
          <w:color w:val="000000" w:themeColor="text1"/>
          <w:sz w:val="20"/>
          <w:szCs w:val="20"/>
        </w:rPr>
        <w:t>.</w:t>
      </w:r>
    </w:p>
    <w:p w14:paraId="29B5C962" w14:textId="68EC4C5E" w:rsidR="00B8748A" w:rsidRPr="00720D45" w:rsidRDefault="00B8748A" w:rsidP="00B8748A">
      <w:pPr>
        <w:pStyle w:val="Paragrafoelenco"/>
        <w:rPr>
          <w:rFonts w:ascii="Arial" w:hAnsi="Arial" w:cs="Arial"/>
          <w:color w:val="000000" w:themeColor="text1"/>
          <w:sz w:val="20"/>
          <w:szCs w:val="20"/>
        </w:rPr>
      </w:pPr>
      <w:r w:rsidRPr="00720D45">
        <w:rPr>
          <w:rFonts w:ascii="Arial" w:hAnsi="Arial" w:cs="Arial"/>
          <w:color w:val="000000" w:themeColor="text1"/>
          <w:sz w:val="20"/>
          <w:szCs w:val="20"/>
        </w:rPr>
        <w:t xml:space="preserve">Questa </w:t>
      </w:r>
      <w:r w:rsidR="00203B54" w:rsidRPr="00720D45">
        <w:rPr>
          <w:rFonts w:ascii="Arial" w:hAnsi="Arial" w:cs="Arial"/>
          <w:color w:val="000000" w:themeColor="text1"/>
          <w:sz w:val="20"/>
          <w:szCs w:val="20"/>
        </w:rPr>
        <w:t>tesi è stata ripresa nel tempo</w:t>
      </w:r>
      <w:r w:rsidRPr="00720D45">
        <w:rPr>
          <w:rFonts w:ascii="Arial" w:hAnsi="Arial" w:cs="Arial"/>
          <w:color w:val="000000" w:themeColor="text1"/>
          <w:sz w:val="20"/>
          <w:szCs w:val="20"/>
        </w:rPr>
        <w:t xml:space="preserve"> da</w:t>
      </w:r>
      <w:r w:rsidR="00203B54"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altri</w:t>
      </w:r>
      <w:r w:rsidR="00203B54" w:rsidRPr="00720D45">
        <w:rPr>
          <w:rFonts w:ascii="Arial" w:hAnsi="Arial" w:cs="Arial"/>
          <w:color w:val="000000" w:themeColor="text1"/>
          <w:sz w:val="20"/>
          <w:szCs w:val="20"/>
        </w:rPr>
        <w:t xml:space="preserve"> autori</w:t>
      </w:r>
      <w:r w:rsidRPr="00720D45">
        <w:rPr>
          <w:rFonts w:ascii="Arial" w:hAnsi="Arial" w:cs="Arial"/>
          <w:color w:val="000000" w:themeColor="text1"/>
          <w:sz w:val="20"/>
          <w:szCs w:val="20"/>
        </w:rPr>
        <w:t xml:space="preserve">, che </w:t>
      </w:r>
      <w:r w:rsidR="00203B54" w:rsidRPr="00720D45">
        <w:rPr>
          <w:rFonts w:ascii="Arial" w:hAnsi="Arial" w:cs="Arial"/>
          <w:color w:val="000000" w:themeColor="text1"/>
          <w:sz w:val="20"/>
          <w:szCs w:val="20"/>
        </w:rPr>
        <w:t xml:space="preserve">sostengono l’esistenza di </w:t>
      </w:r>
      <w:r w:rsidR="00203B54" w:rsidRPr="00720D45">
        <w:rPr>
          <w:rFonts w:ascii="Arial" w:hAnsi="Arial" w:cs="Arial"/>
          <w:color w:val="000000" w:themeColor="text1"/>
          <w:sz w:val="20"/>
          <w:szCs w:val="20"/>
          <w:u w:val="single"/>
        </w:rPr>
        <w:t>consuetudini istantanee con riferimento ai diritti umani</w:t>
      </w:r>
      <w:r w:rsidR="00203B54" w:rsidRPr="00720D45">
        <w:rPr>
          <w:rFonts w:ascii="Arial" w:hAnsi="Arial" w:cs="Arial"/>
          <w:color w:val="000000" w:themeColor="text1"/>
          <w:sz w:val="20"/>
          <w:szCs w:val="20"/>
        </w:rPr>
        <w:t xml:space="preserve">: si sostiene cioè per certi diritti umani si siano già formate delle consuetudini istantanee </w:t>
      </w:r>
      <w:r w:rsidR="00203B54" w:rsidRPr="00720D45">
        <w:rPr>
          <w:rFonts w:ascii="Arial" w:hAnsi="Arial" w:cs="Arial"/>
          <w:color w:val="000000" w:themeColor="text1"/>
          <w:sz w:val="20"/>
          <w:szCs w:val="20"/>
          <w:u w:val="single"/>
        </w:rPr>
        <w:t xml:space="preserve">perché vi è l’idea e la convinzione che quei diritti umani non </w:t>
      </w:r>
      <w:r w:rsidRPr="00720D45">
        <w:rPr>
          <w:rFonts w:ascii="Arial" w:hAnsi="Arial" w:cs="Arial"/>
          <w:color w:val="000000" w:themeColor="text1"/>
          <w:sz w:val="20"/>
          <w:szCs w:val="20"/>
          <w:u w:val="single"/>
        </w:rPr>
        <w:t>debbano</w:t>
      </w:r>
      <w:r w:rsidR="00203B54" w:rsidRPr="00720D45">
        <w:rPr>
          <w:rFonts w:ascii="Arial" w:hAnsi="Arial" w:cs="Arial"/>
          <w:color w:val="000000" w:themeColor="text1"/>
          <w:sz w:val="20"/>
          <w:szCs w:val="20"/>
          <w:u w:val="single"/>
        </w:rPr>
        <w:t xml:space="preserve"> essere violati</w:t>
      </w:r>
      <w:r w:rsidR="00203B54" w:rsidRPr="00720D45">
        <w:rPr>
          <w:rFonts w:ascii="Arial" w:hAnsi="Arial" w:cs="Arial"/>
          <w:color w:val="000000" w:themeColor="text1"/>
          <w:sz w:val="20"/>
          <w:szCs w:val="20"/>
        </w:rPr>
        <w:t xml:space="preserve"> (estremizzazione della teoria di Cheng).</w:t>
      </w:r>
    </w:p>
    <w:p w14:paraId="30AFC3C6" w14:textId="5FC70B64" w:rsidR="00203B54" w:rsidRPr="00720D45" w:rsidRDefault="00203B54" w:rsidP="00FB32BC">
      <w:pPr>
        <w:pStyle w:val="Paragrafoelenco"/>
        <w:numPr>
          <w:ilvl w:val="0"/>
          <w:numId w:val="53"/>
        </w:numPr>
        <w:rPr>
          <w:rFonts w:ascii="Arial" w:hAnsi="Arial" w:cs="Arial"/>
          <w:color w:val="000000" w:themeColor="text1"/>
          <w:sz w:val="20"/>
          <w:szCs w:val="20"/>
        </w:rPr>
      </w:pPr>
      <w:r w:rsidRPr="00792276">
        <w:rPr>
          <w:rFonts w:ascii="Arial" w:hAnsi="Arial" w:cs="Arial"/>
          <w:b/>
          <w:bCs/>
          <w:color w:val="C00000"/>
          <w:sz w:val="20"/>
          <w:szCs w:val="20"/>
        </w:rPr>
        <w:t>la tesi dell’elemento psicologico di Kelsen</w:t>
      </w:r>
      <w:r w:rsidR="00B8748A" w:rsidRPr="00792276">
        <w:rPr>
          <w:rFonts w:ascii="Arial" w:hAnsi="Arial" w:cs="Arial"/>
          <w:b/>
          <w:bCs/>
          <w:color w:val="C00000"/>
          <w:sz w:val="20"/>
          <w:szCs w:val="20"/>
        </w:rPr>
        <w:t xml:space="preserve"> </w:t>
      </w:r>
      <w:r w:rsidR="00B8748A" w:rsidRPr="00720D45">
        <w:rPr>
          <w:rFonts w:ascii="Arial" w:hAnsi="Arial" w:cs="Arial"/>
          <w:color w:val="000000" w:themeColor="text1"/>
          <w:sz w:val="20"/>
          <w:szCs w:val="20"/>
        </w:rPr>
        <w:t xml:space="preserve">(rilevanza maggiore dell’elemento oggettivo) </w:t>
      </w:r>
      <w:r w:rsidR="0028407F" w:rsidRPr="00720D45">
        <w:rPr>
          <w:rFonts w:ascii="Arial" w:hAnsi="Arial" w:cs="Arial"/>
          <w:color w:val="000000" w:themeColor="text1"/>
          <w:sz w:val="20"/>
          <w:szCs w:val="20"/>
        </w:rPr>
        <w:t xml:space="preserve">degli anni ’40 </w:t>
      </w:r>
      <w:r w:rsidR="00B8748A" w:rsidRPr="00720D45">
        <w:rPr>
          <w:rFonts w:ascii="Arial" w:hAnsi="Arial" w:cs="Arial"/>
          <w:color w:val="000000" w:themeColor="text1"/>
          <w:sz w:val="20"/>
          <w:szCs w:val="20"/>
        </w:rPr>
        <w:t xml:space="preserve">è </w:t>
      </w:r>
      <w:r w:rsidRPr="00720D45">
        <w:rPr>
          <w:rFonts w:ascii="Arial" w:hAnsi="Arial" w:cs="Arial"/>
          <w:color w:val="000000" w:themeColor="text1"/>
          <w:sz w:val="20"/>
          <w:szCs w:val="20"/>
        </w:rPr>
        <w:t xml:space="preserve">una </w:t>
      </w:r>
      <w:r w:rsidRPr="00792276">
        <w:rPr>
          <w:rFonts w:ascii="Arial" w:hAnsi="Arial" w:cs="Arial"/>
          <w:color w:val="000000" w:themeColor="text1"/>
          <w:sz w:val="20"/>
          <w:szCs w:val="20"/>
          <w:u w:val="single"/>
        </w:rPr>
        <w:t>critica all</w:t>
      </w:r>
      <w:r w:rsidR="00B8748A" w:rsidRPr="00792276">
        <w:rPr>
          <w:rFonts w:ascii="Arial" w:hAnsi="Arial" w:cs="Arial"/>
          <w:color w:val="000000" w:themeColor="text1"/>
          <w:sz w:val="20"/>
          <w:szCs w:val="20"/>
          <w:u w:val="single"/>
        </w:rPr>
        <w:t>’</w:t>
      </w:r>
      <w:r w:rsidRPr="00792276">
        <w:rPr>
          <w:rFonts w:ascii="Arial" w:hAnsi="Arial" w:cs="Arial"/>
          <w:color w:val="000000" w:themeColor="text1"/>
          <w:sz w:val="20"/>
          <w:szCs w:val="20"/>
          <w:u w:val="single"/>
        </w:rPr>
        <w:t>elemento</w:t>
      </w:r>
      <w:r w:rsidR="00B8748A" w:rsidRPr="00792276">
        <w:rPr>
          <w:rFonts w:ascii="Arial" w:hAnsi="Arial" w:cs="Arial"/>
          <w:color w:val="000000" w:themeColor="text1"/>
          <w:sz w:val="20"/>
          <w:szCs w:val="20"/>
          <w:u w:val="single"/>
        </w:rPr>
        <w:t xml:space="preserve"> </w:t>
      </w:r>
      <w:r w:rsidRPr="00792276">
        <w:rPr>
          <w:rFonts w:ascii="Arial" w:hAnsi="Arial" w:cs="Arial"/>
          <w:color w:val="000000" w:themeColor="text1"/>
          <w:sz w:val="20"/>
          <w:szCs w:val="20"/>
          <w:u w:val="single"/>
        </w:rPr>
        <w:t>soggettivo</w:t>
      </w:r>
      <w:r w:rsidRPr="00720D45">
        <w:rPr>
          <w:rFonts w:ascii="Arial" w:hAnsi="Arial" w:cs="Arial"/>
          <w:color w:val="000000" w:themeColor="text1"/>
          <w:sz w:val="20"/>
          <w:szCs w:val="20"/>
        </w:rPr>
        <w:t xml:space="preserve">: criticandolo, Kelsen ritiene che l’unico elemento sia quello oggettivo. </w:t>
      </w:r>
    </w:p>
    <w:p w14:paraId="61F63E1F" w14:textId="6F155018" w:rsidR="00203B54" w:rsidRPr="00720D45" w:rsidRDefault="00B8748A" w:rsidP="00203B54">
      <w:pPr>
        <w:pStyle w:val="Paragrafoelenco"/>
        <w:rPr>
          <w:rFonts w:ascii="Arial" w:hAnsi="Arial" w:cs="Arial"/>
          <w:color w:val="000000" w:themeColor="text1"/>
          <w:sz w:val="20"/>
          <w:szCs w:val="20"/>
        </w:rPr>
      </w:pPr>
      <w:r w:rsidRPr="00720D45">
        <w:rPr>
          <w:rFonts w:ascii="Arial" w:hAnsi="Arial" w:cs="Arial"/>
          <w:color w:val="000000" w:themeColor="text1"/>
          <w:sz w:val="20"/>
          <w:szCs w:val="20"/>
        </w:rPr>
        <w:lastRenderedPageBreak/>
        <w:t>L</w:t>
      </w:r>
      <w:r w:rsidR="00203B54" w:rsidRPr="00720D45">
        <w:rPr>
          <w:rFonts w:ascii="Arial" w:hAnsi="Arial" w:cs="Arial"/>
          <w:color w:val="000000" w:themeColor="text1"/>
          <w:sz w:val="20"/>
          <w:szCs w:val="20"/>
        </w:rPr>
        <w:t xml:space="preserve">’elemento </w:t>
      </w:r>
      <w:r w:rsidRPr="00720D45">
        <w:rPr>
          <w:rFonts w:ascii="Arial" w:hAnsi="Arial" w:cs="Arial"/>
          <w:color w:val="000000" w:themeColor="text1"/>
          <w:sz w:val="20"/>
          <w:szCs w:val="20"/>
        </w:rPr>
        <w:t>soggettivo viene criticato da Kelsen perché</w:t>
      </w:r>
      <w:r w:rsidR="00203B54" w:rsidRPr="00720D45">
        <w:rPr>
          <w:rFonts w:ascii="Arial" w:hAnsi="Arial" w:cs="Arial"/>
          <w:color w:val="000000" w:themeColor="text1"/>
          <w:sz w:val="20"/>
          <w:szCs w:val="20"/>
        </w:rPr>
        <w:t xml:space="preserve"> se</w:t>
      </w:r>
      <w:r w:rsidR="0028407F" w:rsidRPr="00720D45">
        <w:rPr>
          <w:rFonts w:ascii="Arial" w:hAnsi="Arial" w:cs="Arial"/>
          <w:color w:val="000000" w:themeColor="text1"/>
          <w:sz w:val="20"/>
          <w:szCs w:val="20"/>
        </w:rPr>
        <w:t xml:space="preserve"> </w:t>
      </w:r>
      <w:r w:rsidR="00203B54" w:rsidRPr="00720D45">
        <w:rPr>
          <w:rFonts w:ascii="Arial" w:hAnsi="Arial" w:cs="Arial"/>
          <w:color w:val="000000" w:themeColor="text1"/>
          <w:sz w:val="20"/>
          <w:szCs w:val="20"/>
        </w:rPr>
        <w:t xml:space="preserve">gli </w:t>
      </w:r>
      <w:r w:rsidRPr="00720D45">
        <w:rPr>
          <w:rFonts w:ascii="Arial" w:hAnsi="Arial" w:cs="Arial"/>
          <w:color w:val="000000" w:themeColor="text1"/>
          <w:sz w:val="20"/>
          <w:szCs w:val="20"/>
        </w:rPr>
        <w:t>S</w:t>
      </w:r>
      <w:r w:rsidR="00203B54" w:rsidRPr="00720D45">
        <w:rPr>
          <w:rFonts w:ascii="Arial" w:hAnsi="Arial" w:cs="Arial"/>
          <w:color w:val="000000" w:themeColor="text1"/>
          <w:sz w:val="20"/>
          <w:szCs w:val="20"/>
        </w:rPr>
        <w:t xml:space="preserve">tati partecipano alla formazione della norma consuetudinaria in maniera ripetuta, costante e uniforme, ritenendo </w:t>
      </w:r>
      <w:r w:rsidR="0028407F" w:rsidRPr="00720D45">
        <w:rPr>
          <w:rFonts w:ascii="Arial" w:hAnsi="Arial" w:cs="Arial"/>
          <w:color w:val="000000" w:themeColor="text1"/>
          <w:sz w:val="20"/>
          <w:szCs w:val="20"/>
        </w:rPr>
        <w:t>il</w:t>
      </w:r>
      <w:r w:rsidR="00203B54" w:rsidRPr="00720D45">
        <w:rPr>
          <w:rFonts w:ascii="Arial" w:hAnsi="Arial" w:cs="Arial"/>
          <w:color w:val="000000" w:themeColor="text1"/>
          <w:sz w:val="20"/>
          <w:szCs w:val="20"/>
        </w:rPr>
        <w:t xml:space="preserve"> comportamento obbligatorio, vuol dire che </w:t>
      </w:r>
      <w:r w:rsidR="00203B54" w:rsidRPr="00720D45">
        <w:rPr>
          <w:rFonts w:ascii="Arial" w:hAnsi="Arial" w:cs="Arial"/>
          <w:b/>
          <w:bCs/>
          <w:color w:val="000000" w:themeColor="text1"/>
          <w:sz w:val="20"/>
          <w:szCs w:val="20"/>
        </w:rPr>
        <w:t>gli Stati cadono in errore perché almeno in origine quel comportamento non era prima obbligatorio</w:t>
      </w:r>
      <w:r w:rsidR="0028407F" w:rsidRPr="00720D45">
        <w:rPr>
          <w:rFonts w:ascii="Arial" w:hAnsi="Arial" w:cs="Arial"/>
          <w:color w:val="000000" w:themeColor="text1"/>
          <w:sz w:val="20"/>
          <w:szCs w:val="20"/>
        </w:rPr>
        <w:t xml:space="preserve">: </w:t>
      </w:r>
      <w:r w:rsidR="00203B54" w:rsidRPr="00720D45">
        <w:rPr>
          <w:rFonts w:ascii="Arial" w:hAnsi="Arial" w:cs="Arial"/>
          <w:color w:val="000000" w:themeColor="text1"/>
          <w:sz w:val="20"/>
          <w:szCs w:val="20"/>
        </w:rPr>
        <w:t xml:space="preserve">il comportamento è divenuto obbligatorio in un certo momento storico, </w:t>
      </w:r>
      <w:r w:rsidR="0028407F" w:rsidRPr="00720D45">
        <w:rPr>
          <w:rFonts w:ascii="Arial" w:hAnsi="Arial" w:cs="Arial"/>
          <w:color w:val="000000" w:themeColor="text1"/>
          <w:sz w:val="20"/>
          <w:szCs w:val="20"/>
        </w:rPr>
        <w:t>quando</w:t>
      </w:r>
      <w:r w:rsidR="00203B54" w:rsidRPr="00720D45">
        <w:rPr>
          <w:rFonts w:ascii="Arial" w:hAnsi="Arial" w:cs="Arial"/>
          <w:color w:val="000000" w:themeColor="text1"/>
          <w:sz w:val="20"/>
          <w:szCs w:val="20"/>
        </w:rPr>
        <w:t xml:space="preserve"> la consuetudine si è formata; prima di ciò,</w:t>
      </w:r>
      <w:r w:rsidR="0028407F" w:rsidRPr="00720D45">
        <w:rPr>
          <w:rFonts w:ascii="Arial" w:hAnsi="Arial" w:cs="Arial"/>
          <w:color w:val="000000" w:themeColor="text1"/>
          <w:sz w:val="20"/>
          <w:szCs w:val="20"/>
        </w:rPr>
        <w:t xml:space="preserve"> </w:t>
      </w:r>
      <w:r w:rsidR="00203B54" w:rsidRPr="00720D45">
        <w:rPr>
          <w:rFonts w:ascii="Arial" w:hAnsi="Arial" w:cs="Arial"/>
          <w:color w:val="000000" w:themeColor="text1"/>
          <w:sz w:val="20"/>
          <w:szCs w:val="20"/>
        </w:rPr>
        <w:t>non era obbligatorio. Quindi, i primi Stati che ritenevano obbligatorio il comportamento, anche se di fatto non lo era prima, sono caduti in errore</w:t>
      </w:r>
      <w:r w:rsidR="0028407F" w:rsidRPr="00720D45">
        <w:rPr>
          <w:rFonts w:ascii="Arial" w:hAnsi="Arial" w:cs="Arial"/>
          <w:color w:val="000000" w:themeColor="text1"/>
          <w:sz w:val="20"/>
          <w:szCs w:val="20"/>
        </w:rPr>
        <w:t xml:space="preserve">: </w:t>
      </w:r>
      <w:r w:rsidR="00203B54" w:rsidRPr="00720D45">
        <w:rPr>
          <w:rFonts w:ascii="Arial" w:hAnsi="Arial" w:cs="Arial"/>
          <w:color w:val="000000" w:themeColor="text1"/>
          <w:sz w:val="20"/>
          <w:szCs w:val="20"/>
          <w:u w:val="single"/>
        </w:rPr>
        <w:t>l’elemento piscologico</w:t>
      </w:r>
      <w:r w:rsidR="0028407F" w:rsidRPr="00720D45">
        <w:rPr>
          <w:rFonts w:ascii="Arial" w:hAnsi="Arial" w:cs="Arial"/>
          <w:color w:val="000000" w:themeColor="text1"/>
          <w:sz w:val="20"/>
          <w:szCs w:val="20"/>
        </w:rPr>
        <w:t xml:space="preserve">, </w:t>
      </w:r>
      <w:r w:rsidR="00203B54" w:rsidRPr="00720D45">
        <w:rPr>
          <w:rFonts w:ascii="Arial" w:hAnsi="Arial" w:cs="Arial"/>
          <w:color w:val="000000" w:themeColor="text1"/>
          <w:sz w:val="20"/>
          <w:szCs w:val="20"/>
        </w:rPr>
        <w:t xml:space="preserve">l’obbligatorietà del comportamento, </w:t>
      </w:r>
      <w:r w:rsidR="00203B54" w:rsidRPr="00720D45">
        <w:rPr>
          <w:rFonts w:ascii="Arial" w:hAnsi="Arial" w:cs="Arial"/>
          <w:color w:val="000000" w:themeColor="text1"/>
          <w:sz w:val="20"/>
          <w:szCs w:val="20"/>
          <w:u w:val="single"/>
        </w:rPr>
        <w:t>non può essere</w:t>
      </w:r>
      <w:r w:rsidR="0028407F" w:rsidRPr="00720D45">
        <w:rPr>
          <w:rFonts w:ascii="Arial" w:hAnsi="Arial" w:cs="Arial"/>
          <w:color w:val="000000" w:themeColor="text1"/>
          <w:sz w:val="20"/>
          <w:szCs w:val="20"/>
          <w:u w:val="single"/>
        </w:rPr>
        <w:t xml:space="preserve"> quindi</w:t>
      </w:r>
      <w:r w:rsidR="00203B54" w:rsidRPr="00720D45">
        <w:rPr>
          <w:rFonts w:ascii="Arial" w:hAnsi="Arial" w:cs="Arial"/>
          <w:color w:val="000000" w:themeColor="text1"/>
          <w:sz w:val="20"/>
          <w:szCs w:val="20"/>
          <w:u w:val="single"/>
        </w:rPr>
        <w:t xml:space="preserve"> ritenuto elemento costitutivo della norma consuetudinari</w:t>
      </w:r>
      <w:r w:rsidR="0028407F" w:rsidRPr="00720D45">
        <w:rPr>
          <w:rFonts w:ascii="Arial" w:hAnsi="Arial" w:cs="Arial"/>
          <w:color w:val="000000" w:themeColor="text1"/>
          <w:sz w:val="20"/>
          <w:szCs w:val="20"/>
          <w:u w:val="single"/>
        </w:rPr>
        <w:t>o</w:t>
      </w:r>
      <w:r w:rsidR="00203B54" w:rsidRPr="00720D45">
        <w:rPr>
          <w:rFonts w:ascii="Arial" w:hAnsi="Arial" w:cs="Arial"/>
          <w:color w:val="000000" w:themeColor="text1"/>
          <w:sz w:val="20"/>
          <w:szCs w:val="20"/>
          <w:u w:val="single"/>
        </w:rPr>
        <w:t>,</w:t>
      </w:r>
      <w:r w:rsidR="0028407F" w:rsidRPr="00720D45">
        <w:rPr>
          <w:rFonts w:ascii="Arial" w:hAnsi="Arial" w:cs="Arial"/>
          <w:color w:val="000000" w:themeColor="text1"/>
          <w:sz w:val="20"/>
          <w:szCs w:val="20"/>
          <w:u w:val="single"/>
        </w:rPr>
        <w:t xml:space="preserve"> e</w:t>
      </w:r>
      <w:r w:rsidR="00203B54" w:rsidRPr="00720D45">
        <w:rPr>
          <w:rFonts w:ascii="Arial" w:hAnsi="Arial" w:cs="Arial"/>
          <w:color w:val="000000" w:themeColor="text1"/>
          <w:sz w:val="20"/>
          <w:szCs w:val="20"/>
          <w:u w:val="single"/>
        </w:rPr>
        <w:t xml:space="preserve"> l’unico elemento a cui si deve guardare è quello oggettivo</w:t>
      </w:r>
      <w:r w:rsidR="00203B54" w:rsidRPr="00720D45">
        <w:rPr>
          <w:rFonts w:ascii="Arial" w:hAnsi="Arial" w:cs="Arial"/>
          <w:color w:val="000000" w:themeColor="text1"/>
          <w:sz w:val="20"/>
          <w:szCs w:val="20"/>
        </w:rPr>
        <w:t>.</w:t>
      </w:r>
    </w:p>
    <w:p w14:paraId="3EBA1822" w14:textId="54F1C221" w:rsidR="00203B54" w:rsidRPr="00720D45" w:rsidRDefault="0028407F" w:rsidP="00203B54">
      <w:pPr>
        <w:pStyle w:val="Paragrafoelenco"/>
        <w:rPr>
          <w:rFonts w:ascii="Arial" w:hAnsi="Arial" w:cs="Arial"/>
          <w:color w:val="000000" w:themeColor="text1"/>
          <w:sz w:val="20"/>
          <w:szCs w:val="20"/>
        </w:rPr>
      </w:pPr>
      <w:r w:rsidRPr="00720D45">
        <w:rPr>
          <w:rFonts w:ascii="Arial" w:hAnsi="Arial" w:cs="Arial"/>
          <w:color w:val="000000" w:themeColor="text1"/>
          <w:sz w:val="20"/>
          <w:szCs w:val="20"/>
        </w:rPr>
        <w:t xml:space="preserve">Questa tesi </w:t>
      </w:r>
      <w:r w:rsidR="00203B54" w:rsidRPr="00720D45">
        <w:rPr>
          <w:rFonts w:ascii="Arial" w:hAnsi="Arial" w:cs="Arial"/>
          <w:color w:val="000000" w:themeColor="text1"/>
          <w:sz w:val="20"/>
          <w:szCs w:val="20"/>
        </w:rPr>
        <w:t>è stata criticata nel corso del tempo per due motivi principali:</w:t>
      </w:r>
    </w:p>
    <w:p w14:paraId="043CA746" w14:textId="301B9929" w:rsidR="00203B54" w:rsidRPr="00720D45" w:rsidRDefault="00203B54" w:rsidP="00FB32BC">
      <w:pPr>
        <w:pStyle w:val="Paragrafoelenco"/>
        <w:numPr>
          <w:ilvl w:val="0"/>
          <w:numId w:val="54"/>
        </w:numPr>
        <w:rPr>
          <w:rFonts w:ascii="Arial" w:hAnsi="Arial" w:cs="Arial"/>
          <w:color w:val="000000" w:themeColor="text1"/>
          <w:sz w:val="20"/>
          <w:szCs w:val="20"/>
        </w:rPr>
      </w:pPr>
      <w:r w:rsidRPr="00720D45">
        <w:rPr>
          <w:rFonts w:ascii="Arial" w:hAnsi="Arial" w:cs="Arial"/>
          <w:b/>
          <w:bCs/>
          <w:color w:val="000000" w:themeColor="text1"/>
          <w:sz w:val="20"/>
          <w:szCs w:val="20"/>
        </w:rPr>
        <w:t>Keslen faceva riferimento solo all’opinio iuris, senza considerare la necessità e la doverosità sociale</w:t>
      </w:r>
      <w:r w:rsidRPr="00720D45">
        <w:rPr>
          <w:rFonts w:ascii="Arial" w:hAnsi="Arial" w:cs="Arial"/>
          <w:color w:val="000000" w:themeColor="text1"/>
          <w:sz w:val="20"/>
          <w:szCs w:val="20"/>
        </w:rPr>
        <w:t>:</w:t>
      </w:r>
      <w:r w:rsidR="0028407F" w:rsidRPr="00720D45">
        <w:rPr>
          <w:rFonts w:ascii="Arial" w:hAnsi="Arial" w:cs="Arial"/>
          <w:color w:val="000000" w:themeColor="text1"/>
          <w:sz w:val="20"/>
          <w:szCs w:val="20"/>
        </w:rPr>
        <w:t xml:space="preserve"> gli</w:t>
      </w:r>
      <w:r w:rsidRPr="00720D45">
        <w:rPr>
          <w:rFonts w:ascii="Arial" w:hAnsi="Arial" w:cs="Arial"/>
          <w:color w:val="000000" w:themeColor="text1"/>
          <w:sz w:val="20"/>
          <w:szCs w:val="20"/>
        </w:rPr>
        <w:t xml:space="preserve"> Stati</w:t>
      </w:r>
      <w:r w:rsidR="0028407F" w:rsidRPr="00720D45">
        <w:rPr>
          <w:rFonts w:ascii="Arial" w:hAnsi="Arial" w:cs="Arial"/>
          <w:color w:val="000000" w:themeColor="text1"/>
          <w:sz w:val="20"/>
          <w:szCs w:val="20"/>
        </w:rPr>
        <w:t xml:space="preserve"> che</w:t>
      </w:r>
      <w:r w:rsidRPr="00720D45">
        <w:rPr>
          <w:rFonts w:ascii="Arial" w:hAnsi="Arial" w:cs="Arial"/>
          <w:color w:val="000000" w:themeColor="text1"/>
          <w:sz w:val="20"/>
          <w:szCs w:val="20"/>
        </w:rPr>
        <w:t xml:space="preserve"> hanno iniziato a comportarsi in un certo modo</w:t>
      </w:r>
      <w:r w:rsidR="0028407F" w:rsidRPr="00720D45">
        <w:rPr>
          <w:rFonts w:ascii="Arial" w:hAnsi="Arial" w:cs="Arial"/>
          <w:color w:val="000000" w:themeColor="text1"/>
          <w:sz w:val="20"/>
          <w:szCs w:val="20"/>
        </w:rPr>
        <w:t xml:space="preserve">, innescando </w:t>
      </w:r>
      <w:r w:rsidRPr="00720D45">
        <w:rPr>
          <w:rFonts w:ascii="Arial" w:hAnsi="Arial" w:cs="Arial"/>
          <w:color w:val="000000" w:themeColor="text1"/>
          <w:sz w:val="20"/>
          <w:szCs w:val="20"/>
        </w:rPr>
        <w:t>la norma consuetudinaria, lo hanno fatto non perché credessero all’obbligatorietà del loro comportament</w:t>
      </w:r>
      <w:r w:rsidR="0028407F" w:rsidRPr="00720D45">
        <w:rPr>
          <w:rFonts w:ascii="Arial" w:hAnsi="Arial" w:cs="Arial"/>
          <w:color w:val="000000" w:themeColor="text1"/>
          <w:sz w:val="20"/>
          <w:szCs w:val="20"/>
        </w:rPr>
        <w:t>o,</w:t>
      </w:r>
      <w:r w:rsidRPr="00720D45">
        <w:rPr>
          <w:rFonts w:ascii="Arial" w:hAnsi="Arial" w:cs="Arial"/>
          <w:color w:val="000000" w:themeColor="text1"/>
          <w:sz w:val="20"/>
          <w:szCs w:val="20"/>
        </w:rPr>
        <w:t xml:space="preserve"> ma perché pensavano che esso fosse necessario. </w:t>
      </w:r>
      <w:r w:rsidRPr="00720D45">
        <w:rPr>
          <w:rFonts w:ascii="Arial" w:hAnsi="Arial" w:cs="Arial"/>
          <w:color w:val="000000" w:themeColor="text1"/>
          <w:sz w:val="20"/>
          <w:szCs w:val="20"/>
          <w:u w:val="single"/>
        </w:rPr>
        <w:t>Deve emergere l’opinio necessitatis, non opinio iuris in un primo momento</w:t>
      </w:r>
      <w:r w:rsidR="0028407F" w:rsidRPr="00720D45">
        <w:rPr>
          <w:rFonts w:ascii="Arial" w:hAnsi="Arial" w:cs="Arial"/>
          <w:color w:val="000000" w:themeColor="text1"/>
          <w:sz w:val="20"/>
          <w:szCs w:val="20"/>
          <w:u w:val="single"/>
        </w:rPr>
        <w:t>.</w:t>
      </w:r>
    </w:p>
    <w:p w14:paraId="25E9D085" w14:textId="2EB6A66E" w:rsidR="00203B54" w:rsidRPr="00720D45" w:rsidRDefault="00203B54" w:rsidP="00FB32BC">
      <w:pPr>
        <w:pStyle w:val="Paragrafoelenco"/>
        <w:numPr>
          <w:ilvl w:val="0"/>
          <w:numId w:val="54"/>
        </w:numPr>
        <w:rPr>
          <w:rFonts w:ascii="Arial" w:hAnsi="Arial" w:cs="Arial"/>
          <w:color w:val="000000" w:themeColor="text1"/>
          <w:sz w:val="20"/>
          <w:szCs w:val="20"/>
        </w:rPr>
      </w:pPr>
      <w:r w:rsidRPr="00720D45">
        <w:rPr>
          <w:rFonts w:ascii="Arial" w:hAnsi="Arial" w:cs="Arial"/>
          <w:b/>
          <w:bCs/>
          <w:color w:val="000000" w:themeColor="text1"/>
          <w:sz w:val="20"/>
          <w:szCs w:val="20"/>
        </w:rPr>
        <w:t xml:space="preserve">l’elemento </w:t>
      </w:r>
      <w:r w:rsidR="0028407F" w:rsidRPr="00720D45">
        <w:rPr>
          <w:rFonts w:ascii="Arial" w:hAnsi="Arial" w:cs="Arial"/>
          <w:b/>
          <w:bCs/>
          <w:color w:val="000000" w:themeColor="text1"/>
          <w:sz w:val="20"/>
          <w:szCs w:val="20"/>
        </w:rPr>
        <w:t>soggettivo</w:t>
      </w:r>
      <w:r w:rsidRPr="00720D45">
        <w:rPr>
          <w:rFonts w:ascii="Arial" w:hAnsi="Arial" w:cs="Arial"/>
          <w:b/>
          <w:bCs/>
          <w:color w:val="000000" w:themeColor="text1"/>
          <w:sz w:val="20"/>
          <w:szCs w:val="20"/>
        </w:rPr>
        <w:t xml:space="preserve"> serve a distinguere la formazione di una consuetudine dalla violazione del diritto internazionale</w:t>
      </w:r>
      <w:r w:rsidRPr="00720D45">
        <w:rPr>
          <w:rFonts w:ascii="Arial" w:hAnsi="Arial" w:cs="Arial"/>
          <w:color w:val="000000" w:themeColor="text1"/>
          <w:sz w:val="20"/>
          <w:szCs w:val="20"/>
        </w:rPr>
        <w:t xml:space="preserve">: se uno Stato si comporta sulla base di </w:t>
      </w:r>
      <w:r w:rsidR="0028407F" w:rsidRPr="00720D45">
        <w:rPr>
          <w:rFonts w:ascii="Arial" w:hAnsi="Arial" w:cs="Arial"/>
          <w:color w:val="000000" w:themeColor="text1"/>
          <w:sz w:val="20"/>
          <w:szCs w:val="20"/>
        </w:rPr>
        <w:t>dell’elemento soggettivo</w:t>
      </w:r>
      <w:r w:rsidRPr="00720D45">
        <w:rPr>
          <w:rFonts w:ascii="Arial" w:hAnsi="Arial" w:cs="Arial"/>
          <w:color w:val="000000" w:themeColor="text1"/>
          <w:sz w:val="20"/>
          <w:szCs w:val="20"/>
        </w:rPr>
        <w:t xml:space="preserve">, pensando che il suo comportamento sia necessario o obbligatorio, questo vuol dire che </w:t>
      </w:r>
      <w:r w:rsidRPr="00720D45">
        <w:rPr>
          <w:rFonts w:ascii="Arial" w:hAnsi="Arial" w:cs="Arial"/>
          <w:color w:val="000000" w:themeColor="text1"/>
          <w:sz w:val="20"/>
          <w:szCs w:val="20"/>
          <w:u w:val="single"/>
        </w:rPr>
        <w:t>non intende violare altre norme del diritto internazionale, ma pensa di stare rispettando il diritto internazionale</w:t>
      </w:r>
      <w:r w:rsidR="0028407F" w:rsidRPr="00720D45">
        <w:rPr>
          <w:rFonts w:ascii="Arial" w:hAnsi="Arial" w:cs="Arial"/>
          <w:color w:val="000000" w:themeColor="text1"/>
          <w:sz w:val="20"/>
          <w:szCs w:val="20"/>
        </w:rPr>
        <w:t>,</w:t>
      </w:r>
      <w:r w:rsidRPr="00720D45">
        <w:rPr>
          <w:rFonts w:ascii="Arial" w:hAnsi="Arial" w:cs="Arial"/>
          <w:color w:val="000000" w:themeColor="text1"/>
          <w:sz w:val="20"/>
          <w:szCs w:val="20"/>
        </w:rPr>
        <w:t xml:space="preserve"> </w:t>
      </w:r>
      <w:r w:rsidR="0028407F" w:rsidRPr="00720D45">
        <w:rPr>
          <w:rFonts w:ascii="Arial" w:hAnsi="Arial" w:cs="Arial"/>
          <w:color w:val="000000" w:themeColor="text1"/>
          <w:sz w:val="20"/>
          <w:szCs w:val="20"/>
        </w:rPr>
        <w:t xml:space="preserve">contribuendo </w:t>
      </w:r>
      <w:r w:rsidRPr="00720D45">
        <w:rPr>
          <w:rFonts w:ascii="Arial" w:hAnsi="Arial" w:cs="Arial"/>
          <w:color w:val="000000" w:themeColor="text1"/>
          <w:sz w:val="20"/>
          <w:szCs w:val="20"/>
        </w:rPr>
        <w:t>alla formazione della norma consuetudinaria.</w:t>
      </w:r>
    </w:p>
    <w:p w14:paraId="5DE773D7" w14:textId="11FD3A6D" w:rsidR="00203B54" w:rsidRPr="00720D45" w:rsidRDefault="0028407F" w:rsidP="00C42CDF">
      <w:pPr>
        <w:rPr>
          <w:rFonts w:ascii="Arial" w:hAnsi="Arial" w:cs="Arial"/>
          <w:color w:val="000000" w:themeColor="text1"/>
          <w:sz w:val="20"/>
          <w:szCs w:val="20"/>
        </w:rPr>
      </w:pPr>
      <w:r w:rsidRPr="00720D45">
        <w:rPr>
          <w:rFonts w:ascii="Arial" w:hAnsi="Arial" w:cs="Arial"/>
          <w:color w:val="000000" w:themeColor="text1"/>
          <w:sz w:val="20"/>
          <w:szCs w:val="20"/>
        </w:rPr>
        <w:t>Se mancasse lo iusus, si avrebbero norme che vengono si pensate come giuridiche, ma che non sono di fatto seguire dai destinatari nel lor</w:t>
      </w:r>
      <w:r w:rsidR="00172DF4" w:rsidRPr="00720D45">
        <w:rPr>
          <w:rFonts w:ascii="Arial" w:hAnsi="Arial" w:cs="Arial"/>
          <w:color w:val="000000" w:themeColor="text1"/>
          <w:sz w:val="20"/>
          <w:szCs w:val="20"/>
        </w:rPr>
        <w:t>o</w:t>
      </w:r>
      <w:r w:rsidRPr="00720D45">
        <w:rPr>
          <w:rFonts w:ascii="Arial" w:hAnsi="Arial" w:cs="Arial"/>
          <w:color w:val="000000" w:themeColor="text1"/>
          <w:sz w:val="20"/>
          <w:szCs w:val="20"/>
        </w:rPr>
        <w:t xml:space="preserve"> insieme; se </w:t>
      </w:r>
      <w:r w:rsidR="00172DF4" w:rsidRPr="00720D45">
        <w:rPr>
          <w:rFonts w:ascii="Arial" w:hAnsi="Arial" w:cs="Arial"/>
          <w:color w:val="000000" w:themeColor="text1"/>
          <w:sz w:val="20"/>
          <w:szCs w:val="20"/>
        </w:rPr>
        <w:t>mancasse</w:t>
      </w:r>
      <w:r w:rsidRPr="00720D45">
        <w:rPr>
          <w:rFonts w:ascii="Arial" w:hAnsi="Arial" w:cs="Arial"/>
          <w:color w:val="000000" w:themeColor="text1"/>
          <w:sz w:val="20"/>
          <w:szCs w:val="20"/>
        </w:rPr>
        <w:t xml:space="preserve"> l’opinio, si avrebbero norme rispettate, ma non in quanto norme giuridiche, quanto piuttosto per ragioni di convenienza, di opportunità.</w:t>
      </w:r>
    </w:p>
    <w:p w14:paraId="3AB72650" w14:textId="1F45A62D" w:rsidR="002F1328" w:rsidRPr="00720D45" w:rsidRDefault="002F1328" w:rsidP="00C42CDF">
      <w:pPr>
        <w:rPr>
          <w:rFonts w:ascii="Arial" w:hAnsi="Arial" w:cs="Arial"/>
          <w:color w:val="000000" w:themeColor="text1"/>
          <w:sz w:val="20"/>
          <w:szCs w:val="20"/>
        </w:rPr>
      </w:pPr>
    </w:p>
    <w:p w14:paraId="2C479963" w14:textId="2528215B" w:rsidR="002F1328" w:rsidRPr="00720D45" w:rsidRDefault="002F1328" w:rsidP="002F1328">
      <w:pPr>
        <w:rPr>
          <w:rFonts w:ascii="Arial" w:hAnsi="Arial" w:cs="Arial"/>
          <w:b/>
          <w:bCs/>
          <w:color w:val="4472C4" w:themeColor="accent1"/>
          <w:sz w:val="20"/>
          <w:szCs w:val="20"/>
        </w:rPr>
      </w:pPr>
      <w:r w:rsidRPr="00720D45">
        <w:rPr>
          <w:rFonts w:ascii="Arial" w:hAnsi="Arial" w:cs="Arial"/>
          <w:b/>
          <w:bCs/>
          <w:color w:val="4472C4" w:themeColor="accent1"/>
          <w:sz w:val="20"/>
          <w:szCs w:val="20"/>
        </w:rPr>
        <w:t xml:space="preserve">L’accertamento della norma consuetudinaria: </w:t>
      </w:r>
      <w:r w:rsidRPr="00792276">
        <w:rPr>
          <w:rFonts w:ascii="Arial" w:hAnsi="Arial" w:cs="Arial"/>
          <w:b/>
          <w:bCs/>
          <w:color w:val="4472C4" w:themeColor="accent1"/>
          <w:sz w:val="20"/>
          <w:szCs w:val="20"/>
          <w:u w:val="single"/>
        </w:rPr>
        <w:t>da chi viene svolto</w:t>
      </w:r>
    </w:p>
    <w:p w14:paraId="51D43F8F" w14:textId="251A5048" w:rsidR="002F1328" w:rsidRPr="00720D45" w:rsidRDefault="002F1328" w:rsidP="002F1328">
      <w:pPr>
        <w:rPr>
          <w:rFonts w:ascii="Arial" w:hAnsi="Arial" w:cs="Arial"/>
          <w:color w:val="000000" w:themeColor="text1"/>
          <w:sz w:val="20"/>
          <w:szCs w:val="20"/>
        </w:rPr>
      </w:pPr>
      <w:r w:rsidRPr="00720D45">
        <w:rPr>
          <w:rFonts w:ascii="Arial" w:hAnsi="Arial" w:cs="Arial"/>
          <w:color w:val="000000" w:themeColor="text1"/>
          <w:sz w:val="20"/>
          <w:szCs w:val="20"/>
        </w:rPr>
        <w:t xml:space="preserve">Nel tempo, sono nate controversie tra Stati riguardo alla </w:t>
      </w:r>
      <w:r w:rsidRPr="00792276">
        <w:rPr>
          <w:rFonts w:ascii="Arial" w:hAnsi="Arial" w:cs="Arial"/>
          <w:color w:val="000000" w:themeColor="text1"/>
          <w:sz w:val="20"/>
          <w:szCs w:val="20"/>
        </w:rPr>
        <w:t>diversa interpretazione di norme consuetudinarie</w:t>
      </w:r>
      <w:r w:rsidRPr="00720D45">
        <w:rPr>
          <w:rFonts w:ascii="Arial" w:hAnsi="Arial" w:cs="Arial"/>
          <w:color w:val="000000" w:themeColor="text1"/>
          <w:sz w:val="20"/>
          <w:szCs w:val="20"/>
        </w:rPr>
        <w:t xml:space="preserve">, e alla </w:t>
      </w:r>
      <w:r w:rsidR="00792276">
        <w:rPr>
          <w:rFonts w:ascii="Arial" w:hAnsi="Arial" w:cs="Arial"/>
          <w:color w:val="000000" w:themeColor="text1"/>
          <w:sz w:val="20"/>
          <w:szCs w:val="20"/>
        </w:rPr>
        <w:t>mancata</w:t>
      </w:r>
      <w:r w:rsidRPr="00720D45">
        <w:rPr>
          <w:rFonts w:ascii="Arial" w:hAnsi="Arial" w:cs="Arial"/>
          <w:color w:val="000000" w:themeColor="text1"/>
          <w:sz w:val="20"/>
          <w:szCs w:val="20"/>
        </w:rPr>
        <w:t xml:space="preserve"> applicazione di queste da parte di alcuni Stati: prima di verificare chi abbia ragione, è necessario </w:t>
      </w:r>
      <w:r w:rsidRPr="00792276">
        <w:rPr>
          <w:rFonts w:ascii="Arial" w:hAnsi="Arial" w:cs="Arial"/>
          <w:color w:val="000000" w:themeColor="text1"/>
          <w:sz w:val="20"/>
          <w:szCs w:val="20"/>
          <w:u w:val="single"/>
        </w:rPr>
        <w:t>verificare che la consuetudine esiste</w:t>
      </w:r>
      <w:r w:rsidRPr="00720D45">
        <w:rPr>
          <w:rFonts w:ascii="Arial" w:hAnsi="Arial" w:cs="Arial"/>
          <w:color w:val="000000" w:themeColor="text1"/>
          <w:sz w:val="20"/>
          <w:szCs w:val="20"/>
        </w:rPr>
        <w:t xml:space="preserve">, perché se non esiste viene meno il motivo del contendere. Infatti, la consuetudine potrebbe anche non esistere, ed essere una sola aspirazione ideale (es. anni ’40 controversia tra Canada e Usa per un’acciaieria che situatasi in Canada creava danni ingenti nel territorio statunitense). Non essendo scritta, per verificare l’esistenza di una norma consuetudinaria, bisogna verificare </w:t>
      </w:r>
      <w:r w:rsidRPr="00720D45">
        <w:rPr>
          <w:rFonts w:ascii="Arial" w:hAnsi="Arial" w:cs="Arial"/>
          <w:color w:val="000000" w:themeColor="text1"/>
          <w:sz w:val="20"/>
          <w:szCs w:val="20"/>
          <w:u w:val="single"/>
        </w:rPr>
        <w:t>l’esistenza dei suoi due elementi costituitivi</w:t>
      </w:r>
      <w:r w:rsidRPr="00720D45">
        <w:rPr>
          <w:rFonts w:ascii="Arial" w:hAnsi="Arial" w:cs="Arial"/>
          <w:color w:val="000000" w:themeColor="text1"/>
          <w:sz w:val="20"/>
          <w:szCs w:val="20"/>
        </w:rPr>
        <w:t xml:space="preserve"> (soggettivo e oggettivo). Tale accertamento viene svolto:</w:t>
      </w:r>
    </w:p>
    <w:p w14:paraId="1366B396" w14:textId="77777777" w:rsidR="002F1328" w:rsidRPr="00720D45" w:rsidRDefault="002F1328" w:rsidP="00FB32BC">
      <w:pPr>
        <w:numPr>
          <w:ilvl w:val="0"/>
          <w:numId w:val="62"/>
        </w:numPr>
        <w:rPr>
          <w:rFonts w:ascii="Arial" w:hAnsi="Arial" w:cs="Arial"/>
          <w:color w:val="000000" w:themeColor="text1"/>
          <w:sz w:val="20"/>
          <w:szCs w:val="20"/>
        </w:rPr>
      </w:pPr>
      <w:r w:rsidRPr="00720D45">
        <w:rPr>
          <w:rFonts w:ascii="Arial" w:hAnsi="Arial" w:cs="Arial"/>
          <w:b/>
          <w:bCs/>
          <w:color w:val="000000" w:themeColor="text1"/>
          <w:sz w:val="20"/>
          <w:szCs w:val="20"/>
        </w:rPr>
        <w:t>dai giudici internazionali e interni</w:t>
      </w:r>
      <w:r w:rsidRPr="00720D45">
        <w:rPr>
          <w:rFonts w:ascii="Arial" w:hAnsi="Arial" w:cs="Arial"/>
          <w:color w:val="000000" w:themeColor="text1"/>
          <w:sz w:val="20"/>
          <w:szCs w:val="20"/>
        </w:rPr>
        <w:t xml:space="preserve">, se </w:t>
      </w:r>
      <w:r w:rsidRPr="00792276">
        <w:rPr>
          <w:rFonts w:ascii="Arial" w:hAnsi="Arial" w:cs="Arial"/>
          <w:color w:val="000000" w:themeColor="text1"/>
          <w:sz w:val="20"/>
          <w:szCs w:val="20"/>
          <w:u w:val="single"/>
        </w:rPr>
        <w:t>la norma viene in rilievo davanti ad un giudice interno</w:t>
      </w:r>
      <w:r w:rsidRPr="00720D45">
        <w:rPr>
          <w:rFonts w:ascii="Arial" w:hAnsi="Arial" w:cs="Arial"/>
          <w:color w:val="000000" w:themeColor="text1"/>
          <w:sz w:val="20"/>
          <w:szCs w:val="20"/>
        </w:rPr>
        <w:t xml:space="preserve"> (es. immunità dello stato straniero dalla giurisdizione civile).</w:t>
      </w:r>
    </w:p>
    <w:p w14:paraId="4E04E164" w14:textId="649411F0" w:rsidR="002F1328" w:rsidRPr="00720D45" w:rsidRDefault="002F1328" w:rsidP="00FB32BC">
      <w:pPr>
        <w:numPr>
          <w:ilvl w:val="0"/>
          <w:numId w:val="62"/>
        </w:numPr>
        <w:rPr>
          <w:rFonts w:ascii="Arial" w:hAnsi="Arial" w:cs="Arial"/>
          <w:color w:val="000000" w:themeColor="text1"/>
          <w:sz w:val="20"/>
          <w:szCs w:val="20"/>
        </w:rPr>
      </w:pPr>
      <w:r w:rsidRPr="00720D45">
        <w:rPr>
          <w:rFonts w:ascii="Arial" w:hAnsi="Arial" w:cs="Arial"/>
          <w:b/>
          <w:bCs/>
          <w:color w:val="000000" w:themeColor="text1"/>
          <w:sz w:val="20"/>
          <w:szCs w:val="20"/>
        </w:rPr>
        <w:t>dalla dottrina</w:t>
      </w:r>
      <w:r w:rsidRPr="00720D45">
        <w:rPr>
          <w:rFonts w:ascii="Arial" w:hAnsi="Arial" w:cs="Arial"/>
          <w:color w:val="000000" w:themeColor="text1"/>
          <w:sz w:val="20"/>
          <w:szCs w:val="20"/>
        </w:rPr>
        <w:t xml:space="preserve"> (</w:t>
      </w:r>
      <w:r w:rsidR="00792276" w:rsidRPr="00720D45">
        <w:rPr>
          <w:rFonts w:ascii="Arial" w:hAnsi="Arial" w:cs="Arial"/>
          <w:color w:val="000000" w:themeColor="text1"/>
          <w:sz w:val="20"/>
          <w:szCs w:val="20"/>
        </w:rPr>
        <w:t>dagli</w:t>
      </w:r>
      <w:r w:rsidRPr="00720D45">
        <w:rPr>
          <w:rFonts w:ascii="Arial" w:hAnsi="Arial" w:cs="Arial"/>
          <w:color w:val="000000" w:themeColor="text1"/>
          <w:sz w:val="20"/>
          <w:szCs w:val="20"/>
        </w:rPr>
        <w:t xml:space="preserve"> studiosi del diritto internazionale) che svolge un </w:t>
      </w:r>
      <w:r w:rsidRPr="00792276">
        <w:rPr>
          <w:rFonts w:ascii="Arial" w:hAnsi="Arial" w:cs="Arial"/>
          <w:color w:val="000000" w:themeColor="text1"/>
          <w:sz w:val="20"/>
          <w:szCs w:val="20"/>
          <w:u w:val="single"/>
        </w:rPr>
        <w:t>ruolo più ausiliario per i giudici</w:t>
      </w:r>
      <w:r w:rsidR="00792276">
        <w:rPr>
          <w:rFonts w:ascii="Arial" w:hAnsi="Arial" w:cs="Arial"/>
          <w:color w:val="000000" w:themeColor="text1"/>
          <w:sz w:val="20"/>
          <w:szCs w:val="20"/>
        </w:rPr>
        <w:t>.</w:t>
      </w:r>
    </w:p>
    <w:p w14:paraId="52C3842B" w14:textId="31B2593D" w:rsidR="002F1328" w:rsidRPr="00720D45" w:rsidRDefault="002F1328" w:rsidP="002F1328">
      <w:pPr>
        <w:rPr>
          <w:rFonts w:ascii="Arial" w:hAnsi="Arial" w:cs="Arial"/>
          <w:b/>
          <w:bCs/>
          <w:color w:val="000000" w:themeColor="text1"/>
          <w:sz w:val="20"/>
          <w:szCs w:val="20"/>
        </w:rPr>
      </w:pPr>
    </w:p>
    <w:p w14:paraId="2216370E" w14:textId="606E7B69" w:rsidR="002F1328" w:rsidRPr="00792276" w:rsidRDefault="002F1328" w:rsidP="002F1328">
      <w:pPr>
        <w:rPr>
          <w:rFonts w:ascii="Arial" w:hAnsi="Arial" w:cs="Arial"/>
          <w:b/>
          <w:bCs/>
          <w:color w:val="4472C4" w:themeColor="accent1"/>
          <w:sz w:val="20"/>
          <w:szCs w:val="20"/>
          <w:u w:val="single"/>
        </w:rPr>
      </w:pPr>
      <w:r w:rsidRPr="00720D45">
        <w:rPr>
          <w:rFonts w:ascii="Arial" w:hAnsi="Arial" w:cs="Arial"/>
          <w:b/>
          <w:bCs/>
          <w:color w:val="4472C4" w:themeColor="accent1"/>
          <w:sz w:val="20"/>
          <w:szCs w:val="20"/>
        </w:rPr>
        <w:t>L’accertamento della norma consuetudinaria</w:t>
      </w:r>
      <w:r w:rsidR="005A0C7F" w:rsidRPr="00720D45">
        <w:rPr>
          <w:rFonts w:ascii="Arial" w:hAnsi="Arial" w:cs="Arial"/>
          <w:b/>
          <w:bCs/>
          <w:color w:val="4472C4" w:themeColor="accent1"/>
          <w:sz w:val="20"/>
          <w:szCs w:val="20"/>
        </w:rPr>
        <w:t xml:space="preserve">: </w:t>
      </w:r>
      <w:r w:rsidR="005A0C7F" w:rsidRPr="00792276">
        <w:rPr>
          <w:rFonts w:ascii="Arial" w:hAnsi="Arial" w:cs="Arial"/>
          <w:b/>
          <w:bCs/>
          <w:color w:val="4472C4" w:themeColor="accent1"/>
          <w:sz w:val="20"/>
          <w:szCs w:val="20"/>
          <w:u w:val="single"/>
        </w:rPr>
        <w:t>gli atti</w:t>
      </w:r>
    </w:p>
    <w:p w14:paraId="3057C4A9" w14:textId="5500AC23" w:rsidR="002F1328" w:rsidRPr="00720D45" w:rsidRDefault="009024DA" w:rsidP="002F1328">
      <w:pPr>
        <w:rPr>
          <w:rFonts w:ascii="Arial" w:hAnsi="Arial" w:cs="Arial"/>
          <w:color w:val="000000" w:themeColor="text1"/>
          <w:sz w:val="20"/>
          <w:szCs w:val="20"/>
        </w:rPr>
      </w:pPr>
      <w:r w:rsidRPr="00720D45">
        <w:rPr>
          <w:rFonts w:ascii="Arial" w:hAnsi="Arial" w:cs="Arial"/>
          <w:color w:val="000000" w:themeColor="text1"/>
          <w:sz w:val="20"/>
          <w:szCs w:val="20"/>
        </w:rPr>
        <w:t>O</w:t>
      </w:r>
      <w:r w:rsidR="002F1328" w:rsidRPr="00720D45">
        <w:rPr>
          <w:rFonts w:ascii="Arial" w:hAnsi="Arial" w:cs="Arial"/>
          <w:color w:val="000000" w:themeColor="text1"/>
          <w:sz w:val="20"/>
          <w:szCs w:val="20"/>
        </w:rPr>
        <w:t xml:space="preserve">ccorre precisare quali atti possono essere presi in considerazioni ai fini della rilevazione di una consuetudinaria internazionale. </w:t>
      </w:r>
      <w:r w:rsidRPr="00720D45">
        <w:rPr>
          <w:rFonts w:ascii="Arial" w:hAnsi="Arial" w:cs="Arial"/>
          <w:color w:val="000000" w:themeColor="text1"/>
          <w:sz w:val="20"/>
          <w:szCs w:val="20"/>
        </w:rPr>
        <w:t>Gli atti che c</w:t>
      </w:r>
      <w:r w:rsidR="002F1328" w:rsidRPr="00720D45">
        <w:rPr>
          <w:rFonts w:ascii="Arial" w:hAnsi="Arial" w:cs="Arial"/>
          <w:color w:val="000000" w:themeColor="text1"/>
          <w:sz w:val="20"/>
          <w:szCs w:val="20"/>
        </w:rPr>
        <w:t>oncorrono alla</w:t>
      </w:r>
      <w:r w:rsidRPr="00720D45">
        <w:rPr>
          <w:rFonts w:ascii="Arial" w:hAnsi="Arial" w:cs="Arial"/>
          <w:color w:val="000000" w:themeColor="text1"/>
          <w:sz w:val="20"/>
          <w:szCs w:val="20"/>
        </w:rPr>
        <w:t xml:space="preserve"> formazione di una</w:t>
      </w:r>
      <w:r w:rsidR="002F1328" w:rsidRPr="00720D45">
        <w:rPr>
          <w:rFonts w:ascii="Arial" w:hAnsi="Arial" w:cs="Arial"/>
          <w:color w:val="000000" w:themeColor="text1"/>
          <w:sz w:val="20"/>
          <w:szCs w:val="20"/>
        </w:rPr>
        <w:t xml:space="preserve"> norma consuetudinaria</w:t>
      </w:r>
      <w:r w:rsidRPr="00720D45">
        <w:rPr>
          <w:rFonts w:ascii="Arial" w:hAnsi="Arial" w:cs="Arial"/>
          <w:color w:val="000000" w:themeColor="text1"/>
          <w:sz w:val="20"/>
          <w:szCs w:val="20"/>
        </w:rPr>
        <w:t xml:space="preserve"> sono</w:t>
      </w:r>
      <w:r w:rsidR="002F1328" w:rsidRPr="00720D45">
        <w:rPr>
          <w:rFonts w:ascii="Arial" w:hAnsi="Arial" w:cs="Arial"/>
          <w:color w:val="000000" w:themeColor="text1"/>
          <w:sz w:val="20"/>
          <w:szCs w:val="20"/>
        </w:rPr>
        <w:t>:</w:t>
      </w:r>
    </w:p>
    <w:p w14:paraId="0BB14CC2" w14:textId="5B675012" w:rsidR="009024DA" w:rsidRPr="00720D45" w:rsidRDefault="002F1328" w:rsidP="00FB32BC">
      <w:pPr>
        <w:pStyle w:val="Paragrafoelenco"/>
        <w:numPr>
          <w:ilvl w:val="0"/>
          <w:numId w:val="67"/>
        </w:numPr>
        <w:rPr>
          <w:rFonts w:ascii="Arial" w:hAnsi="Arial" w:cs="Arial"/>
          <w:color w:val="000000" w:themeColor="text1"/>
          <w:sz w:val="20"/>
          <w:szCs w:val="20"/>
        </w:rPr>
      </w:pPr>
      <w:r w:rsidRPr="00720D45">
        <w:rPr>
          <w:rFonts w:ascii="Arial" w:hAnsi="Arial" w:cs="Arial"/>
          <w:b/>
          <w:bCs/>
          <w:color w:val="000000" w:themeColor="text1"/>
          <w:sz w:val="20"/>
          <w:szCs w:val="20"/>
        </w:rPr>
        <w:t>atti interni e esterni degli organi dello Stato</w:t>
      </w:r>
      <w:r w:rsidRPr="00720D45">
        <w:rPr>
          <w:rFonts w:ascii="Arial" w:hAnsi="Arial" w:cs="Arial"/>
          <w:color w:val="000000" w:themeColor="text1"/>
          <w:sz w:val="20"/>
          <w:szCs w:val="20"/>
        </w:rPr>
        <w:t>, che si suddividono a loro volta in</w:t>
      </w:r>
      <w:r w:rsidR="009024DA"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u w:val="single"/>
        </w:rPr>
        <w:t>atti materiali</w:t>
      </w:r>
      <w:r w:rsidRPr="00720D45">
        <w:rPr>
          <w:rFonts w:ascii="Arial" w:hAnsi="Arial" w:cs="Arial"/>
          <w:color w:val="000000" w:themeColor="text1"/>
          <w:sz w:val="20"/>
          <w:szCs w:val="20"/>
        </w:rPr>
        <w:t xml:space="preserve"> (sentenze INTERNE, leggi, regolamenti</w:t>
      </w:r>
      <w:r w:rsidR="009024DA" w:rsidRPr="00720D45">
        <w:rPr>
          <w:rFonts w:ascii="Arial" w:hAnsi="Arial" w:cs="Arial"/>
          <w:color w:val="000000" w:themeColor="text1"/>
          <w:sz w:val="20"/>
          <w:szCs w:val="20"/>
        </w:rPr>
        <w:t>: prassi legislativa e giudiziaria nazionale</w:t>
      </w:r>
      <w:r w:rsidRPr="00720D45">
        <w:rPr>
          <w:rFonts w:ascii="Arial" w:hAnsi="Arial" w:cs="Arial"/>
          <w:color w:val="000000" w:themeColor="text1"/>
          <w:sz w:val="20"/>
          <w:szCs w:val="20"/>
        </w:rPr>
        <w:t>)</w:t>
      </w:r>
      <w:r w:rsidR="009024DA"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in </w:t>
      </w:r>
      <w:r w:rsidRPr="00720D45">
        <w:rPr>
          <w:rFonts w:ascii="Arial" w:hAnsi="Arial" w:cs="Arial"/>
          <w:color w:val="000000" w:themeColor="text1"/>
          <w:sz w:val="20"/>
          <w:szCs w:val="20"/>
          <w:u w:val="single"/>
        </w:rPr>
        <w:t>dichiarazioni verbali</w:t>
      </w:r>
      <w:r w:rsidRPr="00720D45">
        <w:rPr>
          <w:rFonts w:ascii="Arial" w:hAnsi="Arial" w:cs="Arial"/>
          <w:color w:val="000000" w:themeColor="text1"/>
          <w:sz w:val="20"/>
          <w:szCs w:val="20"/>
        </w:rPr>
        <w:t xml:space="preserve"> emesse dagli organi e dei vertici dello Stato</w:t>
      </w:r>
      <w:r w:rsidR="009024DA" w:rsidRPr="00720D45">
        <w:rPr>
          <w:rFonts w:ascii="Arial" w:hAnsi="Arial" w:cs="Arial"/>
          <w:color w:val="000000" w:themeColor="text1"/>
          <w:sz w:val="20"/>
          <w:szCs w:val="20"/>
        </w:rPr>
        <w:t xml:space="preserve"> (se non sono palesemente propagandistiche, e non siano smentite da comportamenti generalizzati contrari; siano sufficientemente diffuse).</w:t>
      </w:r>
    </w:p>
    <w:p w14:paraId="1F954897" w14:textId="671F6CF2" w:rsidR="002F1328" w:rsidRPr="00720D45" w:rsidRDefault="009024DA" w:rsidP="00FB32BC">
      <w:pPr>
        <w:numPr>
          <w:ilvl w:val="0"/>
          <w:numId w:val="66"/>
        </w:numPr>
        <w:rPr>
          <w:rFonts w:ascii="Arial" w:hAnsi="Arial" w:cs="Arial"/>
          <w:color w:val="000000" w:themeColor="text1"/>
          <w:sz w:val="20"/>
          <w:szCs w:val="20"/>
        </w:rPr>
      </w:pPr>
      <w:r w:rsidRPr="00720D45">
        <w:rPr>
          <w:rFonts w:ascii="Arial" w:hAnsi="Arial" w:cs="Arial"/>
          <w:b/>
          <w:bCs/>
          <w:color w:val="000000" w:themeColor="text1"/>
          <w:sz w:val="20"/>
          <w:szCs w:val="20"/>
        </w:rPr>
        <w:t>i</w:t>
      </w:r>
      <w:r w:rsidR="002F1328" w:rsidRPr="00720D45">
        <w:rPr>
          <w:rFonts w:ascii="Arial" w:hAnsi="Arial" w:cs="Arial"/>
          <w:b/>
          <w:bCs/>
          <w:color w:val="000000" w:themeColor="text1"/>
          <w:sz w:val="20"/>
          <w:szCs w:val="20"/>
        </w:rPr>
        <w:t xml:space="preserve"> trattati</w:t>
      </w:r>
      <w:r w:rsidRPr="00720D45">
        <w:rPr>
          <w:rFonts w:ascii="Arial" w:hAnsi="Arial" w:cs="Arial"/>
          <w:color w:val="000000" w:themeColor="text1"/>
          <w:sz w:val="20"/>
          <w:szCs w:val="20"/>
        </w:rPr>
        <w:t xml:space="preserve"> internazionali in quanto per alcuni </w:t>
      </w:r>
      <w:r w:rsidR="002F1328" w:rsidRPr="00720D45">
        <w:rPr>
          <w:rFonts w:ascii="Arial" w:hAnsi="Arial" w:cs="Arial"/>
          <w:color w:val="000000" w:themeColor="text1"/>
          <w:sz w:val="20"/>
          <w:szCs w:val="20"/>
        </w:rPr>
        <w:t>sono confermativi di una consuetudine</w:t>
      </w:r>
      <w:r w:rsidRPr="00720D45">
        <w:rPr>
          <w:rFonts w:ascii="Arial" w:hAnsi="Arial" w:cs="Arial"/>
          <w:color w:val="000000" w:themeColor="text1"/>
          <w:sz w:val="20"/>
          <w:szCs w:val="20"/>
        </w:rPr>
        <w:t>, e</w:t>
      </w:r>
      <w:r w:rsidR="002F1328" w:rsidRPr="00720D45">
        <w:rPr>
          <w:rFonts w:ascii="Arial" w:hAnsi="Arial" w:cs="Arial"/>
          <w:color w:val="000000" w:themeColor="text1"/>
          <w:sz w:val="20"/>
          <w:szCs w:val="20"/>
        </w:rPr>
        <w:t xml:space="preserve"> per altri possono concorrere alla formazione di una norma consuetudinaria.</w:t>
      </w:r>
    </w:p>
    <w:p w14:paraId="3BA35F26" w14:textId="66E56A50" w:rsidR="009024DA" w:rsidRPr="00720D45" w:rsidRDefault="009024DA" w:rsidP="00FB32BC">
      <w:pPr>
        <w:numPr>
          <w:ilvl w:val="0"/>
          <w:numId w:val="66"/>
        </w:numPr>
        <w:rPr>
          <w:rFonts w:ascii="Arial" w:hAnsi="Arial" w:cs="Arial"/>
          <w:color w:val="000000" w:themeColor="text1"/>
          <w:sz w:val="20"/>
          <w:szCs w:val="20"/>
        </w:rPr>
      </w:pPr>
      <w:r w:rsidRPr="00720D45">
        <w:rPr>
          <w:rFonts w:ascii="Arial" w:hAnsi="Arial" w:cs="Arial"/>
          <w:b/>
          <w:bCs/>
          <w:color w:val="000000" w:themeColor="text1"/>
          <w:sz w:val="20"/>
          <w:szCs w:val="20"/>
        </w:rPr>
        <w:t xml:space="preserve">l’nazione e il silenzio degli Stati: </w:t>
      </w:r>
      <w:r w:rsidRPr="00720D45">
        <w:rPr>
          <w:rFonts w:ascii="Arial" w:hAnsi="Arial" w:cs="Arial"/>
          <w:color w:val="000000" w:themeColor="text1"/>
          <w:sz w:val="20"/>
          <w:szCs w:val="20"/>
        </w:rPr>
        <w:t>il fatto che gli Stati generalmente non tengano un certo comportamento può indicare un divieto di diritto consuetudinario solo se risulta in tal senso la loro pinio juris, ossia che essi sis astengono da quel comportamenti proprio perché lo ritengono vietato.</w:t>
      </w:r>
    </w:p>
    <w:p w14:paraId="3D0E99B4" w14:textId="28CAB49F" w:rsidR="002F1328" w:rsidRPr="00720D45" w:rsidRDefault="002F1328" w:rsidP="00FB32BC">
      <w:pPr>
        <w:numPr>
          <w:ilvl w:val="0"/>
          <w:numId w:val="66"/>
        </w:numPr>
        <w:rPr>
          <w:rFonts w:ascii="Arial" w:hAnsi="Arial" w:cs="Arial"/>
          <w:color w:val="000000" w:themeColor="text1"/>
          <w:sz w:val="20"/>
          <w:szCs w:val="20"/>
        </w:rPr>
      </w:pPr>
      <w:r w:rsidRPr="00720D45">
        <w:rPr>
          <w:rFonts w:ascii="Arial" w:hAnsi="Arial" w:cs="Arial"/>
          <w:b/>
          <w:bCs/>
          <w:color w:val="000000" w:themeColor="text1"/>
          <w:sz w:val="20"/>
          <w:szCs w:val="20"/>
        </w:rPr>
        <w:t>atti delle organizzazioni internazionali</w:t>
      </w:r>
      <w:r w:rsidRPr="00720D45">
        <w:rPr>
          <w:rFonts w:ascii="Arial" w:hAnsi="Arial" w:cs="Arial"/>
          <w:color w:val="000000" w:themeColor="text1"/>
          <w:sz w:val="20"/>
          <w:szCs w:val="20"/>
        </w:rPr>
        <w:t xml:space="preserve">, </w:t>
      </w:r>
      <w:r w:rsidR="009024DA" w:rsidRPr="00720D45">
        <w:rPr>
          <w:rFonts w:ascii="Arial" w:hAnsi="Arial" w:cs="Arial"/>
          <w:color w:val="000000" w:themeColor="text1"/>
          <w:sz w:val="20"/>
          <w:szCs w:val="20"/>
        </w:rPr>
        <w:t>che</w:t>
      </w:r>
      <w:r w:rsidRPr="00720D45">
        <w:rPr>
          <w:rFonts w:ascii="Arial" w:hAnsi="Arial" w:cs="Arial"/>
          <w:color w:val="000000" w:themeColor="text1"/>
          <w:sz w:val="20"/>
          <w:szCs w:val="20"/>
        </w:rPr>
        <w:t xml:space="preserve"> hanno rilievo come atto dell’organizzazione internazionali in sé, ma assume rilievo anche il comportamento tenuto dagli stati tenuto all’interno dell’organo dell’organizzazione internazionale che ha adottato l’atto </w:t>
      </w:r>
      <w:r w:rsidR="009024DA" w:rsidRPr="00720D45">
        <w:rPr>
          <w:rFonts w:ascii="Arial" w:hAnsi="Arial" w:cs="Arial"/>
          <w:color w:val="000000" w:themeColor="text1"/>
          <w:sz w:val="20"/>
          <w:szCs w:val="20"/>
        </w:rPr>
        <w:t>(</w:t>
      </w:r>
      <w:r w:rsidRPr="00720D45">
        <w:rPr>
          <w:rFonts w:ascii="Arial" w:hAnsi="Arial" w:cs="Arial"/>
          <w:color w:val="000000" w:themeColor="text1"/>
          <w:sz w:val="20"/>
          <w:szCs w:val="20"/>
        </w:rPr>
        <w:t>perché gli stati votano per l’adozione di un determinato atto e quindi esprimono un loro comportamento, attraverso cui si esprime la prassi degli Stati</w:t>
      </w:r>
      <w:r w:rsidR="009024DA" w:rsidRPr="00720D45">
        <w:rPr>
          <w:rFonts w:ascii="Arial" w:hAnsi="Arial" w:cs="Arial"/>
          <w:color w:val="000000" w:themeColor="text1"/>
          <w:sz w:val="20"/>
          <w:szCs w:val="20"/>
        </w:rPr>
        <w:t>)</w:t>
      </w:r>
    </w:p>
    <w:p w14:paraId="7525FF57" w14:textId="77777777" w:rsidR="00F96709" w:rsidRPr="00720D45" w:rsidRDefault="002F1328" w:rsidP="00FB32BC">
      <w:pPr>
        <w:pStyle w:val="Paragrafoelenco"/>
        <w:numPr>
          <w:ilvl w:val="0"/>
          <w:numId w:val="65"/>
        </w:numPr>
        <w:rPr>
          <w:rFonts w:ascii="Arial" w:hAnsi="Arial" w:cs="Arial"/>
          <w:color w:val="000000" w:themeColor="text1"/>
          <w:sz w:val="20"/>
          <w:szCs w:val="20"/>
        </w:rPr>
      </w:pPr>
      <w:r w:rsidRPr="00720D45">
        <w:rPr>
          <w:rFonts w:ascii="Arial" w:hAnsi="Arial" w:cs="Arial"/>
          <w:color w:val="000000" w:themeColor="text1"/>
          <w:sz w:val="20"/>
          <w:szCs w:val="20"/>
          <w:u w:val="single"/>
        </w:rPr>
        <w:t>NON</w:t>
      </w:r>
      <w:r w:rsidRPr="00720D45">
        <w:rPr>
          <w:rFonts w:ascii="Arial" w:hAnsi="Arial" w:cs="Arial"/>
          <w:color w:val="000000" w:themeColor="text1"/>
          <w:sz w:val="20"/>
          <w:szCs w:val="20"/>
        </w:rPr>
        <w:t xml:space="preserve"> partecipa</w:t>
      </w:r>
      <w:r w:rsidR="009024DA" w:rsidRPr="00720D45">
        <w:rPr>
          <w:rFonts w:ascii="Arial" w:hAnsi="Arial" w:cs="Arial"/>
          <w:color w:val="000000" w:themeColor="text1"/>
          <w:sz w:val="20"/>
          <w:szCs w:val="20"/>
        </w:rPr>
        <w:t>no</w:t>
      </w:r>
      <w:r w:rsidRPr="00720D45">
        <w:rPr>
          <w:rFonts w:ascii="Arial" w:hAnsi="Arial" w:cs="Arial"/>
          <w:color w:val="000000" w:themeColor="text1"/>
          <w:sz w:val="20"/>
          <w:szCs w:val="20"/>
        </w:rPr>
        <w:t xml:space="preserve"> alla formazione di norme consuetudinarie le </w:t>
      </w:r>
      <w:r w:rsidRPr="00720D45">
        <w:rPr>
          <w:rFonts w:ascii="Arial" w:hAnsi="Arial" w:cs="Arial"/>
          <w:color w:val="000000" w:themeColor="text1"/>
          <w:sz w:val="20"/>
          <w:szCs w:val="20"/>
          <w:u w:val="single"/>
        </w:rPr>
        <w:t xml:space="preserve">sentenze internazionali </w:t>
      </w:r>
      <w:r w:rsidRPr="00720D45">
        <w:rPr>
          <w:rFonts w:ascii="Arial" w:hAnsi="Arial" w:cs="Arial"/>
          <w:color w:val="000000" w:themeColor="text1"/>
          <w:sz w:val="20"/>
          <w:szCs w:val="20"/>
        </w:rPr>
        <w:t>delle Cort</w:t>
      </w:r>
      <w:r w:rsidR="00F96709" w:rsidRPr="00720D45">
        <w:rPr>
          <w:rFonts w:ascii="Arial" w:hAnsi="Arial" w:cs="Arial"/>
          <w:color w:val="000000" w:themeColor="text1"/>
          <w:sz w:val="20"/>
          <w:szCs w:val="20"/>
        </w:rPr>
        <w:t>i</w:t>
      </w:r>
      <w:r w:rsidRPr="00720D45">
        <w:rPr>
          <w:rFonts w:ascii="Arial" w:hAnsi="Arial" w:cs="Arial"/>
          <w:color w:val="000000" w:themeColor="text1"/>
          <w:sz w:val="20"/>
          <w:szCs w:val="20"/>
        </w:rPr>
        <w:t xml:space="preserve"> internazionali</w:t>
      </w:r>
      <w:r w:rsidR="00F96709" w:rsidRPr="00720D45">
        <w:rPr>
          <w:rFonts w:ascii="Arial" w:hAnsi="Arial" w:cs="Arial"/>
          <w:color w:val="000000" w:themeColor="text1"/>
          <w:sz w:val="20"/>
          <w:szCs w:val="20"/>
        </w:rPr>
        <w:t xml:space="preserve">, che </w:t>
      </w:r>
      <w:r w:rsidRPr="00720D45">
        <w:rPr>
          <w:rFonts w:ascii="Arial" w:hAnsi="Arial" w:cs="Arial"/>
          <w:color w:val="000000" w:themeColor="text1"/>
          <w:sz w:val="20"/>
          <w:szCs w:val="20"/>
        </w:rPr>
        <w:t xml:space="preserve">non </w:t>
      </w:r>
      <w:r w:rsidR="00F96709" w:rsidRPr="00720D45">
        <w:rPr>
          <w:rFonts w:ascii="Arial" w:hAnsi="Arial" w:cs="Arial"/>
          <w:color w:val="000000" w:themeColor="text1"/>
          <w:sz w:val="20"/>
          <w:szCs w:val="20"/>
        </w:rPr>
        <w:t>possono</w:t>
      </w:r>
      <w:r w:rsidRPr="00720D45">
        <w:rPr>
          <w:rFonts w:ascii="Arial" w:hAnsi="Arial" w:cs="Arial"/>
          <w:color w:val="000000" w:themeColor="text1"/>
          <w:sz w:val="20"/>
          <w:szCs w:val="20"/>
        </w:rPr>
        <w:t xml:space="preserve"> rilevare ai fini della formazione della norma consuetudinaria</w:t>
      </w:r>
      <w:r w:rsidR="00F96709" w:rsidRPr="00720D45">
        <w:rPr>
          <w:rFonts w:ascii="Arial" w:hAnsi="Arial" w:cs="Arial"/>
          <w:color w:val="000000" w:themeColor="text1"/>
          <w:sz w:val="20"/>
          <w:szCs w:val="20"/>
        </w:rPr>
        <w:t xml:space="preserve">, ma possono solo </w:t>
      </w:r>
      <w:r w:rsidRPr="00720D45">
        <w:rPr>
          <w:rFonts w:ascii="Arial" w:hAnsi="Arial" w:cs="Arial"/>
          <w:color w:val="000000" w:themeColor="text1"/>
          <w:sz w:val="20"/>
          <w:szCs w:val="20"/>
        </w:rPr>
        <w:t xml:space="preserve">accertare la </w:t>
      </w:r>
      <w:r w:rsidR="00F96709" w:rsidRPr="00720D45">
        <w:rPr>
          <w:rFonts w:ascii="Arial" w:hAnsi="Arial" w:cs="Arial"/>
          <w:color w:val="000000" w:themeColor="text1"/>
          <w:sz w:val="20"/>
          <w:szCs w:val="20"/>
        </w:rPr>
        <w:t>loro</w:t>
      </w:r>
      <w:r w:rsidRPr="00720D45">
        <w:rPr>
          <w:rFonts w:ascii="Arial" w:hAnsi="Arial" w:cs="Arial"/>
          <w:color w:val="000000" w:themeColor="text1"/>
          <w:sz w:val="20"/>
          <w:szCs w:val="20"/>
        </w:rPr>
        <w:t xml:space="preserve"> esistenza: </w:t>
      </w:r>
      <w:r w:rsidRPr="00720D45">
        <w:rPr>
          <w:rFonts w:ascii="Arial" w:hAnsi="Arial" w:cs="Arial"/>
          <w:b/>
          <w:bCs/>
          <w:color w:val="000000" w:themeColor="text1"/>
          <w:sz w:val="20"/>
          <w:szCs w:val="20"/>
        </w:rPr>
        <w:t>il judicial lawmaking</w:t>
      </w:r>
      <w:r w:rsidR="00F96709"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la creazione del diritto attraverso sentenze</w:t>
      </w:r>
      <w:r w:rsidR="00F96709" w:rsidRPr="00720D45">
        <w:rPr>
          <w:rFonts w:ascii="Arial" w:hAnsi="Arial" w:cs="Arial"/>
          <w:color w:val="000000" w:themeColor="text1"/>
          <w:sz w:val="20"/>
          <w:szCs w:val="20"/>
        </w:rPr>
        <w:t xml:space="preserve">) </w:t>
      </w:r>
      <w:r w:rsidRPr="00720D45">
        <w:rPr>
          <w:rFonts w:ascii="Arial" w:hAnsi="Arial" w:cs="Arial"/>
          <w:b/>
          <w:bCs/>
          <w:color w:val="000000" w:themeColor="text1"/>
          <w:sz w:val="20"/>
          <w:szCs w:val="20"/>
        </w:rPr>
        <w:t>va respinto</w:t>
      </w:r>
      <w:r w:rsidRPr="00720D45">
        <w:rPr>
          <w:rFonts w:ascii="Arial" w:hAnsi="Arial" w:cs="Arial"/>
          <w:color w:val="000000" w:themeColor="text1"/>
          <w:sz w:val="20"/>
          <w:szCs w:val="20"/>
        </w:rPr>
        <w:t xml:space="preserve">. </w:t>
      </w:r>
    </w:p>
    <w:p w14:paraId="403C11C1" w14:textId="6E47A17C" w:rsidR="002F1328" w:rsidRPr="00720D45" w:rsidRDefault="00F96709" w:rsidP="00F96709">
      <w:pPr>
        <w:pStyle w:val="Paragrafoelenco"/>
        <w:rPr>
          <w:rFonts w:ascii="Arial" w:hAnsi="Arial" w:cs="Arial"/>
          <w:color w:val="000000" w:themeColor="text1"/>
          <w:sz w:val="20"/>
          <w:szCs w:val="20"/>
        </w:rPr>
      </w:pPr>
      <w:r w:rsidRPr="00720D45">
        <w:rPr>
          <w:rFonts w:ascii="Arial" w:hAnsi="Arial" w:cs="Arial"/>
          <w:color w:val="000000" w:themeColor="text1"/>
          <w:sz w:val="20"/>
          <w:szCs w:val="20"/>
        </w:rPr>
        <w:t>Tuttavia, e</w:t>
      </w:r>
      <w:r w:rsidR="002F1328" w:rsidRPr="00720D45">
        <w:rPr>
          <w:rFonts w:ascii="Arial" w:hAnsi="Arial" w:cs="Arial"/>
          <w:color w:val="000000" w:themeColor="text1"/>
          <w:sz w:val="20"/>
          <w:szCs w:val="20"/>
        </w:rPr>
        <w:t xml:space="preserve">sso è sostenuto da alcuni autori tedeschi (Blanch; Bogdandi), per cui i tribunali internazionali agirebbero come </w:t>
      </w:r>
      <w:r w:rsidR="002F1328" w:rsidRPr="00720D45">
        <w:rPr>
          <w:rFonts w:ascii="Arial" w:hAnsi="Arial" w:cs="Arial"/>
          <w:color w:val="000000" w:themeColor="text1"/>
          <w:sz w:val="20"/>
          <w:szCs w:val="20"/>
          <w:u w:val="single"/>
        </w:rPr>
        <w:t>international public autorities</w:t>
      </w:r>
      <w:r w:rsidR="002F1328" w:rsidRPr="00720D45">
        <w:rPr>
          <w:rFonts w:ascii="Arial" w:hAnsi="Arial" w:cs="Arial"/>
          <w:color w:val="000000" w:themeColor="text1"/>
          <w:sz w:val="20"/>
          <w:szCs w:val="20"/>
        </w:rPr>
        <w:t>, autorità pubbliche internazional</w:t>
      </w:r>
      <w:r w:rsidRPr="00720D45">
        <w:rPr>
          <w:rFonts w:ascii="Arial" w:hAnsi="Arial" w:cs="Arial"/>
          <w:color w:val="000000" w:themeColor="text1"/>
          <w:sz w:val="20"/>
          <w:szCs w:val="20"/>
        </w:rPr>
        <w:t xml:space="preserve">i che </w:t>
      </w:r>
      <w:r w:rsidR="002F1328" w:rsidRPr="00720D45">
        <w:rPr>
          <w:rFonts w:ascii="Arial" w:hAnsi="Arial" w:cs="Arial"/>
          <w:color w:val="000000" w:themeColor="text1"/>
          <w:sz w:val="20"/>
          <w:szCs w:val="20"/>
        </w:rPr>
        <w:t xml:space="preserve">imporrebbero agli Stati certe consuetudini. </w:t>
      </w:r>
      <w:r w:rsidRPr="00720D45">
        <w:rPr>
          <w:rFonts w:ascii="Arial" w:hAnsi="Arial" w:cs="Arial"/>
          <w:color w:val="000000" w:themeColor="text1"/>
          <w:sz w:val="20"/>
          <w:szCs w:val="20"/>
        </w:rPr>
        <w:t>MA</w:t>
      </w:r>
      <w:r w:rsidR="002F1328" w:rsidRPr="00720D45">
        <w:rPr>
          <w:rFonts w:ascii="Arial" w:hAnsi="Arial" w:cs="Arial"/>
          <w:color w:val="000000" w:themeColor="text1"/>
          <w:sz w:val="20"/>
          <w:szCs w:val="20"/>
        </w:rPr>
        <w:t xml:space="preserve"> questa tesi </w:t>
      </w:r>
      <w:r w:rsidRPr="00720D45">
        <w:rPr>
          <w:rFonts w:ascii="Arial" w:hAnsi="Arial" w:cs="Arial"/>
          <w:color w:val="000000" w:themeColor="text1"/>
          <w:sz w:val="20"/>
          <w:szCs w:val="20"/>
        </w:rPr>
        <w:t>non è valida p</w:t>
      </w:r>
      <w:r w:rsidR="002F1328" w:rsidRPr="00720D45">
        <w:rPr>
          <w:rFonts w:ascii="Arial" w:hAnsi="Arial" w:cs="Arial"/>
          <w:color w:val="000000" w:themeColor="text1"/>
          <w:sz w:val="20"/>
          <w:szCs w:val="20"/>
        </w:rPr>
        <w:t xml:space="preserve">erché le consuetudini si formano solo sulla base dei comportamenti dei soggetti del diritto internazionali: la Corte internazionale non è soggetto del </w:t>
      </w:r>
      <w:r w:rsidR="002F1328" w:rsidRPr="00720D45">
        <w:rPr>
          <w:rFonts w:ascii="Arial" w:hAnsi="Arial" w:cs="Arial"/>
          <w:color w:val="000000" w:themeColor="text1"/>
          <w:sz w:val="20"/>
          <w:szCs w:val="20"/>
        </w:rPr>
        <w:lastRenderedPageBreak/>
        <w:t>diritto internazionale e può essere neanche ritenuta international public autorities, perché è creata dagli Stati e opera arbitrariamente solo perché essi lo vogliono.</w:t>
      </w:r>
    </w:p>
    <w:p w14:paraId="74BE49FA" w14:textId="319C78B4" w:rsidR="00172DF4" w:rsidRPr="00720D45" w:rsidRDefault="00172DF4" w:rsidP="00C42CDF">
      <w:pPr>
        <w:rPr>
          <w:rFonts w:ascii="Arial" w:hAnsi="Arial" w:cs="Arial"/>
          <w:color w:val="000000" w:themeColor="text1"/>
          <w:sz w:val="20"/>
          <w:szCs w:val="20"/>
        </w:rPr>
      </w:pPr>
    </w:p>
    <w:p w14:paraId="14E0B4CC" w14:textId="122C128C" w:rsidR="00172DF4" w:rsidRPr="00720D45" w:rsidRDefault="005A0C7F" w:rsidP="00C42CDF">
      <w:pPr>
        <w:rPr>
          <w:rFonts w:ascii="Arial" w:hAnsi="Arial" w:cs="Arial"/>
          <w:b/>
          <w:bCs/>
          <w:color w:val="4472C4" w:themeColor="accent1"/>
          <w:sz w:val="20"/>
          <w:szCs w:val="20"/>
        </w:rPr>
      </w:pPr>
      <w:r w:rsidRPr="00720D45">
        <w:rPr>
          <w:rFonts w:ascii="Arial" w:hAnsi="Arial" w:cs="Arial"/>
          <w:b/>
          <w:bCs/>
          <w:color w:val="4472C4" w:themeColor="accent1"/>
          <w:sz w:val="20"/>
          <w:szCs w:val="20"/>
        </w:rPr>
        <w:t>La contestazione di una consuetudine: tesi del persistent objector</w:t>
      </w:r>
    </w:p>
    <w:p w14:paraId="2CF153F4" w14:textId="412E7EE6" w:rsidR="00676FD9" w:rsidRPr="00720D45" w:rsidRDefault="00172DF4" w:rsidP="00C42CDF">
      <w:pPr>
        <w:rPr>
          <w:rFonts w:ascii="Arial" w:hAnsi="Arial" w:cs="Arial"/>
          <w:color w:val="000000" w:themeColor="text1"/>
          <w:sz w:val="20"/>
          <w:szCs w:val="20"/>
        </w:rPr>
      </w:pPr>
      <w:r w:rsidRPr="00720D45">
        <w:rPr>
          <w:rFonts w:ascii="Arial" w:hAnsi="Arial" w:cs="Arial"/>
          <w:b/>
          <w:bCs/>
          <w:color w:val="000000" w:themeColor="text1"/>
          <w:sz w:val="20"/>
          <w:szCs w:val="20"/>
        </w:rPr>
        <w:t>La consuetudine di regola vincola tutti gli Stati</w:t>
      </w:r>
      <w:r w:rsidRPr="00720D45">
        <w:rPr>
          <w:rFonts w:ascii="Arial" w:hAnsi="Arial" w:cs="Arial"/>
          <w:color w:val="000000" w:themeColor="text1"/>
          <w:sz w:val="20"/>
          <w:szCs w:val="20"/>
        </w:rPr>
        <w:t xml:space="preserve">, e tutti gli altri soggetti internazionali nella misura in cui ad essi sia applicabile, e </w:t>
      </w:r>
      <w:r w:rsidRPr="00720D45">
        <w:rPr>
          <w:rFonts w:ascii="Arial" w:hAnsi="Arial" w:cs="Arial"/>
          <w:b/>
          <w:bCs/>
          <w:color w:val="000000" w:themeColor="text1"/>
          <w:sz w:val="20"/>
          <w:szCs w:val="20"/>
        </w:rPr>
        <w:t>non solo quelli che hanno partecipato alla sua formazione</w:t>
      </w:r>
      <w:r w:rsidR="00676FD9" w:rsidRPr="00720D45">
        <w:rPr>
          <w:rFonts w:ascii="Arial" w:hAnsi="Arial" w:cs="Arial"/>
          <w:color w:val="000000" w:themeColor="text1"/>
          <w:sz w:val="20"/>
          <w:szCs w:val="20"/>
        </w:rPr>
        <w:t>: non è necessario provare che uno Stato abbia partecipato alla sua formazione per concludere che quest’ultima si applichi nei suoi confronti.</w:t>
      </w:r>
    </w:p>
    <w:p w14:paraId="025B0091" w14:textId="77777777" w:rsidR="00676FD9" w:rsidRPr="00720D45" w:rsidRDefault="00676FD9" w:rsidP="00172DF4">
      <w:pPr>
        <w:rPr>
          <w:rFonts w:ascii="Arial" w:hAnsi="Arial" w:cs="Arial"/>
          <w:color w:val="000000" w:themeColor="text1"/>
          <w:sz w:val="20"/>
          <w:szCs w:val="20"/>
        </w:rPr>
      </w:pPr>
    </w:p>
    <w:p w14:paraId="1B1C67D0" w14:textId="77777777" w:rsidR="00676FD9" w:rsidRPr="00720D45" w:rsidRDefault="00172DF4" w:rsidP="00172DF4">
      <w:pPr>
        <w:rPr>
          <w:rFonts w:ascii="Arial" w:hAnsi="Arial" w:cs="Arial"/>
          <w:color w:val="000000" w:themeColor="text1"/>
          <w:sz w:val="20"/>
          <w:szCs w:val="20"/>
        </w:rPr>
      </w:pPr>
      <w:r w:rsidRPr="00720D45">
        <w:rPr>
          <w:rFonts w:ascii="Arial" w:hAnsi="Arial" w:cs="Arial"/>
          <w:color w:val="000000" w:themeColor="text1"/>
          <w:sz w:val="20"/>
          <w:szCs w:val="20"/>
        </w:rPr>
        <w:t>Per quanto riguarda la contestazione</w:t>
      </w:r>
      <w:r w:rsidR="00676FD9" w:rsidRPr="00720D45">
        <w:rPr>
          <w:rFonts w:ascii="Arial" w:hAnsi="Arial" w:cs="Arial"/>
          <w:color w:val="000000" w:themeColor="text1"/>
          <w:sz w:val="20"/>
          <w:szCs w:val="20"/>
        </w:rPr>
        <w:t>:</w:t>
      </w:r>
    </w:p>
    <w:p w14:paraId="7F433767" w14:textId="77777777" w:rsidR="00676FD9" w:rsidRPr="00720D45" w:rsidRDefault="00172DF4" w:rsidP="00FB32BC">
      <w:pPr>
        <w:pStyle w:val="Paragrafoelenco"/>
        <w:numPr>
          <w:ilvl w:val="0"/>
          <w:numId w:val="53"/>
        </w:numPr>
        <w:rPr>
          <w:rFonts w:ascii="Arial" w:hAnsi="Arial" w:cs="Arial"/>
          <w:color w:val="000000" w:themeColor="text1"/>
          <w:sz w:val="20"/>
          <w:szCs w:val="20"/>
        </w:rPr>
      </w:pPr>
      <w:r w:rsidRPr="00720D45">
        <w:rPr>
          <w:rFonts w:ascii="Arial" w:hAnsi="Arial" w:cs="Arial"/>
          <w:b/>
          <w:bCs/>
          <w:color w:val="000000" w:themeColor="text1"/>
          <w:sz w:val="20"/>
          <w:szCs w:val="20"/>
        </w:rPr>
        <w:t>una norma consuetudinaria</w:t>
      </w:r>
      <w:r w:rsidR="00676FD9" w:rsidRPr="00720D45">
        <w:rPr>
          <w:rFonts w:ascii="Arial" w:hAnsi="Arial" w:cs="Arial"/>
          <w:b/>
          <w:bCs/>
          <w:color w:val="000000" w:themeColor="text1"/>
          <w:sz w:val="20"/>
          <w:szCs w:val="20"/>
        </w:rPr>
        <w:t xml:space="preserve">, </w:t>
      </w:r>
      <w:r w:rsidR="00676FD9" w:rsidRPr="00720D45">
        <w:rPr>
          <w:rFonts w:ascii="Arial" w:hAnsi="Arial" w:cs="Arial"/>
          <w:color w:val="000000" w:themeColor="text1"/>
          <w:sz w:val="20"/>
          <w:szCs w:val="20"/>
        </w:rPr>
        <w:t xml:space="preserve">già stata formata ed </w:t>
      </w:r>
      <w:r w:rsidR="00676FD9" w:rsidRPr="00792276">
        <w:rPr>
          <w:rFonts w:ascii="Arial" w:hAnsi="Arial" w:cs="Arial"/>
          <w:b/>
          <w:bCs/>
          <w:color w:val="000000" w:themeColor="text1"/>
          <w:sz w:val="20"/>
          <w:szCs w:val="20"/>
          <w:u w:val="single"/>
        </w:rPr>
        <w:t>in vigore</w:t>
      </w:r>
      <w:r w:rsidR="00676FD9" w:rsidRPr="00720D45">
        <w:rPr>
          <w:rFonts w:ascii="Arial" w:hAnsi="Arial" w:cs="Arial"/>
          <w:b/>
          <w:bCs/>
          <w:color w:val="000000" w:themeColor="text1"/>
          <w:sz w:val="20"/>
          <w:szCs w:val="20"/>
        </w:rPr>
        <w:t xml:space="preserve"> nel sistema giuridico internazionale, </w:t>
      </w:r>
      <w:r w:rsidRPr="00792276">
        <w:rPr>
          <w:rFonts w:ascii="Arial" w:hAnsi="Arial" w:cs="Arial"/>
          <w:b/>
          <w:bCs/>
          <w:color w:val="000000" w:themeColor="text1"/>
          <w:sz w:val="20"/>
          <w:szCs w:val="20"/>
          <w:u w:val="single"/>
        </w:rPr>
        <w:t>non può essere contesta</w:t>
      </w:r>
      <w:r w:rsidR="00676FD9" w:rsidRPr="00792276">
        <w:rPr>
          <w:rFonts w:ascii="Arial" w:hAnsi="Arial" w:cs="Arial"/>
          <w:b/>
          <w:bCs/>
          <w:color w:val="000000" w:themeColor="text1"/>
          <w:sz w:val="20"/>
          <w:szCs w:val="20"/>
          <w:u w:val="single"/>
        </w:rPr>
        <w:t>ta</w:t>
      </w:r>
      <w:r w:rsidRPr="00720D45">
        <w:rPr>
          <w:rFonts w:ascii="Arial" w:hAnsi="Arial" w:cs="Arial"/>
          <w:color w:val="000000" w:themeColor="text1"/>
          <w:sz w:val="20"/>
          <w:szCs w:val="20"/>
        </w:rPr>
        <w:t>: essa vincolerà tutti gli Stati, anche quelli che non hanno partecipato alla sua formazione.</w:t>
      </w:r>
    </w:p>
    <w:p w14:paraId="34DAF1BE" w14:textId="62F94913" w:rsidR="00792276" w:rsidRPr="00792276" w:rsidRDefault="00172DF4" w:rsidP="00FB32BC">
      <w:pPr>
        <w:pStyle w:val="Paragrafoelenco"/>
        <w:numPr>
          <w:ilvl w:val="0"/>
          <w:numId w:val="53"/>
        </w:numPr>
        <w:rPr>
          <w:rFonts w:ascii="Arial" w:hAnsi="Arial" w:cs="Arial"/>
          <w:color w:val="000000" w:themeColor="text1"/>
          <w:sz w:val="20"/>
          <w:szCs w:val="20"/>
        </w:rPr>
      </w:pPr>
      <w:r w:rsidRPr="00720D45">
        <w:rPr>
          <w:rFonts w:ascii="Arial" w:hAnsi="Arial" w:cs="Arial"/>
          <w:b/>
          <w:bCs/>
          <w:color w:val="000000" w:themeColor="text1"/>
          <w:sz w:val="20"/>
          <w:szCs w:val="20"/>
        </w:rPr>
        <w:t xml:space="preserve">una norma consuetudinaria che </w:t>
      </w:r>
      <w:r w:rsidRPr="00792276">
        <w:rPr>
          <w:rFonts w:ascii="Arial" w:hAnsi="Arial" w:cs="Arial"/>
          <w:b/>
          <w:bCs/>
          <w:color w:val="000000" w:themeColor="text1"/>
          <w:sz w:val="20"/>
          <w:szCs w:val="20"/>
          <w:u w:val="single"/>
        </w:rPr>
        <w:t>sta per nascere</w:t>
      </w:r>
      <w:r w:rsidRPr="00720D45">
        <w:rPr>
          <w:rFonts w:ascii="Arial" w:hAnsi="Arial" w:cs="Arial"/>
          <w:color w:val="000000" w:themeColor="text1"/>
          <w:sz w:val="20"/>
          <w:szCs w:val="20"/>
        </w:rPr>
        <w:t xml:space="preserve"> (di fatto non esiste ma si stanno componendo i suoi elementi costitutivi) </w:t>
      </w:r>
      <w:r w:rsidRPr="00792276">
        <w:rPr>
          <w:rFonts w:ascii="Arial" w:hAnsi="Arial" w:cs="Arial"/>
          <w:b/>
          <w:bCs/>
          <w:color w:val="000000" w:themeColor="text1"/>
          <w:sz w:val="20"/>
          <w:szCs w:val="20"/>
          <w:u w:val="single"/>
        </w:rPr>
        <w:t>può essere contestata dallo Stato</w:t>
      </w:r>
      <w:r w:rsidRPr="00720D45">
        <w:rPr>
          <w:rFonts w:ascii="Arial" w:hAnsi="Arial" w:cs="Arial"/>
          <w:color w:val="000000" w:themeColor="text1"/>
          <w:sz w:val="20"/>
          <w:szCs w:val="20"/>
        </w:rPr>
        <w:t xml:space="preserve">: uno Stato </w:t>
      </w:r>
      <w:r w:rsidR="00676FD9" w:rsidRPr="00720D45">
        <w:rPr>
          <w:rFonts w:ascii="Arial" w:hAnsi="Arial" w:cs="Arial"/>
          <w:color w:val="000000" w:themeColor="text1"/>
          <w:sz w:val="20"/>
          <w:szCs w:val="20"/>
          <w:u w:val="single"/>
        </w:rPr>
        <w:t>in modo continuativo e persistente nel tempo</w:t>
      </w:r>
      <w:r w:rsidR="00676FD9"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può contesta</w:t>
      </w:r>
      <w:r w:rsidR="00676FD9" w:rsidRPr="00720D45">
        <w:rPr>
          <w:rFonts w:ascii="Arial" w:hAnsi="Arial" w:cs="Arial"/>
          <w:color w:val="000000" w:themeColor="text1"/>
          <w:sz w:val="20"/>
          <w:szCs w:val="20"/>
        </w:rPr>
        <w:t>r</w:t>
      </w:r>
      <w:r w:rsidRPr="00720D45">
        <w:rPr>
          <w:rFonts w:ascii="Arial" w:hAnsi="Arial" w:cs="Arial"/>
          <w:color w:val="000000" w:themeColor="text1"/>
          <w:sz w:val="20"/>
          <w:szCs w:val="20"/>
        </w:rPr>
        <w:t>e il comportamento degli altri Stati e la possibilità che possa nascere quella norma consuetudinaria</w:t>
      </w:r>
      <w:r w:rsidR="00676FD9" w:rsidRPr="00720D45">
        <w:rPr>
          <w:rFonts w:ascii="Arial" w:hAnsi="Arial" w:cs="Arial"/>
          <w:color w:val="000000" w:themeColor="text1"/>
          <w:sz w:val="20"/>
          <w:szCs w:val="20"/>
        </w:rPr>
        <w:t>; e c</w:t>
      </w:r>
      <w:r w:rsidRPr="00720D45">
        <w:rPr>
          <w:rFonts w:ascii="Arial" w:hAnsi="Arial" w:cs="Arial"/>
          <w:color w:val="000000" w:themeColor="text1"/>
          <w:sz w:val="20"/>
          <w:szCs w:val="20"/>
        </w:rPr>
        <w:t xml:space="preserve">on questa contestazione, quando la norma si sarà formata, </w:t>
      </w:r>
      <w:r w:rsidRPr="00792276">
        <w:rPr>
          <w:rFonts w:ascii="Arial" w:hAnsi="Arial" w:cs="Arial"/>
          <w:b/>
          <w:bCs/>
          <w:color w:val="000000" w:themeColor="text1"/>
          <w:sz w:val="20"/>
          <w:szCs w:val="20"/>
          <w:u w:val="single"/>
        </w:rPr>
        <w:t>lo Stato non sarà vincolato da essa</w:t>
      </w:r>
      <w:r w:rsidR="00676FD9" w:rsidRPr="00720D45">
        <w:rPr>
          <w:rFonts w:ascii="Arial" w:hAnsi="Arial" w:cs="Arial"/>
          <w:color w:val="000000" w:themeColor="text1"/>
          <w:sz w:val="20"/>
          <w:szCs w:val="20"/>
        </w:rPr>
        <w:t xml:space="preserve">. </w:t>
      </w:r>
      <w:r w:rsidR="00792276">
        <w:rPr>
          <w:rFonts w:ascii="Arial" w:hAnsi="Arial" w:cs="Arial"/>
          <w:color w:val="000000" w:themeColor="text1"/>
          <w:sz w:val="20"/>
          <w:szCs w:val="20"/>
        </w:rPr>
        <w:t xml:space="preserve"> </w:t>
      </w:r>
      <w:r w:rsidR="00792276" w:rsidRPr="00792276">
        <w:rPr>
          <w:rFonts w:ascii="Arial" w:hAnsi="Arial" w:cs="Arial"/>
          <w:color w:val="000000" w:themeColor="text1"/>
          <w:sz w:val="20"/>
          <w:szCs w:val="20"/>
        </w:rPr>
        <w:t>Invece, n</w:t>
      </w:r>
      <w:r w:rsidR="008F65CA" w:rsidRPr="00792276">
        <w:rPr>
          <w:rFonts w:ascii="Arial" w:hAnsi="Arial" w:cs="Arial"/>
          <w:color w:val="000000" w:themeColor="text1"/>
          <w:sz w:val="20"/>
          <w:szCs w:val="20"/>
        </w:rPr>
        <w:t xml:space="preserve">el caso in cui la norma consuetudinaria esiste e </w:t>
      </w:r>
      <w:r w:rsidR="008F65CA" w:rsidRPr="00792276">
        <w:rPr>
          <w:rFonts w:ascii="Arial" w:hAnsi="Arial" w:cs="Arial"/>
          <w:b/>
          <w:bCs/>
          <w:color w:val="000000" w:themeColor="text1"/>
          <w:sz w:val="20"/>
          <w:szCs w:val="20"/>
        </w:rPr>
        <w:t>lo Stato è di prima formazione</w:t>
      </w:r>
      <w:r w:rsidR="008F65CA" w:rsidRPr="00792276">
        <w:rPr>
          <w:rFonts w:ascii="Arial" w:hAnsi="Arial" w:cs="Arial"/>
          <w:color w:val="000000" w:themeColor="text1"/>
          <w:sz w:val="20"/>
          <w:szCs w:val="20"/>
        </w:rPr>
        <w:t xml:space="preserve"> (venuto dopo alla creazione della norma consuetudinaria), esso </w:t>
      </w:r>
      <w:r w:rsidR="008F65CA" w:rsidRPr="00792276">
        <w:rPr>
          <w:rFonts w:ascii="Arial" w:hAnsi="Arial" w:cs="Arial"/>
          <w:b/>
          <w:bCs/>
          <w:color w:val="000000" w:themeColor="text1"/>
          <w:sz w:val="20"/>
          <w:szCs w:val="20"/>
        </w:rPr>
        <w:t>può contestarla in modo permanente</w:t>
      </w:r>
      <w:r w:rsidR="008F65CA" w:rsidRPr="00792276">
        <w:rPr>
          <w:rFonts w:ascii="Arial" w:hAnsi="Arial" w:cs="Arial"/>
          <w:color w:val="000000" w:themeColor="text1"/>
          <w:sz w:val="20"/>
          <w:szCs w:val="20"/>
        </w:rPr>
        <w:t xml:space="preserve">, non dal momento in cui la norma sta per nascere ma </w:t>
      </w:r>
      <w:r w:rsidR="008F65CA" w:rsidRPr="00792276">
        <w:rPr>
          <w:rFonts w:ascii="Arial" w:hAnsi="Arial" w:cs="Arial"/>
          <w:b/>
          <w:bCs/>
          <w:color w:val="000000" w:themeColor="text1"/>
          <w:sz w:val="20"/>
          <w:szCs w:val="20"/>
        </w:rPr>
        <w:t>dal momento in cui lo Stato sta per nascere</w:t>
      </w:r>
      <w:r w:rsidR="008F65CA" w:rsidRPr="00792276">
        <w:rPr>
          <w:rFonts w:ascii="Arial" w:hAnsi="Arial" w:cs="Arial"/>
          <w:color w:val="000000" w:themeColor="text1"/>
          <w:sz w:val="20"/>
          <w:szCs w:val="20"/>
        </w:rPr>
        <w:t>; e sarebbe svincolato da essa</w:t>
      </w:r>
      <w:r w:rsidR="00792276" w:rsidRPr="00792276">
        <w:rPr>
          <w:rFonts w:ascii="Arial" w:hAnsi="Arial" w:cs="Arial"/>
          <w:color w:val="000000" w:themeColor="text1"/>
          <w:sz w:val="20"/>
          <w:szCs w:val="20"/>
        </w:rPr>
        <w:t>.</w:t>
      </w:r>
    </w:p>
    <w:p w14:paraId="200F7B64" w14:textId="77701FAA" w:rsidR="00676FD9" w:rsidRPr="00792276" w:rsidRDefault="00792276" w:rsidP="00792276">
      <w:pPr>
        <w:pStyle w:val="Paragrafoelenco"/>
        <w:rPr>
          <w:rFonts w:ascii="Arial" w:hAnsi="Arial" w:cs="Arial"/>
          <w:color w:val="000000" w:themeColor="text1"/>
          <w:sz w:val="20"/>
          <w:szCs w:val="20"/>
        </w:rPr>
      </w:pPr>
      <w:r>
        <w:rPr>
          <w:rFonts w:ascii="Arial" w:hAnsi="Arial" w:cs="Arial"/>
          <w:color w:val="000000" w:themeColor="text1"/>
          <w:sz w:val="20"/>
          <w:szCs w:val="20"/>
        </w:rPr>
        <w:t>S</w:t>
      </w:r>
      <w:r w:rsidR="00172DF4" w:rsidRPr="00792276">
        <w:rPr>
          <w:rFonts w:ascii="Arial" w:hAnsi="Arial" w:cs="Arial"/>
          <w:color w:val="000000" w:themeColor="text1"/>
          <w:sz w:val="20"/>
          <w:szCs w:val="20"/>
        </w:rPr>
        <w:t xml:space="preserve">i tratta della </w:t>
      </w:r>
      <w:r w:rsidR="00172DF4" w:rsidRPr="00792276">
        <w:rPr>
          <w:rFonts w:ascii="Arial" w:hAnsi="Arial" w:cs="Arial"/>
          <w:b/>
          <w:bCs/>
          <w:color w:val="C00000"/>
          <w:sz w:val="20"/>
          <w:szCs w:val="20"/>
        </w:rPr>
        <w:t>tesi del persistent objector</w:t>
      </w:r>
      <w:r w:rsidR="00172DF4" w:rsidRPr="00792276">
        <w:rPr>
          <w:rFonts w:ascii="Arial" w:hAnsi="Arial" w:cs="Arial"/>
          <w:color w:val="C00000"/>
          <w:sz w:val="20"/>
          <w:szCs w:val="20"/>
        </w:rPr>
        <w:t xml:space="preserve"> </w:t>
      </w:r>
      <w:r w:rsidR="00172DF4" w:rsidRPr="00792276">
        <w:rPr>
          <w:rFonts w:ascii="Arial" w:hAnsi="Arial" w:cs="Arial"/>
          <w:color w:val="000000" w:themeColor="text1"/>
          <w:sz w:val="20"/>
          <w:szCs w:val="20"/>
        </w:rPr>
        <w:t>(obiettore persistente)</w:t>
      </w:r>
      <w:r w:rsidR="00676FD9" w:rsidRPr="00792276">
        <w:rPr>
          <w:rFonts w:ascii="Arial" w:hAnsi="Arial" w:cs="Arial"/>
          <w:color w:val="000000" w:themeColor="text1"/>
          <w:sz w:val="20"/>
          <w:szCs w:val="20"/>
        </w:rPr>
        <w:t xml:space="preserve">, che è stata </w:t>
      </w:r>
      <w:r w:rsidR="00172DF4" w:rsidRPr="00792276">
        <w:rPr>
          <w:rFonts w:ascii="Arial" w:hAnsi="Arial" w:cs="Arial"/>
          <w:color w:val="000000" w:themeColor="text1"/>
          <w:sz w:val="20"/>
          <w:szCs w:val="20"/>
          <w:u w:val="single"/>
        </w:rPr>
        <w:t>accettata dalla Commissione del diritto internazionale</w:t>
      </w:r>
      <w:r w:rsidR="00172DF4" w:rsidRPr="00792276">
        <w:rPr>
          <w:rFonts w:ascii="Arial" w:hAnsi="Arial" w:cs="Arial"/>
          <w:color w:val="000000" w:themeColor="text1"/>
          <w:sz w:val="20"/>
          <w:szCs w:val="20"/>
        </w:rPr>
        <w:t xml:space="preserve">, </w:t>
      </w:r>
      <w:r w:rsidR="00676FD9" w:rsidRPr="00792276">
        <w:rPr>
          <w:rFonts w:ascii="Arial" w:hAnsi="Arial" w:cs="Arial"/>
          <w:color w:val="000000" w:themeColor="text1"/>
          <w:sz w:val="20"/>
          <w:szCs w:val="20"/>
        </w:rPr>
        <w:t>la quale</w:t>
      </w:r>
      <w:r w:rsidR="00172DF4" w:rsidRPr="00792276">
        <w:rPr>
          <w:rFonts w:ascii="Arial" w:hAnsi="Arial" w:cs="Arial"/>
          <w:color w:val="000000" w:themeColor="text1"/>
          <w:sz w:val="20"/>
          <w:szCs w:val="20"/>
        </w:rPr>
        <w:t xml:space="preserve"> ha</w:t>
      </w:r>
      <w:r w:rsidR="00676FD9" w:rsidRPr="00792276">
        <w:rPr>
          <w:rFonts w:ascii="Arial" w:hAnsi="Arial" w:cs="Arial"/>
          <w:color w:val="000000" w:themeColor="text1"/>
          <w:sz w:val="20"/>
          <w:szCs w:val="20"/>
        </w:rPr>
        <w:t xml:space="preserve"> anche recentemente</w:t>
      </w:r>
      <w:r w:rsidR="00172DF4" w:rsidRPr="00792276">
        <w:rPr>
          <w:rFonts w:ascii="Arial" w:hAnsi="Arial" w:cs="Arial"/>
          <w:color w:val="000000" w:themeColor="text1"/>
          <w:sz w:val="20"/>
          <w:szCs w:val="20"/>
        </w:rPr>
        <w:t xml:space="preserve"> svolto uno </w:t>
      </w:r>
      <w:r w:rsidR="00676FD9" w:rsidRPr="00792276">
        <w:rPr>
          <w:rFonts w:ascii="Arial" w:hAnsi="Arial" w:cs="Arial"/>
          <w:color w:val="000000" w:themeColor="text1"/>
          <w:sz w:val="20"/>
          <w:szCs w:val="20"/>
        </w:rPr>
        <w:t>s</w:t>
      </w:r>
      <w:r w:rsidR="00172DF4" w:rsidRPr="00792276">
        <w:rPr>
          <w:rFonts w:ascii="Arial" w:hAnsi="Arial" w:cs="Arial"/>
          <w:color w:val="000000" w:themeColor="text1"/>
          <w:sz w:val="20"/>
          <w:szCs w:val="20"/>
        </w:rPr>
        <w:t>tudio sull’</w:t>
      </w:r>
      <w:r w:rsidR="00676FD9" w:rsidRPr="00792276">
        <w:rPr>
          <w:rFonts w:ascii="Arial" w:hAnsi="Arial" w:cs="Arial"/>
          <w:color w:val="000000" w:themeColor="text1"/>
          <w:sz w:val="20"/>
          <w:szCs w:val="20"/>
        </w:rPr>
        <w:t>I</w:t>
      </w:r>
      <w:r w:rsidR="00172DF4" w:rsidRPr="00792276">
        <w:rPr>
          <w:rFonts w:ascii="Arial" w:hAnsi="Arial" w:cs="Arial"/>
          <w:color w:val="000000" w:themeColor="text1"/>
          <w:sz w:val="20"/>
          <w:szCs w:val="20"/>
        </w:rPr>
        <w:t xml:space="preserve">dentificazione delle consuetudini, con il relatore speciale Wood, che ha sostenuto </w:t>
      </w:r>
      <w:r w:rsidR="00172DF4" w:rsidRPr="00792276">
        <w:rPr>
          <w:rFonts w:ascii="Arial" w:hAnsi="Arial" w:cs="Arial"/>
          <w:color w:val="000000" w:themeColor="text1"/>
          <w:sz w:val="20"/>
          <w:szCs w:val="20"/>
          <w:u w:val="single"/>
        </w:rPr>
        <w:t>al punto 15 della relazione finale la tesi del persistent objector</w:t>
      </w:r>
      <w:r w:rsidR="00172DF4" w:rsidRPr="00792276">
        <w:rPr>
          <w:rFonts w:ascii="Arial" w:hAnsi="Arial" w:cs="Arial"/>
          <w:color w:val="000000" w:themeColor="text1"/>
          <w:sz w:val="20"/>
          <w:szCs w:val="20"/>
        </w:rPr>
        <w:t>.</w:t>
      </w:r>
    </w:p>
    <w:p w14:paraId="70D4D548" w14:textId="1F6BFEFE" w:rsidR="008F65CA" w:rsidRPr="00720D45" w:rsidRDefault="00172DF4" w:rsidP="00FB32BC">
      <w:pPr>
        <w:pStyle w:val="Paragrafoelenco"/>
        <w:numPr>
          <w:ilvl w:val="0"/>
          <w:numId w:val="55"/>
        </w:numPr>
        <w:rPr>
          <w:rFonts w:ascii="Arial" w:hAnsi="Arial" w:cs="Arial"/>
          <w:color w:val="000000" w:themeColor="text1"/>
          <w:sz w:val="20"/>
          <w:szCs w:val="20"/>
        </w:rPr>
      </w:pPr>
      <w:r w:rsidRPr="00720D45">
        <w:rPr>
          <w:rFonts w:ascii="Arial" w:hAnsi="Arial" w:cs="Arial"/>
          <w:color w:val="000000" w:themeColor="text1"/>
          <w:sz w:val="20"/>
          <w:szCs w:val="20"/>
        </w:rPr>
        <w:t xml:space="preserve">Tuttavia, </w:t>
      </w:r>
      <w:r w:rsidRPr="00720D45">
        <w:rPr>
          <w:rFonts w:ascii="Arial" w:hAnsi="Arial" w:cs="Arial"/>
          <w:color w:val="000000" w:themeColor="text1"/>
          <w:sz w:val="20"/>
          <w:szCs w:val="20"/>
          <w:u w:val="single"/>
        </w:rPr>
        <w:t>alcuni autori</w:t>
      </w:r>
      <w:r w:rsidRPr="00720D45">
        <w:rPr>
          <w:rFonts w:ascii="Arial" w:hAnsi="Arial" w:cs="Arial"/>
          <w:color w:val="000000" w:themeColor="text1"/>
          <w:sz w:val="20"/>
          <w:szCs w:val="20"/>
        </w:rPr>
        <w:t xml:space="preserve"> (Conforti, Focarelli) </w:t>
      </w:r>
      <w:r w:rsidRPr="00720D45">
        <w:rPr>
          <w:rFonts w:ascii="Arial" w:hAnsi="Arial" w:cs="Arial"/>
          <w:color w:val="000000" w:themeColor="text1"/>
          <w:sz w:val="20"/>
          <w:szCs w:val="20"/>
          <w:u w:val="single"/>
        </w:rPr>
        <w:t xml:space="preserve">non sono convinti </w:t>
      </w:r>
      <w:r w:rsidR="00676FD9" w:rsidRPr="00720D45">
        <w:rPr>
          <w:rFonts w:ascii="Arial" w:hAnsi="Arial" w:cs="Arial"/>
          <w:color w:val="000000" w:themeColor="text1"/>
          <w:sz w:val="20"/>
          <w:szCs w:val="20"/>
          <w:u w:val="single"/>
        </w:rPr>
        <w:t>della</w:t>
      </w:r>
      <w:r w:rsidRPr="00720D45">
        <w:rPr>
          <w:rFonts w:ascii="Arial" w:hAnsi="Arial" w:cs="Arial"/>
          <w:color w:val="000000" w:themeColor="text1"/>
          <w:sz w:val="20"/>
          <w:szCs w:val="20"/>
          <w:u w:val="single"/>
        </w:rPr>
        <w:t xml:space="preserve"> tesi del persistent objector</w:t>
      </w:r>
      <w:r w:rsidRPr="00720D45">
        <w:rPr>
          <w:rFonts w:ascii="Arial" w:hAnsi="Arial" w:cs="Arial"/>
          <w:color w:val="000000" w:themeColor="text1"/>
          <w:sz w:val="20"/>
          <w:szCs w:val="20"/>
        </w:rPr>
        <w:t xml:space="preserve">: sostengono che </w:t>
      </w:r>
      <w:r w:rsidRPr="00720D45">
        <w:rPr>
          <w:rFonts w:ascii="Arial" w:hAnsi="Arial" w:cs="Arial"/>
          <w:b/>
          <w:bCs/>
          <w:color w:val="000000" w:themeColor="text1"/>
          <w:sz w:val="20"/>
          <w:szCs w:val="20"/>
        </w:rPr>
        <w:t>nessuno Stato possa sottrarsi al carattere vincolante di una norma consuetudinaria</w:t>
      </w:r>
      <w:r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u w:val="single"/>
        </w:rPr>
        <w:t>anche se l’ha contestata prima della sua nascita in maniera persistente</w:t>
      </w:r>
      <w:r w:rsidRPr="00720D45">
        <w:rPr>
          <w:rFonts w:ascii="Arial" w:hAnsi="Arial" w:cs="Arial"/>
          <w:color w:val="000000" w:themeColor="text1"/>
          <w:sz w:val="20"/>
          <w:szCs w:val="20"/>
        </w:rPr>
        <w:t xml:space="preserve">. In particolar modo, gli autori italiani rifiutano tale tesi quando l’obiezione viene mossa da un solo Stato; </w:t>
      </w:r>
      <w:r w:rsidR="00676FD9" w:rsidRPr="00720D45">
        <w:rPr>
          <w:rFonts w:ascii="Arial" w:hAnsi="Arial" w:cs="Arial"/>
          <w:color w:val="000000" w:themeColor="text1"/>
          <w:sz w:val="20"/>
          <w:szCs w:val="20"/>
        </w:rPr>
        <w:t>MA se viene mossa</w:t>
      </w:r>
      <w:r w:rsidRPr="00720D45">
        <w:rPr>
          <w:rFonts w:ascii="Arial" w:hAnsi="Arial" w:cs="Arial"/>
          <w:color w:val="000000" w:themeColor="text1"/>
          <w:sz w:val="20"/>
          <w:szCs w:val="20"/>
        </w:rPr>
        <w:t xml:space="preserve"> </w:t>
      </w:r>
      <w:r w:rsidR="00676FD9" w:rsidRPr="00720D45">
        <w:rPr>
          <w:rFonts w:ascii="Arial" w:hAnsi="Arial" w:cs="Arial"/>
          <w:color w:val="000000" w:themeColor="text1"/>
          <w:sz w:val="20"/>
          <w:szCs w:val="20"/>
        </w:rPr>
        <w:t>da</w:t>
      </w:r>
      <w:r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u w:val="single"/>
        </w:rPr>
        <w:t>un gruppo coeso di Stati</w:t>
      </w:r>
      <w:r w:rsidRPr="00720D45">
        <w:rPr>
          <w:rFonts w:ascii="Arial" w:hAnsi="Arial" w:cs="Arial"/>
          <w:color w:val="000000" w:themeColor="text1"/>
          <w:sz w:val="20"/>
          <w:szCs w:val="20"/>
        </w:rPr>
        <w:t xml:space="preserve"> (per appartenenza allo stesso gruppo economico/politico/geografico), la </w:t>
      </w:r>
      <w:r w:rsidRPr="00720D45">
        <w:rPr>
          <w:rFonts w:ascii="Arial" w:hAnsi="Arial" w:cs="Arial"/>
          <w:color w:val="000000" w:themeColor="text1"/>
          <w:sz w:val="20"/>
          <w:szCs w:val="20"/>
          <w:u w:val="single"/>
        </w:rPr>
        <w:t>tesi del persistent objector avrebbe valore</w:t>
      </w:r>
      <w:r w:rsidRPr="00720D45">
        <w:rPr>
          <w:rFonts w:ascii="Arial" w:hAnsi="Arial" w:cs="Arial"/>
          <w:color w:val="000000" w:themeColor="text1"/>
          <w:sz w:val="20"/>
          <w:szCs w:val="20"/>
        </w:rPr>
        <w:t xml:space="preserve"> perché il gruppo di Stati coeso non si comporta in maniera tale da favorire e supportare una norma consuetudinaria: </w:t>
      </w:r>
      <w:r w:rsidR="00676FD9" w:rsidRPr="00720D45">
        <w:rPr>
          <w:rFonts w:ascii="Arial" w:hAnsi="Arial" w:cs="Arial"/>
          <w:color w:val="000000" w:themeColor="text1"/>
          <w:sz w:val="20"/>
          <w:szCs w:val="20"/>
        </w:rPr>
        <w:t>solo in questo</w:t>
      </w:r>
      <w:r w:rsidRPr="00720D45">
        <w:rPr>
          <w:rFonts w:ascii="Arial" w:hAnsi="Arial" w:cs="Arial"/>
          <w:color w:val="000000" w:themeColor="text1"/>
          <w:sz w:val="20"/>
          <w:szCs w:val="20"/>
        </w:rPr>
        <w:t xml:space="preserve"> caso, la norma consuetudinaria che dovrebbe nascere non vincolerebbe questo gruppo di Stati; e </w:t>
      </w:r>
      <w:r w:rsidRPr="00792276">
        <w:rPr>
          <w:rFonts w:ascii="Arial" w:hAnsi="Arial" w:cs="Arial"/>
          <w:color w:val="000000" w:themeColor="text1"/>
          <w:sz w:val="20"/>
          <w:szCs w:val="20"/>
          <w:u w:val="single"/>
        </w:rPr>
        <w:t>se il gruppo è talmente numeroso, la consuetudine neanche si crea</w:t>
      </w:r>
      <w:r w:rsidRPr="00720D45">
        <w:rPr>
          <w:rFonts w:ascii="Arial" w:hAnsi="Arial" w:cs="Arial"/>
          <w:color w:val="000000" w:themeColor="text1"/>
          <w:sz w:val="20"/>
          <w:szCs w:val="20"/>
        </w:rPr>
        <w:t>.</w:t>
      </w:r>
    </w:p>
    <w:p w14:paraId="28C1FFBA" w14:textId="77777777" w:rsidR="00172DF4" w:rsidRPr="00720D45" w:rsidRDefault="00172DF4" w:rsidP="00172DF4">
      <w:pPr>
        <w:rPr>
          <w:rFonts w:ascii="Arial" w:hAnsi="Arial" w:cs="Arial"/>
          <w:color w:val="000000" w:themeColor="text1"/>
          <w:sz w:val="20"/>
          <w:szCs w:val="20"/>
        </w:rPr>
      </w:pPr>
    </w:p>
    <w:p w14:paraId="3A4386F5" w14:textId="6C9F9F89" w:rsidR="004B50BC" w:rsidRPr="00720D45" w:rsidRDefault="004D3E10" w:rsidP="00172DF4">
      <w:pPr>
        <w:rPr>
          <w:rFonts w:ascii="Arial" w:hAnsi="Arial" w:cs="Arial"/>
          <w:color w:val="000000" w:themeColor="text1"/>
          <w:sz w:val="20"/>
          <w:szCs w:val="20"/>
        </w:rPr>
      </w:pPr>
      <w:r w:rsidRPr="00720D45">
        <w:rPr>
          <w:rFonts w:ascii="Arial" w:hAnsi="Arial" w:cs="Arial"/>
          <w:color w:val="000000" w:themeColor="text1"/>
          <w:sz w:val="20"/>
          <w:szCs w:val="20"/>
        </w:rPr>
        <w:t xml:space="preserve">Alcune </w:t>
      </w:r>
      <w:r w:rsidRPr="00792276">
        <w:rPr>
          <w:rFonts w:ascii="Arial" w:hAnsi="Arial" w:cs="Arial"/>
          <w:b/>
          <w:bCs/>
          <w:color w:val="000000" w:themeColor="text1"/>
          <w:sz w:val="20"/>
          <w:szCs w:val="20"/>
        </w:rPr>
        <w:t>norme internazionale consuetudinarie</w:t>
      </w:r>
      <w:r w:rsidR="00792276">
        <w:rPr>
          <w:rFonts w:ascii="Arial" w:hAnsi="Arial" w:cs="Arial"/>
          <w:color w:val="000000" w:themeColor="text1"/>
          <w:sz w:val="20"/>
          <w:szCs w:val="20"/>
        </w:rPr>
        <w:t xml:space="preserve"> (es. </w:t>
      </w:r>
      <w:r w:rsidR="004B50BC" w:rsidRPr="00720D45">
        <w:rPr>
          <w:rFonts w:ascii="Arial" w:hAnsi="Arial" w:cs="Arial"/>
          <w:color w:val="000000" w:themeColor="text1"/>
          <w:sz w:val="20"/>
          <w:szCs w:val="20"/>
        </w:rPr>
        <w:t>quelle sugli spazi marini o sulle armi nucleari</w:t>
      </w:r>
      <w:r w:rsidR="00792276">
        <w:rPr>
          <w:rFonts w:ascii="Arial" w:hAnsi="Arial" w:cs="Arial"/>
          <w:color w:val="000000" w:themeColor="text1"/>
          <w:sz w:val="20"/>
          <w:szCs w:val="20"/>
        </w:rPr>
        <w:t>)</w:t>
      </w:r>
      <w:r w:rsidR="004B50BC"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di fatto possono essere </w:t>
      </w:r>
      <w:r w:rsidRPr="00792276">
        <w:rPr>
          <w:rFonts w:ascii="Arial" w:hAnsi="Arial" w:cs="Arial"/>
          <w:b/>
          <w:bCs/>
          <w:color w:val="000000" w:themeColor="text1"/>
          <w:sz w:val="20"/>
          <w:szCs w:val="20"/>
        </w:rPr>
        <w:t>seguite da alcuni Stati soltanto</w:t>
      </w:r>
      <w:r w:rsidR="004B50BC" w:rsidRPr="00720D45">
        <w:rPr>
          <w:rFonts w:ascii="Arial" w:hAnsi="Arial" w:cs="Arial"/>
          <w:color w:val="000000" w:themeColor="text1"/>
          <w:sz w:val="20"/>
          <w:szCs w:val="20"/>
        </w:rPr>
        <w:t>, rispettivamente quelli che si affacciano sul mare e gli Stati nucleari (i cinque membri del Consiglio di sicurezza delle Nazioni Unite, più la Corea, l’India, l’Israele e il Pakistan)</w:t>
      </w:r>
      <w:r w:rsidRPr="00720D45">
        <w:rPr>
          <w:rFonts w:ascii="Arial" w:hAnsi="Arial" w:cs="Arial"/>
          <w:color w:val="000000" w:themeColor="text1"/>
          <w:sz w:val="20"/>
          <w:szCs w:val="20"/>
        </w:rPr>
        <w:t>: questi Stati vengono definiti “</w:t>
      </w:r>
      <w:r w:rsidR="00172DF4" w:rsidRPr="00792276">
        <w:rPr>
          <w:rFonts w:ascii="Arial" w:hAnsi="Arial" w:cs="Arial"/>
          <w:b/>
          <w:bCs/>
          <w:color w:val="C00000"/>
          <w:sz w:val="20"/>
          <w:szCs w:val="20"/>
        </w:rPr>
        <w:t xml:space="preserve">effecial effect </w:t>
      </w:r>
      <w:r w:rsidRPr="00792276">
        <w:rPr>
          <w:rFonts w:ascii="Arial" w:hAnsi="Arial" w:cs="Arial"/>
          <w:b/>
          <w:bCs/>
          <w:color w:val="C00000"/>
          <w:sz w:val="20"/>
          <w:szCs w:val="20"/>
        </w:rPr>
        <w:t>S</w:t>
      </w:r>
      <w:r w:rsidR="00172DF4" w:rsidRPr="00792276">
        <w:rPr>
          <w:rFonts w:ascii="Arial" w:hAnsi="Arial" w:cs="Arial"/>
          <w:b/>
          <w:bCs/>
          <w:color w:val="C00000"/>
          <w:sz w:val="20"/>
          <w:szCs w:val="20"/>
        </w:rPr>
        <w:t>tate</w:t>
      </w:r>
      <w:r w:rsidRPr="00720D45">
        <w:rPr>
          <w:rFonts w:ascii="Arial" w:hAnsi="Arial" w:cs="Arial"/>
          <w:b/>
          <w:bCs/>
          <w:color w:val="000000" w:themeColor="text1"/>
          <w:sz w:val="20"/>
          <w:szCs w:val="20"/>
        </w:rPr>
        <w:t>”</w:t>
      </w:r>
      <w:r w:rsidR="00172DF4" w:rsidRPr="00720D45">
        <w:rPr>
          <w:rFonts w:ascii="Arial" w:hAnsi="Arial" w:cs="Arial"/>
          <w:color w:val="000000" w:themeColor="text1"/>
          <w:sz w:val="20"/>
          <w:szCs w:val="20"/>
        </w:rPr>
        <w:t xml:space="preserve">, </w:t>
      </w:r>
      <w:r w:rsidR="004B50BC" w:rsidRPr="00720D45">
        <w:rPr>
          <w:rFonts w:ascii="Arial" w:hAnsi="Arial" w:cs="Arial"/>
          <w:color w:val="000000" w:themeColor="text1"/>
          <w:sz w:val="20"/>
          <w:szCs w:val="20"/>
        </w:rPr>
        <w:t>poiché</w:t>
      </w:r>
      <w:r w:rsidR="00172DF4" w:rsidRPr="00720D45">
        <w:rPr>
          <w:rFonts w:ascii="Arial" w:hAnsi="Arial" w:cs="Arial"/>
          <w:color w:val="000000" w:themeColor="text1"/>
          <w:sz w:val="20"/>
          <w:szCs w:val="20"/>
        </w:rPr>
        <w:t xml:space="preserve"> </w:t>
      </w:r>
      <w:r w:rsidR="00172DF4" w:rsidRPr="00792276">
        <w:rPr>
          <w:rFonts w:ascii="Arial" w:hAnsi="Arial" w:cs="Arial"/>
          <w:color w:val="000000" w:themeColor="text1"/>
          <w:sz w:val="20"/>
          <w:szCs w:val="20"/>
          <w:u w:val="single"/>
        </w:rPr>
        <w:t>specialmente interessanti da una norma consuetudinaria per determinante caratteristiche</w:t>
      </w:r>
      <w:r w:rsidR="00172DF4" w:rsidRPr="00720D45">
        <w:rPr>
          <w:rFonts w:ascii="Arial" w:hAnsi="Arial" w:cs="Arial"/>
          <w:color w:val="000000" w:themeColor="text1"/>
          <w:sz w:val="20"/>
          <w:szCs w:val="20"/>
        </w:rPr>
        <w:t>.</w:t>
      </w:r>
      <w:r w:rsidR="004B50BC" w:rsidRPr="00720D45">
        <w:rPr>
          <w:rFonts w:ascii="Arial" w:hAnsi="Arial" w:cs="Arial"/>
          <w:color w:val="000000" w:themeColor="text1"/>
          <w:sz w:val="20"/>
          <w:szCs w:val="20"/>
        </w:rPr>
        <w:t xml:space="preserve"> In questi casi, </w:t>
      </w:r>
      <w:r w:rsidR="004B50BC" w:rsidRPr="00792276">
        <w:rPr>
          <w:rFonts w:ascii="Arial" w:hAnsi="Arial" w:cs="Arial"/>
          <w:b/>
          <w:bCs/>
          <w:color w:val="000000" w:themeColor="text1"/>
          <w:sz w:val="20"/>
          <w:szCs w:val="20"/>
        </w:rPr>
        <w:t>manca una prassi generalizzata e diviene importante l’opinio degli altri Stati</w:t>
      </w:r>
      <w:r w:rsidR="004B50BC" w:rsidRPr="00720D45">
        <w:rPr>
          <w:rFonts w:ascii="Arial" w:hAnsi="Arial" w:cs="Arial"/>
          <w:color w:val="000000" w:themeColor="text1"/>
          <w:sz w:val="20"/>
          <w:szCs w:val="20"/>
        </w:rPr>
        <w:t>.</w:t>
      </w:r>
    </w:p>
    <w:p w14:paraId="357C5C8F" w14:textId="6C784C87" w:rsidR="00172DF4" w:rsidRPr="00720D45" w:rsidRDefault="00172DF4" w:rsidP="00172DF4">
      <w:pPr>
        <w:rPr>
          <w:rFonts w:ascii="Arial" w:hAnsi="Arial" w:cs="Arial"/>
          <w:color w:val="000000" w:themeColor="text1"/>
          <w:sz w:val="20"/>
          <w:szCs w:val="20"/>
        </w:rPr>
      </w:pPr>
      <w:r w:rsidRPr="00792276">
        <w:rPr>
          <w:rFonts w:ascii="Arial" w:hAnsi="Arial" w:cs="Arial"/>
          <w:color w:val="000000" w:themeColor="text1"/>
          <w:sz w:val="20"/>
          <w:szCs w:val="20"/>
          <w:u w:val="single"/>
        </w:rPr>
        <w:t xml:space="preserve">Se la contestazione di una norma consuetudinaria viene da questi </w:t>
      </w:r>
      <w:r w:rsidR="004B50BC" w:rsidRPr="00792276">
        <w:rPr>
          <w:rFonts w:ascii="Arial" w:hAnsi="Arial" w:cs="Arial"/>
          <w:color w:val="000000" w:themeColor="text1"/>
          <w:sz w:val="20"/>
          <w:szCs w:val="20"/>
          <w:u w:val="single"/>
        </w:rPr>
        <w:t>S</w:t>
      </w:r>
      <w:r w:rsidRPr="00792276">
        <w:rPr>
          <w:rFonts w:ascii="Arial" w:hAnsi="Arial" w:cs="Arial"/>
          <w:color w:val="000000" w:themeColor="text1"/>
          <w:sz w:val="20"/>
          <w:szCs w:val="20"/>
          <w:u w:val="single"/>
        </w:rPr>
        <w:t>tati, essa assumerà un peso maggiore</w:t>
      </w:r>
      <w:r w:rsidR="004B50BC" w:rsidRPr="00720D45">
        <w:rPr>
          <w:rFonts w:ascii="Arial" w:hAnsi="Arial" w:cs="Arial"/>
          <w:color w:val="000000" w:themeColor="text1"/>
          <w:sz w:val="20"/>
          <w:szCs w:val="20"/>
        </w:rPr>
        <w:t xml:space="preserve">, tanto da poter bloccare la formazione di una norma consuetudinaria, che pure sia sorretta dalla volontà della generalità degli altri Stati: </w:t>
      </w:r>
      <w:r w:rsidR="004B50BC" w:rsidRPr="00792276">
        <w:rPr>
          <w:rFonts w:ascii="Arial" w:hAnsi="Arial" w:cs="Arial"/>
          <w:color w:val="000000" w:themeColor="text1"/>
          <w:sz w:val="20"/>
          <w:szCs w:val="20"/>
          <w:u w:val="single"/>
        </w:rPr>
        <w:t xml:space="preserve">gli effecial effect State </w:t>
      </w:r>
      <w:r w:rsidRPr="00792276">
        <w:rPr>
          <w:rFonts w:ascii="Arial" w:hAnsi="Arial" w:cs="Arial"/>
          <w:color w:val="000000" w:themeColor="text1"/>
          <w:sz w:val="20"/>
          <w:szCs w:val="20"/>
          <w:u w:val="single"/>
        </w:rPr>
        <w:t>non saranno vincolati da</w:t>
      </w:r>
      <w:r w:rsidR="004B50BC" w:rsidRPr="00792276">
        <w:rPr>
          <w:rFonts w:ascii="Arial" w:hAnsi="Arial" w:cs="Arial"/>
          <w:color w:val="000000" w:themeColor="text1"/>
          <w:sz w:val="20"/>
          <w:szCs w:val="20"/>
          <w:u w:val="single"/>
        </w:rPr>
        <w:t xml:space="preserve">lla </w:t>
      </w:r>
      <w:r w:rsidRPr="00792276">
        <w:rPr>
          <w:rFonts w:ascii="Arial" w:hAnsi="Arial" w:cs="Arial"/>
          <w:color w:val="000000" w:themeColor="text1"/>
          <w:sz w:val="20"/>
          <w:szCs w:val="20"/>
          <w:u w:val="single"/>
        </w:rPr>
        <w:t>norma</w:t>
      </w:r>
      <w:r w:rsidR="004B50BC" w:rsidRPr="00792276">
        <w:rPr>
          <w:rFonts w:ascii="Arial" w:hAnsi="Arial" w:cs="Arial"/>
          <w:color w:val="000000" w:themeColor="text1"/>
          <w:sz w:val="20"/>
          <w:szCs w:val="20"/>
          <w:u w:val="single"/>
        </w:rPr>
        <w:t xml:space="preserve"> contestata, che probabilmente </w:t>
      </w:r>
      <w:r w:rsidRPr="00792276">
        <w:rPr>
          <w:rFonts w:ascii="Arial" w:hAnsi="Arial" w:cs="Arial"/>
          <w:color w:val="000000" w:themeColor="text1"/>
          <w:sz w:val="20"/>
          <w:szCs w:val="20"/>
          <w:u w:val="single"/>
        </w:rPr>
        <w:t>neanche nascerà</w:t>
      </w:r>
      <w:r w:rsidRPr="00720D45">
        <w:rPr>
          <w:rFonts w:ascii="Arial" w:hAnsi="Arial" w:cs="Arial"/>
          <w:color w:val="000000" w:themeColor="text1"/>
          <w:sz w:val="20"/>
          <w:szCs w:val="20"/>
        </w:rPr>
        <w:t>.</w:t>
      </w:r>
    </w:p>
    <w:p w14:paraId="26DF5F02" w14:textId="77777777" w:rsidR="0004300C" w:rsidRPr="00720D45" w:rsidRDefault="0004300C" w:rsidP="0004300C">
      <w:pPr>
        <w:rPr>
          <w:rFonts w:ascii="Arial" w:hAnsi="Arial" w:cs="Arial"/>
          <w:color w:val="000000" w:themeColor="text1"/>
          <w:sz w:val="20"/>
          <w:szCs w:val="20"/>
        </w:rPr>
      </w:pPr>
    </w:p>
    <w:p w14:paraId="624C897F" w14:textId="5290EB58" w:rsidR="0004300C" w:rsidRPr="00720D45" w:rsidRDefault="00792276" w:rsidP="0004300C">
      <w:pPr>
        <w:rPr>
          <w:rFonts w:ascii="Arial" w:hAnsi="Arial" w:cs="Arial"/>
          <w:b/>
          <w:bCs/>
          <w:color w:val="4472C4" w:themeColor="accent1"/>
          <w:sz w:val="20"/>
          <w:szCs w:val="20"/>
        </w:rPr>
      </w:pPr>
      <w:r>
        <w:rPr>
          <w:rFonts w:ascii="Arial" w:hAnsi="Arial" w:cs="Arial"/>
          <w:b/>
          <w:bCs/>
          <w:color w:val="4472C4" w:themeColor="accent1"/>
          <w:sz w:val="20"/>
          <w:szCs w:val="20"/>
        </w:rPr>
        <w:t>Le c</w:t>
      </w:r>
      <w:r w:rsidR="0004300C" w:rsidRPr="00720D45">
        <w:rPr>
          <w:rFonts w:ascii="Arial" w:hAnsi="Arial" w:cs="Arial"/>
          <w:b/>
          <w:bCs/>
          <w:color w:val="4472C4" w:themeColor="accent1"/>
          <w:sz w:val="20"/>
          <w:szCs w:val="20"/>
        </w:rPr>
        <w:t>onsuetudini regionali e particolari</w:t>
      </w:r>
    </w:p>
    <w:p w14:paraId="03F1AD7F" w14:textId="63EBFFAA" w:rsidR="00EF5D1B" w:rsidRPr="00720D45" w:rsidRDefault="00EF5D1B" w:rsidP="0004300C">
      <w:pPr>
        <w:rPr>
          <w:rFonts w:ascii="Arial" w:hAnsi="Arial" w:cs="Arial"/>
          <w:color w:val="000000" w:themeColor="text1"/>
          <w:sz w:val="20"/>
          <w:szCs w:val="20"/>
        </w:rPr>
      </w:pPr>
      <w:r w:rsidRPr="00720D45">
        <w:rPr>
          <w:rFonts w:ascii="Arial" w:hAnsi="Arial" w:cs="Arial"/>
          <w:color w:val="000000" w:themeColor="text1"/>
          <w:sz w:val="20"/>
          <w:szCs w:val="20"/>
        </w:rPr>
        <w:t xml:space="preserve">Nonostante la consuetudine abbia efficacia generale e valga per tutti gli Stati, nella prassi internazionale sono state ammesse anche </w:t>
      </w:r>
      <w:r w:rsidRPr="00792276">
        <w:rPr>
          <w:rFonts w:ascii="Arial" w:hAnsi="Arial" w:cs="Arial"/>
          <w:b/>
          <w:bCs/>
          <w:color w:val="C00000"/>
          <w:sz w:val="20"/>
          <w:szCs w:val="20"/>
        </w:rPr>
        <w:t>norme consuetudinarie particolari, o speciali</w:t>
      </w:r>
      <w:r w:rsidRPr="00720D45">
        <w:rPr>
          <w:rFonts w:ascii="Arial" w:hAnsi="Arial" w:cs="Arial"/>
          <w:color w:val="000000" w:themeColor="text1"/>
          <w:sz w:val="20"/>
          <w:szCs w:val="20"/>
        </w:rPr>
        <w:t xml:space="preserve">, che vincolano </w:t>
      </w:r>
      <w:r w:rsidRPr="00792276">
        <w:rPr>
          <w:rFonts w:ascii="Arial" w:hAnsi="Arial" w:cs="Arial"/>
          <w:color w:val="000000" w:themeColor="text1"/>
          <w:sz w:val="20"/>
          <w:szCs w:val="20"/>
          <w:u w:val="single"/>
        </w:rPr>
        <w:t>solo una ristretta cerchia di Stati</w:t>
      </w:r>
      <w:r w:rsidRPr="00720D45">
        <w:rPr>
          <w:rFonts w:ascii="Arial" w:hAnsi="Arial" w:cs="Arial"/>
          <w:color w:val="000000" w:themeColor="text1"/>
          <w:sz w:val="20"/>
          <w:szCs w:val="20"/>
        </w:rPr>
        <w:t>. Le consuetudini possono essere:</w:t>
      </w:r>
    </w:p>
    <w:p w14:paraId="1AFC3D14" w14:textId="3A7C70A1" w:rsidR="00EF5D1B" w:rsidRPr="00720D45" w:rsidRDefault="00EF5D1B" w:rsidP="00FB32BC">
      <w:pPr>
        <w:pStyle w:val="Paragrafoelenco"/>
        <w:numPr>
          <w:ilvl w:val="0"/>
          <w:numId w:val="63"/>
        </w:numPr>
        <w:rPr>
          <w:rFonts w:ascii="Arial" w:hAnsi="Arial" w:cs="Arial"/>
          <w:color w:val="000000" w:themeColor="text1"/>
          <w:sz w:val="20"/>
          <w:szCs w:val="20"/>
        </w:rPr>
      </w:pPr>
      <w:r w:rsidRPr="00792276">
        <w:rPr>
          <w:rFonts w:ascii="Arial" w:hAnsi="Arial" w:cs="Arial"/>
          <w:b/>
          <w:bCs/>
          <w:color w:val="000000" w:themeColor="text1"/>
          <w:sz w:val="20"/>
          <w:szCs w:val="20"/>
          <w:u w:val="single"/>
        </w:rPr>
        <w:t>di tipo geografico</w:t>
      </w:r>
      <w:r w:rsidR="00792276" w:rsidRPr="00792276">
        <w:rPr>
          <w:rFonts w:ascii="Arial" w:hAnsi="Arial" w:cs="Arial"/>
          <w:b/>
          <w:bCs/>
          <w:color w:val="000000" w:themeColor="text1"/>
          <w:sz w:val="20"/>
          <w:szCs w:val="20"/>
        </w:rPr>
        <w:t xml:space="preserve"> (locali o regionali)</w:t>
      </w:r>
      <w:r w:rsidR="007F0126" w:rsidRPr="00792276">
        <w:rPr>
          <w:rFonts w:ascii="Arial" w:hAnsi="Arial" w:cs="Arial"/>
          <w:color w:val="000000" w:themeColor="text1"/>
          <w:sz w:val="20"/>
          <w:szCs w:val="20"/>
        </w:rPr>
        <w:t xml:space="preserve">, </w:t>
      </w:r>
      <w:r w:rsidR="007F0126" w:rsidRPr="00720D45">
        <w:rPr>
          <w:rFonts w:ascii="Arial" w:hAnsi="Arial" w:cs="Arial"/>
          <w:color w:val="000000" w:themeColor="text1"/>
          <w:sz w:val="20"/>
          <w:szCs w:val="20"/>
        </w:rPr>
        <w:t xml:space="preserve">quando vincolano due o più Stati </w:t>
      </w:r>
      <w:r w:rsidR="007F0126" w:rsidRPr="00792276">
        <w:rPr>
          <w:rFonts w:ascii="Arial" w:hAnsi="Arial" w:cs="Arial"/>
          <w:color w:val="000000" w:themeColor="text1"/>
          <w:sz w:val="20"/>
          <w:szCs w:val="20"/>
          <w:u w:val="single"/>
        </w:rPr>
        <w:t>legati dall’appartenenza ad una stessa area geografiche</w:t>
      </w:r>
      <w:r w:rsidR="007F0126" w:rsidRPr="00720D45">
        <w:rPr>
          <w:rFonts w:ascii="Arial" w:hAnsi="Arial" w:cs="Arial"/>
          <w:color w:val="000000" w:themeColor="text1"/>
          <w:sz w:val="20"/>
          <w:szCs w:val="20"/>
        </w:rPr>
        <w:t>: s</w:t>
      </w:r>
      <w:r w:rsidRPr="00720D45">
        <w:rPr>
          <w:rFonts w:ascii="Arial" w:hAnsi="Arial" w:cs="Arial"/>
          <w:color w:val="000000" w:themeColor="text1"/>
          <w:sz w:val="20"/>
          <w:szCs w:val="20"/>
        </w:rPr>
        <w:t xml:space="preserve">i tratta di </w:t>
      </w:r>
      <w:r w:rsidRPr="00792276">
        <w:rPr>
          <w:rFonts w:ascii="Arial" w:hAnsi="Arial" w:cs="Arial"/>
          <w:b/>
          <w:bCs/>
          <w:color w:val="000000" w:themeColor="text1"/>
          <w:sz w:val="20"/>
          <w:szCs w:val="20"/>
        </w:rPr>
        <w:t>consuetudini formate</w:t>
      </w:r>
      <w:r w:rsidR="007F0126" w:rsidRPr="00792276">
        <w:rPr>
          <w:rFonts w:ascii="Arial" w:hAnsi="Arial" w:cs="Arial"/>
          <w:b/>
          <w:bCs/>
          <w:color w:val="000000" w:themeColor="text1"/>
          <w:sz w:val="20"/>
          <w:szCs w:val="20"/>
        </w:rPr>
        <w:t>si</w:t>
      </w:r>
      <w:r w:rsidRPr="00792276">
        <w:rPr>
          <w:rFonts w:ascii="Arial" w:hAnsi="Arial" w:cs="Arial"/>
          <w:b/>
          <w:bCs/>
          <w:color w:val="000000" w:themeColor="text1"/>
          <w:sz w:val="20"/>
          <w:szCs w:val="20"/>
        </w:rPr>
        <w:t xml:space="preserve"> in base alla prassi e alla convinzione psicologia di un certo numero di </w:t>
      </w:r>
      <w:r w:rsidR="007F0126" w:rsidRPr="00792276">
        <w:rPr>
          <w:rFonts w:ascii="Arial" w:hAnsi="Arial" w:cs="Arial"/>
          <w:b/>
          <w:bCs/>
          <w:color w:val="000000" w:themeColor="text1"/>
          <w:sz w:val="20"/>
          <w:szCs w:val="20"/>
        </w:rPr>
        <w:t>S</w:t>
      </w:r>
      <w:r w:rsidRPr="00792276">
        <w:rPr>
          <w:rFonts w:ascii="Arial" w:hAnsi="Arial" w:cs="Arial"/>
          <w:b/>
          <w:bCs/>
          <w:color w:val="000000" w:themeColor="text1"/>
          <w:sz w:val="20"/>
          <w:szCs w:val="20"/>
        </w:rPr>
        <w:t>tati di una parte del mondo</w:t>
      </w:r>
      <w:r w:rsidRPr="00720D45">
        <w:rPr>
          <w:rFonts w:ascii="Arial" w:hAnsi="Arial" w:cs="Arial"/>
          <w:color w:val="000000" w:themeColor="text1"/>
          <w:sz w:val="20"/>
          <w:szCs w:val="20"/>
        </w:rPr>
        <w:t>.</w:t>
      </w:r>
      <w:r w:rsidR="00792276">
        <w:rPr>
          <w:rFonts w:ascii="Arial" w:hAnsi="Arial" w:cs="Arial"/>
          <w:color w:val="000000" w:themeColor="text1"/>
          <w:sz w:val="20"/>
          <w:szCs w:val="20"/>
        </w:rPr>
        <w:t xml:space="preserve"> </w:t>
      </w:r>
      <w:r w:rsidR="009B3B7F" w:rsidRPr="00720D45">
        <w:rPr>
          <w:rFonts w:ascii="Arial" w:hAnsi="Arial" w:cs="Arial"/>
          <w:color w:val="000000" w:themeColor="text1"/>
          <w:sz w:val="20"/>
          <w:szCs w:val="20"/>
        </w:rPr>
        <w:t>Queste</w:t>
      </w:r>
      <w:r w:rsidRPr="00720D45">
        <w:rPr>
          <w:rFonts w:ascii="Arial" w:hAnsi="Arial" w:cs="Arial"/>
          <w:color w:val="000000" w:themeColor="text1"/>
          <w:sz w:val="20"/>
          <w:szCs w:val="20"/>
        </w:rPr>
        <w:t xml:space="preserve"> consuetudi</w:t>
      </w:r>
      <w:r w:rsidR="009B3B7F" w:rsidRPr="00720D45">
        <w:rPr>
          <w:rFonts w:ascii="Arial" w:hAnsi="Arial" w:cs="Arial"/>
          <w:color w:val="000000" w:themeColor="text1"/>
          <w:sz w:val="20"/>
          <w:szCs w:val="20"/>
        </w:rPr>
        <w:t xml:space="preserve">ni </w:t>
      </w:r>
      <w:r w:rsidRPr="00720D45">
        <w:rPr>
          <w:rFonts w:ascii="Arial" w:hAnsi="Arial" w:cs="Arial"/>
          <w:color w:val="000000" w:themeColor="text1"/>
          <w:sz w:val="20"/>
          <w:szCs w:val="20"/>
        </w:rPr>
        <w:t xml:space="preserve">sono poche, e le aree a cui si fa riferimento sono l’Africa </w:t>
      </w:r>
      <w:r w:rsidR="007F0126" w:rsidRPr="00720D45">
        <w:rPr>
          <w:rFonts w:ascii="Arial" w:hAnsi="Arial" w:cs="Arial"/>
          <w:color w:val="000000" w:themeColor="text1"/>
          <w:sz w:val="20"/>
          <w:szCs w:val="20"/>
        </w:rPr>
        <w:t>e</w:t>
      </w:r>
      <w:r w:rsidRPr="00720D45">
        <w:rPr>
          <w:rFonts w:ascii="Arial" w:hAnsi="Arial" w:cs="Arial"/>
          <w:color w:val="000000" w:themeColor="text1"/>
          <w:sz w:val="20"/>
          <w:szCs w:val="20"/>
        </w:rPr>
        <w:t xml:space="preserve"> l’Almerica latina</w:t>
      </w:r>
      <w:r w:rsidR="007F0126" w:rsidRPr="00720D45">
        <w:rPr>
          <w:rFonts w:ascii="Arial" w:hAnsi="Arial" w:cs="Arial"/>
          <w:color w:val="000000" w:themeColor="text1"/>
          <w:sz w:val="20"/>
          <w:szCs w:val="20"/>
        </w:rPr>
        <w:t xml:space="preserve">; esse sono state ammesse in </w:t>
      </w:r>
      <w:r w:rsidR="00792276" w:rsidRPr="00720D45">
        <w:rPr>
          <w:rFonts w:ascii="Arial" w:hAnsi="Arial" w:cs="Arial"/>
          <w:color w:val="000000" w:themeColor="text1"/>
          <w:sz w:val="20"/>
          <w:szCs w:val="20"/>
        </w:rPr>
        <w:t>astratt</w:t>
      </w:r>
      <w:r w:rsidR="00792276">
        <w:rPr>
          <w:rFonts w:ascii="Arial" w:hAnsi="Arial" w:cs="Arial"/>
          <w:color w:val="000000" w:themeColor="text1"/>
          <w:sz w:val="20"/>
          <w:szCs w:val="20"/>
        </w:rPr>
        <w:t>o</w:t>
      </w:r>
      <w:r w:rsidR="007F0126" w:rsidRPr="00720D45">
        <w:rPr>
          <w:rFonts w:ascii="Arial" w:hAnsi="Arial" w:cs="Arial"/>
          <w:color w:val="000000" w:themeColor="text1"/>
          <w:sz w:val="20"/>
          <w:szCs w:val="20"/>
        </w:rPr>
        <w:t xml:space="preserve">, anche se la loro esistenza nei casi di specie è stata esclusa, dalla Corte internazionale di giustizia nelle sentenze del 1950 nel caso del </w:t>
      </w:r>
      <w:r w:rsidR="00792276" w:rsidRPr="00720D45">
        <w:rPr>
          <w:rFonts w:ascii="Arial" w:hAnsi="Arial" w:cs="Arial"/>
          <w:color w:val="000000" w:themeColor="text1"/>
          <w:sz w:val="20"/>
          <w:szCs w:val="20"/>
        </w:rPr>
        <w:t>Diritto</w:t>
      </w:r>
      <w:r w:rsidR="007F0126" w:rsidRPr="00720D45">
        <w:rPr>
          <w:rFonts w:ascii="Arial" w:hAnsi="Arial" w:cs="Arial"/>
          <w:color w:val="000000" w:themeColor="text1"/>
          <w:sz w:val="20"/>
          <w:szCs w:val="20"/>
        </w:rPr>
        <w:t xml:space="preserve"> d’asilo e del 1960 nel caos del </w:t>
      </w:r>
      <w:r w:rsidR="00792276" w:rsidRPr="00720D45">
        <w:rPr>
          <w:rFonts w:ascii="Arial" w:hAnsi="Arial" w:cs="Arial"/>
          <w:color w:val="000000" w:themeColor="text1"/>
          <w:sz w:val="20"/>
          <w:szCs w:val="20"/>
        </w:rPr>
        <w:t>Diritto</w:t>
      </w:r>
      <w:r w:rsidR="007F0126" w:rsidRPr="00720D45">
        <w:rPr>
          <w:rFonts w:ascii="Arial" w:hAnsi="Arial" w:cs="Arial"/>
          <w:color w:val="000000" w:themeColor="text1"/>
          <w:sz w:val="20"/>
          <w:szCs w:val="20"/>
        </w:rPr>
        <w:t xml:space="preserve"> di passaggio sul diritto indiano.</w:t>
      </w:r>
    </w:p>
    <w:p w14:paraId="3157EE72" w14:textId="7C004C18" w:rsidR="00EF5D1B" w:rsidRPr="00720D45" w:rsidRDefault="00EF5D1B" w:rsidP="00FB32BC">
      <w:pPr>
        <w:pStyle w:val="Paragrafoelenco"/>
        <w:numPr>
          <w:ilvl w:val="1"/>
          <w:numId w:val="63"/>
        </w:numPr>
        <w:rPr>
          <w:rFonts w:ascii="Arial" w:hAnsi="Arial" w:cs="Arial"/>
          <w:color w:val="000000" w:themeColor="text1"/>
          <w:sz w:val="20"/>
          <w:szCs w:val="20"/>
        </w:rPr>
      </w:pPr>
      <w:r w:rsidRPr="00720D45">
        <w:rPr>
          <w:rFonts w:ascii="Arial" w:hAnsi="Arial" w:cs="Arial"/>
          <w:color w:val="000000" w:themeColor="text1"/>
          <w:sz w:val="20"/>
          <w:szCs w:val="20"/>
        </w:rPr>
        <w:t xml:space="preserve">Si ricordi </w:t>
      </w:r>
      <w:r w:rsidRPr="00720D45">
        <w:rPr>
          <w:rFonts w:ascii="Arial" w:hAnsi="Arial" w:cs="Arial"/>
          <w:i/>
          <w:iCs/>
          <w:color w:val="000000" w:themeColor="text1"/>
          <w:sz w:val="20"/>
          <w:szCs w:val="20"/>
          <w:u w:val="single"/>
        </w:rPr>
        <w:t>il caso del ministro Aja della Torre</w:t>
      </w:r>
      <w:r w:rsidRPr="00720D45">
        <w:rPr>
          <w:rFonts w:ascii="Arial" w:hAnsi="Arial" w:cs="Arial"/>
          <w:color w:val="000000" w:themeColor="text1"/>
          <w:sz w:val="20"/>
          <w:szCs w:val="20"/>
        </w:rPr>
        <w:t xml:space="preserve">, che riguardava l’esistenza </w:t>
      </w:r>
      <w:r w:rsidR="007F0126" w:rsidRPr="00720D45">
        <w:rPr>
          <w:rFonts w:ascii="Arial" w:hAnsi="Arial" w:cs="Arial"/>
          <w:color w:val="000000" w:themeColor="text1"/>
          <w:sz w:val="20"/>
          <w:szCs w:val="20"/>
        </w:rPr>
        <w:t>della</w:t>
      </w:r>
      <w:r w:rsidRPr="00720D45">
        <w:rPr>
          <w:rFonts w:ascii="Arial" w:hAnsi="Arial" w:cs="Arial"/>
          <w:color w:val="000000" w:themeColor="text1"/>
          <w:sz w:val="20"/>
          <w:szCs w:val="20"/>
        </w:rPr>
        <w:t xml:space="preserve"> norma consuetudinaria regionale</w:t>
      </w:r>
      <w:r w:rsidR="007F0126" w:rsidRPr="00720D45">
        <w:rPr>
          <w:rFonts w:ascii="Arial" w:hAnsi="Arial" w:cs="Arial"/>
          <w:color w:val="000000" w:themeColor="text1"/>
          <w:sz w:val="20"/>
          <w:szCs w:val="20"/>
        </w:rPr>
        <w:t xml:space="preserve"> sull’</w:t>
      </w:r>
      <w:r w:rsidRPr="00720D45">
        <w:rPr>
          <w:rFonts w:ascii="Arial" w:hAnsi="Arial" w:cs="Arial"/>
          <w:color w:val="000000" w:themeColor="text1"/>
          <w:sz w:val="20"/>
          <w:szCs w:val="20"/>
        </w:rPr>
        <w:t xml:space="preserve">ausilio diplomatico, in America Latina: </w:t>
      </w:r>
      <w:r w:rsidR="007F0126" w:rsidRPr="00720D45">
        <w:rPr>
          <w:rFonts w:ascii="Arial" w:hAnsi="Arial" w:cs="Arial"/>
          <w:color w:val="000000" w:themeColor="text1"/>
          <w:sz w:val="20"/>
          <w:szCs w:val="20"/>
        </w:rPr>
        <w:t>tale</w:t>
      </w:r>
      <w:r w:rsidRPr="00720D45">
        <w:rPr>
          <w:rFonts w:ascii="Arial" w:hAnsi="Arial" w:cs="Arial"/>
          <w:color w:val="000000" w:themeColor="text1"/>
          <w:sz w:val="20"/>
          <w:szCs w:val="20"/>
        </w:rPr>
        <w:t xml:space="preserve"> norma afferma che chiunque si rifugiasse nella sede di un’ambasciata straniera, non poteva essere arrestato dalla polizia dello stato territoriale perché si credeva che le ambasciate godessero dell’extraterritorialità. Questa norma esisteva in passato in molti paesi</w:t>
      </w:r>
      <w:r w:rsidR="007F0126" w:rsidRPr="00720D45">
        <w:rPr>
          <w:rFonts w:ascii="Arial" w:hAnsi="Arial" w:cs="Arial"/>
          <w:color w:val="000000" w:themeColor="text1"/>
          <w:sz w:val="20"/>
          <w:szCs w:val="20"/>
        </w:rPr>
        <w:t>;</w:t>
      </w:r>
      <w:r w:rsidRPr="00720D45">
        <w:rPr>
          <w:rFonts w:ascii="Arial" w:hAnsi="Arial" w:cs="Arial"/>
          <w:color w:val="000000" w:themeColor="text1"/>
          <w:sz w:val="20"/>
          <w:szCs w:val="20"/>
        </w:rPr>
        <w:t xml:space="preserve"> mentre </w:t>
      </w:r>
      <w:r w:rsidR="007F0126" w:rsidRPr="00720D45">
        <w:rPr>
          <w:rFonts w:ascii="Arial" w:hAnsi="Arial" w:cs="Arial"/>
          <w:color w:val="000000" w:themeColor="text1"/>
          <w:sz w:val="20"/>
          <w:szCs w:val="20"/>
        </w:rPr>
        <w:t xml:space="preserve">oggi </w:t>
      </w:r>
      <w:r w:rsidRPr="00720D45">
        <w:rPr>
          <w:rFonts w:ascii="Arial" w:hAnsi="Arial" w:cs="Arial"/>
          <w:color w:val="000000" w:themeColor="text1"/>
          <w:sz w:val="20"/>
          <w:szCs w:val="20"/>
        </w:rPr>
        <w:t xml:space="preserve">si tratta </w:t>
      </w:r>
      <w:r w:rsidRPr="00720D45">
        <w:rPr>
          <w:rFonts w:ascii="Arial" w:hAnsi="Arial" w:cs="Arial"/>
          <w:color w:val="000000" w:themeColor="text1"/>
          <w:sz w:val="20"/>
          <w:szCs w:val="20"/>
        </w:rPr>
        <w:lastRenderedPageBreak/>
        <w:t>più di una cortesia, tranne nei paesi dell’America latina dove viene riconosciuto l’asilo diplomatico a chi si rifugia nelle ambasciate.</w:t>
      </w:r>
    </w:p>
    <w:p w14:paraId="5057D17E" w14:textId="7D850650" w:rsidR="00EF5D1B" w:rsidRPr="00720D45" w:rsidRDefault="00EF5D1B" w:rsidP="00FB32BC">
      <w:pPr>
        <w:pStyle w:val="Paragrafoelenco"/>
        <w:numPr>
          <w:ilvl w:val="1"/>
          <w:numId w:val="63"/>
        </w:numPr>
        <w:rPr>
          <w:rFonts w:ascii="Arial" w:hAnsi="Arial" w:cs="Arial"/>
          <w:color w:val="000000" w:themeColor="text1"/>
          <w:sz w:val="20"/>
          <w:szCs w:val="20"/>
        </w:rPr>
      </w:pPr>
      <w:r w:rsidRPr="00720D45">
        <w:rPr>
          <w:rFonts w:ascii="Arial" w:hAnsi="Arial" w:cs="Arial"/>
          <w:color w:val="000000" w:themeColor="text1"/>
          <w:sz w:val="20"/>
          <w:szCs w:val="20"/>
        </w:rPr>
        <w:t xml:space="preserve">In questo contesto, si collega anche il </w:t>
      </w:r>
      <w:r w:rsidRPr="00720D45">
        <w:rPr>
          <w:rFonts w:ascii="Arial" w:hAnsi="Arial" w:cs="Arial"/>
          <w:i/>
          <w:iCs/>
          <w:color w:val="000000" w:themeColor="text1"/>
          <w:sz w:val="20"/>
          <w:szCs w:val="20"/>
          <w:u w:val="single"/>
        </w:rPr>
        <w:t>caso Assanje</w:t>
      </w:r>
      <w:r w:rsidRPr="00720D45">
        <w:rPr>
          <w:rFonts w:ascii="Arial" w:hAnsi="Arial" w:cs="Arial"/>
          <w:color w:val="000000" w:themeColor="text1"/>
          <w:sz w:val="20"/>
          <w:szCs w:val="20"/>
        </w:rPr>
        <w:t>: Assanje, cittadino australiano, era uno dei principali responsabili della diffusione di informazioni riservate americane di Hillary Clinton</w:t>
      </w:r>
      <w:r w:rsidR="007F0126" w:rsidRPr="00720D45">
        <w:rPr>
          <w:rFonts w:ascii="Arial" w:hAnsi="Arial" w:cs="Arial"/>
          <w:color w:val="000000" w:themeColor="text1"/>
          <w:sz w:val="20"/>
          <w:szCs w:val="20"/>
        </w:rPr>
        <w:t xml:space="preserve">. Trovandosi in </w:t>
      </w:r>
      <w:r w:rsidRPr="00720D45">
        <w:rPr>
          <w:rFonts w:ascii="Arial" w:hAnsi="Arial" w:cs="Arial"/>
          <w:color w:val="000000" w:themeColor="text1"/>
          <w:sz w:val="20"/>
          <w:szCs w:val="20"/>
        </w:rPr>
        <w:t>Svezia quando scoppia il caso</w:t>
      </w:r>
      <w:r w:rsidR="007F0126" w:rsidRPr="00720D45">
        <w:rPr>
          <w:rFonts w:ascii="Arial" w:hAnsi="Arial" w:cs="Arial"/>
          <w:color w:val="000000" w:themeColor="text1"/>
          <w:sz w:val="20"/>
          <w:szCs w:val="20"/>
        </w:rPr>
        <w:t>,</w:t>
      </w:r>
      <w:r w:rsidRPr="00720D45">
        <w:rPr>
          <w:rFonts w:ascii="Arial" w:hAnsi="Arial" w:cs="Arial"/>
          <w:color w:val="000000" w:themeColor="text1"/>
          <w:sz w:val="20"/>
          <w:szCs w:val="20"/>
        </w:rPr>
        <w:t xml:space="preserve"> </w:t>
      </w:r>
      <w:r w:rsidR="007F0126" w:rsidRPr="00720D45">
        <w:rPr>
          <w:rFonts w:ascii="Arial" w:hAnsi="Arial" w:cs="Arial"/>
          <w:color w:val="000000" w:themeColor="text1"/>
          <w:sz w:val="20"/>
          <w:szCs w:val="20"/>
        </w:rPr>
        <w:t xml:space="preserve">qui </w:t>
      </w:r>
      <w:r w:rsidRPr="00720D45">
        <w:rPr>
          <w:rFonts w:ascii="Arial" w:hAnsi="Arial" w:cs="Arial"/>
          <w:color w:val="000000" w:themeColor="text1"/>
          <w:sz w:val="20"/>
          <w:szCs w:val="20"/>
        </w:rPr>
        <w:t>viene</w:t>
      </w:r>
      <w:r w:rsidR="007F0126" w:rsidRPr="00720D45">
        <w:rPr>
          <w:rFonts w:ascii="Arial" w:hAnsi="Arial" w:cs="Arial"/>
          <w:color w:val="000000" w:themeColor="text1"/>
          <w:sz w:val="20"/>
          <w:szCs w:val="20"/>
        </w:rPr>
        <w:t xml:space="preserve"> anche</w:t>
      </w:r>
      <w:r w:rsidRPr="00720D45">
        <w:rPr>
          <w:rFonts w:ascii="Arial" w:hAnsi="Arial" w:cs="Arial"/>
          <w:color w:val="000000" w:themeColor="text1"/>
          <w:sz w:val="20"/>
          <w:szCs w:val="20"/>
        </w:rPr>
        <w:t xml:space="preserve"> accusato di aver stuprato una cameriera dell’albergo</w:t>
      </w:r>
      <w:r w:rsidR="007F0126" w:rsidRPr="00720D45">
        <w:rPr>
          <w:rFonts w:ascii="Arial" w:hAnsi="Arial" w:cs="Arial"/>
          <w:color w:val="000000" w:themeColor="text1"/>
          <w:sz w:val="20"/>
          <w:szCs w:val="20"/>
        </w:rPr>
        <w:t>. V</w:t>
      </w:r>
      <w:r w:rsidRPr="00720D45">
        <w:rPr>
          <w:rFonts w:ascii="Arial" w:hAnsi="Arial" w:cs="Arial"/>
          <w:color w:val="000000" w:themeColor="text1"/>
          <w:sz w:val="20"/>
          <w:szCs w:val="20"/>
        </w:rPr>
        <w:t>a via dalla Svezia nel Regno Unito</w:t>
      </w:r>
      <w:r w:rsidR="007F0126"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dove si </w:t>
      </w:r>
      <w:r w:rsidR="007F0126" w:rsidRPr="00720D45">
        <w:rPr>
          <w:rFonts w:ascii="Arial" w:hAnsi="Arial" w:cs="Arial"/>
          <w:color w:val="000000" w:themeColor="text1"/>
          <w:sz w:val="20"/>
          <w:szCs w:val="20"/>
        </w:rPr>
        <w:t>rifugia</w:t>
      </w:r>
      <w:r w:rsidRPr="00720D45">
        <w:rPr>
          <w:rFonts w:ascii="Arial" w:hAnsi="Arial" w:cs="Arial"/>
          <w:color w:val="000000" w:themeColor="text1"/>
          <w:sz w:val="20"/>
          <w:szCs w:val="20"/>
        </w:rPr>
        <w:t xml:space="preserve"> nell’ambasciata dell’Ecuador</w:t>
      </w:r>
      <w:r w:rsidR="007F0126" w:rsidRPr="00720D45">
        <w:rPr>
          <w:rFonts w:ascii="Arial" w:hAnsi="Arial" w:cs="Arial"/>
          <w:color w:val="000000" w:themeColor="text1"/>
          <w:sz w:val="20"/>
          <w:szCs w:val="20"/>
        </w:rPr>
        <w:t>.</w:t>
      </w:r>
      <w:r w:rsidRPr="00720D45">
        <w:rPr>
          <w:rFonts w:ascii="Arial" w:hAnsi="Arial" w:cs="Arial"/>
          <w:color w:val="000000" w:themeColor="text1"/>
          <w:sz w:val="20"/>
          <w:szCs w:val="20"/>
        </w:rPr>
        <w:t xml:space="preserve"> </w:t>
      </w:r>
      <w:r w:rsidR="007F0126" w:rsidRPr="00720D45">
        <w:rPr>
          <w:rFonts w:ascii="Arial" w:hAnsi="Arial" w:cs="Arial"/>
          <w:color w:val="000000" w:themeColor="text1"/>
          <w:sz w:val="20"/>
          <w:szCs w:val="20"/>
        </w:rPr>
        <w:t>A</w:t>
      </w:r>
      <w:r w:rsidRPr="00720D45">
        <w:rPr>
          <w:rFonts w:ascii="Arial" w:hAnsi="Arial" w:cs="Arial"/>
          <w:color w:val="000000" w:themeColor="text1"/>
          <w:sz w:val="20"/>
          <w:szCs w:val="20"/>
        </w:rPr>
        <w:t xml:space="preserve"> chiedere l’estradizione fu la Svezia, e non gli Usa, perché il Regno unito avrebbe potuto concedere l’estradizione per il reato di stupro, </w:t>
      </w:r>
      <w:r w:rsidR="007F0126" w:rsidRPr="00720D45">
        <w:rPr>
          <w:rFonts w:ascii="Arial" w:hAnsi="Arial" w:cs="Arial"/>
          <w:color w:val="000000" w:themeColor="text1"/>
          <w:sz w:val="20"/>
          <w:szCs w:val="20"/>
        </w:rPr>
        <w:t>ma</w:t>
      </w:r>
      <w:r w:rsidRPr="00720D45">
        <w:rPr>
          <w:rFonts w:ascii="Arial" w:hAnsi="Arial" w:cs="Arial"/>
          <w:color w:val="000000" w:themeColor="text1"/>
          <w:sz w:val="20"/>
          <w:szCs w:val="20"/>
        </w:rPr>
        <w:t xml:space="preserve"> non per la diffusione dei documenti. Il caso </w:t>
      </w:r>
      <w:r w:rsidR="007F0126" w:rsidRPr="00720D45">
        <w:rPr>
          <w:rFonts w:ascii="Arial" w:hAnsi="Arial" w:cs="Arial"/>
          <w:color w:val="000000" w:themeColor="text1"/>
          <w:sz w:val="20"/>
          <w:szCs w:val="20"/>
        </w:rPr>
        <w:t>fece</w:t>
      </w:r>
      <w:r w:rsidRPr="00720D45">
        <w:rPr>
          <w:rFonts w:ascii="Arial" w:hAnsi="Arial" w:cs="Arial"/>
          <w:color w:val="000000" w:themeColor="text1"/>
          <w:sz w:val="20"/>
          <w:szCs w:val="20"/>
        </w:rPr>
        <w:t xml:space="preserve"> discutere perché fino a quel momento si diceva che gli </w:t>
      </w:r>
      <w:r w:rsidR="007F0126" w:rsidRPr="00720D45">
        <w:rPr>
          <w:rFonts w:ascii="Arial" w:hAnsi="Arial" w:cs="Arial"/>
          <w:color w:val="000000" w:themeColor="text1"/>
          <w:sz w:val="20"/>
          <w:szCs w:val="20"/>
        </w:rPr>
        <w:t>S</w:t>
      </w:r>
      <w:r w:rsidRPr="00720D45">
        <w:rPr>
          <w:rFonts w:ascii="Arial" w:hAnsi="Arial" w:cs="Arial"/>
          <w:color w:val="000000" w:themeColor="text1"/>
          <w:sz w:val="20"/>
          <w:szCs w:val="20"/>
        </w:rPr>
        <w:t>tati dell’America latina avessero l’obbligo di rispettare la norma consuetudinaria nei rapporti con gli altri stati dell’America latina, ma qui lo fece anche la GB con l’ambasciata dell’Ecuador.</w:t>
      </w:r>
    </w:p>
    <w:p w14:paraId="0BCF1881" w14:textId="77777777" w:rsidR="00FD1FC8" w:rsidRPr="00720D45" w:rsidRDefault="00EF5D1B" w:rsidP="00FB32BC">
      <w:pPr>
        <w:pStyle w:val="Paragrafoelenco"/>
        <w:numPr>
          <w:ilvl w:val="0"/>
          <w:numId w:val="63"/>
        </w:numPr>
        <w:rPr>
          <w:rFonts w:ascii="Arial" w:hAnsi="Arial" w:cs="Arial"/>
          <w:color w:val="000000" w:themeColor="text1"/>
          <w:sz w:val="20"/>
          <w:szCs w:val="20"/>
        </w:rPr>
      </w:pPr>
      <w:r w:rsidRPr="00792276">
        <w:rPr>
          <w:rFonts w:ascii="Arial" w:hAnsi="Arial" w:cs="Arial"/>
          <w:b/>
          <w:bCs/>
          <w:color w:val="000000" w:themeColor="text1"/>
          <w:sz w:val="20"/>
          <w:szCs w:val="20"/>
          <w:u w:val="single"/>
        </w:rPr>
        <w:t>modificatrici (o integratrici) di un trattato</w:t>
      </w:r>
      <w:r w:rsidR="00FD1FC8" w:rsidRPr="00720D45">
        <w:rPr>
          <w:rFonts w:ascii="Arial" w:hAnsi="Arial" w:cs="Arial"/>
          <w:color w:val="000000" w:themeColor="text1"/>
          <w:sz w:val="20"/>
          <w:szCs w:val="20"/>
        </w:rPr>
        <w:t xml:space="preserve">, che riguardano </w:t>
      </w:r>
      <w:r w:rsidR="00FD1FC8" w:rsidRPr="00792276">
        <w:rPr>
          <w:rFonts w:ascii="Arial" w:hAnsi="Arial" w:cs="Arial"/>
          <w:b/>
          <w:bCs/>
          <w:color w:val="000000" w:themeColor="text1"/>
          <w:sz w:val="20"/>
          <w:szCs w:val="20"/>
        </w:rPr>
        <w:t>solo quel trattato e vincolano gli Stati parti del trattato</w:t>
      </w:r>
      <w:r w:rsidR="0004300C" w:rsidRPr="00720D45">
        <w:rPr>
          <w:rFonts w:ascii="Arial" w:hAnsi="Arial" w:cs="Arial"/>
          <w:color w:val="000000" w:themeColor="text1"/>
          <w:sz w:val="20"/>
          <w:szCs w:val="20"/>
        </w:rPr>
        <w:t xml:space="preserve">. Esse sono interessanti perché esse </w:t>
      </w:r>
      <w:r w:rsidR="0004300C" w:rsidRPr="00792276">
        <w:rPr>
          <w:rFonts w:ascii="Arial" w:hAnsi="Arial" w:cs="Arial"/>
          <w:color w:val="000000" w:themeColor="text1"/>
          <w:sz w:val="20"/>
          <w:szCs w:val="20"/>
          <w:u w:val="single"/>
        </w:rPr>
        <w:t>portano alla modifica del trattato stesso</w:t>
      </w:r>
      <w:r w:rsidR="0004300C" w:rsidRPr="00720D45">
        <w:rPr>
          <w:rFonts w:ascii="Arial" w:hAnsi="Arial" w:cs="Arial"/>
          <w:color w:val="000000" w:themeColor="text1"/>
          <w:sz w:val="20"/>
          <w:szCs w:val="20"/>
        </w:rPr>
        <w:t>: il trattato ha una norma scritta che viene modificata</w:t>
      </w:r>
      <w:r w:rsidR="00FD1FC8" w:rsidRPr="00720D45">
        <w:rPr>
          <w:rFonts w:ascii="Arial" w:hAnsi="Arial" w:cs="Arial"/>
          <w:color w:val="000000" w:themeColor="text1"/>
          <w:sz w:val="20"/>
          <w:szCs w:val="20"/>
        </w:rPr>
        <w:t xml:space="preserve">, </w:t>
      </w:r>
      <w:r w:rsidR="0004300C" w:rsidRPr="00792276">
        <w:rPr>
          <w:rFonts w:ascii="Arial" w:hAnsi="Arial" w:cs="Arial"/>
          <w:color w:val="000000" w:themeColor="text1"/>
          <w:sz w:val="20"/>
          <w:szCs w:val="20"/>
          <w:u w:val="single"/>
        </w:rPr>
        <w:t>non con revisione</w:t>
      </w:r>
      <w:r w:rsidR="00FD1FC8" w:rsidRPr="00792276">
        <w:rPr>
          <w:rFonts w:ascii="Arial" w:hAnsi="Arial" w:cs="Arial"/>
          <w:color w:val="000000" w:themeColor="text1"/>
          <w:sz w:val="20"/>
          <w:szCs w:val="20"/>
          <w:u w:val="single"/>
        </w:rPr>
        <w:t xml:space="preserve"> </w:t>
      </w:r>
      <w:r w:rsidR="0004300C" w:rsidRPr="00792276">
        <w:rPr>
          <w:rFonts w:ascii="Arial" w:hAnsi="Arial" w:cs="Arial"/>
          <w:color w:val="000000" w:themeColor="text1"/>
          <w:sz w:val="20"/>
          <w:szCs w:val="20"/>
          <w:u w:val="single"/>
        </w:rPr>
        <w:t>ma in via consuetudinaria</w:t>
      </w:r>
      <w:r w:rsidR="0004300C" w:rsidRPr="00720D45">
        <w:rPr>
          <w:rFonts w:ascii="Arial" w:hAnsi="Arial" w:cs="Arial"/>
          <w:color w:val="000000" w:themeColor="text1"/>
          <w:sz w:val="20"/>
          <w:szCs w:val="20"/>
        </w:rPr>
        <w:t xml:space="preserve"> perché si viene a creare </w:t>
      </w:r>
      <w:r w:rsidR="0004300C" w:rsidRPr="00792276">
        <w:rPr>
          <w:rFonts w:ascii="Arial" w:hAnsi="Arial" w:cs="Arial"/>
          <w:color w:val="000000" w:themeColor="text1"/>
          <w:sz w:val="20"/>
          <w:szCs w:val="20"/>
          <w:u w:val="single"/>
        </w:rPr>
        <w:t>una prassi interpretativa e una convinzione da parte degli Stati che quella con la norma deve essere interpretata in un certo modo</w:t>
      </w:r>
      <w:r w:rsidR="00FD1FC8" w:rsidRPr="00720D45">
        <w:rPr>
          <w:rFonts w:ascii="Arial" w:hAnsi="Arial" w:cs="Arial"/>
          <w:color w:val="000000" w:themeColor="text1"/>
          <w:sz w:val="20"/>
          <w:szCs w:val="20"/>
        </w:rPr>
        <w:t>: una n</w:t>
      </w:r>
      <w:r w:rsidR="0004300C" w:rsidRPr="00720D45">
        <w:rPr>
          <w:rFonts w:ascii="Arial" w:hAnsi="Arial" w:cs="Arial"/>
          <w:color w:val="000000" w:themeColor="text1"/>
          <w:sz w:val="20"/>
          <w:szCs w:val="20"/>
        </w:rPr>
        <w:t>orma scritta viene modificata da una norma non scritta.</w:t>
      </w:r>
    </w:p>
    <w:p w14:paraId="3CD02EFD" w14:textId="659D5883" w:rsidR="00372F2B" w:rsidRDefault="0004300C" w:rsidP="00FB32BC">
      <w:pPr>
        <w:pStyle w:val="Paragrafoelenco"/>
        <w:numPr>
          <w:ilvl w:val="0"/>
          <w:numId w:val="64"/>
        </w:numPr>
        <w:rPr>
          <w:rFonts w:ascii="Arial" w:hAnsi="Arial" w:cs="Arial"/>
          <w:color w:val="000000" w:themeColor="text1"/>
          <w:sz w:val="20"/>
          <w:szCs w:val="20"/>
        </w:rPr>
      </w:pPr>
      <w:r w:rsidRPr="00720D45">
        <w:rPr>
          <w:rFonts w:ascii="Arial" w:hAnsi="Arial" w:cs="Arial"/>
          <w:i/>
          <w:iCs/>
          <w:color w:val="000000" w:themeColor="text1"/>
          <w:sz w:val="20"/>
          <w:szCs w:val="20"/>
        </w:rPr>
        <w:t>Esempio</w:t>
      </w:r>
      <w:r w:rsidR="00FD1FC8" w:rsidRPr="00720D45">
        <w:rPr>
          <w:rFonts w:ascii="Arial" w:hAnsi="Arial" w:cs="Arial"/>
          <w:color w:val="000000" w:themeColor="text1"/>
          <w:sz w:val="20"/>
          <w:szCs w:val="20"/>
        </w:rPr>
        <w:t xml:space="preserve"> è dato </w:t>
      </w:r>
      <w:r w:rsidR="00FD1FC8" w:rsidRPr="00792276">
        <w:rPr>
          <w:rFonts w:ascii="Arial" w:hAnsi="Arial" w:cs="Arial"/>
          <w:color w:val="000000" w:themeColor="text1"/>
          <w:sz w:val="20"/>
          <w:szCs w:val="20"/>
          <w:u w:val="single"/>
        </w:rPr>
        <w:t>dall’</w:t>
      </w:r>
      <w:r w:rsidRPr="00792276">
        <w:rPr>
          <w:rFonts w:ascii="Arial" w:hAnsi="Arial" w:cs="Arial"/>
          <w:color w:val="000000" w:themeColor="text1"/>
          <w:sz w:val="20"/>
          <w:szCs w:val="20"/>
          <w:u w:val="single"/>
        </w:rPr>
        <w:t>art. 27 della Carta delle Nazioni unite</w:t>
      </w:r>
      <w:r w:rsidRPr="00720D45">
        <w:rPr>
          <w:rFonts w:ascii="Arial" w:hAnsi="Arial" w:cs="Arial"/>
          <w:color w:val="000000" w:themeColor="text1"/>
          <w:sz w:val="20"/>
          <w:szCs w:val="20"/>
        </w:rPr>
        <w:t xml:space="preserve">, paragrafo 3 sul </w:t>
      </w:r>
      <w:r w:rsidR="00FD1FC8" w:rsidRPr="00720D45">
        <w:rPr>
          <w:rFonts w:ascii="Arial" w:hAnsi="Arial" w:cs="Arial"/>
          <w:color w:val="000000" w:themeColor="text1"/>
          <w:sz w:val="20"/>
          <w:szCs w:val="20"/>
        </w:rPr>
        <w:t>S</w:t>
      </w:r>
      <w:r w:rsidRPr="00720D45">
        <w:rPr>
          <w:rFonts w:ascii="Arial" w:hAnsi="Arial" w:cs="Arial"/>
          <w:color w:val="000000" w:themeColor="text1"/>
          <w:sz w:val="20"/>
          <w:szCs w:val="20"/>
        </w:rPr>
        <w:t xml:space="preserve">istema di votazione: dalla lettura emerge, che per la delibera occorre il voto favorevole di 9 membri, </w:t>
      </w:r>
      <w:r w:rsidR="00FD1FC8" w:rsidRPr="00720D45">
        <w:rPr>
          <w:rFonts w:ascii="Arial" w:hAnsi="Arial" w:cs="Arial"/>
          <w:color w:val="000000" w:themeColor="text1"/>
          <w:sz w:val="20"/>
          <w:szCs w:val="20"/>
        </w:rPr>
        <w:t xml:space="preserve">nel quale </w:t>
      </w:r>
      <w:r w:rsidRPr="00720D45">
        <w:rPr>
          <w:rFonts w:ascii="Arial" w:hAnsi="Arial" w:cs="Arial"/>
          <w:color w:val="000000" w:themeColor="text1"/>
          <w:sz w:val="20"/>
          <w:szCs w:val="20"/>
        </w:rPr>
        <w:t xml:space="preserve">vi siano i 5 membri permanenti; </w:t>
      </w:r>
      <w:r w:rsidR="00FD1FC8" w:rsidRPr="00720D45">
        <w:rPr>
          <w:rFonts w:ascii="Arial" w:hAnsi="Arial" w:cs="Arial"/>
          <w:color w:val="000000" w:themeColor="text1"/>
          <w:sz w:val="20"/>
          <w:szCs w:val="20"/>
        </w:rPr>
        <w:t>t</w:t>
      </w:r>
      <w:r w:rsidRPr="00720D45">
        <w:rPr>
          <w:rFonts w:ascii="Arial" w:hAnsi="Arial" w:cs="Arial"/>
          <w:color w:val="000000" w:themeColor="text1"/>
          <w:sz w:val="20"/>
          <w:szCs w:val="20"/>
        </w:rPr>
        <w:t>uttavia, questa norma si è evoluta su una base di una consuetudine particolare, sviluppatasi tra gli stati membri delle nazioni unite, per cui la delibera può passare con 9 voti su 15 favorevoli, anche se un membro, o più, permanente si sono astenuti.</w:t>
      </w:r>
    </w:p>
    <w:p w14:paraId="6059996A" w14:textId="77777777" w:rsidR="00792276" w:rsidRPr="00792276" w:rsidRDefault="00792276" w:rsidP="00792276">
      <w:pPr>
        <w:rPr>
          <w:rFonts w:ascii="Arial" w:hAnsi="Arial" w:cs="Arial"/>
          <w:color w:val="000000" w:themeColor="text1"/>
          <w:sz w:val="20"/>
          <w:szCs w:val="20"/>
        </w:rPr>
      </w:pPr>
    </w:p>
    <w:p w14:paraId="31E8803A" w14:textId="575EA3B3" w:rsidR="00792276" w:rsidRPr="00792276" w:rsidRDefault="00792276" w:rsidP="0004300C">
      <w:pPr>
        <w:rPr>
          <w:rFonts w:ascii="Arial" w:hAnsi="Arial" w:cs="Arial"/>
          <w:b/>
          <w:bCs/>
          <w:color w:val="ED7D31" w:themeColor="accent2"/>
          <w:sz w:val="20"/>
          <w:szCs w:val="20"/>
        </w:rPr>
      </w:pPr>
      <w:r w:rsidRPr="00792276">
        <w:rPr>
          <w:rFonts w:ascii="Arial" w:hAnsi="Arial" w:cs="Arial"/>
          <w:b/>
          <w:bCs/>
          <w:color w:val="ED7D31" w:themeColor="accent2"/>
          <w:sz w:val="20"/>
          <w:szCs w:val="20"/>
        </w:rPr>
        <w:t>B) I PRINCIPI</w:t>
      </w:r>
    </w:p>
    <w:p w14:paraId="084209E0" w14:textId="7FDB85FC" w:rsidR="00372F2B" w:rsidRPr="00792276" w:rsidRDefault="00792276" w:rsidP="00372F2B">
      <w:pPr>
        <w:rPr>
          <w:rFonts w:ascii="Arial" w:hAnsi="Arial" w:cs="Arial"/>
          <w:b/>
          <w:bCs/>
          <w:color w:val="4472C4" w:themeColor="accent1"/>
          <w:sz w:val="20"/>
          <w:szCs w:val="20"/>
        </w:rPr>
      </w:pPr>
      <w:r w:rsidRPr="00792276">
        <w:rPr>
          <w:rFonts w:ascii="Arial" w:hAnsi="Arial" w:cs="Arial"/>
          <w:b/>
          <w:bCs/>
          <w:noProof/>
          <w:color w:val="4472C4" w:themeColor="accent1"/>
          <w:sz w:val="20"/>
          <w:szCs w:val="20"/>
        </w:rPr>
        <w:t xml:space="preserve">I principi </w:t>
      </w:r>
      <w:r w:rsidRPr="00792276">
        <w:rPr>
          <w:rFonts w:ascii="Arial" w:hAnsi="Arial" w:cs="Arial"/>
          <w:b/>
          <w:bCs/>
          <w:color w:val="4472C4" w:themeColor="accent1"/>
          <w:sz w:val="20"/>
          <w:szCs w:val="20"/>
        </w:rPr>
        <w:t xml:space="preserve">generali di diritto </w:t>
      </w:r>
      <w:r w:rsidRPr="00826E1D">
        <w:rPr>
          <w:rFonts w:ascii="Arial" w:hAnsi="Arial" w:cs="Arial"/>
          <w:b/>
          <w:bCs/>
          <w:color w:val="4472C4" w:themeColor="accent1"/>
          <w:sz w:val="20"/>
          <w:szCs w:val="20"/>
          <w:u w:val="single"/>
        </w:rPr>
        <w:t>riconosciuti dalle nazioni civili</w:t>
      </w:r>
    </w:p>
    <w:p w14:paraId="2CFAFD3F" w14:textId="586D68CA" w:rsidR="00372F2B" w:rsidRPr="00720D45" w:rsidRDefault="00372F2B" w:rsidP="00372F2B">
      <w:pPr>
        <w:rPr>
          <w:rFonts w:ascii="Arial" w:hAnsi="Arial" w:cs="Arial"/>
          <w:color w:val="000000" w:themeColor="text1"/>
          <w:sz w:val="20"/>
          <w:szCs w:val="20"/>
        </w:rPr>
      </w:pPr>
      <w:r w:rsidRPr="00792276">
        <w:rPr>
          <w:rFonts w:ascii="Arial" w:hAnsi="Arial" w:cs="Arial"/>
          <w:b/>
          <w:bCs/>
          <w:color w:val="C00000"/>
          <w:sz w:val="20"/>
          <w:szCs w:val="20"/>
        </w:rPr>
        <w:t>I principi</w:t>
      </w:r>
      <w:r w:rsidRPr="00792276">
        <w:rPr>
          <w:rFonts w:ascii="Arial" w:hAnsi="Arial" w:cs="Arial"/>
          <w:color w:val="C00000"/>
          <w:sz w:val="20"/>
          <w:szCs w:val="20"/>
        </w:rPr>
        <w:t xml:space="preserve"> </w:t>
      </w:r>
      <w:r w:rsidRPr="00720D45">
        <w:rPr>
          <w:rFonts w:ascii="Arial" w:hAnsi="Arial" w:cs="Arial"/>
          <w:color w:val="000000" w:themeColor="text1"/>
          <w:sz w:val="20"/>
          <w:szCs w:val="20"/>
        </w:rPr>
        <w:t xml:space="preserve">svolgono </w:t>
      </w:r>
      <w:r w:rsidRPr="00826E1D">
        <w:rPr>
          <w:rFonts w:ascii="Arial" w:hAnsi="Arial" w:cs="Arial"/>
          <w:color w:val="000000" w:themeColor="text1"/>
          <w:sz w:val="20"/>
          <w:szCs w:val="20"/>
          <w:u w:val="single"/>
        </w:rPr>
        <w:t>un ruolo ausiliario</w:t>
      </w:r>
      <w:r w:rsidRPr="00720D45">
        <w:rPr>
          <w:rFonts w:ascii="Arial" w:hAnsi="Arial" w:cs="Arial"/>
          <w:color w:val="000000" w:themeColor="text1"/>
          <w:sz w:val="20"/>
          <w:szCs w:val="20"/>
        </w:rPr>
        <w:t xml:space="preserve">, venendo </w:t>
      </w:r>
      <w:r w:rsidRPr="00720D45">
        <w:rPr>
          <w:rFonts w:ascii="Arial" w:hAnsi="Arial" w:cs="Arial"/>
          <w:color w:val="000000" w:themeColor="text1"/>
          <w:sz w:val="20"/>
          <w:szCs w:val="20"/>
          <w:u w:val="single"/>
        </w:rPr>
        <w:t>in rilievo quando vi sono lacune</w:t>
      </w:r>
      <w:r w:rsidRPr="00720D45">
        <w:rPr>
          <w:rFonts w:ascii="Arial" w:hAnsi="Arial" w:cs="Arial"/>
          <w:color w:val="000000" w:themeColor="text1"/>
          <w:sz w:val="20"/>
          <w:szCs w:val="20"/>
        </w:rPr>
        <w:t xml:space="preserve">, quando una determinata controversia non può essere risolta attraverso le altre norme. </w:t>
      </w:r>
      <w:r w:rsidRPr="00720D45">
        <w:rPr>
          <w:rFonts w:ascii="Arial" w:hAnsi="Arial" w:cs="Arial"/>
          <w:color w:val="000000" w:themeColor="text1"/>
          <w:sz w:val="20"/>
          <w:szCs w:val="20"/>
          <w:u w:val="single"/>
        </w:rPr>
        <w:t>Le lacune del diritto internazionale vengono colmate dai principi</w:t>
      </w:r>
      <w:r w:rsidRPr="00720D45">
        <w:rPr>
          <w:rFonts w:ascii="Arial" w:hAnsi="Arial" w:cs="Arial"/>
          <w:color w:val="000000" w:themeColor="text1"/>
          <w:sz w:val="20"/>
          <w:szCs w:val="20"/>
        </w:rPr>
        <w:t>: ad esempio, inizialmente non esistevano le norme processuali del diritto internazionale (il processo internazionale con i tribunali internazionali) ed erano colmate dai principi.</w:t>
      </w:r>
    </w:p>
    <w:p w14:paraId="6881929D" w14:textId="48D2C21B" w:rsidR="00372F2B" w:rsidRPr="00720D45" w:rsidRDefault="00372F2B" w:rsidP="00372F2B">
      <w:pPr>
        <w:rPr>
          <w:rFonts w:ascii="Arial" w:hAnsi="Arial" w:cs="Arial"/>
          <w:color w:val="000000" w:themeColor="text1"/>
          <w:sz w:val="20"/>
          <w:szCs w:val="20"/>
        </w:rPr>
      </w:pPr>
      <w:r w:rsidRPr="00720D45">
        <w:rPr>
          <w:rFonts w:ascii="Arial" w:hAnsi="Arial" w:cs="Arial"/>
          <w:color w:val="000000" w:themeColor="text1"/>
          <w:sz w:val="20"/>
          <w:szCs w:val="20"/>
        </w:rPr>
        <w:t xml:space="preserve">Esistendo delle lacune nel diritto internazionale, il </w:t>
      </w:r>
      <w:r w:rsidRPr="00720D45">
        <w:rPr>
          <w:rFonts w:ascii="Arial" w:hAnsi="Arial" w:cs="Arial"/>
          <w:b/>
          <w:bCs/>
          <w:color w:val="000000" w:themeColor="text1"/>
          <w:sz w:val="20"/>
          <w:szCs w:val="20"/>
        </w:rPr>
        <w:t>diritto internazionale è considerato incompleto</w:t>
      </w:r>
      <w:r w:rsidRPr="00720D45">
        <w:rPr>
          <w:rFonts w:ascii="Arial" w:hAnsi="Arial" w:cs="Arial"/>
          <w:color w:val="000000" w:themeColor="text1"/>
          <w:sz w:val="20"/>
          <w:szCs w:val="20"/>
        </w:rPr>
        <w:t xml:space="preserve">, perché </w:t>
      </w:r>
      <w:r w:rsidRPr="00720D45">
        <w:rPr>
          <w:rFonts w:ascii="Arial" w:hAnsi="Arial" w:cs="Arial"/>
          <w:color w:val="000000" w:themeColor="text1"/>
          <w:sz w:val="20"/>
          <w:szCs w:val="20"/>
          <w:u w:val="single"/>
        </w:rPr>
        <w:t>è una scienza sociale</w:t>
      </w:r>
      <w:r w:rsidRPr="00720D45">
        <w:rPr>
          <w:rFonts w:ascii="Arial" w:hAnsi="Arial" w:cs="Arial"/>
          <w:color w:val="000000" w:themeColor="text1"/>
          <w:sz w:val="20"/>
          <w:szCs w:val="20"/>
        </w:rPr>
        <w:t>, che si evolve con l’evoluzione della società di riferimento, degli Stati e della comunità internazionale, e nel corso del tempo è diventato sempre più strutturato, istituzionalizzato e costruito</w:t>
      </w:r>
      <w:r w:rsidR="00826E1D">
        <w:rPr>
          <w:rFonts w:ascii="Arial" w:hAnsi="Arial" w:cs="Arial"/>
          <w:color w:val="000000" w:themeColor="text1"/>
          <w:sz w:val="20"/>
          <w:szCs w:val="20"/>
        </w:rPr>
        <w:t xml:space="preserve"> (i</w:t>
      </w:r>
      <w:r w:rsidRPr="00720D45">
        <w:rPr>
          <w:rFonts w:ascii="Arial" w:hAnsi="Arial" w:cs="Arial"/>
          <w:color w:val="000000" w:themeColor="text1"/>
          <w:sz w:val="20"/>
          <w:szCs w:val="20"/>
        </w:rPr>
        <w:t xml:space="preserve">nvece, </w:t>
      </w:r>
      <w:r w:rsidRPr="00826E1D">
        <w:rPr>
          <w:rFonts w:ascii="Arial" w:hAnsi="Arial" w:cs="Arial"/>
          <w:color w:val="000000" w:themeColor="text1"/>
          <w:sz w:val="20"/>
          <w:szCs w:val="20"/>
          <w:u w:val="single"/>
        </w:rPr>
        <w:t>il diritto interno è considerato diritto completo</w:t>
      </w:r>
      <w:r w:rsidRPr="00720D45">
        <w:rPr>
          <w:rFonts w:ascii="Arial" w:hAnsi="Arial" w:cs="Arial"/>
          <w:color w:val="000000" w:themeColor="text1"/>
          <w:sz w:val="20"/>
          <w:szCs w:val="20"/>
        </w:rPr>
        <w:t>, capace di risolvere qualsiasi controversia di persone fisiche e giuridiche).</w:t>
      </w:r>
    </w:p>
    <w:p w14:paraId="04282AFC" w14:textId="349DEE01" w:rsidR="00F34AB6" w:rsidRPr="00720D45" w:rsidRDefault="00F34AB6" w:rsidP="00372F2B">
      <w:pPr>
        <w:rPr>
          <w:rFonts w:ascii="Arial" w:hAnsi="Arial" w:cs="Arial"/>
          <w:color w:val="000000" w:themeColor="text1"/>
          <w:sz w:val="20"/>
          <w:szCs w:val="20"/>
        </w:rPr>
      </w:pPr>
    </w:p>
    <w:p w14:paraId="29C05C21" w14:textId="64337115" w:rsidR="00F34AB6" w:rsidRPr="00720D45" w:rsidRDefault="00F34AB6" w:rsidP="00372F2B">
      <w:pPr>
        <w:rPr>
          <w:rFonts w:ascii="Arial" w:hAnsi="Arial" w:cs="Arial"/>
          <w:b/>
          <w:bCs/>
          <w:color w:val="4472C4" w:themeColor="accent1"/>
          <w:sz w:val="20"/>
          <w:szCs w:val="20"/>
        </w:rPr>
      </w:pPr>
      <w:r w:rsidRPr="00720D45">
        <w:rPr>
          <w:rFonts w:ascii="Arial" w:hAnsi="Arial" w:cs="Arial"/>
          <w:b/>
          <w:bCs/>
          <w:color w:val="4472C4" w:themeColor="accent1"/>
          <w:sz w:val="20"/>
          <w:szCs w:val="20"/>
        </w:rPr>
        <w:t>Definizione di principi generali di diritto riconosciuti dalle nazioni civili</w:t>
      </w:r>
    </w:p>
    <w:p w14:paraId="6CF5E494" w14:textId="6FE25DFD" w:rsidR="00372F2B" w:rsidRPr="00720D45" w:rsidRDefault="00372F2B" w:rsidP="00372F2B">
      <w:pPr>
        <w:rPr>
          <w:rFonts w:ascii="Arial" w:hAnsi="Arial" w:cs="Arial"/>
          <w:color w:val="000000" w:themeColor="text1"/>
          <w:sz w:val="20"/>
          <w:szCs w:val="20"/>
        </w:rPr>
      </w:pPr>
      <w:r w:rsidRPr="00720D45">
        <w:rPr>
          <w:rFonts w:ascii="Arial" w:hAnsi="Arial" w:cs="Arial"/>
          <w:color w:val="000000" w:themeColor="text1"/>
          <w:sz w:val="20"/>
          <w:szCs w:val="20"/>
        </w:rPr>
        <w:t xml:space="preserve">Ai principi fa riferimento </w:t>
      </w:r>
      <w:r w:rsidRPr="00826E1D">
        <w:rPr>
          <w:rFonts w:ascii="Arial" w:hAnsi="Arial" w:cs="Arial"/>
          <w:color w:val="000000" w:themeColor="text1"/>
          <w:sz w:val="20"/>
          <w:szCs w:val="20"/>
          <w:highlight w:val="yellow"/>
        </w:rPr>
        <w:t>l’art. 38</w:t>
      </w:r>
      <w:r w:rsidRPr="00720D45">
        <w:rPr>
          <w:rFonts w:ascii="Arial" w:hAnsi="Arial" w:cs="Arial"/>
          <w:color w:val="000000" w:themeColor="text1"/>
          <w:sz w:val="20"/>
          <w:szCs w:val="20"/>
        </w:rPr>
        <w:t xml:space="preserve"> dello </w:t>
      </w:r>
      <w:r w:rsidRPr="00720D45">
        <w:rPr>
          <w:rFonts w:ascii="Arial" w:hAnsi="Arial" w:cs="Arial"/>
          <w:i/>
          <w:iCs/>
          <w:color w:val="000000" w:themeColor="text1"/>
          <w:sz w:val="20"/>
          <w:szCs w:val="20"/>
        </w:rPr>
        <w:t>Statuto della Corte internazionale di giustizia</w:t>
      </w:r>
      <w:r w:rsidRPr="00720D45">
        <w:rPr>
          <w:rFonts w:ascii="Arial" w:hAnsi="Arial" w:cs="Arial"/>
          <w:color w:val="000000" w:themeColor="text1"/>
          <w:sz w:val="20"/>
          <w:szCs w:val="20"/>
        </w:rPr>
        <w:t xml:space="preserve"> nella </w:t>
      </w:r>
      <w:r w:rsidRPr="00826E1D">
        <w:rPr>
          <w:rFonts w:ascii="Arial" w:hAnsi="Arial" w:cs="Arial"/>
          <w:color w:val="000000" w:themeColor="text1"/>
          <w:sz w:val="20"/>
          <w:szCs w:val="20"/>
          <w:u w:val="single"/>
        </w:rPr>
        <w:t xml:space="preserve">lettera </w:t>
      </w:r>
      <w:r w:rsidRPr="00826E1D">
        <w:rPr>
          <w:rFonts w:ascii="Arial" w:hAnsi="Arial" w:cs="Arial"/>
          <w:i/>
          <w:iCs/>
          <w:color w:val="000000" w:themeColor="text1"/>
          <w:sz w:val="20"/>
          <w:szCs w:val="20"/>
          <w:u w:val="single"/>
        </w:rPr>
        <w:t>c</w:t>
      </w:r>
      <w:r w:rsidRPr="00720D45">
        <w:rPr>
          <w:rFonts w:ascii="Arial" w:hAnsi="Arial" w:cs="Arial"/>
          <w:color w:val="000000" w:themeColor="text1"/>
          <w:sz w:val="20"/>
          <w:szCs w:val="20"/>
        </w:rPr>
        <w:t xml:space="preserve"> quando si parla di “</w:t>
      </w:r>
      <w:r w:rsidRPr="00826E1D">
        <w:rPr>
          <w:rFonts w:ascii="Arial" w:hAnsi="Arial" w:cs="Arial"/>
          <w:b/>
          <w:bCs/>
          <w:color w:val="C00000"/>
          <w:sz w:val="20"/>
          <w:szCs w:val="20"/>
        </w:rPr>
        <w:t>principi generali di diritto riconosciuti dalle nazioni civili</w:t>
      </w:r>
      <w:r w:rsidRPr="00720D45">
        <w:rPr>
          <w:rFonts w:ascii="Arial" w:hAnsi="Arial" w:cs="Arial"/>
          <w:color w:val="000000" w:themeColor="text1"/>
          <w:sz w:val="20"/>
          <w:szCs w:val="20"/>
        </w:rPr>
        <w:t xml:space="preserve">”: </w:t>
      </w:r>
    </w:p>
    <w:p w14:paraId="118A36F7" w14:textId="3D4A90A9" w:rsidR="00372F2B" w:rsidRPr="00720D45" w:rsidRDefault="00372F2B" w:rsidP="00FB32BC">
      <w:pPr>
        <w:pStyle w:val="Paragrafoelenco"/>
        <w:numPr>
          <w:ilvl w:val="0"/>
          <w:numId w:val="68"/>
        </w:numPr>
        <w:rPr>
          <w:rFonts w:ascii="Arial" w:hAnsi="Arial" w:cs="Arial"/>
          <w:color w:val="000000" w:themeColor="text1"/>
          <w:sz w:val="20"/>
          <w:szCs w:val="20"/>
        </w:rPr>
      </w:pPr>
      <w:r w:rsidRPr="00720D45">
        <w:rPr>
          <w:rFonts w:ascii="Arial" w:hAnsi="Arial" w:cs="Arial"/>
          <w:b/>
          <w:bCs/>
          <w:color w:val="000000" w:themeColor="text1"/>
          <w:sz w:val="20"/>
          <w:szCs w:val="20"/>
        </w:rPr>
        <w:t xml:space="preserve">principi </w:t>
      </w:r>
      <w:r w:rsidRPr="00826E1D">
        <w:rPr>
          <w:rFonts w:ascii="Arial" w:hAnsi="Arial" w:cs="Arial"/>
          <w:b/>
          <w:bCs/>
          <w:color w:val="000000" w:themeColor="text1"/>
          <w:sz w:val="20"/>
          <w:szCs w:val="20"/>
          <w:u w:val="single"/>
        </w:rPr>
        <w:t>generali</w:t>
      </w:r>
      <w:r w:rsidRPr="00720D45">
        <w:rPr>
          <w:rFonts w:ascii="Arial" w:hAnsi="Arial" w:cs="Arial"/>
          <w:color w:val="000000" w:themeColor="text1"/>
          <w:sz w:val="20"/>
          <w:szCs w:val="20"/>
        </w:rPr>
        <w:t xml:space="preserve">: si riferiscono a </w:t>
      </w:r>
      <w:r w:rsidRPr="00720D45">
        <w:rPr>
          <w:rFonts w:ascii="Arial" w:hAnsi="Arial" w:cs="Arial"/>
          <w:color w:val="000000" w:themeColor="text1"/>
          <w:sz w:val="20"/>
          <w:szCs w:val="20"/>
          <w:u w:val="single"/>
        </w:rPr>
        <w:t>fattispecie astratte, vaghe e ampie</w:t>
      </w:r>
      <w:r w:rsidRPr="00720D45">
        <w:rPr>
          <w:rFonts w:ascii="Arial" w:hAnsi="Arial" w:cs="Arial"/>
          <w:color w:val="000000" w:themeColor="text1"/>
          <w:sz w:val="20"/>
          <w:szCs w:val="20"/>
        </w:rPr>
        <w:t xml:space="preserve"> in quanto devono regolare un ampio spettro di materie per </w:t>
      </w:r>
      <w:r w:rsidRPr="00720D45">
        <w:rPr>
          <w:rFonts w:ascii="Arial" w:hAnsi="Arial" w:cs="Arial"/>
          <w:color w:val="000000" w:themeColor="text1"/>
          <w:sz w:val="20"/>
          <w:szCs w:val="20"/>
          <w:u w:val="single"/>
        </w:rPr>
        <w:t>risolvere anche la più improbabile delle controversie</w:t>
      </w:r>
      <w:r w:rsidRPr="00720D45">
        <w:rPr>
          <w:rFonts w:ascii="Arial" w:hAnsi="Arial" w:cs="Arial"/>
          <w:color w:val="000000" w:themeColor="text1"/>
          <w:sz w:val="20"/>
          <w:szCs w:val="20"/>
        </w:rPr>
        <w:t>;</w:t>
      </w:r>
    </w:p>
    <w:p w14:paraId="616C6015" w14:textId="333A02A8" w:rsidR="00F34AB6" w:rsidRDefault="00372F2B" w:rsidP="00FB32BC">
      <w:pPr>
        <w:pStyle w:val="Paragrafoelenco"/>
        <w:numPr>
          <w:ilvl w:val="0"/>
          <w:numId w:val="68"/>
        </w:numPr>
        <w:rPr>
          <w:rFonts w:ascii="Arial" w:hAnsi="Arial" w:cs="Arial"/>
          <w:color w:val="000000" w:themeColor="text1"/>
          <w:sz w:val="20"/>
          <w:szCs w:val="20"/>
        </w:rPr>
      </w:pPr>
      <w:r w:rsidRPr="00720D45">
        <w:rPr>
          <w:rFonts w:ascii="Arial" w:hAnsi="Arial" w:cs="Arial"/>
          <w:b/>
          <w:bCs/>
          <w:color w:val="000000" w:themeColor="text1"/>
          <w:sz w:val="20"/>
          <w:szCs w:val="20"/>
        </w:rPr>
        <w:t xml:space="preserve">riconosciuti </w:t>
      </w:r>
      <w:r w:rsidRPr="00826E1D">
        <w:rPr>
          <w:rFonts w:ascii="Arial" w:hAnsi="Arial" w:cs="Arial"/>
          <w:b/>
          <w:bCs/>
          <w:color w:val="000000" w:themeColor="text1"/>
          <w:sz w:val="20"/>
          <w:szCs w:val="20"/>
          <w:u w:val="single"/>
        </w:rPr>
        <w:t>dalle nazioni civili</w:t>
      </w:r>
      <w:r w:rsidRPr="00720D45">
        <w:rPr>
          <w:rFonts w:ascii="Arial" w:hAnsi="Arial" w:cs="Arial"/>
          <w:color w:val="000000" w:themeColor="text1"/>
          <w:sz w:val="20"/>
          <w:szCs w:val="20"/>
        </w:rPr>
        <w:t xml:space="preserve"> perché </w:t>
      </w:r>
      <w:r w:rsidRPr="00826E1D">
        <w:rPr>
          <w:rFonts w:ascii="Arial" w:hAnsi="Arial" w:cs="Arial"/>
          <w:color w:val="000000" w:themeColor="text1"/>
          <w:sz w:val="20"/>
          <w:szCs w:val="20"/>
          <w:u w:val="single"/>
        </w:rPr>
        <w:t>propri degli ordinamenti interni degli Stati e della loro generalità, e non dell’ordinamento internazionale</w:t>
      </w:r>
      <w:r w:rsidRPr="00720D45">
        <w:rPr>
          <w:rFonts w:ascii="Arial" w:hAnsi="Arial" w:cs="Arial"/>
          <w:color w:val="000000" w:themeColor="text1"/>
          <w:sz w:val="20"/>
          <w:szCs w:val="20"/>
        </w:rPr>
        <w:t>. Gli ordinamenti interni sono ben più sviluppati rispetto all’ordinamento internazionale, e dai primi, i principi vengono astratti per essere trasposti nel diritto internazionale.</w:t>
      </w:r>
    </w:p>
    <w:p w14:paraId="5384B21C" w14:textId="6898A2EC" w:rsidR="00826E1D" w:rsidRPr="00826E1D" w:rsidRDefault="00826E1D" w:rsidP="00826E1D">
      <w:pPr>
        <w:pStyle w:val="Paragrafoelenco"/>
        <w:rPr>
          <w:rFonts w:ascii="Arial" w:hAnsi="Arial" w:cs="Arial"/>
          <w:color w:val="000000" w:themeColor="text1"/>
          <w:sz w:val="20"/>
          <w:szCs w:val="20"/>
        </w:rPr>
      </w:pPr>
      <w:r w:rsidRPr="00826E1D">
        <w:rPr>
          <w:rFonts w:ascii="Arial" w:hAnsi="Arial" w:cs="Arial"/>
          <w:color w:val="000000" w:themeColor="text1"/>
          <w:sz w:val="20"/>
          <w:szCs w:val="20"/>
        </w:rPr>
        <w:t xml:space="preserve">Nonostante si parli di principi riconosciuti dalle nazioni civili, </w:t>
      </w:r>
      <w:r w:rsidRPr="00826E1D">
        <w:rPr>
          <w:rFonts w:ascii="Arial" w:hAnsi="Arial" w:cs="Arial"/>
          <w:b/>
          <w:bCs/>
          <w:color w:val="000000" w:themeColor="text1"/>
          <w:sz w:val="20"/>
          <w:szCs w:val="20"/>
        </w:rPr>
        <w:t xml:space="preserve">non esistono delle nazioni </w:t>
      </w:r>
      <w:r w:rsidRPr="00826E1D">
        <w:rPr>
          <w:rFonts w:ascii="Arial" w:hAnsi="Arial" w:cs="Arial"/>
          <w:b/>
          <w:bCs/>
          <w:i/>
          <w:iCs/>
          <w:color w:val="000000" w:themeColor="text1"/>
          <w:sz w:val="20"/>
          <w:szCs w:val="20"/>
        </w:rPr>
        <w:t>incivili</w:t>
      </w:r>
      <w:r w:rsidRPr="00826E1D">
        <w:rPr>
          <w:rFonts w:ascii="Arial" w:hAnsi="Arial" w:cs="Arial"/>
          <w:b/>
          <w:bCs/>
          <w:color w:val="000000" w:themeColor="text1"/>
          <w:sz w:val="20"/>
          <w:szCs w:val="20"/>
        </w:rPr>
        <w:t xml:space="preserve"> dai quali non possono astratti</w:t>
      </w:r>
      <w:r w:rsidRPr="00826E1D">
        <w:rPr>
          <w:rFonts w:ascii="Arial" w:hAnsi="Arial" w:cs="Arial"/>
          <w:color w:val="000000" w:themeColor="text1"/>
          <w:sz w:val="20"/>
          <w:szCs w:val="20"/>
        </w:rPr>
        <w:t xml:space="preserve"> dei principi da trasporre nell’ordinamento internazionale</w:t>
      </w:r>
      <w:r>
        <w:rPr>
          <w:rFonts w:ascii="Arial" w:hAnsi="Arial" w:cs="Arial"/>
          <w:color w:val="000000" w:themeColor="text1"/>
          <w:sz w:val="20"/>
          <w:szCs w:val="20"/>
        </w:rPr>
        <w:t>:</w:t>
      </w:r>
      <w:r w:rsidRPr="00826E1D">
        <w:rPr>
          <w:rFonts w:ascii="Arial" w:hAnsi="Arial" w:cs="Arial"/>
          <w:color w:val="000000" w:themeColor="text1"/>
          <w:sz w:val="20"/>
          <w:szCs w:val="20"/>
        </w:rPr>
        <w:t xml:space="preserve"> il riferimento alle nazioni civili, che fa riferimento solo agli Stati più avanzi economicamente e giuridicamente (stati occidentali + gli Usa, Turchia, Giappone, Etiopia, alcuni paesi dell’America latina), a causa della visione eurocentrica/euro cristiana, è </w:t>
      </w:r>
      <w:r w:rsidRPr="00826E1D">
        <w:rPr>
          <w:rFonts w:ascii="Arial" w:hAnsi="Arial" w:cs="Arial"/>
          <w:color w:val="000000" w:themeColor="text1"/>
          <w:sz w:val="20"/>
          <w:szCs w:val="20"/>
          <w:u w:val="single"/>
        </w:rPr>
        <w:t>apparso anacronistico</w:t>
      </w:r>
      <w:r w:rsidRPr="00826E1D">
        <w:rPr>
          <w:rFonts w:ascii="Arial" w:hAnsi="Arial" w:cs="Arial"/>
          <w:color w:val="000000" w:themeColor="text1"/>
          <w:sz w:val="20"/>
          <w:szCs w:val="20"/>
        </w:rPr>
        <w:t xml:space="preserve"> e offensivo dal 1945 e dopo la decolonizzazione degli anni ’60.</w:t>
      </w:r>
    </w:p>
    <w:p w14:paraId="08832D8C" w14:textId="5E31E468" w:rsidR="00372F2B" w:rsidRPr="00720D45" w:rsidRDefault="00372F2B" w:rsidP="00372F2B">
      <w:pPr>
        <w:rPr>
          <w:rFonts w:ascii="Arial" w:hAnsi="Arial" w:cs="Arial"/>
          <w:color w:val="000000" w:themeColor="text1"/>
          <w:sz w:val="20"/>
          <w:szCs w:val="20"/>
        </w:rPr>
      </w:pPr>
      <w:r w:rsidRPr="00720D45">
        <w:rPr>
          <w:rFonts w:ascii="Arial" w:hAnsi="Arial" w:cs="Arial"/>
          <w:color w:val="000000" w:themeColor="text1"/>
          <w:sz w:val="20"/>
          <w:szCs w:val="20"/>
        </w:rPr>
        <w:t xml:space="preserve">I principi generali di diritto riconosciuti dalle nazioni civili sono </w:t>
      </w:r>
      <w:r w:rsidR="00F34AB6" w:rsidRPr="00720D45">
        <w:rPr>
          <w:rFonts w:ascii="Arial" w:hAnsi="Arial" w:cs="Arial"/>
          <w:color w:val="000000" w:themeColor="text1"/>
          <w:sz w:val="20"/>
          <w:szCs w:val="20"/>
        </w:rPr>
        <w:t xml:space="preserve">così </w:t>
      </w:r>
      <w:r w:rsidRPr="00720D45">
        <w:rPr>
          <w:rFonts w:ascii="Arial" w:hAnsi="Arial" w:cs="Arial"/>
          <w:color w:val="000000" w:themeColor="text1"/>
          <w:sz w:val="20"/>
          <w:szCs w:val="20"/>
        </w:rPr>
        <w:t xml:space="preserve">intesi come </w:t>
      </w:r>
      <w:r w:rsidRPr="00826E1D">
        <w:rPr>
          <w:rFonts w:ascii="Arial" w:hAnsi="Arial" w:cs="Arial"/>
          <w:b/>
          <w:bCs/>
          <w:color w:val="000000" w:themeColor="text1"/>
          <w:sz w:val="20"/>
          <w:szCs w:val="20"/>
          <w:u w:val="single"/>
        </w:rPr>
        <w:t>principi di diritto, diffusi nella generalità degli ordinamenti interni, dai quali vengono astratti per poi essere trasporti nel diritto internazionale, colmandone le eventuali lacune</w:t>
      </w:r>
      <w:r w:rsidR="0098785B" w:rsidRPr="00720D45">
        <w:rPr>
          <w:rFonts w:ascii="Arial" w:hAnsi="Arial" w:cs="Arial"/>
          <w:color w:val="000000" w:themeColor="text1"/>
          <w:sz w:val="20"/>
          <w:szCs w:val="20"/>
        </w:rPr>
        <w:t>.</w:t>
      </w:r>
    </w:p>
    <w:p w14:paraId="3B144E30" w14:textId="15084A34" w:rsidR="0098785B" w:rsidRPr="00720D45" w:rsidRDefault="0098785B" w:rsidP="00372F2B">
      <w:pPr>
        <w:rPr>
          <w:rFonts w:ascii="Arial" w:hAnsi="Arial" w:cs="Arial"/>
          <w:color w:val="000000" w:themeColor="text1"/>
          <w:sz w:val="20"/>
          <w:szCs w:val="20"/>
        </w:rPr>
      </w:pPr>
    </w:p>
    <w:p w14:paraId="5C8A87BE" w14:textId="42F6A7E4" w:rsidR="00372F2B" w:rsidRPr="00826E1D" w:rsidRDefault="00826E1D" w:rsidP="00372F2B">
      <w:pPr>
        <w:rPr>
          <w:rFonts w:ascii="Arial" w:hAnsi="Arial" w:cs="Arial"/>
          <w:color w:val="000000" w:themeColor="text1"/>
          <w:sz w:val="20"/>
          <w:szCs w:val="20"/>
        </w:rPr>
      </w:pPr>
      <w:r w:rsidRPr="00826E1D">
        <w:rPr>
          <w:rFonts w:ascii="Arial" w:hAnsi="Arial" w:cs="Arial"/>
          <w:b/>
          <w:bCs/>
          <w:color w:val="000000" w:themeColor="text1"/>
          <w:sz w:val="20"/>
          <w:szCs w:val="20"/>
        </w:rPr>
        <w:t xml:space="preserve">N.B. </w:t>
      </w:r>
      <w:r w:rsidR="0098785B" w:rsidRPr="00720D45">
        <w:rPr>
          <w:rFonts w:ascii="Arial" w:hAnsi="Arial" w:cs="Arial"/>
          <w:color w:val="000000" w:themeColor="text1"/>
          <w:sz w:val="20"/>
          <w:szCs w:val="20"/>
        </w:rPr>
        <w:t>Data la definizione</w:t>
      </w:r>
      <w:r w:rsidR="00372F2B"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u w:val="single"/>
        </w:rPr>
        <w:t>dai principi generali di diritto riconosciuti dalle nazioni civili</w:t>
      </w:r>
      <w:r w:rsidRPr="00720D45">
        <w:rPr>
          <w:rFonts w:ascii="Arial" w:hAnsi="Arial" w:cs="Arial"/>
          <w:color w:val="000000" w:themeColor="text1"/>
          <w:sz w:val="20"/>
          <w:szCs w:val="20"/>
        </w:rPr>
        <w:t>, non ricavabili per estrazione dalle norme internazionale ma prelevati dagli ordinamenti interni/nazionali</w:t>
      </w:r>
      <w:r>
        <w:rPr>
          <w:rFonts w:ascii="Arial" w:hAnsi="Arial" w:cs="Arial"/>
          <w:color w:val="000000" w:themeColor="text1"/>
          <w:sz w:val="20"/>
          <w:szCs w:val="20"/>
        </w:rPr>
        <w:t xml:space="preserve">, </w:t>
      </w:r>
      <w:r w:rsidR="00372F2B" w:rsidRPr="00720D45">
        <w:rPr>
          <w:rFonts w:ascii="Arial" w:hAnsi="Arial" w:cs="Arial"/>
          <w:color w:val="000000" w:themeColor="text1"/>
          <w:sz w:val="20"/>
          <w:szCs w:val="20"/>
          <w:u w:val="single"/>
        </w:rPr>
        <w:t>bisogna distinguere</w:t>
      </w:r>
      <w:r w:rsidR="00372F2B" w:rsidRPr="00720D45">
        <w:rPr>
          <w:rFonts w:ascii="Arial" w:hAnsi="Arial" w:cs="Arial"/>
          <w:color w:val="000000" w:themeColor="text1"/>
          <w:sz w:val="20"/>
          <w:szCs w:val="20"/>
        </w:rPr>
        <w:t xml:space="preserve"> i </w:t>
      </w:r>
      <w:r w:rsidR="00372F2B" w:rsidRPr="00720D45">
        <w:rPr>
          <w:rFonts w:ascii="Arial" w:hAnsi="Arial" w:cs="Arial"/>
          <w:b/>
          <w:bCs/>
          <w:color w:val="000000" w:themeColor="text1"/>
          <w:sz w:val="20"/>
          <w:szCs w:val="20"/>
        </w:rPr>
        <w:t>principi generali del diritto internazionale</w:t>
      </w:r>
      <w:r>
        <w:rPr>
          <w:rFonts w:ascii="Arial" w:hAnsi="Arial" w:cs="Arial"/>
          <w:b/>
          <w:bCs/>
          <w:color w:val="000000" w:themeColor="text1"/>
          <w:sz w:val="20"/>
          <w:szCs w:val="20"/>
        </w:rPr>
        <w:t xml:space="preserve"> **</w:t>
      </w:r>
      <w:r w:rsidR="00372F2B" w:rsidRPr="00720D45">
        <w:rPr>
          <w:rFonts w:ascii="Arial" w:hAnsi="Arial" w:cs="Arial"/>
          <w:color w:val="000000" w:themeColor="text1"/>
          <w:sz w:val="20"/>
          <w:szCs w:val="20"/>
        </w:rPr>
        <w:t xml:space="preserve">, propri dell’ordinamento internazionale, </w:t>
      </w:r>
      <w:r w:rsidR="00372F2B" w:rsidRPr="00826E1D">
        <w:rPr>
          <w:rFonts w:ascii="Arial" w:hAnsi="Arial" w:cs="Arial"/>
          <w:b/>
          <w:bCs/>
          <w:color w:val="000000" w:themeColor="text1"/>
          <w:sz w:val="20"/>
          <w:szCs w:val="20"/>
        </w:rPr>
        <w:t>ricavabili dalle norme internazionali per astrazione</w:t>
      </w:r>
      <w:r>
        <w:rPr>
          <w:rFonts w:ascii="Arial" w:hAnsi="Arial" w:cs="Arial"/>
          <w:color w:val="000000" w:themeColor="text1"/>
          <w:sz w:val="20"/>
          <w:szCs w:val="20"/>
        </w:rPr>
        <w:t xml:space="preserve">. </w:t>
      </w:r>
      <w:r w:rsidR="00F34AB6" w:rsidRPr="00826E1D">
        <w:rPr>
          <w:rFonts w:ascii="Arial" w:hAnsi="Arial" w:cs="Arial"/>
          <w:i/>
          <w:iCs/>
          <w:color w:val="000000" w:themeColor="text1"/>
          <w:sz w:val="20"/>
          <w:szCs w:val="20"/>
        </w:rPr>
        <w:t xml:space="preserve">Nonostante esistono i principi generali del diritto internazionale, non </w:t>
      </w:r>
      <w:r w:rsidR="00372F2B" w:rsidRPr="00826E1D">
        <w:rPr>
          <w:rFonts w:ascii="Arial" w:hAnsi="Arial" w:cs="Arial"/>
          <w:i/>
          <w:iCs/>
          <w:color w:val="000000" w:themeColor="text1"/>
          <w:sz w:val="20"/>
          <w:szCs w:val="20"/>
        </w:rPr>
        <w:t>si usano per colmare le lacune</w:t>
      </w:r>
      <w:r w:rsidR="00F34AB6" w:rsidRPr="00826E1D">
        <w:rPr>
          <w:rFonts w:ascii="Arial" w:hAnsi="Arial" w:cs="Arial"/>
          <w:i/>
          <w:iCs/>
          <w:color w:val="000000" w:themeColor="text1"/>
          <w:sz w:val="20"/>
          <w:szCs w:val="20"/>
        </w:rPr>
        <w:t xml:space="preserve"> </w:t>
      </w:r>
      <w:r w:rsidR="00F34AB6" w:rsidRPr="00826E1D">
        <w:rPr>
          <w:rFonts w:ascii="Arial" w:hAnsi="Arial" w:cs="Arial"/>
          <w:color w:val="000000" w:themeColor="text1"/>
          <w:sz w:val="20"/>
          <w:szCs w:val="20"/>
        </w:rPr>
        <w:t>p</w:t>
      </w:r>
      <w:r w:rsidR="00372F2B" w:rsidRPr="00826E1D">
        <w:rPr>
          <w:rFonts w:ascii="Arial" w:hAnsi="Arial" w:cs="Arial"/>
          <w:color w:val="000000" w:themeColor="text1"/>
          <w:sz w:val="20"/>
          <w:szCs w:val="20"/>
        </w:rPr>
        <w:t>erché in un ordinamento giuridico</w:t>
      </w:r>
      <w:r>
        <w:rPr>
          <w:rFonts w:ascii="Arial" w:hAnsi="Arial" w:cs="Arial"/>
          <w:color w:val="000000" w:themeColor="text1"/>
          <w:sz w:val="20"/>
          <w:szCs w:val="20"/>
        </w:rPr>
        <w:t xml:space="preserve"> i</w:t>
      </w:r>
      <w:r w:rsidR="00372F2B" w:rsidRPr="00826E1D">
        <w:rPr>
          <w:rFonts w:ascii="Arial" w:hAnsi="Arial" w:cs="Arial"/>
          <w:color w:val="000000" w:themeColor="text1"/>
          <w:sz w:val="20"/>
          <w:szCs w:val="20"/>
        </w:rPr>
        <w:t xml:space="preserve"> principi (es. principio di precauzione) generalmente si astraggono dalle norme </w:t>
      </w:r>
      <w:r w:rsidRPr="00826E1D">
        <w:rPr>
          <w:rFonts w:ascii="Arial" w:hAnsi="Arial" w:cs="Arial"/>
          <w:color w:val="000000" w:themeColor="text1"/>
          <w:sz w:val="20"/>
          <w:szCs w:val="20"/>
        </w:rPr>
        <w:t xml:space="preserve">che esistono in quell’ordinamento </w:t>
      </w:r>
      <w:r w:rsidR="00372F2B" w:rsidRPr="00826E1D">
        <w:rPr>
          <w:rFonts w:ascii="Arial" w:hAnsi="Arial" w:cs="Arial"/>
          <w:color w:val="000000" w:themeColor="text1"/>
          <w:sz w:val="20"/>
          <w:szCs w:val="20"/>
        </w:rPr>
        <w:t xml:space="preserve">(es. diritto dell’ambiente); e </w:t>
      </w:r>
      <w:r w:rsidR="00372F2B" w:rsidRPr="00826E1D">
        <w:rPr>
          <w:rFonts w:ascii="Arial" w:hAnsi="Arial" w:cs="Arial"/>
          <w:color w:val="000000" w:themeColor="text1"/>
          <w:sz w:val="20"/>
          <w:szCs w:val="20"/>
          <w:u w:val="single"/>
        </w:rPr>
        <w:t>se non esistono norme idonee e esistenti, dalle quali astrarre quel principio, diventa impossibile astrarlo.</w:t>
      </w:r>
    </w:p>
    <w:p w14:paraId="498670F8" w14:textId="24862A97" w:rsidR="00372F2B" w:rsidRPr="00720D45" w:rsidRDefault="00372F2B" w:rsidP="00372F2B">
      <w:pPr>
        <w:rPr>
          <w:rFonts w:ascii="Arial" w:hAnsi="Arial" w:cs="Arial"/>
          <w:color w:val="000000" w:themeColor="text1"/>
          <w:sz w:val="20"/>
          <w:szCs w:val="20"/>
        </w:rPr>
      </w:pPr>
    </w:p>
    <w:p w14:paraId="4A1CB547" w14:textId="363F51AB" w:rsidR="00F34AB6" w:rsidRPr="00720D45" w:rsidRDefault="00F34AB6" w:rsidP="00372F2B">
      <w:pPr>
        <w:rPr>
          <w:rFonts w:ascii="Arial" w:hAnsi="Arial" w:cs="Arial"/>
          <w:b/>
          <w:bCs/>
          <w:color w:val="4472C4" w:themeColor="accent1"/>
          <w:sz w:val="20"/>
          <w:szCs w:val="20"/>
        </w:rPr>
      </w:pPr>
      <w:r w:rsidRPr="00720D45">
        <w:rPr>
          <w:rFonts w:ascii="Arial" w:hAnsi="Arial" w:cs="Arial"/>
          <w:b/>
          <w:bCs/>
          <w:color w:val="4472C4" w:themeColor="accent1"/>
          <w:sz w:val="20"/>
          <w:szCs w:val="20"/>
        </w:rPr>
        <w:t xml:space="preserve">Principi </w:t>
      </w:r>
      <w:r w:rsidR="0098785B" w:rsidRPr="00720D45">
        <w:rPr>
          <w:rFonts w:ascii="Arial" w:hAnsi="Arial" w:cs="Arial"/>
          <w:b/>
          <w:bCs/>
          <w:color w:val="4472C4" w:themeColor="accent1"/>
          <w:sz w:val="20"/>
          <w:szCs w:val="20"/>
        </w:rPr>
        <w:t xml:space="preserve">riconosciuti dalle nazioni civili </w:t>
      </w:r>
      <w:r w:rsidRPr="00720D45">
        <w:rPr>
          <w:rFonts w:ascii="Arial" w:hAnsi="Arial" w:cs="Arial"/>
          <w:b/>
          <w:bCs/>
          <w:color w:val="4472C4" w:themeColor="accent1"/>
          <w:sz w:val="20"/>
          <w:szCs w:val="20"/>
        </w:rPr>
        <w:t>e consuetudini</w:t>
      </w:r>
    </w:p>
    <w:p w14:paraId="45A8B7FB" w14:textId="7D555933" w:rsidR="00372F2B" w:rsidRPr="00720D45" w:rsidRDefault="00372F2B" w:rsidP="00372F2B">
      <w:pPr>
        <w:rPr>
          <w:rFonts w:ascii="Arial" w:hAnsi="Arial" w:cs="Arial"/>
          <w:color w:val="000000" w:themeColor="text1"/>
          <w:sz w:val="20"/>
          <w:szCs w:val="20"/>
        </w:rPr>
      </w:pPr>
      <w:r w:rsidRPr="00720D45">
        <w:rPr>
          <w:rFonts w:ascii="Arial" w:hAnsi="Arial" w:cs="Arial"/>
          <w:color w:val="000000" w:themeColor="text1"/>
          <w:sz w:val="20"/>
          <w:szCs w:val="20"/>
        </w:rPr>
        <w:t xml:space="preserve">Alcuni autori sostengono che vi </w:t>
      </w:r>
      <w:r w:rsidR="00826E1D" w:rsidRPr="00720D45">
        <w:rPr>
          <w:rFonts w:ascii="Arial" w:hAnsi="Arial" w:cs="Arial"/>
          <w:color w:val="000000" w:themeColor="text1"/>
          <w:sz w:val="20"/>
          <w:szCs w:val="20"/>
        </w:rPr>
        <w:t>è</w:t>
      </w:r>
      <w:r w:rsidRPr="00720D45">
        <w:rPr>
          <w:rFonts w:ascii="Arial" w:hAnsi="Arial" w:cs="Arial"/>
          <w:color w:val="000000" w:themeColor="text1"/>
          <w:sz w:val="20"/>
          <w:szCs w:val="20"/>
        </w:rPr>
        <w:t xml:space="preserve"> una </w:t>
      </w:r>
      <w:r w:rsidRPr="00720D45">
        <w:rPr>
          <w:rFonts w:ascii="Arial" w:hAnsi="Arial" w:cs="Arial"/>
          <w:color w:val="000000" w:themeColor="text1"/>
          <w:sz w:val="20"/>
          <w:szCs w:val="20"/>
          <w:u w:val="single"/>
        </w:rPr>
        <w:t>coincidenza tra principi e consuetudini</w:t>
      </w:r>
      <w:r w:rsidRPr="00720D45">
        <w:rPr>
          <w:rFonts w:ascii="Arial" w:hAnsi="Arial" w:cs="Arial"/>
          <w:color w:val="000000" w:themeColor="text1"/>
          <w:sz w:val="20"/>
          <w:szCs w:val="20"/>
        </w:rPr>
        <w:t>:</w:t>
      </w:r>
    </w:p>
    <w:p w14:paraId="74A6E282" w14:textId="69F7E7C1" w:rsidR="00372F2B" w:rsidRPr="00720D45" w:rsidRDefault="00372F2B" w:rsidP="00FB32BC">
      <w:pPr>
        <w:pStyle w:val="Paragrafoelenco"/>
        <w:numPr>
          <w:ilvl w:val="0"/>
          <w:numId w:val="69"/>
        </w:numPr>
        <w:rPr>
          <w:rFonts w:ascii="Arial" w:hAnsi="Arial" w:cs="Arial"/>
          <w:color w:val="000000" w:themeColor="text1"/>
          <w:sz w:val="20"/>
          <w:szCs w:val="20"/>
        </w:rPr>
      </w:pPr>
      <w:r w:rsidRPr="00720D45">
        <w:rPr>
          <w:rFonts w:ascii="Arial" w:hAnsi="Arial" w:cs="Arial"/>
          <w:i/>
          <w:iCs/>
          <w:color w:val="000000" w:themeColor="text1"/>
          <w:sz w:val="20"/>
          <w:szCs w:val="20"/>
        </w:rPr>
        <w:t>Carboni, Luzzatto e Santamaria</w:t>
      </w:r>
      <w:r w:rsidR="0098785B" w:rsidRPr="00720D45">
        <w:rPr>
          <w:rFonts w:ascii="Arial" w:hAnsi="Arial" w:cs="Arial"/>
          <w:color w:val="000000" w:themeColor="text1"/>
          <w:sz w:val="20"/>
          <w:szCs w:val="20"/>
        </w:rPr>
        <w:t xml:space="preserve">, per cui </w:t>
      </w:r>
      <w:r w:rsidRPr="00826E1D">
        <w:rPr>
          <w:rFonts w:ascii="Arial" w:hAnsi="Arial" w:cs="Arial"/>
          <w:b/>
          <w:bCs/>
          <w:color w:val="000000" w:themeColor="text1"/>
          <w:sz w:val="20"/>
          <w:szCs w:val="20"/>
        </w:rPr>
        <w:t>principi e consuetudini sono la stessa cosa dal punto di vista strutturale</w:t>
      </w:r>
      <w:r w:rsidRPr="00720D45">
        <w:rPr>
          <w:rFonts w:ascii="Arial" w:hAnsi="Arial" w:cs="Arial"/>
          <w:color w:val="000000" w:themeColor="text1"/>
          <w:sz w:val="20"/>
          <w:szCs w:val="20"/>
        </w:rPr>
        <w:t xml:space="preserve">, con la sola differenza che i </w:t>
      </w:r>
      <w:r w:rsidRPr="00720D45">
        <w:rPr>
          <w:rFonts w:ascii="Arial" w:hAnsi="Arial" w:cs="Arial"/>
          <w:color w:val="000000" w:themeColor="text1"/>
          <w:sz w:val="20"/>
          <w:szCs w:val="20"/>
          <w:u w:val="single"/>
        </w:rPr>
        <w:t>principi hanno una connotazione più ampia</w:t>
      </w:r>
      <w:r w:rsidRPr="00720D45">
        <w:rPr>
          <w:rFonts w:ascii="Arial" w:hAnsi="Arial" w:cs="Arial"/>
          <w:color w:val="000000" w:themeColor="text1"/>
          <w:sz w:val="20"/>
          <w:szCs w:val="20"/>
        </w:rPr>
        <w:t xml:space="preserve">. </w:t>
      </w:r>
    </w:p>
    <w:p w14:paraId="54D4DFF3" w14:textId="77777777" w:rsidR="00826E1D" w:rsidRDefault="00372F2B" w:rsidP="00FB32BC">
      <w:pPr>
        <w:pStyle w:val="Paragrafoelenco"/>
        <w:numPr>
          <w:ilvl w:val="0"/>
          <w:numId w:val="69"/>
        </w:numPr>
        <w:rPr>
          <w:rFonts w:ascii="Arial" w:hAnsi="Arial" w:cs="Arial"/>
          <w:color w:val="000000" w:themeColor="text1"/>
          <w:sz w:val="20"/>
          <w:szCs w:val="20"/>
        </w:rPr>
      </w:pPr>
      <w:r w:rsidRPr="00720D45">
        <w:rPr>
          <w:rFonts w:ascii="Arial" w:hAnsi="Arial" w:cs="Arial"/>
          <w:i/>
          <w:iCs/>
          <w:color w:val="000000" w:themeColor="text1"/>
          <w:sz w:val="20"/>
          <w:szCs w:val="20"/>
        </w:rPr>
        <w:t>Conforti</w:t>
      </w:r>
      <w:r w:rsidRPr="00720D45">
        <w:rPr>
          <w:rFonts w:ascii="Arial" w:hAnsi="Arial" w:cs="Arial"/>
          <w:color w:val="000000" w:themeColor="text1"/>
          <w:sz w:val="20"/>
          <w:szCs w:val="20"/>
        </w:rPr>
        <w:t xml:space="preserve"> afferma che i </w:t>
      </w:r>
      <w:r w:rsidRPr="00720D45">
        <w:rPr>
          <w:rFonts w:ascii="Arial" w:hAnsi="Arial" w:cs="Arial"/>
          <w:b/>
          <w:bCs/>
          <w:color w:val="000000" w:themeColor="text1"/>
          <w:sz w:val="20"/>
          <w:szCs w:val="20"/>
        </w:rPr>
        <w:t>principi sono delle consuetudini suis generis</w:t>
      </w:r>
      <w:r w:rsidR="0098785B" w:rsidRPr="00720D45">
        <w:rPr>
          <w:rFonts w:ascii="Arial" w:hAnsi="Arial" w:cs="Arial"/>
          <w:color w:val="000000" w:themeColor="text1"/>
          <w:sz w:val="20"/>
          <w:szCs w:val="20"/>
        </w:rPr>
        <w:t xml:space="preserve">. </w:t>
      </w:r>
    </w:p>
    <w:p w14:paraId="3321624B" w14:textId="4E4C0126" w:rsidR="00372F2B" w:rsidRPr="00720D45" w:rsidRDefault="0098785B" w:rsidP="00826E1D">
      <w:pPr>
        <w:pStyle w:val="Paragrafoelenco"/>
        <w:rPr>
          <w:rFonts w:ascii="Arial" w:hAnsi="Arial" w:cs="Arial"/>
          <w:color w:val="000000" w:themeColor="text1"/>
          <w:sz w:val="20"/>
          <w:szCs w:val="20"/>
        </w:rPr>
      </w:pPr>
      <w:r w:rsidRPr="00720D45">
        <w:rPr>
          <w:rFonts w:ascii="Arial" w:hAnsi="Arial" w:cs="Arial"/>
          <w:color w:val="000000" w:themeColor="text1"/>
          <w:sz w:val="20"/>
          <w:szCs w:val="20"/>
        </w:rPr>
        <w:t>Q</w:t>
      </w:r>
      <w:r w:rsidR="00372F2B" w:rsidRPr="00720D45">
        <w:rPr>
          <w:rFonts w:ascii="Arial" w:hAnsi="Arial" w:cs="Arial"/>
          <w:color w:val="000000" w:themeColor="text1"/>
          <w:sz w:val="20"/>
          <w:szCs w:val="20"/>
        </w:rPr>
        <w:t xml:space="preserve">uesta tesi è condivisibile perché i </w:t>
      </w:r>
      <w:r w:rsidR="00372F2B" w:rsidRPr="00826E1D">
        <w:rPr>
          <w:rFonts w:ascii="Arial" w:hAnsi="Arial" w:cs="Arial"/>
          <w:color w:val="000000" w:themeColor="text1"/>
          <w:sz w:val="20"/>
          <w:szCs w:val="20"/>
          <w:u w:val="single"/>
        </w:rPr>
        <w:t>due elementi costituivi delle consuetudini possono essere ripresi</w:t>
      </w:r>
      <w:r w:rsidR="00372F2B" w:rsidRPr="00720D45">
        <w:rPr>
          <w:rFonts w:ascii="Arial" w:hAnsi="Arial" w:cs="Arial"/>
          <w:color w:val="000000" w:themeColor="text1"/>
          <w:sz w:val="20"/>
          <w:szCs w:val="20"/>
        </w:rPr>
        <w:t xml:space="preserve"> per intendere gli elementi dei principi generali di diritto riconosciuti dalle nazioni civili:</w:t>
      </w:r>
    </w:p>
    <w:p w14:paraId="22C4AB9E" w14:textId="03935B5A" w:rsidR="00372F2B" w:rsidRPr="00720D45" w:rsidRDefault="00372F2B" w:rsidP="00FB32BC">
      <w:pPr>
        <w:pStyle w:val="Paragrafoelenco"/>
        <w:numPr>
          <w:ilvl w:val="1"/>
          <w:numId w:val="69"/>
        </w:numPr>
        <w:rPr>
          <w:rFonts w:ascii="Arial" w:hAnsi="Arial" w:cs="Arial"/>
          <w:color w:val="000000" w:themeColor="text1"/>
          <w:sz w:val="20"/>
          <w:szCs w:val="20"/>
        </w:rPr>
      </w:pPr>
      <w:r w:rsidRPr="00720D45">
        <w:rPr>
          <w:rFonts w:ascii="Arial" w:hAnsi="Arial" w:cs="Arial"/>
          <w:color w:val="000000" w:themeColor="text1"/>
          <w:sz w:val="20"/>
          <w:szCs w:val="20"/>
          <w:u w:val="single"/>
        </w:rPr>
        <w:t>l’elemento soggettivo ricorre tale e quale</w:t>
      </w:r>
      <w:r w:rsidRPr="00720D45">
        <w:rPr>
          <w:rFonts w:ascii="Arial" w:hAnsi="Arial" w:cs="Arial"/>
          <w:color w:val="000000" w:themeColor="text1"/>
          <w:sz w:val="20"/>
          <w:szCs w:val="20"/>
        </w:rPr>
        <w:t xml:space="preserve"> nei principi generali</w:t>
      </w:r>
      <w:r w:rsidR="0098785B"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si ha la percezione da parte degli Stati della loro necessità, doverosità sociale;</w:t>
      </w:r>
    </w:p>
    <w:p w14:paraId="6DF8941A" w14:textId="6DD03228" w:rsidR="00372F2B" w:rsidRPr="00720D45" w:rsidRDefault="00372F2B" w:rsidP="00FB32BC">
      <w:pPr>
        <w:pStyle w:val="Paragrafoelenco"/>
        <w:numPr>
          <w:ilvl w:val="1"/>
          <w:numId w:val="69"/>
        </w:numPr>
        <w:rPr>
          <w:rFonts w:ascii="Arial" w:hAnsi="Arial" w:cs="Arial"/>
          <w:color w:val="000000" w:themeColor="text1"/>
          <w:sz w:val="20"/>
          <w:szCs w:val="20"/>
        </w:rPr>
      </w:pPr>
      <w:r w:rsidRPr="00720D45">
        <w:rPr>
          <w:rFonts w:ascii="Arial" w:hAnsi="Arial" w:cs="Arial"/>
          <w:color w:val="000000" w:themeColor="text1"/>
          <w:sz w:val="20"/>
          <w:szCs w:val="20"/>
          <w:u w:val="single"/>
        </w:rPr>
        <w:t xml:space="preserve">l’elemento della prassi, quello cronologico viene sostituito da </w:t>
      </w:r>
      <w:r w:rsidRPr="00826E1D">
        <w:rPr>
          <w:rFonts w:ascii="Arial" w:hAnsi="Arial" w:cs="Arial"/>
          <w:i/>
          <w:iCs/>
          <w:color w:val="000000" w:themeColor="text1"/>
          <w:sz w:val="20"/>
          <w:szCs w:val="20"/>
          <w:u w:val="single"/>
        </w:rPr>
        <w:t>un elemento geografico</w:t>
      </w:r>
      <w:r w:rsidRPr="00720D45">
        <w:rPr>
          <w:rFonts w:ascii="Arial" w:hAnsi="Arial" w:cs="Arial"/>
          <w:color w:val="000000" w:themeColor="text1"/>
          <w:sz w:val="20"/>
          <w:szCs w:val="20"/>
        </w:rPr>
        <w:t xml:space="preserve">: la ripetizione costante nel tempo è sostituita dall’esistenza e </w:t>
      </w:r>
      <w:r w:rsidR="0098785B" w:rsidRPr="00720D45">
        <w:rPr>
          <w:rFonts w:ascii="Arial" w:hAnsi="Arial" w:cs="Arial"/>
          <w:color w:val="000000" w:themeColor="text1"/>
          <w:sz w:val="20"/>
          <w:szCs w:val="20"/>
        </w:rPr>
        <w:t>dall’</w:t>
      </w:r>
      <w:r w:rsidRPr="00720D45">
        <w:rPr>
          <w:rFonts w:ascii="Arial" w:hAnsi="Arial" w:cs="Arial"/>
          <w:color w:val="000000" w:themeColor="text1"/>
          <w:sz w:val="20"/>
          <w:szCs w:val="20"/>
        </w:rPr>
        <w:t>applicazione del principio nella maggior parte degli Stati.</w:t>
      </w:r>
    </w:p>
    <w:p w14:paraId="7E2D25BA" w14:textId="69D4BEA4" w:rsidR="0098785B" w:rsidRPr="00720D45" w:rsidRDefault="0098785B" w:rsidP="00372F2B">
      <w:pPr>
        <w:ind w:left="708"/>
        <w:rPr>
          <w:rFonts w:ascii="Arial" w:hAnsi="Arial" w:cs="Arial"/>
          <w:color w:val="000000" w:themeColor="text1"/>
          <w:sz w:val="20"/>
          <w:szCs w:val="20"/>
        </w:rPr>
      </w:pPr>
      <w:r w:rsidRPr="00720D45">
        <w:rPr>
          <w:rFonts w:ascii="Arial" w:hAnsi="Arial" w:cs="Arial"/>
          <w:color w:val="000000" w:themeColor="text1"/>
          <w:sz w:val="20"/>
          <w:szCs w:val="20"/>
        </w:rPr>
        <w:t xml:space="preserve">&gt; </w:t>
      </w:r>
      <w:r w:rsidR="00372F2B" w:rsidRPr="00720D45">
        <w:rPr>
          <w:rFonts w:ascii="Arial" w:hAnsi="Arial" w:cs="Arial"/>
          <w:color w:val="000000" w:themeColor="text1"/>
          <w:sz w:val="20"/>
          <w:szCs w:val="20"/>
        </w:rPr>
        <w:t xml:space="preserve">Sono consuetudini suis generis perché ricorrerebbe da un lato la loro percezione di obbligatorietà nell’ordinamento internazionale, e dall’altro la loro diffusione uniforme nella maggior parte degli ordinamenti interni degli Stati. </w:t>
      </w:r>
    </w:p>
    <w:p w14:paraId="7456A320" w14:textId="74F40C1B" w:rsidR="00372F2B" w:rsidRPr="00720D45" w:rsidRDefault="00372F2B" w:rsidP="00372F2B">
      <w:pPr>
        <w:ind w:left="708"/>
        <w:rPr>
          <w:rFonts w:ascii="Arial" w:hAnsi="Arial" w:cs="Arial"/>
          <w:color w:val="000000" w:themeColor="text1"/>
          <w:sz w:val="20"/>
          <w:szCs w:val="20"/>
        </w:rPr>
      </w:pPr>
      <w:r w:rsidRPr="00720D45">
        <w:rPr>
          <w:rFonts w:ascii="Arial" w:hAnsi="Arial" w:cs="Arial"/>
          <w:color w:val="000000" w:themeColor="text1"/>
          <w:sz w:val="20"/>
          <w:szCs w:val="20"/>
        </w:rPr>
        <w:t>Inoltre, secondo la tesi di Conforti, questi principi generali di diritto riconosciuti dalle nazioni civili assomiglierebbero alle consuetudini perché</w:t>
      </w:r>
      <w:r w:rsidR="0098785B" w:rsidRPr="00720D45">
        <w:rPr>
          <w:rFonts w:ascii="Arial" w:hAnsi="Arial" w:cs="Arial"/>
          <w:color w:val="000000" w:themeColor="text1"/>
          <w:sz w:val="20"/>
          <w:szCs w:val="20"/>
        </w:rPr>
        <w:t xml:space="preserve">, anche loro, </w:t>
      </w:r>
      <w:r w:rsidRPr="00720D45">
        <w:rPr>
          <w:rFonts w:ascii="Arial" w:hAnsi="Arial" w:cs="Arial"/>
          <w:color w:val="000000" w:themeColor="text1"/>
          <w:sz w:val="20"/>
          <w:szCs w:val="20"/>
        </w:rPr>
        <w:t xml:space="preserve">una </w:t>
      </w:r>
      <w:r w:rsidRPr="00720D45">
        <w:rPr>
          <w:rFonts w:ascii="Arial" w:hAnsi="Arial" w:cs="Arial"/>
          <w:color w:val="000000" w:themeColor="text1"/>
          <w:sz w:val="20"/>
          <w:szCs w:val="20"/>
          <w:u w:val="single"/>
        </w:rPr>
        <w:t xml:space="preserve">volta trasporti nel diritto internazionale, essi sarebbero obbligatori anche per gli </w:t>
      </w:r>
      <w:r w:rsidR="00826E1D">
        <w:rPr>
          <w:rFonts w:ascii="Arial" w:hAnsi="Arial" w:cs="Arial"/>
          <w:color w:val="000000" w:themeColor="text1"/>
          <w:sz w:val="20"/>
          <w:szCs w:val="20"/>
          <w:u w:val="single"/>
        </w:rPr>
        <w:t>S</w:t>
      </w:r>
      <w:r w:rsidRPr="00720D45">
        <w:rPr>
          <w:rFonts w:ascii="Arial" w:hAnsi="Arial" w:cs="Arial"/>
          <w:color w:val="000000" w:themeColor="text1"/>
          <w:sz w:val="20"/>
          <w:szCs w:val="20"/>
          <w:u w:val="single"/>
        </w:rPr>
        <w:t>tati che non li ammettono</w:t>
      </w:r>
      <w:r w:rsidR="0098785B" w:rsidRPr="00720D45">
        <w:rPr>
          <w:rFonts w:ascii="Arial" w:hAnsi="Arial" w:cs="Arial"/>
          <w:color w:val="000000" w:themeColor="text1"/>
          <w:sz w:val="20"/>
          <w:szCs w:val="20"/>
        </w:rPr>
        <w:t>.</w:t>
      </w:r>
    </w:p>
    <w:p w14:paraId="4D4DDA12" w14:textId="77777777" w:rsidR="00372F2B" w:rsidRPr="00720D45" w:rsidRDefault="00372F2B" w:rsidP="00372F2B">
      <w:pPr>
        <w:rPr>
          <w:rFonts w:ascii="Arial" w:hAnsi="Arial" w:cs="Arial"/>
          <w:color w:val="000000" w:themeColor="text1"/>
          <w:sz w:val="20"/>
          <w:szCs w:val="20"/>
        </w:rPr>
      </w:pPr>
    </w:p>
    <w:p w14:paraId="05482F9C" w14:textId="4C39D8C4" w:rsidR="00F34AB6" w:rsidRPr="00720D45" w:rsidRDefault="00F34AB6" w:rsidP="00372F2B">
      <w:pPr>
        <w:rPr>
          <w:rFonts w:ascii="Arial" w:hAnsi="Arial" w:cs="Arial"/>
          <w:b/>
          <w:bCs/>
          <w:color w:val="4472C4" w:themeColor="accent1"/>
          <w:sz w:val="20"/>
          <w:szCs w:val="20"/>
        </w:rPr>
      </w:pPr>
      <w:r w:rsidRPr="00720D45">
        <w:rPr>
          <w:rFonts w:ascii="Arial" w:hAnsi="Arial" w:cs="Arial"/>
          <w:b/>
          <w:bCs/>
          <w:color w:val="4472C4" w:themeColor="accent1"/>
          <w:sz w:val="20"/>
          <w:szCs w:val="20"/>
        </w:rPr>
        <w:t>Tipi di principi generali di diritto riconosciuti dalle nazioni civili</w:t>
      </w:r>
    </w:p>
    <w:p w14:paraId="3EB3D203" w14:textId="45C03AC4" w:rsidR="00372F2B" w:rsidRPr="00720D45" w:rsidRDefault="00F34AB6" w:rsidP="00372F2B">
      <w:pPr>
        <w:rPr>
          <w:rFonts w:ascii="Arial" w:hAnsi="Arial" w:cs="Arial"/>
          <w:color w:val="000000" w:themeColor="text1"/>
          <w:sz w:val="20"/>
          <w:szCs w:val="20"/>
        </w:rPr>
      </w:pPr>
      <w:r w:rsidRPr="00720D45">
        <w:rPr>
          <w:rFonts w:ascii="Arial" w:hAnsi="Arial" w:cs="Arial"/>
          <w:color w:val="000000" w:themeColor="text1"/>
          <w:sz w:val="20"/>
          <w:szCs w:val="20"/>
        </w:rPr>
        <w:t>I principi generali di diritto riconosciuti dalle nazioni civili sono</w:t>
      </w:r>
      <w:r w:rsidR="00372F2B"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w:t>
      </w:r>
      <w:r w:rsidR="00372F2B" w:rsidRPr="00720D45">
        <w:rPr>
          <w:rFonts w:ascii="Arial" w:hAnsi="Arial" w:cs="Arial"/>
          <w:b/>
          <w:bCs/>
          <w:color w:val="000000" w:themeColor="text1"/>
          <w:sz w:val="20"/>
          <w:szCs w:val="20"/>
        </w:rPr>
        <w:t>principi di giustizia</w:t>
      </w:r>
      <w:r w:rsidRPr="00720D45">
        <w:rPr>
          <w:rFonts w:ascii="Arial" w:hAnsi="Arial" w:cs="Arial"/>
          <w:b/>
          <w:bCs/>
          <w:color w:val="000000" w:themeColor="text1"/>
          <w:sz w:val="20"/>
          <w:szCs w:val="20"/>
        </w:rPr>
        <w:t>” (</w:t>
      </w:r>
      <w:r w:rsidR="00372F2B" w:rsidRPr="00720D45">
        <w:rPr>
          <w:rFonts w:ascii="Arial" w:hAnsi="Arial" w:cs="Arial"/>
          <w:b/>
          <w:bCs/>
          <w:color w:val="000000" w:themeColor="text1"/>
          <w:sz w:val="20"/>
          <w:szCs w:val="20"/>
        </w:rPr>
        <w:t>o di logica giuridica</w:t>
      </w:r>
      <w:r w:rsidRPr="00720D45">
        <w:rPr>
          <w:rFonts w:ascii="Arial" w:hAnsi="Arial" w:cs="Arial"/>
          <w:b/>
          <w:bCs/>
          <w:color w:val="000000" w:themeColor="text1"/>
          <w:sz w:val="20"/>
          <w:szCs w:val="20"/>
        </w:rPr>
        <w:t>)</w:t>
      </w:r>
      <w:r w:rsidR="00372F2B" w:rsidRPr="00720D45">
        <w:rPr>
          <w:rFonts w:ascii="Arial" w:hAnsi="Arial" w:cs="Arial"/>
          <w:color w:val="000000" w:themeColor="text1"/>
          <w:sz w:val="20"/>
          <w:szCs w:val="20"/>
        </w:rPr>
        <w:t xml:space="preserve">, connaturati all’idea stessa di diritto (cioè il diritto non potremmo funzionare nella sua completezza, se i principi non esistessero), </w:t>
      </w:r>
      <w:r w:rsidRPr="00720D45">
        <w:rPr>
          <w:rFonts w:ascii="Arial" w:hAnsi="Arial" w:cs="Arial"/>
          <w:color w:val="000000" w:themeColor="text1"/>
          <w:sz w:val="20"/>
          <w:szCs w:val="20"/>
        </w:rPr>
        <w:t xml:space="preserve">di </w:t>
      </w:r>
      <w:r w:rsidR="00372F2B" w:rsidRPr="00720D45">
        <w:rPr>
          <w:rFonts w:ascii="Arial" w:hAnsi="Arial" w:cs="Arial"/>
          <w:color w:val="000000" w:themeColor="text1"/>
          <w:sz w:val="20"/>
          <w:szCs w:val="20"/>
        </w:rPr>
        <w:t>derivazione romanistica.</w:t>
      </w:r>
      <w:r w:rsidRPr="00720D45">
        <w:rPr>
          <w:rFonts w:ascii="Arial" w:hAnsi="Arial" w:cs="Arial"/>
          <w:color w:val="000000" w:themeColor="text1"/>
          <w:sz w:val="20"/>
          <w:szCs w:val="20"/>
        </w:rPr>
        <w:t xml:space="preserve"> Tra essi, ricordiamo:</w:t>
      </w:r>
    </w:p>
    <w:p w14:paraId="11FD2BDB" w14:textId="052F90F0" w:rsidR="00372F2B" w:rsidRPr="00720D45" w:rsidRDefault="00372F2B" w:rsidP="00FB32BC">
      <w:pPr>
        <w:pStyle w:val="Paragrafoelenco"/>
        <w:numPr>
          <w:ilvl w:val="0"/>
          <w:numId w:val="70"/>
        </w:numPr>
        <w:rPr>
          <w:rFonts w:ascii="Arial" w:hAnsi="Arial" w:cs="Arial"/>
          <w:color w:val="000000" w:themeColor="text1"/>
          <w:sz w:val="20"/>
          <w:szCs w:val="20"/>
        </w:rPr>
      </w:pPr>
      <w:r w:rsidRPr="00826E1D">
        <w:rPr>
          <w:rFonts w:ascii="Arial" w:hAnsi="Arial" w:cs="Arial"/>
          <w:b/>
          <w:bCs/>
          <w:color w:val="000000" w:themeColor="text1"/>
          <w:sz w:val="20"/>
          <w:szCs w:val="20"/>
          <w:u w:val="single"/>
        </w:rPr>
        <w:t xml:space="preserve">principi </w:t>
      </w:r>
      <w:r w:rsidR="0098785B" w:rsidRPr="00826E1D">
        <w:rPr>
          <w:rFonts w:ascii="Arial" w:hAnsi="Arial" w:cs="Arial"/>
          <w:b/>
          <w:bCs/>
          <w:color w:val="000000" w:themeColor="text1"/>
          <w:sz w:val="20"/>
          <w:szCs w:val="20"/>
          <w:u w:val="single"/>
        </w:rPr>
        <w:t>generali di diritto processuale</w:t>
      </w:r>
      <w:r w:rsidRPr="00720D45">
        <w:rPr>
          <w:rFonts w:ascii="Arial" w:hAnsi="Arial" w:cs="Arial"/>
          <w:color w:val="000000" w:themeColor="text1"/>
          <w:sz w:val="20"/>
          <w:szCs w:val="20"/>
        </w:rPr>
        <w:t>:</w:t>
      </w:r>
    </w:p>
    <w:p w14:paraId="388818B9" w14:textId="65781737" w:rsidR="00372F2B" w:rsidRPr="00720D45" w:rsidRDefault="00372F2B" w:rsidP="00FB32BC">
      <w:pPr>
        <w:pStyle w:val="Paragrafoelenco"/>
        <w:numPr>
          <w:ilvl w:val="0"/>
          <w:numId w:val="71"/>
        </w:numPr>
        <w:rPr>
          <w:rFonts w:ascii="Arial" w:hAnsi="Arial" w:cs="Arial"/>
          <w:color w:val="000000" w:themeColor="text1"/>
          <w:sz w:val="20"/>
          <w:szCs w:val="20"/>
        </w:rPr>
      </w:pPr>
      <w:r w:rsidRPr="00720D45">
        <w:rPr>
          <w:rFonts w:ascii="Arial" w:hAnsi="Arial" w:cs="Arial"/>
          <w:i/>
          <w:iCs/>
          <w:color w:val="000000" w:themeColor="text1"/>
          <w:sz w:val="20"/>
          <w:szCs w:val="20"/>
          <w:u w:val="single"/>
        </w:rPr>
        <w:t>litispendenza</w:t>
      </w:r>
      <w:r w:rsidRPr="00720D45">
        <w:rPr>
          <w:rFonts w:ascii="Arial" w:hAnsi="Arial" w:cs="Arial"/>
          <w:color w:val="000000" w:themeColor="text1"/>
          <w:sz w:val="20"/>
          <w:szCs w:val="20"/>
          <w:u w:val="single"/>
        </w:rPr>
        <w:t xml:space="preserve"> </w:t>
      </w:r>
      <w:r w:rsidRPr="00720D45">
        <w:rPr>
          <w:rFonts w:ascii="Arial" w:hAnsi="Arial" w:cs="Arial"/>
          <w:color w:val="000000" w:themeColor="text1"/>
          <w:sz w:val="20"/>
          <w:szCs w:val="20"/>
        </w:rPr>
        <w:t>si applica quando due processi che hanno le stesse due parti vengono celebrati contemporaneamente davanti a due giudici diversi</w:t>
      </w:r>
      <w:r w:rsidR="0098785B"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essendo impossibile questa situazione, viene applicato il principio della litispendenza che risolve il problema sulla base della prevenzione (il giudice/tribunale internazionale adito per primo avrà la competenza).</w:t>
      </w:r>
    </w:p>
    <w:p w14:paraId="58293278" w14:textId="77777777" w:rsidR="00372F2B" w:rsidRPr="00720D45" w:rsidRDefault="00372F2B" w:rsidP="00FB32BC">
      <w:pPr>
        <w:pStyle w:val="Paragrafoelenco"/>
        <w:numPr>
          <w:ilvl w:val="0"/>
          <w:numId w:val="71"/>
        </w:numPr>
        <w:rPr>
          <w:rFonts w:ascii="Arial" w:hAnsi="Arial" w:cs="Arial"/>
          <w:color w:val="000000" w:themeColor="text1"/>
          <w:sz w:val="20"/>
          <w:szCs w:val="20"/>
        </w:rPr>
      </w:pPr>
      <w:r w:rsidRPr="00720D45">
        <w:rPr>
          <w:rFonts w:ascii="Arial" w:hAnsi="Arial" w:cs="Arial"/>
          <w:i/>
          <w:iCs/>
          <w:color w:val="000000" w:themeColor="text1"/>
          <w:sz w:val="20"/>
          <w:szCs w:val="20"/>
          <w:u w:val="single"/>
        </w:rPr>
        <w:t>res iudicata</w:t>
      </w:r>
      <w:r w:rsidRPr="00720D45">
        <w:rPr>
          <w:rFonts w:ascii="Arial" w:hAnsi="Arial" w:cs="Arial"/>
          <w:color w:val="000000" w:themeColor="text1"/>
          <w:sz w:val="20"/>
          <w:szCs w:val="20"/>
        </w:rPr>
        <w:t>: quando una sentenza è passata in giudicato ed esercita gli effetti di una cosa giudicata, essa non può essere impugnata davanti ad un giudice di grado superiore.</w:t>
      </w:r>
    </w:p>
    <w:p w14:paraId="3F820773" w14:textId="1211621E" w:rsidR="00372F2B" w:rsidRPr="00720D45" w:rsidRDefault="00372F2B" w:rsidP="00FB32BC">
      <w:pPr>
        <w:pStyle w:val="Paragrafoelenco"/>
        <w:numPr>
          <w:ilvl w:val="0"/>
          <w:numId w:val="71"/>
        </w:numPr>
        <w:rPr>
          <w:rFonts w:ascii="Arial" w:hAnsi="Arial" w:cs="Arial"/>
          <w:color w:val="000000" w:themeColor="text1"/>
          <w:sz w:val="20"/>
          <w:szCs w:val="20"/>
        </w:rPr>
      </w:pPr>
      <w:r w:rsidRPr="00720D45">
        <w:rPr>
          <w:rFonts w:ascii="Arial" w:hAnsi="Arial" w:cs="Arial"/>
          <w:color w:val="000000" w:themeColor="text1"/>
          <w:sz w:val="20"/>
          <w:szCs w:val="20"/>
          <w:u w:val="single"/>
        </w:rPr>
        <w:t>nemo iudex in re sua</w:t>
      </w:r>
      <w:r w:rsidRPr="00720D45">
        <w:rPr>
          <w:rFonts w:ascii="Arial" w:hAnsi="Arial" w:cs="Arial"/>
          <w:color w:val="000000" w:themeColor="text1"/>
          <w:sz w:val="20"/>
          <w:szCs w:val="20"/>
        </w:rPr>
        <w:t xml:space="preserve">, per cui nessuno può giudicare </w:t>
      </w:r>
      <w:r w:rsidR="0098785B" w:rsidRPr="00720D45">
        <w:rPr>
          <w:rFonts w:ascii="Arial" w:hAnsi="Arial" w:cs="Arial"/>
          <w:color w:val="000000" w:themeColor="text1"/>
          <w:sz w:val="20"/>
          <w:szCs w:val="20"/>
        </w:rPr>
        <w:t>sé</w:t>
      </w:r>
      <w:r w:rsidRPr="00720D45">
        <w:rPr>
          <w:rFonts w:ascii="Arial" w:hAnsi="Arial" w:cs="Arial"/>
          <w:color w:val="000000" w:themeColor="text1"/>
          <w:sz w:val="20"/>
          <w:szCs w:val="20"/>
        </w:rPr>
        <w:t xml:space="preserve"> stesso;</w:t>
      </w:r>
    </w:p>
    <w:p w14:paraId="7A64A928" w14:textId="74B35414" w:rsidR="00372F2B" w:rsidRPr="00720D45" w:rsidRDefault="00372F2B" w:rsidP="00FB32BC">
      <w:pPr>
        <w:pStyle w:val="Paragrafoelenco"/>
        <w:numPr>
          <w:ilvl w:val="0"/>
          <w:numId w:val="71"/>
        </w:numPr>
        <w:rPr>
          <w:rFonts w:ascii="Arial" w:hAnsi="Arial" w:cs="Arial"/>
          <w:color w:val="000000" w:themeColor="text1"/>
          <w:sz w:val="20"/>
          <w:szCs w:val="20"/>
        </w:rPr>
      </w:pPr>
      <w:r w:rsidRPr="00720D45">
        <w:rPr>
          <w:rFonts w:ascii="Arial" w:hAnsi="Arial" w:cs="Arial"/>
          <w:color w:val="000000" w:themeColor="text1"/>
          <w:sz w:val="20"/>
          <w:szCs w:val="20"/>
          <w:u w:val="single"/>
        </w:rPr>
        <w:t>Kompetenz-Kompetenz</w:t>
      </w:r>
      <w:r w:rsidR="00DA5FCD" w:rsidRPr="00720D45">
        <w:rPr>
          <w:rFonts w:ascii="Arial" w:hAnsi="Arial" w:cs="Arial"/>
          <w:color w:val="000000" w:themeColor="text1"/>
          <w:sz w:val="20"/>
          <w:szCs w:val="20"/>
        </w:rPr>
        <w:t xml:space="preserve"> (competenza della Corte ad accertare la propria competenza)</w:t>
      </w:r>
      <w:r w:rsidRPr="00720D45">
        <w:rPr>
          <w:rFonts w:ascii="Arial" w:hAnsi="Arial" w:cs="Arial"/>
          <w:color w:val="000000" w:themeColor="text1"/>
          <w:sz w:val="20"/>
          <w:szCs w:val="20"/>
        </w:rPr>
        <w:t xml:space="preserve"> per cui un </w:t>
      </w:r>
      <w:r w:rsidR="00DA5FCD" w:rsidRPr="00720D45">
        <w:rPr>
          <w:rFonts w:ascii="Arial" w:hAnsi="Arial" w:cs="Arial"/>
          <w:color w:val="000000" w:themeColor="text1"/>
          <w:sz w:val="20"/>
          <w:szCs w:val="20"/>
        </w:rPr>
        <w:t>giudice</w:t>
      </w:r>
      <w:r w:rsidRPr="00720D45">
        <w:rPr>
          <w:rFonts w:ascii="Arial" w:hAnsi="Arial" w:cs="Arial"/>
          <w:color w:val="000000" w:themeColor="text1"/>
          <w:sz w:val="20"/>
          <w:szCs w:val="20"/>
        </w:rPr>
        <w:t xml:space="preserve"> è giudice di ultima istanza della propria competenza</w:t>
      </w:r>
      <w:r w:rsidR="00DA5FCD"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ogni giudice decide se è competente a conoscere una determinata fattispecie o meno.</w:t>
      </w:r>
    </w:p>
    <w:p w14:paraId="02BA5055" w14:textId="1EAD8113" w:rsidR="00372F2B" w:rsidRPr="00720D45" w:rsidRDefault="00372F2B" w:rsidP="00FB32BC">
      <w:pPr>
        <w:pStyle w:val="Paragrafoelenco"/>
        <w:numPr>
          <w:ilvl w:val="0"/>
          <w:numId w:val="71"/>
        </w:numPr>
        <w:rPr>
          <w:rFonts w:ascii="Arial" w:hAnsi="Arial" w:cs="Arial"/>
          <w:color w:val="000000" w:themeColor="text1"/>
          <w:sz w:val="20"/>
          <w:szCs w:val="20"/>
        </w:rPr>
      </w:pPr>
      <w:r w:rsidRPr="00720D45">
        <w:rPr>
          <w:rFonts w:ascii="Arial" w:hAnsi="Arial" w:cs="Arial"/>
          <w:color w:val="000000" w:themeColor="text1"/>
          <w:sz w:val="20"/>
          <w:szCs w:val="20"/>
          <w:u w:val="single"/>
        </w:rPr>
        <w:t>ne bis in idem</w:t>
      </w:r>
      <w:r w:rsidRPr="00720D45">
        <w:rPr>
          <w:rFonts w:ascii="Arial" w:hAnsi="Arial" w:cs="Arial"/>
          <w:color w:val="000000" w:themeColor="text1"/>
          <w:sz w:val="20"/>
          <w:szCs w:val="20"/>
        </w:rPr>
        <w:t>, per cui non si può ripetere un procedimento su una fattispecie sulla quale un giudice si ha già espresso.</w:t>
      </w:r>
    </w:p>
    <w:p w14:paraId="40A87677" w14:textId="77777777" w:rsidR="00372F2B" w:rsidRPr="00720D45" w:rsidRDefault="00372F2B" w:rsidP="00FB32BC">
      <w:pPr>
        <w:pStyle w:val="Paragrafoelenco"/>
        <w:numPr>
          <w:ilvl w:val="0"/>
          <w:numId w:val="71"/>
        </w:numPr>
        <w:rPr>
          <w:rFonts w:ascii="Arial" w:hAnsi="Arial" w:cs="Arial"/>
          <w:color w:val="000000" w:themeColor="text1"/>
          <w:sz w:val="20"/>
          <w:szCs w:val="20"/>
        </w:rPr>
      </w:pPr>
      <w:r w:rsidRPr="00720D45">
        <w:rPr>
          <w:rFonts w:ascii="Arial" w:hAnsi="Arial" w:cs="Arial"/>
          <w:color w:val="000000" w:themeColor="text1"/>
          <w:sz w:val="20"/>
          <w:szCs w:val="20"/>
          <w:u w:val="single"/>
        </w:rPr>
        <w:t>i principi della procedura penale per la CPI</w:t>
      </w:r>
      <w:r w:rsidRPr="00720D45">
        <w:rPr>
          <w:rFonts w:ascii="Arial" w:hAnsi="Arial" w:cs="Arial"/>
          <w:color w:val="000000" w:themeColor="text1"/>
          <w:sz w:val="20"/>
          <w:szCs w:val="20"/>
        </w:rPr>
        <w:t xml:space="preserve">. </w:t>
      </w:r>
    </w:p>
    <w:p w14:paraId="16AC68A2" w14:textId="77777777" w:rsidR="00DA5FCD" w:rsidRPr="00720D45" w:rsidRDefault="00372F2B" w:rsidP="00FB32BC">
      <w:pPr>
        <w:pStyle w:val="Paragrafoelenco"/>
        <w:numPr>
          <w:ilvl w:val="0"/>
          <w:numId w:val="70"/>
        </w:numPr>
        <w:rPr>
          <w:rFonts w:ascii="Arial" w:hAnsi="Arial" w:cs="Arial"/>
          <w:color w:val="000000" w:themeColor="text1"/>
          <w:sz w:val="20"/>
          <w:szCs w:val="20"/>
        </w:rPr>
      </w:pPr>
      <w:r w:rsidRPr="00826E1D">
        <w:rPr>
          <w:rFonts w:ascii="Arial" w:hAnsi="Arial" w:cs="Arial"/>
          <w:b/>
          <w:bCs/>
          <w:color w:val="000000" w:themeColor="text1"/>
          <w:sz w:val="20"/>
          <w:szCs w:val="20"/>
          <w:u w:val="single"/>
        </w:rPr>
        <w:t>principi di ‘chiusura’</w:t>
      </w:r>
      <w:r w:rsidRPr="00720D45">
        <w:rPr>
          <w:rFonts w:ascii="Arial" w:hAnsi="Arial" w:cs="Arial"/>
          <w:color w:val="000000" w:themeColor="text1"/>
          <w:sz w:val="20"/>
          <w:szCs w:val="20"/>
        </w:rPr>
        <w:t xml:space="preserve">, che vengono </w:t>
      </w:r>
      <w:r w:rsidR="00DA5FCD" w:rsidRPr="00720D45">
        <w:rPr>
          <w:rFonts w:ascii="Arial" w:hAnsi="Arial" w:cs="Arial"/>
          <w:color w:val="000000" w:themeColor="text1"/>
          <w:sz w:val="20"/>
          <w:szCs w:val="20"/>
        </w:rPr>
        <w:t>in</w:t>
      </w:r>
      <w:r w:rsidRPr="00720D45">
        <w:rPr>
          <w:rFonts w:ascii="Arial" w:hAnsi="Arial" w:cs="Arial"/>
          <w:color w:val="000000" w:themeColor="text1"/>
          <w:sz w:val="20"/>
          <w:szCs w:val="20"/>
        </w:rPr>
        <w:t xml:space="preserve"> rilievo in ultima istanza, colmando in maniera ampia e definita le lacune dell’ordinamento internazionale:</w:t>
      </w:r>
    </w:p>
    <w:p w14:paraId="50C4E6DC" w14:textId="77777777" w:rsidR="00DA5FCD" w:rsidRPr="00720D45" w:rsidRDefault="00372F2B" w:rsidP="00FB32BC">
      <w:pPr>
        <w:pStyle w:val="Paragrafoelenco"/>
        <w:numPr>
          <w:ilvl w:val="1"/>
          <w:numId w:val="70"/>
        </w:numPr>
        <w:rPr>
          <w:rFonts w:ascii="Arial" w:hAnsi="Arial" w:cs="Arial"/>
          <w:color w:val="000000" w:themeColor="text1"/>
          <w:sz w:val="20"/>
          <w:szCs w:val="20"/>
        </w:rPr>
      </w:pPr>
      <w:r w:rsidRPr="00826E1D">
        <w:rPr>
          <w:rFonts w:ascii="Arial" w:hAnsi="Arial" w:cs="Arial"/>
          <w:color w:val="000000" w:themeColor="text1"/>
          <w:sz w:val="20"/>
          <w:szCs w:val="20"/>
          <w:u w:val="single"/>
        </w:rPr>
        <w:t>divieto dell’abuso di diritto</w:t>
      </w:r>
      <w:r w:rsidR="00DA5FCD" w:rsidRPr="00720D45">
        <w:rPr>
          <w:rFonts w:ascii="Arial" w:hAnsi="Arial" w:cs="Arial"/>
          <w:color w:val="000000" w:themeColor="text1"/>
          <w:sz w:val="20"/>
          <w:szCs w:val="20"/>
        </w:rPr>
        <w:t>;</w:t>
      </w:r>
    </w:p>
    <w:p w14:paraId="026A4F9D" w14:textId="2C6298BD" w:rsidR="00DA5FCD" w:rsidRPr="00720D45" w:rsidRDefault="00372F2B" w:rsidP="00FB32BC">
      <w:pPr>
        <w:pStyle w:val="Paragrafoelenco"/>
        <w:numPr>
          <w:ilvl w:val="1"/>
          <w:numId w:val="70"/>
        </w:numPr>
        <w:rPr>
          <w:rFonts w:ascii="Arial" w:hAnsi="Arial" w:cs="Arial"/>
          <w:color w:val="000000" w:themeColor="text1"/>
          <w:sz w:val="20"/>
          <w:szCs w:val="20"/>
        </w:rPr>
      </w:pPr>
      <w:r w:rsidRPr="00826E1D">
        <w:rPr>
          <w:rFonts w:ascii="Arial" w:hAnsi="Arial" w:cs="Arial"/>
          <w:color w:val="000000" w:themeColor="text1"/>
          <w:sz w:val="20"/>
          <w:szCs w:val="20"/>
          <w:u w:val="single"/>
        </w:rPr>
        <w:t>principio Lotus</w:t>
      </w:r>
      <w:r w:rsidR="00DA5FCD"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tutto ciò che non è </w:t>
      </w:r>
      <w:r w:rsidR="00DA5FCD" w:rsidRPr="00720D45">
        <w:rPr>
          <w:rFonts w:ascii="Arial" w:hAnsi="Arial" w:cs="Arial"/>
          <w:color w:val="000000" w:themeColor="text1"/>
          <w:sz w:val="20"/>
          <w:szCs w:val="20"/>
        </w:rPr>
        <w:t>proibito</w:t>
      </w:r>
      <w:r w:rsidRPr="00720D45">
        <w:rPr>
          <w:rFonts w:ascii="Arial" w:hAnsi="Arial" w:cs="Arial"/>
          <w:color w:val="000000" w:themeColor="text1"/>
          <w:sz w:val="20"/>
          <w:szCs w:val="20"/>
        </w:rPr>
        <w:t>, è possibile nel diritto internazionale)</w:t>
      </w:r>
      <w:r w:rsidR="00DA5FCD" w:rsidRPr="00720D45">
        <w:rPr>
          <w:rFonts w:ascii="Arial" w:hAnsi="Arial" w:cs="Arial"/>
          <w:color w:val="000000" w:themeColor="text1"/>
          <w:sz w:val="20"/>
          <w:szCs w:val="20"/>
        </w:rPr>
        <w:t>;</w:t>
      </w:r>
    </w:p>
    <w:p w14:paraId="192F47A5" w14:textId="77777777" w:rsidR="00DA5FCD" w:rsidRPr="00826E1D" w:rsidRDefault="00372F2B" w:rsidP="00FB32BC">
      <w:pPr>
        <w:pStyle w:val="Paragrafoelenco"/>
        <w:numPr>
          <w:ilvl w:val="1"/>
          <w:numId w:val="70"/>
        </w:numPr>
        <w:rPr>
          <w:rFonts w:ascii="Arial" w:hAnsi="Arial" w:cs="Arial"/>
          <w:color w:val="000000" w:themeColor="text1"/>
          <w:sz w:val="20"/>
          <w:szCs w:val="20"/>
          <w:u w:val="single"/>
        </w:rPr>
      </w:pPr>
      <w:r w:rsidRPr="00826E1D">
        <w:rPr>
          <w:rFonts w:ascii="Arial" w:hAnsi="Arial" w:cs="Arial"/>
          <w:color w:val="000000" w:themeColor="text1"/>
          <w:sz w:val="20"/>
          <w:szCs w:val="20"/>
          <w:u w:val="single"/>
        </w:rPr>
        <w:t>buona fede</w:t>
      </w:r>
      <w:r w:rsidR="00DA5FCD" w:rsidRPr="00826E1D">
        <w:rPr>
          <w:rFonts w:ascii="Arial" w:hAnsi="Arial" w:cs="Arial"/>
          <w:color w:val="000000" w:themeColor="text1"/>
          <w:sz w:val="20"/>
          <w:szCs w:val="20"/>
          <w:u w:val="single"/>
        </w:rPr>
        <w:t>;</w:t>
      </w:r>
    </w:p>
    <w:p w14:paraId="19D585CE" w14:textId="714FB067" w:rsidR="00372F2B" w:rsidRPr="00720D45" w:rsidRDefault="00372F2B" w:rsidP="00FB32BC">
      <w:pPr>
        <w:pStyle w:val="Paragrafoelenco"/>
        <w:numPr>
          <w:ilvl w:val="1"/>
          <w:numId w:val="70"/>
        </w:numPr>
        <w:rPr>
          <w:rFonts w:ascii="Arial" w:hAnsi="Arial" w:cs="Arial"/>
          <w:color w:val="000000" w:themeColor="text1"/>
          <w:sz w:val="20"/>
          <w:szCs w:val="20"/>
        </w:rPr>
      </w:pPr>
      <w:r w:rsidRPr="00826E1D">
        <w:rPr>
          <w:rFonts w:ascii="Arial" w:hAnsi="Arial" w:cs="Arial"/>
          <w:color w:val="000000" w:themeColor="text1"/>
          <w:sz w:val="20"/>
          <w:szCs w:val="20"/>
          <w:u w:val="single"/>
        </w:rPr>
        <w:t>diritti acquisiti</w:t>
      </w:r>
      <w:r w:rsidRPr="00720D45">
        <w:rPr>
          <w:rFonts w:ascii="Arial" w:hAnsi="Arial" w:cs="Arial"/>
          <w:color w:val="000000" w:themeColor="text1"/>
          <w:sz w:val="20"/>
          <w:szCs w:val="20"/>
        </w:rPr>
        <w:t>.</w:t>
      </w:r>
    </w:p>
    <w:p w14:paraId="69BD7AB5" w14:textId="77777777" w:rsidR="00DA5FCD" w:rsidRPr="00720D45" w:rsidRDefault="00372F2B" w:rsidP="00FB32BC">
      <w:pPr>
        <w:pStyle w:val="Paragrafoelenco"/>
        <w:numPr>
          <w:ilvl w:val="0"/>
          <w:numId w:val="70"/>
        </w:numPr>
        <w:rPr>
          <w:rFonts w:ascii="Arial" w:hAnsi="Arial" w:cs="Arial"/>
          <w:b/>
          <w:bCs/>
          <w:color w:val="000000" w:themeColor="text1"/>
          <w:sz w:val="20"/>
          <w:szCs w:val="20"/>
        </w:rPr>
      </w:pPr>
      <w:r w:rsidRPr="00826E1D">
        <w:rPr>
          <w:rFonts w:ascii="Arial" w:hAnsi="Arial" w:cs="Arial"/>
          <w:b/>
          <w:bCs/>
          <w:color w:val="000000" w:themeColor="text1"/>
          <w:sz w:val="20"/>
          <w:szCs w:val="20"/>
          <w:u w:val="single"/>
        </w:rPr>
        <w:t>altri principi espressi con brocardi latini</w:t>
      </w:r>
      <w:r w:rsidRPr="00720D45">
        <w:rPr>
          <w:rFonts w:ascii="Arial" w:hAnsi="Arial" w:cs="Arial"/>
          <w:b/>
          <w:bCs/>
          <w:color w:val="000000" w:themeColor="text1"/>
          <w:sz w:val="20"/>
          <w:szCs w:val="20"/>
        </w:rPr>
        <w:t>:</w:t>
      </w:r>
    </w:p>
    <w:p w14:paraId="3F97D2F0" w14:textId="77777777" w:rsidR="00826E1D" w:rsidRDefault="00372F2B" w:rsidP="00FB32BC">
      <w:pPr>
        <w:pStyle w:val="Paragrafoelenco"/>
        <w:numPr>
          <w:ilvl w:val="1"/>
          <w:numId w:val="70"/>
        </w:numPr>
        <w:rPr>
          <w:rFonts w:ascii="Arial" w:hAnsi="Arial" w:cs="Arial"/>
          <w:color w:val="000000" w:themeColor="text1"/>
          <w:sz w:val="20"/>
          <w:szCs w:val="20"/>
        </w:rPr>
      </w:pPr>
      <w:r w:rsidRPr="00826E1D">
        <w:rPr>
          <w:rFonts w:ascii="Arial" w:hAnsi="Arial" w:cs="Arial"/>
          <w:color w:val="000000" w:themeColor="text1"/>
          <w:sz w:val="20"/>
          <w:szCs w:val="20"/>
          <w:u w:val="single"/>
        </w:rPr>
        <w:t>ex iniuria ius non oritur</w:t>
      </w:r>
      <w:r w:rsidR="00DA5FCD"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dalla violazione del diritto non può scaturire il diritto)</w:t>
      </w:r>
      <w:r w:rsidR="00DA5FCD" w:rsidRPr="00720D45">
        <w:rPr>
          <w:rFonts w:ascii="Arial" w:hAnsi="Arial" w:cs="Arial"/>
          <w:color w:val="000000" w:themeColor="text1"/>
          <w:sz w:val="20"/>
          <w:szCs w:val="20"/>
        </w:rPr>
        <w:t>;</w:t>
      </w:r>
    </w:p>
    <w:p w14:paraId="2AF90053" w14:textId="05F5BE72" w:rsidR="00DA5FCD" w:rsidRPr="00720D45" w:rsidRDefault="00372F2B" w:rsidP="00FB32BC">
      <w:pPr>
        <w:pStyle w:val="Paragrafoelenco"/>
        <w:numPr>
          <w:ilvl w:val="1"/>
          <w:numId w:val="70"/>
        </w:numPr>
        <w:rPr>
          <w:rFonts w:ascii="Arial" w:hAnsi="Arial" w:cs="Arial"/>
          <w:color w:val="000000" w:themeColor="text1"/>
          <w:sz w:val="20"/>
          <w:szCs w:val="20"/>
        </w:rPr>
      </w:pPr>
      <w:r w:rsidRPr="00826E1D">
        <w:rPr>
          <w:rFonts w:ascii="Arial" w:hAnsi="Arial" w:cs="Arial"/>
          <w:color w:val="000000" w:themeColor="text1"/>
          <w:sz w:val="20"/>
          <w:szCs w:val="20"/>
          <w:u w:val="single"/>
        </w:rPr>
        <w:t>qui tacet consentire videtur</w:t>
      </w:r>
      <w:r w:rsidR="00DA5FCD"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chi tace accosente</w:t>
      </w:r>
      <w:r w:rsidR="00DA5FCD" w:rsidRPr="00720D45">
        <w:rPr>
          <w:rFonts w:ascii="Arial" w:hAnsi="Arial" w:cs="Arial"/>
          <w:color w:val="000000" w:themeColor="text1"/>
          <w:sz w:val="20"/>
          <w:szCs w:val="20"/>
        </w:rPr>
        <w:t>;</w:t>
      </w:r>
    </w:p>
    <w:p w14:paraId="52D6AB02" w14:textId="77777777" w:rsidR="00DA5FCD" w:rsidRPr="00826E1D" w:rsidRDefault="00372F2B" w:rsidP="00FB32BC">
      <w:pPr>
        <w:pStyle w:val="Paragrafoelenco"/>
        <w:numPr>
          <w:ilvl w:val="1"/>
          <w:numId w:val="70"/>
        </w:numPr>
        <w:rPr>
          <w:rFonts w:ascii="Arial" w:hAnsi="Arial" w:cs="Arial"/>
          <w:color w:val="000000" w:themeColor="text1"/>
          <w:sz w:val="20"/>
          <w:szCs w:val="20"/>
          <w:u w:val="single"/>
        </w:rPr>
      </w:pPr>
      <w:r w:rsidRPr="00826E1D">
        <w:rPr>
          <w:rFonts w:ascii="Arial" w:hAnsi="Arial" w:cs="Arial"/>
          <w:color w:val="000000" w:themeColor="text1"/>
          <w:sz w:val="20"/>
          <w:szCs w:val="20"/>
          <w:u w:val="single"/>
        </w:rPr>
        <w:t>nemo potest ad impossibilia obligari</w:t>
      </w:r>
      <w:r w:rsidR="00DA5FCD" w:rsidRPr="00826E1D">
        <w:rPr>
          <w:rFonts w:ascii="Arial" w:hAnsi="Arial" w:cs="Arial"/>
          <w:color w:val="000000" w:themeColor="text1"/>
          <w:sz w:val="20"/>
          <w:szCs w:val="20"/>
          <w:u w:val="single"/>
        </w:rPr>
        <w:t>;</w:t>
      </w:r>
    </w:p>
    <w:p w14:paraId="01D97CE5" w14:textId="77777777" w:rsidR="00DA5FCD" w:rsidRPr="00720D45" w:rsidRDefault="00372F2B" w:rsidP="00FB32BC">
      <w:pPr>
        <w:pStyle w:val="Paragrafoelenco"/>
        <w:numPr>
          <w:ilvl w:val="1"/>
          <w:numId w:val="70"/>
        </w:numPr>
        <w:rPr>
          <w:rFonts w:ascii="Arial" w:hAnsi="Arial" w:cs="Arial"/>
          <w:color w:val="000000" w:themeColor="text1"/>
          <w:sz w:val="20"/>
          <w:szCs w:val="20"/>
        </w:rPr>
      </w:pPr>
      <w:r w:rsidRPr="00826E1D">
        <w:rPr>
          <w:rFonts w:ascii="Arial" w:hAnsi="Arial" w:cs="Arial"/>
          <w:color w:val="000000" w:themeColor="text1"/>
          <w:sz w:val="20"/>
          <w:szCs w:val="20"/>
          <w:u w:val="single"/>
        </w:rPr>
        <w:t>in claris non fit interpretatio</w:t>
      </w:r>
      <w:r w:rsidR="00DA5FCD"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una norma che è chiara non necessita di essere interpretata</w:t>
      </w:r>
      <w:r w:rsidR="00DA5FCD" w:rsidRPr="00720D45">
        <w:rPr>
          <w:rFonts w:ascii="Arial" w:hAnsi="Arial" w:cs="Arial"/>
          <w:color w:val="000000" w:themeColor="text1"/>
          <w:sz w:val="20"/>
          <w:szCs w:val="20"/>
        </w:rPr>
        <w:t>;</w:t>
      </w:r>
    </w:p>
    <w:p w14:paraId="1CD8F2E9" w14:textId="7FC5F941" w:rsidR="00372F2B" w:rsidRPr="00826E1D" w:rsidRDefault="00372F2B" w:rsidP="00FB32BC">
      <w:pPr>
        <w:pStyle w:val="Paragrafoelenco"/>
        <w:numPr>
          <w:ilvl w:val="1"/>
          <w:numId w:val="70"/>
        </w:numPr>
        <w:rPr>
          <w:rFonts w:ascii="Arial" w:hAnsi="Arial" w:cs="Arial"/>
          <w:color w:val="000000" w:themeColor="text1"/>
          <w:sz w:val="20"/>
          <w:szCs w:val="20"/>
          <w:u w:val="single"/>
        </w:rPr>
      </w:pPr>
      <w:r w:rsidRPr="00826E1D">
        <w:rPr>
          <w:rFonts w:ascii="Arial" w:hAnsi="Arial" w:cs="Arial"/>
          <w:color w:val="000000" w:themeColor="text1"/>
          <w:sz w:val="20"/>
          <w:szCs w:val="20"/>
          <w:u w:val="single"/>
        </w:rPr>
        <w:t>utile per inutile non vitiatur.</w:t>
      </w:r>
    </w:p>
    <w:p w14:paraId="6ED239A8" w14:textId="4291EFBA" w:rsidR="00DA5FCD" w:rsidRPr="00826E1D" w:rsidRDefault="00DA5FCD" w:rsidP="00FB32BC">
      <w:pPr>
        <w:pStyle w:val="Paragrafoelenco"/>
        <w:numPr>
          <w:ilvl w:val="1"/>
          <w:numId w:val="70"/>
        </w:numPr>
        <w:rPr>
          <w:rFonts w:ascii="Arial" w:hAnsi="Arial" w:cs="Arial"/>
          <w:color w:val="000000" w:themeColor="text1"/>
          <w:sz w:val="20"/>
          <w:szCs w:val="20"/>
          <w:u w:val="single"/>
        </w:rPr>
      </w:pPr>
      <w:r w:rsidRPr="00826E1D">
        <w:rPr>
          <w:rFonts w:ascii="Arial" w:hAnsi="Arial" w:cs="Arial"/>
          <w:color w:val="000000" w:themeColor="text1"/>
          <w:sz w:val="20"/>
          <w:szCs w:val="20"/>
          <w:u w:val="single"/>
        </w:rPr>
        <w:t>pacta sunt servanda;</w:t>
      </w:r>
    </w:p>
    <w:p w14:paraId="59126026" w14:textId="5181574D" w:rsidR="00DA5FCD" w:rsidRPr="00826E1D" w:rsidRDefault="00DA5FCD" w:rsidP="00FB32BC">
      <w:pPr>
        <w:pStyle w:val="Paragrafoelenco"/>
        <w:numPr>
          <w:ilvl w:val="1"/>
          <w:numId w:val="70"/>
        </w:numPr>
        <w:rPr>
          <w:rFonts w:ascii="Arial" w:hAnsi="Arial" w:cs="Arial"/>
          <w:color w:val="000000" w:themeColor="text1"/>
          <w:sz w:val="20"/>
          <w:szCs w:val="20"/>
          <w:u w:val="single"/>
        </w:rPr>
      </w:pPr>
      <w:r w:rsidRPr="00826E1D">
        <w:rPr>
          <w:rFonts w:ascii="Arial" w:hAnsi="Arial" w:cs="Arial"/>
          <w:color w:val="000000" w:themeColor="text1"/>
          <w:sz w:val="20"/>
          <w:szCs w:val="20"/>
          <w:u w:val="single"/>
        </w:rPr>
        <w:t>rebus sic stantibus</w:t>
      </w:r>
      <w:r w:rsidR="00826E1D">
        <w:rPr>
          <w:rFonts w:ascii="Arial" w:hAnsi="Arial" w:cs="Arial"/>
          <w:color w:val="000000" w:themeColor="text1"/>
          <w:sz w:val="20"/>
          <w:szCs w:val="20"/>
          <w:u w:val="single"/>
        </w:rPr>
        <w:t>;</w:t>
      </w:r>
    </w:p>
    <w:p w14:paraId="69042CA6" w14:textId="69FF0999" w:rsidR="00F34AB6" w:rsidRPr="00826E1D" w:rsidRDefault="00DA5FCD" w:rsidP="00FB32BC">
      <w:pPr>
        <w:pStyle w:val="Paragrafoelenco"/>
        <w:numPr>
          <w:ilvl w:val="1"/>
          <w:numId w:val="70"/>
        </w:numPr>
        <w:rPr>
          <w:rFonts w:ascii="Arial" w:hAnsi="Arial" w:cs="Arial"/>
          <w:color w:val="000000" w:themeColor="text1"/>
          <w:sz w:val="20"/>
          <w:szCs w:val="20"/>
          <w:u w:val="single"/>
        </w:rPr>
      </w:pPr>
      <w:r w:rsidRPr="00826E1D">
        <w:rPr>
          <w:rFonts w:ascii="Arial" w:hAnsi="Arial" w:cs="Arial"/>
          <w:color w:val="000000" w:themeColor="text1"/>
          <w:sz w:val="20"/>
          <w:szCs w:val="20"/>
          <w:u w:val="single"/>
        </w:rPr>
        <w:t>favor debitoris</w:t>
      </w:r>
      <w:r w:rsidR="00826E1D">
        <w:rPr>
          <w:rFonts w:ascii="Arial" w:hAnsi="Arial" w:cs="Arial"/>
          <w:color w:val="000000" w:themeColor="text1"/>
          <w:sz w:val="20"/>
          <w:szCs w:val="20"/>
          <w:u w:val="single"/>
        </w:rPr>
        <w:t>.</w:t>
      </w:r>
    </w:p>
    <w:p w14:paraId="6FB7E901" w14:textId="77777777" w:rsidR="00F34AB6" w:rsidRPr="00720D45" w:rsidRDefault="00F34AB6" w:rsidP="00372F2B">
      <w:pPr>
        <w:rPr>
          <w:rFonts w:ascii="Arial" w:hAnsi="Arial" w:cs="Arial"/>
          <w:b/>
          <w:bCs/>
          <w:color w:val="FF0000"/>
          <w:sz w:val="20"/>
          <w:szCs w:val="20"/>
        </w:rPr>
      </w:pPr>
    </w:p>
    <w:p w14:paraId="49EBA5B7" w14:textId="08BA0726" w:rsidR="00372F2B" w:rsidRPr="00826E1D" w:rsidRDefault="00826E1D" w:rsidP="00372F2B">
      <w:pPr>
        <w:rPr>
          <w:rFonts w:ascii="Arial" w:hAnsi="Arial" w:cs="Arial"/>
          <w:b/>
          <w:bCs/>
          <w:color w:val="4472C4" w:themeColor="accent1"/>
          <w:sz w:val="20"/>
          <w:szCs w:val="20"/>
        </w:rPr>
      </w:pPr>
      <w:r>
        <w:rPr>
          <w:rFonts w:ascii="Arial" w:hAnsi="Arial" w:cs="Arial"/>
          <w:b/>
          <w:bCs/>
          <w:color w:val="FF0000"/>
          <w:sz w:val="20"/>
          <w:szCs w:val="20"/>
        </w:rPr>
        <w:t xml:space="preserve">** </w:t>
      </w:r>
      <w:r w:rsidR="00372F2B" w:rsidRPr="00826E1D">
        <w:rPr>
          <w:rFonts w:ascii="Arial" w:hAnsi="Arial" w:cs="Arial"/>
          <w:b/>
          <w:bCs/>
          <w:color w:val="4472C4" w:themeColor="accent1"/>
          <w:sz w:val="20"/>
          <w:szCs w:val="20"/>
        </w:rPr>
        <w:t>I principi generali del diritto internazionale</w:t>
      </w:r>
    </w:p>
    <w:p w14:paraId="0E17DB73" w14:textId="49CC0CE3" w:rsidR="00AE4724" w:rsidRPr="00720D45" w:rsidRDefault="00372F2B" w:rsidP="00372F2B">
      <w:pPr>
        <w:rPr>
          <w:rFonts w:ascii="Arial" w:hAnsi="Arial" w:cs="Arial"/>
          <w:color w:val="000000" w:themeColor="text1"/>
          <w:sz w:val="20"/>
          <w:szCs w:val="20"/>
        </w:rPr>
      </w:pPr>
      <w:r w:rsidRPr="00720D45">
        <w:rPr>
          <w:rFonts w:ascii="Arial" w:hAnsi="Arial" w:cs="Arial"/>
          <w:i/>
          <w:iCs/>
          <w:color w:val="000000" w:themeColor="text1"/>
          <w:sz w:val="20"/>
          <w:szCs w:val="20"/>
        </w:rPr>
        <w:t>Il termine principio</w:t>
      </w:r>
      <w:r w:rsidRPr="00720D45">
        <w:rPr>
          <w:rFonts w:ascii="Arial" w:hAnsi="Arial" w:cs="Arial"/>
          <w:color w:val="000000" w:themeColor="text1"/>
          <w:sz w:val="20"/>
          <w:szCs w:val="20"/>
        </w:rPr>
        <w:t xml:space="preserve"> si presta una pluralità di significati, e nel linguaggio comune (non giuridico) il termine principio è addirittura abusato; </w:t>
      </w:r>
      <w:r w:rsidRPr="00720D45">
        <w:rPr>
          <w:rFonts w:ascii="Arial" w:hAnsi="Arial" w:cs="Arial"/>
          <w:i/>
          <w:iCs/>
          <w:color w:val="000000" w:themeColor="text1"/>
          <w:sz w:val="20"/>
          <w:szCs w:val="20"/>
        </w:rPr>
        <w:t>l’aggettivo generale</w:t>
      </w:r>
      <w:r w:rsidRPr="00720D45">
        <w:rPr>
          <w:rFonts w:ascii="Arial" w:hAnsi="Arial" w:cs="Arial"/>
          <w:color w:val="000000" w:themeColor="text1"/>
          <w:sz w:val="20"/>
          <w:szCs w:val="20"/>
        </w:rPr>
        <w:t xml:space="preserve"> esprime in sé un’idea vaghezza.</w:t>
      </w:r>
      <w:r w:rsidR="00826E1D">
        <w:rPr>
          <w:rFonts w:ascii="Arial" w:hAnsi="Arial" w:cs="Arial"/>
          <w:color w:val="000000" w:themeColor="text1"/>
          <w:sz w:val="20"/>
          <w:szCs w:val="20"/>
        </w:rPr>
        <w:t xml:space="preserve"> </w:t>
      </w:r>
      <w:r w:rsidR="00DA5FCD" w:rsidRPr="00720D45">
        <w:rPr>
          <w:rFonts w:ascii="Arial" w:hAnsi="Arial" w:cs="Arial"/>
          <w:color w:val="000000" w:themeColor="text1"/>
          <w:sz w:val="20"/>
          <w:szCs w:val="20"/>
        </w:rPr>
        <w:t>Infatti, quando</w:t>
      </w:r>
      <w:r w:rsidRPr="00720D45">
        <w:rPr>
          <w:rFonts w:ascii="Arial" w:hAnsi="Arial" w:cs="Arial"/>
          <w:color w:val="000000" w:themeColor="text1"/>
          <w:sz w:val="20"/>
          <w:szCs w:val="20"/>
        </w:rPr>
        <w:t xml:space="preserve"> si parla di principi si può parlare di tantissime categorie: la </w:t>
      </w:r>
      <w:r w:rsidR="00826E1D">
        <w:rPr>
          <w:rFonts w:ascii="Arial" w:hAnsi="Arial" w:cs="Arial"/>
          <w:color w:val="000000" w:themeColor="text1"/>
          <w:sz w:val="20"/>
          <w:szCs w:val="20"/>
        </w:rPr>
        <w:t>CIG</w:t>
      </w:r>
      <w:r w:rsidRPr="00720D45">
        <w:rPr>
          <w:rFonts w:ascii="Arial" w:hAnsi="Arial" w:cs="Arial"/>
          <w:color w:val="000000" w:themeColor="text1"/>
          <w:sz w:val="20"/>
          <w:szCs w:val="20"/>
        </w:rPr>
        <w:t xml:space="preserve"> fa riferimento ai principi riconosciuti delle nazioni civili; ma </w:t>
      </w:r>
      <w:r w:rsidRPr="00826E1D">
        <w:rPr>
          <w:rFonts w:ascii="Arial" w:hAnsi="Arial" w:cs="Arial"/>
          <w:color w:val="000000" w:themeColor="text1"/>
          <w:sz w:val="20"/>
          <w:szCs w:val="20"/>
          <w:u w:val="single"/>
        </w:rPr>
        <w:t>esistono</w:t>
      </w:r>
      <w:r w:rsidRPr="00720D45">
        <w:rPr>
          <w:rFonts w:ascii="Arial" w:hAnsi="Arial" w:cs="Arial"/>
          <w:color w:val="000000" w:themeColor="text1"/>
          <w:sz w:val="20"/>
          <w:szCs w:val="20"/>
        </w:rPr>
        <w:t xml:space="preserve">, almeno in alcuni ambiti del diritto internazionale, </w:t>
      </w:r>
      <w:r w:rsidRPr="00826E1D">
        <w:rPr>
          <w:rFonts w:ascii="Arial" w:hAnsi="Arial" w:cs="Arial"/>
          <w:color w:val="000000" w:themeColor="text1"/>
          <w:sz w:val="20"/>
          <w:szCs w:val="20"/>
          <w:u w:val="single"/>
        </w:rPr>
        <w:t>anche i principi diversi</w:t>
      </w:r>
      <w:r w:rsidR="00DA5FCD" w:rsidRPr="00826E1D">
        <w:rPr>
          <w:rFonts w:ascii="Arial" w:hAnsi="Arial" w:cs="Arial"/>
          <w:color w:val="000000" w:themeColor="text1"/>
          <w:sz w:val="20"/>
          <w:szCs w:val="20"/>
          <w:u w:val="single"/>
        </w:rPr>
        <w:t xml:space="preserve"> </w:t>
      </w:r>
      <w:r w:rsidRPr="00826E1D">
        <w:rPr>
          <w:rFonts w:ascii="Arial" w:hAnsi="Arial" w:cs="Arial"/>
          <w:color w:val="000000" w:themeColor="text1"/>
          <w:sz w:val="20"/>
          <w:szCs w:val="20"/>
          <w:u w:val="single"/>
        </w:rPr>
        <w:t>rispetto</w:t>
      </w:r>
      <w:r w:rsidR="00826E1D" w:rsidRPr="00826E1D">
        <w:rPr>
          <w:rFonts w:ascii="Arial" w:hAnsi="Arial" w:cs="Arial"/>
          <w:color w:val="000000" w:themeColor="text1"/>
          <w:sz w:val="20"/>
          <w:szCs w:val="20"/>
          <w:u w:val="single"/>
        </w:rPr>
        <w:t xml:space="preserve"> a quest’ultimi</w:t>
      </w:r>
      <w:r w:rsidR="00826E1D">
        <w:rPr>
          <w:rFonts w:ascii="Arial" w:hAnsi="Arial" w:cs="Arial"/>
          <w:color w:val="000000" w:themeColor="text1"/>
          <w:sz w:val="20"/>
          <w:szCs w:val="20"/>
        </w:rPr>
        <w:t>:</w:t>
      </w:r>
      <w:r w:rsidRPr="00720D45">
        <w:rPr>
          <w:rFonts w:ascii="Arial" w:hAnsi="Arial" w:cs="Arial"/>
          <w:color w:val="000000" w:themeColor="text1"/>
          <w:sz w:val="20"/>
          <w:szCs w:val="20"/>
        </w:rPr>
        <w:t xml:space="preserve"> </w:t>
      </w:r>
    </w:p>
    <w:p w14:paraId="25C7A146" w14:textId="00F5B149" w:rsidR="00826E1D" w:rsidRPr="00826E1D" w:rsidRDefault="00372F2B" w:rsidP="00FB32BC">
      <w:pPr>
        <w:pStyle w:val="Paragrafoelenco"/>
        <w:numPr>
          <w:ilvl w:val="0"/>
          <w:numId w:val="73"/>
        </w:numPr>
        <w:rPr>
          <w:rFonts w:ascii="Arial" w:hAnsi="Arial" w:cs="Arial"/>
          <w:b/>
          <w:bCs/>
          <w:color w:val="000000" w:themeColor="text1"/>
          <w:sz w:val="20"/>
          <w:szCs w:val="20"/>
          <w:u w:val="single"/>
        </w:rPr>
      </w:pPr>
      <w:r w:rsidRPr="00826E1D">
        <w:rPr>
          <w:rFonts w:ascii="Arial" w:hAnsi="Arial" w:cs="Arial"/>
          <w:b/>
          <w:bCs/>
          <w:color w:val="000000" w:themeColor="text1"/>
          <w:sz w:val="20"/>
          <w:szCs w:val="20"/>
          <w:u w:val="single"/>
        </w:rPr>
        <w:t>principi general</w:t>
      </w:r>
      <w:r w:rsidR="00DA5FCD" w:rsidRPr="00826E1D">
        <w:rPr>
          <w:rFonts w:ascii="Arial" w:hAnsi="Arial" w:cs="Arial"/>
          <w:b/>
          <w:bCs/>
          <w:color w:val="000000" w:themeColor="text1"/>
          <w:sz w:val="20"/>
          <w:szCs w:val="20"/>
          <w:u w:val="single"/>
        </w:rPr>
        <w:t>i</w:t>
      </w:r>
      <w:r w:rsidRPr="00826E1D">
        <w:rPr>
          <w:rFonts w:ascii="Arial" w:hAnsi="Arial" w:cs="Arial"/>
          <w:b/>
          <w:bCs/>
          <w:color w:val="000000" w:themeColor="text1"/>
          <w:sz w:val="20"/>
          <w:szCs w:val="20"/>
          <w:u w:val="single"/>
        </w:rPr>
        <w:t xml:space="preserve"> del diritto internazionale</w:t>
      </w:r>
      <w:r w:rsidRPr="00826E1D">
        <w:rPr>
          <w:rFonts w:ascii="Arial" w:hAnsi="Arial" w:cs="Arial"/>
          <w:b/>
          <w:bCs/>
          <w:color w:val="000000" w:themeColor="text1"/>
          <w:sz w:val="20"/>
          <w:szCs w:val="20"/>
        </w:rPr>
        <w:t>.</w:t>
      </w:r>
    </w:p>
    <w:p w14:paraId="6BD5DA13" w14:textId="5372175C" w:rsidR="00AE4724" w:rsidRPr="00826E1D" w:rsidRDefault="00AE4724" w:rsidP="00FB32BC">
      <w:pPr>
        <w:pStyle w:val="Paragrafoelenco"/>
        <w:numPr>
          <w:ilvl w:val="0"/>
          <w:numId w:val="73"/>
        </w:numPr>
        <w:rPr>
          <w:rFonts w:ascii="Arial" w:hAnsi="Arial" w:cs="Arial"/>
          <w:b/>
          <w:bCs/>
          <w:color w:val="000000" w:themeColor="text1"/>
          <w:sz w:val="20"/>
          <w:szCs w:val="20"/>
          <w:u w:val="single"/>
        </w:rPr>
      </w:pPr>
      <w:r w:rsidRPr="00826E1D">
        <w:rPr>
          <w:rFonts w:ascii="Arial" w:hAnsi="Arial" w:cs="Arial"/>
          <w:b/>
          <w:bCs/>
          <w:color w:val="000000" w:themeColor="text1"/>
          <w:sz w:val="20"/>
          <w:szCs w:val="20"/>
          <w:u w:val="single"/>
        </w:rPr>
        <w:t>principi di morale</w:t>
      </w:r>
      <w:r w:rsidRPr="00826E1D">
        <w:rPr>
          <w:rFonts w:ascii="Arial" w:hAnsi="Arial" w:cs="Arial"/>
          <w:b/>
          <w:bCs/>
          <w:color w:val="000000" w:themeColor="text1"/>
          <w:sz w:val="20"/>
          <w:szCs w:val="20"/>
        </w:rPr>
        <w:t>;</w:t>
      </w:r>
    </w:p>
    <w:p w14:paraId="061BEF29" w14:textId="5162780E" w:rsidR="00AE4724" w:rsidRPr="00826E1D" w:rsidRDefault="00AE4724" w:rsidP="00FB32BC">
      <w:pPr>
        <w:pStyle w:val="Paragrafoelenco"/>
        <w:numPr>
          <w:ilvl w:val="0"/>
          <w:numId w:val="73"/>
        </w:numPr>
        <w:rPr>
          <w:rFonts w:ascii="Arial" w:hAnsi="Arial" w:cs="Arial"/>
          <w:b/>
          <w:bCs/>
          <w:color w:val="000000" w:themeColor="text1"/>
          <w:sz w:val="20"/>
          <w:szCs w:val="20"/>
          <w:u w:val="single"/>
        </w:rPr>
      </w:pPr>
      <w:r w:rsidRPr="00826E1D">
        <w:rPr>
          <w:rFonts w:ascii="Arial" w:hAnsi="Arial" w:cs="Arial"/>
          <w:b/>
          <w:bCs/>
          <w:color w:val="000000" w:themeColor="text1"/>
          <w:sz w:val="20"/>
          <w:szCs w:val="20"/>
          <w:u w:val="single"/>
        </w:rPr>
        <w:t>principi educatori</w:t>
      </w:r>
      <w:r w:rsidRPr="00826E1D">
        <w:rPr>
          <w:rFonts w:ascii="Arial" w:hAnsi="Arial" w:cs="Arial"/>
          <w:b/>
          <w:bCs/>
          <w:color w:val="000000" w:themeColor="text1"/>
          <w:sz w:val="20"/>
          <w:szCs w:val="20"/>
        </w:rPr>
        <w:t>;</w:t>
      </w:r>
    </w:p>
    <w:p w14:paraId="752105F5" w14:textId="3DA59A3F" w:rsidR="00AE4724" w:rsidRPr="00720D45" w:rsidRDefault="00AE4724" w:rsidP="00FB32BC">
      <w:pPr>
        <w:pStyle w:val="Paragrafoelenco"/>
        <w:numPr>
          <w:ilvl w:val="0"/>
          <w:numId w:val="73"/>
        </w:numPr>
        <w:rPr>
          <w:rFonts w:ascii="Arial" w:hAnsi="Arial" w:cs="Arial"/>
          <w:color w:val="000000" w:themeColor="text1"/>
          <w:sz w:val="20"/>
          <w:szCs w:val="20"/>
        </w:rPr>
      </w:pPr>
      <w:r w:rsidRPr="00826E1D">
        <w:rPr>
          <w:rFonts w:ascii="Arial" w:hAnsi="Arial" w:cs="Arial"/>
          <w:b/>
          <w:bCs/>
          <w:color w:val="000000" w:themeColor="text1"/>
          <w:sz w:val="20"/>
          <w:szCs w:val="20"/>
          <w:u w:val="single"/>
        </w:rPr>
        <w:lastRenderedPageBreak/>
        <w:t>principi costituzionali d</w:t>
      </w:r>
      <w:r w:rsidR="00B25B8A">
        <w:rPr>
          <w:rFonts w:ascii="Arial" w:hAnsi="Arial" w:cs="Arial"/>
          <w:b/>
          <w:bCs/>
          <w:color w:val="000000" w:themeColor="text1"/>
          <w:sz w:val="20"/>
          <w:szCs w:val="20"/>
          <w:u w:val="single"/>
        </w:rPr>
        <w:t>i</w:t>
      </w:r>
      <w:r w:rsidRPr="00826E1D">
        <w:rPr>
          <w:rFonts w:ascii="Arial" w:hAnsi="Arial" w:cs="Arial"/>
          <w:b/>
          <w:bCs/>
          <w:color w:val="000000" w:themeColor="text1"/>
          <w:sz w:val="20"/>
          <w:szCs w:val="20"/>
          <w:u w:val="single"/>
        </w:rPr>
        <w:t xml:space="preserve"> Quadri</w:t>
      </w:r>
      <w:r w:rsidRPr="00720D45">
        <w:rPr>
          <w:rFonts w:ascii="Arial" w:hAnsi="Arial" w:cs="Arial"/>
          <w:color w:val="000000" w:themeColor="text1"/>
          <w:sz w:val="20"/>
          <w:szCs w:val="20"/>
        </w:rPr>
        <w:t xml:space="preserve">, dettati dalle forze sociali prevalente: per Quadri, il diritto internazionale era </w:t>
      </w:r>
      <w:r w:rsidRPr="00B25B8A">
        <w:rPr>
          <w:rFonts w:ascii="Arial" w:hAnsi="Arial" w:cs="Arial"/>
          <w:color w:val="000000" w:themeColor="text1"/>
          <w:sz w:val="20"/>
          <w:szCs w:val="20"/>
          <w:u w:val="single"/>
        </w:rPr>
        <w:t>un diritto primordiale dove vigeva la legge del più forte</w:t>
      </w:r>
      <w:r w:rsidRPr="00720D45">
        <w:rPr>
          <w:rFonts w:ascii="Arial" w:hAnsi="Arial" w:cs="Arial"/>
          <w:color w:val="000000" w:themeColor="text1"/>
          <w:sz w:val="20"/>
          <w:szCs w:val="20"/>
        </w:rPr>
        <w:t xml:space="preserve">. Si parla di principi costituzionali non perché esiste una Costituzione del diritto internazionale, ma perché </w:t>
      </w:r>
      <w:r w:rsidRPr="00B25B8A">
        <w:rPr>
          <w:rFonts w:ascii="Arial" w:hAnsi="Arial" w:cs="Arial"/>
          <w:color w:val="000000" w:themeColor="text1"/>
          <w:sz w:val="20"/>
          <w:szCs w:val="20"/>
          <w:u w:val="single"/>
        </w:rPr>
        <w:t>si ritiene esistessero dei principi sovraordinati rispetto a qualsiasi altra norma internazionale</w:t>
      </w:r>
      <w:r w:rsidRPr="00720D45">
        <w:rPr>
          <w:rFonts w:ascii="Arial" w:hAnsi="Arial" w:cs="Arial"/>
          <w:color w:val="000000" w:themeColor="text1"/>
          <w:sz w:val="20"/>
          <w:szCs w:val="20"/>
        </w:rPr>
        <w:t xml:space="preserve"> (es. pacta sur servanda e cosuetudo sur servanda: i trattati e le consuetudini devono essere rispettati).</w:t>
      </w:r>
    </w:p>
    <w:p w14:paraId="7D2BDCBE" w14:textId="77777777" w:rsidR="00AE4724" w:rsidRPr="00720D45" w:rsidRDefault="00AE4724" w:rsidP="00AE4724">
      <w:pPr>
        <w:rPr>
          <w:rFonts w:ascii="Arial" w:hAnsi="Arial" w:cs="Arial"/>
          <w:color w:val="000000" w:themeColor="text1"/>
          <w:sz w:val="20"/>
          <w:szCs w:val="20"/>
        </w:rPr>
      </w:pPr>
    </w:p>
    <w:p w14:paraId="178C005C" w14:textId="151B3F80" w:rsidR="00372F2B" w:rsidRPr="00720D45" w:rsidRDefault="00372F2B" w:rsidP="00372F2B">
      <w:pPr>
        <w:rPr>
          <w:rFonts w:ascii="Arial" w:hAnsi="Arial" w:cs="Arial"/>
          <w:color w:val="000000" w:themeColor="text1"/>
          <w:sz w:val="20"/>
          <w:szCs w:val="20"/>
        </w:rPr>
      </w:pPr>
      <w:r w:rsidRPr="00720D45">
        <w:rPr>
          <w:rFonts w:ascii="Arial" w:hAnsi="Arial" w:cs="Arial"/>
          <w:i/>
          <w:iCs/>
          <w:color w:val="000000" w:themeColor="text1"/>
          <w:sz w:val="20"/>
          <w:szCs w:val="20"/>
        </w:rPr>
        <w:t xml:space="preserve">Se si ammette l’incompletezza del diritto internazionale, e dunque la necessità di ricorrere a dei principi propri degli ordinamenti interni per completare il diritto internazionale, sarà possibile ricavare dei principi generali di diritto internazionale?! </w:t>
      </w:r>
      <w:r w:rsidRPr="00720D45">
        <w:rPr>
          <w:rFonts w:ascii="Arial" w:hAnsi="Arial" w:cs="Arial"/>
          <w:color w:val="000000" w:themeColor="text1"/>
          <w:sz w:val="20"/>
          <w:szCs w:val="20"/>
        </w:rPr>
        <w:t xml:space="preserve">No, perché se fosse possibile, non avrebbe senso fare riferimento ai principi generali di diritti riconosciuti dalle nazioni civili. Tuttavia, entro certi limiti, </w:t>
      </w:r>
      <w:r w:rsidRPr="00720D45">
        <w:rPr>
          <w:rFonts w:ascii="Arial" w:hAnsi="Arial" w:cs="Arial"/>
          <w:b/>
          <w:bCs/>
          <w:color w:val="000000" w:themeColor="text1"/>
          <w:sz w:val="20"/>
          <w:szCs w:val="20"/>
        </w:rPr>
        <w:t xml:space="preserve">esistono dei </w:t>
      </w:r>
      <w:r w:rsidRPr="00B25B8A">
        <w:rPr>
          <w:rFonts w:ascii="Arial" w:hAnsi="Arial" w:cs="Arial"/>
          <w:b/>
          <w:bCs/>
          <w:color w:val="C00000"/>
          <w:sz w:val="20"/>
          <w:szCs w:val="20"/>
        </w:rPr>
        <w:t>principi generali propri del diritto internazionale</w:t>
      </w:r>
      <w:r w:rsidRPr="00720D45">
        <w:rPr>
          <w:rFonts w:ascii="Arial" w:hAnsi="Arial" w:cs="Arial"/>
          <w:color w:val="000000" w:themeColor="text1"/>
          <w:sz w:val="20"/>
          <w:szCs w:val="20"/>
        </w:rPr>
        <w:t>.</w:t>
      </w:r>
    </w:p>
    <w:p w14:paraId="3F6983F4" w14:textId="6B74DC1F" w:rsidR="00372F2B" w:rsidRPr="00720D45" w:rsidRDefault="00372F2B" w:rsidP="00372F2B">
      <w:pPr>
        <w:rPr>
          <w:rFonts w:ascii="Arial" w:hAnsi="Arial" w:cs="Arial"/>
          <w:color w:val="000000" w:themeColor="text1"/>
          <w:sz w:val="20"/>
          <w:szCs w:val="20"/>
        </w:rPr>
      </w:pPr>
      <w:r w:rsidRPr="00720D45">
        <w:rPr>
          <w:rFonts w:ascii="Arial" w:hAnsi="Arial" w:cs="Arial"/>
          <w:i/>
          <w:iCs/>
          <w:color w:val="000000" w:themeColor="text1"/>
          <w:sz w:val="20"/>
          <w:szCs w:val="20"/>
        </w:rPr>
        <w:t>MA allora perché ricorreremo a dei principi generali riconosciuti dalle nazioni civili?</w:t>
      </w:r>
      <w:r w:rsidRPr="00720D45">
        <w:rPr>
          <w:rFonts w:ascii="Arial" w:hAnsi="Arial" w:cs="Arial"/>
          <w:color w:val="000000" w:themeColor="text1"/>
          <w:sz w:val="20"/>
          <w:szCs w:val="20"/>
        </w:rPr>
        <w:t xml:space="preserve"> Se i principi generali si astraggano da norme più specifiche presenti in un ordinamento, allora dalle norme dell’ordinamento internazionale si possono astrarre solo determinati principi, riguardati certe materie/ambiti che sono regolati a livello di norme di diritto internazionale; invece sarà impossibile estrarli da norme che non esistono nel diritto internazionale ma che esistono negli ordinamenti interni, molto più elaborati e storicamente più evoluti e raffinati.</w:t>
      </w:r>
      <w:r w:rsidR="00B25B8A">
        <w:rPr>
          <w:rFonts w:ascii="Arial" w:hAnsi="Arial" w:cs="Arial"/>
          <w:color w:val="000000" w:themeColor="text1"/>
          <w:sz w:val="20"/>
          <w:szCs w:val="20"/>
        </w:rPr>
        <w:t xml:space="preserve"> </w:t>
      </w:r>
      <w:r w:rsidRPr="00720D45">
        <w:rPr>
          <w:rFonts w:ascii="Arial" w:hAnsi="Arial" w:cs="Arial"/>
          <w:color w:val="000000" w:themeColor="text1"/>
          <w:sz w:val="20"/>
          <w:szCs w:val="20"/>
        </w:rPr>
        <w:t>Non tutti gli autori (come Conforti) sono d’accordo dell’esistenza dei principi generali del diritto internazionale; mentre Focarelli fa un discorso più elaborato.</w:t>
      </w:r>
    </w:p>
    <w:p w14:paraId="4DF803E0" w14:textId="77777777" w:rsidR="00372F2B" w:rsidRPr="00720D45" w:rsidRDefault="00372F2B" w:rsidP="00372F2B">
      <w:pPr>
        <w:rPr>
          <w:rFonts w:ascii="Arial" w:hAnsi="Arial" w:cs="Arial"/>
          <w:color w:val="000000" w:themeColor="text1"/>
          <w:sz w:val="20"/>
          <w:szCs w:val="20"/>
        </w:rPr>
      </w:pPr>
    </w:p>
    <w:p w14:paraId="7137C1F2" w14:textId="7D2D8CD1" w:rsidR="00372F2B" w:rsidRPr="00720D45" w:rsidRDefault="00372F2B" w:rsidP="00372F2B">
      <w:pPr>
        <w:rPr>
          <w:rFonts w:ascii="Arial" w:hAnsi="Arial" w:cs="Arial"/>
          <w:color w:val="000000" w:themeColor="text1"/>
          <w:sz w:val="20"/>
          <w:szCs w:val="20"/>
        </w:rPr>
      </w:pPr>
      <w:r w:rsidRPr="00720D45">
        <w:rPr>
          <w:rFonts w:ascii="Arial" w:hAnsi="Arial" w:cs="Arial"/>
          <w:color w:val="000000" w:themeColor="text1"/>
          <w:sz w:val="20"/>
          <w:szCs w:val="20"/>
        </w:rPr>
        <w:t xml:space="preserve">I principi generali del diritto internazionale vengono astratti da norme consuetudinarie e convenzionali; e non svolgono tanto la funzione di colmare le lacune del diritto internazionale, quanto quella di </w:t>
      </w:r>
      <w:r w:rsidRPr="00720D45">
        <w:rPr>
          <w:rFonts w:ascii="Arial" w:hAnsi="Arial" w:cs="Arial"/>
          <w:b/>
          <w:bCs/>
          <w:color w:val="000000" w:themeColor="text1"/>
          <w:sz w:val="20"/>
          <w:szCs w:val="20"/>
        </w:rPr>
        <w:t>orientare, informare e programmare le altre norme del diritto internazionali</w:t>
      </w:r>
      <w:r w:rsidRPr="00720D45">
        <w:rPr>
          <w:rFonts w:ascii="Arial" w:hAnsi="Arial" w:cs="Arial"/>
          <w:color w:val="000000" w:themeColor="text1"/>
          <w:sz w:val="20"/>
          <w:szCs w:val="20"/>
        </w:rPr>
        <w:t>, che si dovessero diffondere e venire ad esistenza successivamente.  MA non tutti la pensano così:</w:t>
      </w:r>
    </w:p>
    <w:p w14:paraId="0318617F" w14:textId="77777777" w:rsidR="00372F2B" w:rsidRPr="00720D45" w:rsidRDefault="00372F2B" w:rsidP="00FB32BC">
      <w:pPr>
        <w:pStyle w:val="Paragrafoelenco"/>
        <w:numPr>
          <w:ilvl w:val="0"/>
          <w:numId w:val="72"/>
        </w:numPr>
        <w:rPr>
          <w:rFonts w:ascii="Arial" w:hAnsi="Arial" w:cs="Arial"/>
          <w:color w:val="000000" w:themeColor="text1"/>
          <w:sz w:val="20"/>
          <w:szCs w:val="20"/>
        </w:rPr>
      </w:pPr>
      <w:r w:rsidRPr="00720D45">
        <w:rPr>
          <w:rFonts w:ascii="Arial" w:hAnsi="Arial" w:cs="Arial"/>
          <w:i/>
          <w:iCs/>
          <w:color w:val="000000" w:themeColor="text1"/>
          <w:sz w:val="20"/>
          <w:szCs w:val="20"/>
        </w:rPr>
        <w:t>secondo Focarelli</w:t>
      </w:r>
      <w:r w:rsidRPr="00720D45">
        <w:rPr>
          <w:rFonts w:ascii="Arial" w:hAnsi="Arial" w:cs="Arial"/>
          <w:color w:val="000000" w:themeColor="text1"/>
          <w:sz w:val="20"/>
          <w:szCs w:val="20"/>
        </w:rPr>
        <w:t xml:space="preserve">, alcuni principi generali del diritto internazionale orientano, informano e programmano le norme del diritto internazionali, </w:t>
      </w:r>
      <w:r w:rsidRPr="00B25B8A">
        <w:rPr>
          <w:rFonts w:ascii="Arial" w:hAnsi="Arial" w:cs="Arial"/>
          <w:color w:val="000000" w:themeColor="text1"/>
          <w:sz w:val="20"/>
          <w:szCs w:val="20"/>
          <w:u w:val="single"/>
        </w:rPr>
        <w:t>ma non sono possono propriamente essere considerate come delle fonti del diritto internazionale</w:t>
      </w:r>
      <w:r w:rsidRPr="00720D45">
        <w:rPr>
          <w:rFonts w:ascii="Arial" w:hAnsi="Arial" w:cs="Arial"/>
          <w:color w:val="000000" w:themeColor="text1"/>
          <w:sz w:val="20"/>
          <w:szCs w:val="20"/>
        </w:rPr>
        <w:t xml:space="preserve">. Infatti, egli ritiene che i principi generali del diritto internazionale siano più che altro dei </w:t>
      </w:r>
      <w:r w:rsidRPr="00B25B8A">
        <w:rPr>
          <w:rFonts w:ascii="Arial" w:hAnsi="Arial" w:cs="Arial"/>
          <w:color w:val="000000" w:themeColor="text1"/>
          <w:sz w:val="20"/>
          <w:szCs w:val="20"/>
          <w:u w:val="single"/>
        </w:rPr>
        <w:t>parametri di riferimento per le norme internazionali</w:t>
      </w:r>
      <w:r w:rsidRPr="00720D45">
        <w:rPr>
          <w:rFonts w:ascii="Arial" w:hAnsi="Arial" w:cs="Arial"/>
          <w:color w:val="000000" w:themeColor="text1"/>
          <w:sz w:val="20"/>
          <w:szCs w:val="20"/>
        </w:rPr>
        <w:t>: i principi non sono delle fonti, ma dei semplici parametri.</w:t>
      </w:r>
    </w:p>
    <w:p w14:paraId="5960ECEC" w14:textId="68BED908" w:rsidR="00372F2B" w:rsidRPr="00720D45" w:rsidRDefault="00372F2B" w:rsidP="00372F2B">
      <w:pPr>
        <w:pStyle w:val="Paragrafoelenco"/>
        <w:rPr>
          <w:rFonts w:ascii="Arial" w:hAnsi="Arial" w:cs="Arial"/>
          <w:color w:val="000000" w:themeColor="text1"/>
          <w:sz w:val="20"/>
          <w:szCs w:val="20"/>
        </w:rPr>
      </w:pPr>
      <w:r w:rsidRPr="00720D45">
        <w:rPr>
          <w:rFonts w:ascii="Arial" w:hAnsi="Arial" w:cs="Arial"/>
          <w:color w:val="000000" w:themeColor="text1"/>
          <w:sz w:val="20"/>
          <w:szCs w:val="20"/>
        </w:rPr>
        <w:t xml:space="preserve">Un esempio è dato dal </w:t>
      </w:r>
      <w:r w:rsidRPr="00B25B8A">
        <w:rPr>
          <w:rFonts w:ascii="Arial" w:hAnsi="Arial" w:cs="Arial"/>
          <w:color w:val="000000" w:themeColor="text1"/>
          <w:sz w:val="20"/>
          <w:szCs w:val="20"/>
          <w:u w:val="single"/>
        </w:rPr>
        <w:t>principio di proporzionalità</w:t>
      </w:r>
      <w:r w:rsidRPr="00720D45">
        <w:rPr>
          <w:rFonts w:ascii="Arial" w:hAnsi="Arial" w:cs="Arial"/>
          <w:color w:val="000000" w:themeColor="text1"/>
          <w:sz w:val="20"/>
          <w:szCs w:val="20"/>
        </w:rPr>
        <w:t>, che viene applicato come principio generale del diritto internazional</w:t>
      </w:r>
      <w:r w:rsidR="00B25B8A">
        <w:rPr>
          <w:rFonts w:ascii="Arial" w:hAnsi="Arial" w:cs="Arial"/>
          <w:color w:val="000000" w:themeColor="text1"/>
          <w:sz w:val="20"/>
          <w:szCs w:val="20"/>
        </w:rPr>
        <w:t>e</w:t>
      </w:r>
      <w:r w:rsidRPr="00720D45">
        <w:rPr>
          <w:rFonts w:ascii="Arial" w:hAnsi="Arial" w:cs="Arial"/>
          <w:color w:val="000000" w:themeColor="text1"/>
          <w:sz w:val="20"/>
          <w:szCs w:val="20"/>
        </w:rPr>
        <w:t xml:space="preserve"> (quindi come parametro) per le norme internazionali nell’ambito dell’uso della forza e della tutela dei diritti umani. </w:t>
      </w:r>
    </w:p>
    <w:p w14:paraId="766E04E2" w14:textId="77777777" w:rsidR="00372F2B" w:rsidRPr="00720D45" w:rsidRDefault="00372F2B" w:rsidP="00FB32BC">
      <w:pPr>
        <w:pStyle w:val="Paragrafoelenco"/>
        <w:numPr>
          <w:ilvl w:val="0"/>
          <w:numId w:val="72"/>
        </w:numPr>
        <w:rPr>
          <w:rFonts w:ascii="Arial" w:hAnsi="Arial" w:cs="Arial"/>
          <w:color w:val="000000" w:themeColor="text1"/>
          <w:sz w:val="20"/>
          <w:szCs w:val="20"/>
        </w:rPr>
      </w:pPr>
      <w:r w:rsidRPr="00720D45">
        <w:rPr>
          <w:rFonts w:ascii="Arial" w:hAnsi="Arial" w:cs="Arial"/>
          <w:i/>
          <w:iCs/>
          <w:color w:val="000000" w:themeColor="text1"/>
          <w:sz w:val="20"/>
          <w:szCs w:val="20"/>
        </w:rPr>
        <w:t>altre tesi (autori tedeschi o nordici)</w:t>
      </w:r>
      <w:r w:rsidRPr="00720D45">
        <w:rPr>
          <w:rFonts w:ascii="Arial" w:hAnsi="Arial" w:cs="Arial"/>
          <w:color w:val="000000" w:themeColor="text1"/>
          <w:sz w:val="20"/>
          <w:szCs w:val="20"/>
        </w:rPr>
        <w:t xml:space="preserve"> non sono favorevoli all’esistenza di principi generali del diritto internazionali: secondo esse, i </w:t>
      </w:r>
      <w:r w:rsidRPr="00B25B8A">
        <w:rPr>
          <w:rFonts w:ascii="Arial" w:hAnsi="Arial" w:cs="Arial"/>
          <w:color w:val="000000" w:themeColor="text1"/>
          <w:sz w:val="20"/>
          <w:szCs w:val="20"/>
          <w:u w:val="single"/>
        </w:rPr>
        <w:t>principi sono elemento sottesi al diritto naturale (non positivo), e al senso di giustizia/alla logica giuridica</w:t>
      </w:r>
      <w:r w:rsidRPr="00720D45">
        <w:rPr>
          <w:rFonts w:ascii="Arial" w:hAnsi="Arial" w:cs="Arial"/>
          <w:color w:val="000000" w:themeColor="text1"/>
          <w:sz w:val="20"/>
          <w:szCs w:val="20"/>
        </w:rPr>
        <w:t>. Sono tesi che si ricollegano al giusnaturalismo, per cui i principi esistono a prescindere dai normali procedimenti delle norme internazionali, e non sono propriamente fonti del diritto internazionali, ma elementi connaturati al diritto naturale, esistono a prescindere dall’esistenza di norme internazionali.</w:t>
      </w:r>
    </w:p>
    <w:p w14:paraId="20D76CF7" w14:textId="77777777" w:rsidR="009B3B7F" w:rsidRPr="00720D45" w:rsidRDefault="009B3B7F" w:rsidP="00602CE0">
      <w:pPr>
        <w:rPr>
          <w:rFonts w:ascii="Arial" w:hAnsi="Arial" w:cs="Arial"/>
          <w:b/>
          <w:bCs/>
          <w:color w:val="000000" w:themeColor="text1"/>
          <w:sz w:val="20"/>
          <w:szCs w:val="20"/>
        </w:rPr>
      </w:pPr>
    </w:p>
    <w:p w14:paraId="04E54428" w14:textId="44865990" w:rsidR="00602CE0" w:rsidRPr="00720D45" w:rsidRDefault="000C63F6" w:rsidP="00602CE0">
      <w:pPr>
        <w:rPr>
          <w:rFonts w:ascii="Arial" w:hAnsi="Arial" w:cs="Arial"/>
          <w:b/>
          <w:bCs/>
          <w:color w:val="4472C4" w:themeColor="accent1"/>
          <w:sz w:val="20"/>
          <w:szCs w:val="20"/>
        </w:rPr>
      </w:pPr>
      <w:r w:rsidRPr="00720D45">
        <w:rPr>
          <w:rFonts w:ascii="Arial" w:hAnsi="Arial" w:cs="Arial"/>
          <w:b/>
          <w:bCs/>
          <w:color w:val="4472C4" w:themeColor="accent1"/>
          <w:sz w:val="20"/>
          <w:szCs w:val="20"/>
        </w:rPr>
        <w:t>CODIFICAZIONE E SVILUPPO PROGRESSIVO DEL DIRITTO INTERNAZIONALE GENERALE</w:t>
      </w:r>
    </w:p>
    <w:p w14:paraId="6A745F43" w14:textId="17ACC612" w:rsidR="00602CE0" w:rsidRPr="00720D45" w:rsidRDefault="00602CE0" w:rsidP="00602CE0">
      <w:pPr>
        <w:rPr>
          <w:rFonts w:ascii="Arial" w:hAnsi="Arial" w:cs="Arial"/>
          <w:color w:val="000000" w:themeColor="text1"/>
          <w:sz w:val="20"/>
          <w:szCs w:val="20"/>
        </w:rPr>
      </w:pPr>
      <w:r w:rsidRPr="00720D45">
        <w:rPr>
          <w:rFonts w:ascii="Arial" w:hAnsi="Arial" w:cs="Arial"/>
          <w:color w:val="000000" w:themeColor="text1"/>
          <w:sz w:val="20"/>
          <w:szCs w:val="20"/>
        </w:rPr>
        <w:t xml:space="preserve">Il diritto internazionale generale, vincolante tutti gli Stati, è diritto non scritto; tuttavia, è possibile anche codificarlo, cioè trasfonderlo in norme scritte contenute in trattati internazionali </w:t>
      </w:r>
      <w:r w:rsidRPr="00BC194A">
        <w:rPr>
          <w:rFonts w:ascii="Arial" w:hAnsi="Arial" w:cs="Arial"/>
          <w:color w:val="000000" w:themeColor="text1"/>
          <w:sz w:val="20"/>
          <w:szCs w:val="20"/>
          <w:u w:val="single"/>
        </w:rPr>
        <w:t>al fine di assicurare maggiore certezza giuridica</w:t>
      </w:r>
      <w:r w:rsidRPr="00720D45">
        <w:rPr>
          <w:rFonts w:ascii="Arial" w:hAnsi="Arial" w:cs="Arial"/>
          <w:color w:val="000000" w:themeColor="text1"/>
          <w:sz w:val="20"/>
          <w:szCs w:val="20"/>
        </w:rPr>
        <w:t xml:space="preserve">, essendo il diritto scritto </w:t>
      </w:r>
      <w:r w:rsidR="00EF5D1B" w:rsidRPr="00720D45">
        <w:rPr>
          <w:rFonts w:ascii="Arial" w:hAnsi="Arial" w:cs="Arial"/>
          <w:color w:val="000000" w:themeColor="text1"/>
          <w:sz w:val="20"/>
          <w:szCs w:val="20"/>
        </w:rPr>
        <w:t>incontrovertibile</w:t>
      </w:r>
      <w:r w:rsidRPr="00720D45">
        <w:rPr>
          <w:rFonts w:ascii="Arial" w:hAnsi="Arial" w:cs="Arial"/>
          <w:color w:val="000000" w:themeColor="text1"/>
          <w:sz w:val="20"/>
          <w:szCs w:val="20"/>
        </w:rPr>
        <w:t>, certo e appellabile da tutti.</w:t>
      </w:r>
    </w:p>
    <w:p w14:paraId="0D77780B" w14:textId="4A7E3156" w:rsidR="00602CE0" w:rsidRPr="00720D45" w:rsidRDefault="00602CE0" w:rsidP="00602CE0">
      <w:pPr>
        <w:rPr>
          <w:rFonts w:ascii="Arial" w:hAnsi="Arial" w:cs="Arial"/>
          <w:color w:val="000000" w:themeColor="text1"/>
          <w:sz w:val="20"/>
          <w:szCs w:val="20"/>
        </w:rPr>
      </w:pPr>
      <w:r w:rsidRPr="00BC194A">
        <w:rPr>
          <w:rFonts w:ascii="Arial" w:hAnsi="Arial" w:cs="Arial"/>
          <w:b/>
          <w:bCs/>
          <w:color w:val="C00000"/>
          <w:sz w:val="20"/>
          <w:szCs w:val="20"/>
        </w:rPr>
        <w:t>La codificazione del diritto internazionale generale</w:t>
      </w:r>
      <w:r w:rsidRPr="00BC194A">
        <w:rPr>
          <w:rFonts w:ascii="Arial" w:hAnsi="Arial" w:cs="Arial"/>
          <w:color w:val="C00000"/>
          <w:sz w:val="20"/>
          <w:szCs w:val="20"/>
        </w:rPr>
        <w:t xml:space="preserve"> </w:t>
      </w:r>
      <w:r w:rsidRPr="00720D45">
        <w:rPr>
          <w:rFonts w:ascii="Arial" w:hAnsi="Arial" w:cs="Arial"/>
          <w:color w:val="000000" w:themeColor="text1"/>
          <w:sz w:val="20"/>
          <w:szCs w:val="20"/>
        </w:rPr>
        <w:t xml:space="preserve">è la </w:t>
      </w:r>
      <w:r w:rsidRPr="00BC194A">
        <w:rPr>
          <w:rFonts w:ascii="Arial" w:hAnsi="Arial" w:cs="Arial"/>
          <w:b/>
          <w:bCs/>
          <w:color w:val="000000" w:themeColor="text1"/>
          <w:sz w:val="20"/>
          <w:szCs w:val="20"/>
        </w:rPr>
        <w:t>trasformazione del diritto internazionale non scritto in diritto scritto</w:t>
      </w:r>
      <w:r w:rsidRPr="00720D45">
        <w:rPr>
          <w:rFonts w:ascii="Arial" w:hAnsi="Arial" w:cs="Arial"/>
          <w:color w:val="000000" w:themeColor="text1"/>
          <w:sz w:val="20"/>
          <w:szCs w:val="20"/>
        </w:rPr>
        <w:t>, è la trasposizione del diritto internazionale generale in strumenti convenzionali</w:t>
      </w:r>
      <w:r w:rsidR="00BC194A">
        <w:rPr>
          <w:rFonts w:ascii="Arial" w:hAnsi="Arial" w:cs="Arial"/>
          <w:color w:val="000000" w:themeColor="text1"/>
          <w:sz w:val="20"/>
          <w:szCs w:val="20"/>
        </w:rPr>
        <w:t>/</w:t>
      </w:r>
      <w:r w:rsidRPr="00720D45">
        <w:rPr>
          <w:rFonts w:ascii="Arial" w:hAnsi="Arial" w:cs="Arial"/>
          <w:color w:val="000000" w:themeColor="text1"/>
          <w:sz w:val="20"/>
          <w:szCs w:val="20"/>
        </w:rPr>
        <w:t xml:space="preserve">trattati, chiamati </w:t>
      </w:r>
      <w:r w:rsidRPr="00BC194A">
        <w:rPr>
          <w:rFonts w:ascii="Arial" w:hAnsi="Arial" w:cs="Arial"/>
          <w:b/>
          <w:bCs/>
          <w:color w:val="000000" w:themeColor="text1"/>
          <w:sz w:val="20"/>
          <w:szCs w:val="20"/>
          <w:u w:val="single"/>
        </w:rPr>
        <w:t>accordi di codificazione</w:t>
      </w:r>
      <w:r w:rsidRPr="00720D45">
        <w:rPr>
          <w:rFonts w:ascii="Arial" w:hAnsi="Arial" w:cs="Arial"/>
          <w:color w:val="000000" w:themeColor="text1"/>
          <w:sz w:val="20"/>
          <w:szCs w:val="20"/>
        </w:rPr>
        <w:t xml:space="preserve">. </w:t>
      </w:r>
    </w:p>
    <w:p w14:paraId="64EF9FCF" w14:textId="3A8CFB8D" w:rsidR="00602CE0" w:rsidRPr="00720D45" w:rsidRDefault="00602CE0" w:rsidP="00602CE0">
      <w:pPr>
        <w:rPr>
          <w:rFonts w:ascii="Arial" w:hAnsi="Arial" w:cs="Arial"/>
          <w:color w:val="000000" w:themeColor="text1"/>
          <w:sz w:val="20"/>
          <w:szCs w:val="20"/>
        </w:rPr>
      </w:pPr>
      <w:r w:rsidRPr="00720D45">
        <w:rPr>
          <w:rFonts w:ascii="Arial" w:hAnsi="Arial" w:cs="Arial"/>
          <w:color w:val="000000" w:themeColor="text1"/>
          <w:sz w:val="20"/>
          <w:szCs w:val="20"/>
        </w:rPr>
        <w:t xml:space="preserve">Gli Stati hanno iniziato a codificare il diritto internazionale generale, partendo dal diritto di guerra e di neutralità, sin dalla seconda metà del XIX sec, e un </w:t>
      </w:r>
      <w:r w:rsidR="00724C44" w:rsidRPr="00720D45">
        <w:rPr>
          <w:rFonts w:ascii="Arial" w:hAnsi="Arial" w:cs="Arial"/>
          <w:color w:val="000000" w:themeColor="text1"/>
          <w:sz w:val="20"/>
          <w:szCs w:val="20"/>
        </w:rPr>
        <w:t>contribuito</w:t>
      </w:r>
      <w:r w:rsidRPr="00720D45">
        <w:rPr>
          <w:rFonts w:ascii="Arial" w:hAnsi="Arial" w:cs="Arial"/>
          <w:color w:val="000000" w:themeColor="text1"/>
          <w:sz w:val="20"/>
          <w:szCs w:val="20"/>
        </w:rPr>
        <w:t xml:space="preserve"> fu dato</w:t>
      </w:r>
      <w:r w:rsidR="00724C44"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soprattutto nell’ambito delle Nazioni Unite</w:t>
      </w:r>
      <w:r w:rsidR="00724C44" w:rsidRPr="00720D45">
        <w:rPr>
          <w:rFonts w:ascii="Arial" w:hAnsi="Arial" w:cs="Arial"/>
          <w:color w:val="000000" w:themeColor="text1"/>
          <w:sz w:val="20"/>
          <w:szCs w:val="20"/>
        </w:rPr>
        <w:t xml:space="preserve"> dal 1945.</w:t>
      </w:r>
    </w:p>
    <w:p w14:paraId="5FE6F68A" w14:textId="77777777" w:rsidR="00724C44" w:rsidRPr="00720D45" w:rsidRDefault="00724C44" w:rsidP="00602CE0">
      <w:pPr>
        <w:rPr>
          <w:rFonts w:ascii="Arial" w:hAnsi="Arial" w:cs="Arial"/>
          <w:color w:val="000000" w:themeColor="text1"/>
          <w:sz w:val="20"/>
          <w:szCs w:val="20"/>
        </w:rPr>
      </w:pPr>
    </w:p>
    <w:p w14:paraId="7B1AAD1E" w14:textId="79E1A0E9" w:rsidR="00602CE0" w:rsidRPr="00720D45" w:rsidRDefault="00724C44" w:rsidP="00602CE0">
      <w:pPr>
        <w:rPr>
          <w:rFonts w:ascii="Arial" w:hAnsi="Arial" w:cs="Arial"/>
          <w:color w:val="000000" w:themeColor="text1"/>
          <w:sz w:val="20"/>
          <w:szCs w:val="20"/>
        </w:rPr>
      </w:pPr>
      <w:r w:rsidRPr="00720D45">
        <w:rPr>
          <w:rFonts w:ascii="Arial" w:hAnsi="Arial" w:cs="Arial"/>
          <w:color w:val="000000" w:themeColor="text1"/>
          <w:sz w:val="20"/>
          <w:szCs w:val="20"/>
        </w:rPr>
        <w:t>L</w:t>
      </w:r>
      <w:r w:rsidR="00602CE0" w:rsidRPr="00720D45">
        <w:rPr>
          <w:rFonts w:ascii="Arial" w:hAnsi="Arial" w:cs="Arial"/>
          <w:color w:val="000000" w:themeColor="text1"/>
          <w:sz w:val="20"/>
          <w:szCs w:val="20"/>
        </w:rPr>
        <w:t xml:space="preserve">a codificazione del diritto internazionale generale è </w:t>
      </w:r>
      <w:r w:rsidRPr="00720D45">
        <w:rPr>
          <w:rFonts w:ascii="Arial" w:hAnsi="Arial" w:cs="Arial"/>
          <w:color w:val="000000" w:themeColor="text1"/>
          <w:sz w:val="20"/>
          <w:szCs w:val="20"/>
        </w:rPr>
        <w:t xml:space="preserve">infatti </w:t>
      </w:r>
      <w:r w:rsidR="00602CE0" w:rsidRPr="00BC194A">
        <w:rPr>
          <w:rFonts w:ascii="Arial" w:hAnsi="Arial" w:cs="Arial"/>
          <w:b/>
          <w:bCs/>
          <w:color w:val="000000" w:themeColor="text1"/>
          <w:sz w:val="20"/>
          <w:szCs w:val="20"/>
        </w:rPr>
        <w:t>prevista giuridicamente dalla Carta delle Nazioni Unite</w:t>
      </w:r>
      <w:r w:rsidR="00602CE0" w:rsidRPr="00720D45">
        <w:rPr>
          <w:rFonts w:ascii="Arial" w:hAnsi="Arial" w:cs="Arial"/>
          <w:color w:val="000000" w:themeColor="text1"/>
          <w:sz w:val="20"/>
          <w:szCs w:val="20"/>
        </w:rPr>
        <w:t xml:space="preserve">, </w:t>
      </w:r>
      <w:r w:rsidR="00602CE0" w:rsidRPr="00BC194A">
        <w:rPr>
          <w:rFonts w:ascii="Arial" w:hAnsi="Arial" w:cs="Arial"/>
          <w:color w:val="000000" w:themeColor="text1"/>
          <w:sz w:val="20"/>
          <w:szCs w:val="20"/>
          <w:highlight w:val="yellow"/>
        </w:rPr>
        <w:t>nell’art</w:t>
      </w:r>
      <w:r w:rsidRPr="00BC194A">
        <w:rPr>
          <w:rFonts w:ascii="Arial" w:hAnsi="Arial" w:cs="Arial"/>
          <w:color w:val="000000" w:themeColor="text1"/>
          <w:sz w:val="20"/>
          <w:szCs w:val="20"/>
          <w:highlight w:val="yellow"/>
        </w:rPr>
        <w:t xml:space="preserve">. </w:t>
      </w:r>
      <w:r w:rsidR="00602CE0" w:rsidRPr="00BC194A">
        <w:rPr>
          <w:rFonts w:ascii="Arial" w:hAnsi="Arial" w:cs="Arial"/>
          <w:color w:val="000000" w:themeColor="text1"/>
          <w:sz w:val="20"/>
          <w:szCs w:val="20"/>
          <w:highlight w:val="yellow"/>
        </w:rPr>
        <w:t>13 par 1 lettera a</w:t>
      </w:r>
      <w:r w:rsidRPr="00720D45">
        <w:rPr>
          <w:rFonts w:ascii="Arial" w:hAnsi="Arial" w:cs="Arial"/>
          <w:color w:val="000000" w:themeColor="text1"/>
          <w:sz w:val="20"/>
          <w:szCs w:val="20"/>
        </w:rPr>
        <w:t xml:space="preserve"> (</w:t>
      </w:r>
      <w:r w:rsidR="00602CE0" w:rsidRPr="00720D45">
        <w:rPr>
          <w:rFonts w:ascii="Arial" w:hAnsi="Arial" w:cs="Arial"/>
          <w:color w:val="000000" w:themeColor="text1"/>
          <w:sz w:val="20"/>
          <w:szCs w:val="20"/>
        </w:rPr>
        <w:t>presente nel capitolo 4° dedicato all’Assemblea generale dell’ONU): “</w:t>
      </w:r>
      <w:r w:rsidR="00602CE0" w:rsidRPr="00720D45">
        <w:rPr>
          <w:rFonts w:ascii="Arial" w:hAnsi="Arial" w:cs="Arial"/>
          <w:i/>
          <w:iCs/>
          <w:color w:val="000000" w:themeColor="text1"/>
          <w:sz w:val="20"/>
          <w:szCs w:val="20"/>
        </w:rPr>
        <w:t xml:space="preserve">l'Assemblea Generale intraprende studi e fa raccomandazioni allo scopo di: a) promuovere la cooperazione internazionale nel campo politico ed </w:t>
      </w:r>
      <w:r w:rsidR="00602CE0" w:rsidRPr="00BC194A">
        <w:rPr>
          <w:rFonts w:ascii="Arial" w:hAnsi="Arial" w:cs="Arial"/>
          <w:i/>
          <w:iCs/>
          <w:color w:val="000000" w:themeColor="text1"/>
          <w:sz w:val="20"/>
          <w:szCs w:val="20"/>
          <w:u w:val="single"/>
        </w:rPr>
        <w:t>incoraggiare lo sviluppo progressivo del diritto internazionale</w:t>
      </w:r>
      <w:r w:rsidR="00602CE0" w:rsidRPr="00720D45">
        <w:rPr>
          <w:rFonts w:ascii="Arial" w:hAnsi="Arial" w:cs="Arial"/>
          <w:i/>
          <w:iCs/>
          <w:color w:val="000000" w:themeColor="text1"/>
          <w:sz w:val="20"/>
          <w:szCs w:val="20"/>
        </w:rPr>
        <w:t xml:space="preserve"> </w:t>
      </w:r>
      <w:r w:rsidRPr="00720D45">
        <w:rPr>
          <w:rFonts w:ascii="Arial" w:hAnsi="Arial" w:cs="Arial"/>
          <w:color w:val="000000" w:themeColor="text1"/>
          <w:sz w:val="20"/>
          <w:szCs w:val="20"/>
        </w:rPr>
        <w:t xml:space="preserve"> (per proporre la creazione di nuove norme internazionali) </w:t>
      </w:r>
      <w:r w:rsidR="00602CE0" w:rsidRPr="00BC194A">
        <w:rPr>
          <w:rFonts w:ascii="Arial" w:hAnsi="Arial" w:cs="Arial"/>
          <w:i/>
          <w:iCs/>
          <w:color w:val="000000" w:themeColor="text1"/>
          <w:sz w:val="20"/>
          <w:szCs w:val="20"/>
          <w:u w:val="single"/>
        </w:rPr>
        <w:t>e la sua codificazione</w:t>
      </w:r>
      <w:r w:rsidR="00602CE0" w:rsidRPr="00720D45">
        <w:rPr>
          <w:rFonts w:ascii="Arial" w:hAnsi="Arial" w:cs="Arial"/>
          <w:color w:val="000000" w:themeColor="text1"/>
          <w:sz w:val="20"/>
          <w:szCs w:val="20"/>
        </w:rPr>
        <w:t>”.</w:t>
      </w:r>
      <w:r w:rsidRPr="00720D45">
        <w:rPr>
          <w:rFonts w:ascii="Arial" w:hAnsi="Arial" w:cs="Arial"/>
          <w:color w:val="000000" w:themeColor="text1"/>
          <w:sz w:val="20"/>
          <w:szCs w:val="20"/>
        </w:rPr>
        <w:t xml:space="preserve"> </w:t>
      </w:r>
      <w:r w:rsidR="00602CE0" w:rsidRPr="00720D45">
        <w:rPr>
          <w:rFonts w:ascii="Arial" w:hAnsi="Arial" w:cs="Arial"/>
          <w:color w:val="000000" w:themeColor="text1"/>
          <w:sz w:val="20"/>
          <w:szCs w:val="20"/>
        </w:rPr>
        <w:t xml:space="preserve">Si parla di </w:t>
      </w:r>
      <w:r w:rsidR="00602CE0" w:rsidRPr="00BC194A">
        <w:rPr>
          <w:rFonts w:ascii="Arial" w:hAnsi="Arial" w:cs="Arial"/>
          <w:b/>
          <w:bCs/>
          <w:color w:val="000000" w:themeColor="text1"/>
          <w:sz w:val="20"/>
          <w:szCs w:val="20"/>
          <w:u w:val="single"/>
        </w:rPr>
        <w:t>codificazione</w:t>
      </w:r>
      <w:r w:rsidRPr="00720D45">
        <w:rPr>
          <w:rFonts w:ascii="Arial" w:hAnsi="Arial" w:cs="Arial"/>
          <w:color w:val="000000" w:themeColor="text1"/>
          <w:sz w:val="20"/>
          <w:szCs w:val="20"/>
        </w:rPr>
        <w:t xml:space="preserve"> e di </w:t>
      </w:r>
      <w:r w:rsidR="00602CE0" w:rsidRPr="00BC194A">
        <w:rPr>
          <w:rFonts w:ascii="Arial" w:hAnsi="Arial" w:cs="Arial"/>
          <w:b/>
          <w:bCs/>
          <w:color w:val="000000" w:themeColor="text1"/>
          <w:sz w:val="20"/>
          <w:szCs w:val="20"/>
          <w:u w:val="single"/>
        </w:rPr>
        <w:t>sviluppo progressivo</w:t>
      </w:r>
      <w:r w:rsidR="00602CE0" w:rsidRPr="00720D45">
        <w:rPr>
          <w:rFonts w:ascii="Arial" w:hAnsi="Arial" w:cs="Arial"/>
          <w:b/>
          <w:bCs/>
          <w:color w:val="000000" w:themeColor="text1"/>
          <w:sz w:val="20"/>
          <w:szCs w:val="20"/>
        </w:rPr>
        <w:t xml:space="preserve"> del diritto internazionale</w:t>
      </w:r>
      <w:r w:rsidR="00602CE0" w:rsidRPr="00720D45">
        <w:rPr>
          <w:rFonts w:ascii="Arial" w:hAnsi="Arial" w:cs="Arial"/>
          <w:color w:val="000000" w:themeColor="text1"/>
          <w:sz w:val="20"/>
          <w:szCs w:val="20"/>
        </w:rPr>
        <w:t>:</w:t>
      </w:r>
    </w:p>
    <w:p w14:paraId="49705747" w14:textId="239E0024" w:rsidR="00602CE0" w:rsidRPr="00720D45" w:rsidRDefault="00602CE0" w:rsidP="00FB32BC">
      <w:pPr>
        <w:numPr>
          <w:ilvl w:val="0"/>
          <w:numId w:val="56"/>
        </w:numPr>
        <w:rPr>
          <w:rFonts w:ascii="Arial" w:hAnsi="Arial" w:cs="Arial"/>
          <w:color w:val="000000" w:themeColor="text1"/>
          <w:sz w:val="20"/>
          <w:szCs w:val="20"/>
        </w:rPr>
      </w:pPr>
      <w:r w:rsidRPr="00720D45">
        <w:rPr>
          <w:rFonts w:ascii="Arial" w:hAnsi="Arial" w:cs="Arial"/>
          <w:color w:val="000000" w:themeColor="text1"/>
          <w:sz w:val="20"/>
          <w:szCs w:val="20"/>
        </w:rPr>
        <w:t xml:space="preserve">per quanto riguarda </w:t>
      </w:r>
      <w:r w:rsidRPr="00BC194A">
        <w:rPr>
          <w:rFonts w:ascii="Arial" w:hAnsi="Arial" w:cs="Arial"/>
          <w:i/>
          <w:iCs/>
          <w:color w:val="000000" w:themeColor="text1"/>
          <w:sz w:val="20"/>
          <w:szCs w:val="20"/>
        </w:rPr>
        <w:t>la codificazione</w:t>
      </w:r>
      <w:r w:rsidRPr="00720D45">
        <w:rPr>
          <w:rFonts w:ascii="Arial" w:hAnsi="Arial" w:cs="Arial"/>
          <w:color w:val="000000" w:themeColor="text1"/>
          <w:sz w:val="20"/>
          <w:szCs w:val="20"/>
        </w:rPr>
        <w:t xml:space="preserve">, </w:t>
      </w:r>
      <w:r w:rsidR="00724C44" w:rsidRPr="00720D45">
        <w:rPr>
          <w:rFonts w:ascii="Arial" w:hAnsi="Arial" w:cs="Arial"/>
          <w:color w:val="000000" w:themeColor="text1"/>
          <w:sz w:val="20"/>
          <w:szCs w:val="20"/>
        </w:rPr>
        <w:t>si fa riferimento a</w:t>
      </w:r>
      <w:r w:rsidRPr="00720D45">
        <w:rPr>
          <w:rFonts w:ascii="Arial" w:hAnsi="Arial" w:cs="Arial"/>
          <w:color w:val="000000" w:themeColor="text1"/>
          <w:sz w:val="20"/>
          <w:szCs w:val="20"/>
          <w:u w:val="single"/>
        </w:rPr>
        <w:t xml:space="preserve"> norm</w:t>
      </w:r>
      <w:r w:rsidR="00724C44" w:rsidRPr="00720D45">
        <w:rPr>
          <w:rFonts w:ascii="Arial" w:hAnsi="Arial" w:cs="Arial"/>
          <w:color w:val="000000" w:themeColor="text1"/>
          <w:sz w:val="20"/>
          <w:szCs w:val="20"/>
          <w:u w:val="single"/>
        </w:rPr>
        <w:t>e consuetudinarie</w:t>
      </w:r>
      <w:r w:rsidRPr="00720D45">
        <w:rPr>
          <w:rFonts w:ascii="Arial" w:hAnsi="Arial" w:cs="Arial"/>
          <w:color w:val="000000" w:themeColor="text1"/>
          <w:sz w:val="20"/>
          <w:szCs w:val="20"/>
          <w:u w:val="single"/>
        </w:rPr>
        <w:t xml:space="preserve"> </w:t>
      </w:r>
      <w:r w:rsidR="00724C44" w:rsidRPr="00720D45">
        <w:rPr>
          <w:rFonts w:ascii="Arial" w:hAnsi="Arial" w:cs="Arial"/>
          <w:color w:val="000000" w:themeColor="text1"/>
          <w:sz w:val="20"/>
          <w:szCs w:val="20"/>
          <w:u w:val="single"/>
        </w:rPr>
        <w:t>codificate</w:t>
      </w:r>
      <w:r w:rsidR="00724C44" w:rsidRPr="00BC194A">
        <w:rPr>
          <w:rFonts w:ascii="Arial" w:hAnsi="Arial" w:cs="Arial"/>
          <w:color w:val="000000" w:themeColor="text1"/>
          <w:sz w:val="20"/>
          <w:szCs w:val="20"/>
        </w:rPr>
        <w:t xml:space="preserve">, </w:t>
      </w:r>
      <w:r w:rsidRPr="00BC194A">
        <w:rPr>
          <w:rFonts w:ascii="Arial" w:hAnsi="Arial" w:cs="Arial"/>
          <w:b/>
          <w:bCs/>
          <w:color w:val="000000" w:themeColor="text1"/>
          <w:sz w:val="20"/>
          <w:szCs w:val="20"/>
        </w:rPr>
        <w:t>già</w:t>
      </w:r>
      <w:r w:rsidR="00724C44" w:rsidRPr="00BC194A">
        <w:rPr>
          <w:rFonts w:ascii="Arial" w:hAnsi="Arial" w:cs="Arial"/>
          <w:b/>
          <w:bCs/>
          <w:color w:val="000000" w:themeColor="text1"/>
          <w:sz w:val="20"/>
          <w:szCs w:val="20"/>
        </w:rPr>
        <w:t xml:space="preserve"> esistenti</w:t>
      </w:r>
      <w:r w:rsidR="00724C44" w:rsidRPr="00720D45">
        <w:rPr>
          <w:rFonts w:ascii="Arial" w:hAnsi="Arial" w:cs="Arial"/>
          <w:color w:val="000000" w:themeColor="text1"/>
          <w:sz w:val="20"/>
          <w:szCs w:val="20"/>
          <w:u w:val="single"/>
        </w:rPr>
        <w:t xml:space="preserve"> ma </w:t>
      </w:r>
      <w:r w:rsidRPr="00720D45">
        <w:rPr>
          <w:rFonts w:ascii="Arial" w:hAnsi="Arial" w:cs="Arial"/>
          <w:color w:val="000000" w:themeColor="text1"/>
          <w:sz w:val="20"/>
          <w:szCs w:val="20"/>
          <w:u w:val="single"/>
        </w:rPr>
        <w:t>solo non scritt</w:t>
      </w:r>
      <w:r w:rsidR="00724C44" w:rsidRPr="00720D45">
        <w:rPr>
          <w:rFonts w:ascii="Arial" w:hAnsi="Arial" w:cs="Arial"/>
          <w:color w:val="000000" w:themeColor="text1"/>
          <w:sz w:val="20"/>
          <w:szCs w:val="20"/>
          <w:u w:val="single"/>
        </w:rPr>
        <w:t xml:space="preserve">e, da cui saranno vincolati </w:t>
      </w:r>
      <w:r w:rsidRPr="00720D45">
        <w:rPr>
          <w:rFonts w:ascii="Arial" w:hAnsi="Arial" w:cs="Arial"/>
          <w:color w:val="000000" w:themeColor="text1"/>
          <w:sz w:val="20"/>
          <w:szCs w:val="20"/>
          <w:u w:val="single"/>
        </w:rPr>
        <w:t xml:space="preserve">tutti gli </w:t>
      </w:r>
      <w:r w:rsidR="00724C44" w:rsidRPr="00720D45">
        <w:rPr>
          <w:rFonts w:ascii="Arial" w:hAnsi="Arial" w:cs="Arial"/>
          <w:color w:val="000000" w:themeColor="text1"/>
          <w:sz w:val="20"/>
          <w:szCs w:val="20"/>
          <w:u w:val="single"/>
        </w:rPr>
        <w:t>S</w:t>
      </w:r>
      <w:r w:rsidRPr="00720D45">
        <w:rPr>
          <w:rFonts w:ascii="Arial" w:hAnsi="Arial" w:cs="Arial"/>
          <w:color w:val="000000" w:themeColor="text1"/>
          <w:sz w:val="20"/>
          <w:szCs w:val="20"/>
          <w:u w:val="single"/>
        </w:rPr>
        <w:t>tati</w:t>
      </w:r>
      <w:r w:rsidRPr="00720D45">
        <w:rPr>
          <w:rFonts w:ascii="Arial" w:hAnsi="Arial" w:cs="Arial"/>
          <w:color w:val="000000" w:themeColor="text1"/>
          <w:sz w:val="20"/>
          <w:szCs w:val="20"/>
        </w:rPr>
        <w:t xml:space="preserve">, a prescindere dalla </w:t>
      </w:r>
      <w:r w:rsidR="00724C44" w:rsidRPr="00720D45">
        <w:rPr>
          <w:rFonts w:ascii="Arial" w:hAnsi="Arial" w:cs="Arial"/>
          <w:color w:val="000000" w:themeColor="text1"/>
          <w:sz w:val="20"/>
          <w:szCs w:val="20"/>
        </w:rPr>
        <w:t>loro</w:t>
      </w:r>
      <w:r w:rsidRPr="00720D45">
        <w:rPr>
          <w:rFonts w:ascii="Arial" w:hAnsi="Arial" w:cs="Arial"/>
          <w:color w:val="000000" w:themeColor="text1"/>
          <w:sz w:val="20"/>
          <w:szCs w:val="20"/>
        </w:rPr>
        <w:t xml:space="preserve"> appartenenza all’accordo di codificazione;</w:t>
      </w:r>
    </w:p>
    <w:p w14:paraId="75D11089" w14:textId="51A674F4" w:rsidR="00602CE0" w:rsidRPr="00720D45" w:rsidRDefault="00602CE0" w:rsidP="00FB32BC">
      <w:pPr>
        <w:numPr>
          <w:ilvl w:val="0"/>
          <w:numId w:val="56"/>
        </w:numPr>
        <w:rPr>
          <w:rFonts w:ascii="Arial" w:hAnsi="Arial" w:cs="Arial"/>
          <w:color w:val="000000" w:themeColor="text1"/>
          <w:sz w:val="20"/>
          <w:szCs w:val="20"/>
        </w:rPr>
      </w:pPr>
      <w:r w:rsidRPr="00720D45">
        <w:rPr>
          <w:rFonts w:ascii="Arial" w:hAnsi="Arial" w:cs="Arial"/>
          <w:color w:val="000000" w:themeColor="text1"/>
          <w:sz w:val="20"/>
          <w:szCs w:val="20"/>
        </w:rPr>
        <w:t xml:space="preserve">per quanto riguarda </w:t>
      </w:r>
      <w:r w:rsidRPr="00BC194A">
        <w:rPr>
          <w:rFonts w:ascii="Arial" w:hAnsi="Arial" w:cs="Arial"/>
          <w:i/>
          <w:iCs/>
          <w:color w:val="000000" w:themeColor="text1"/>
          <w:sz w:val="20"/>
          <w:szCs w:val="20"/>
        </w:rPr>
        <w:t>lo sviluppo progressivo</w:t>
      </w:r>
      <w:r w:rsidR="00724C44"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si fa riferimento a </w:t>
      </w:r>
      <w:r w:rsidRPr="00BC194A">
        <w:rPr>
          <w:rFonts w:ascii="Arial" w:hAnsi="Arial" w:cs="Arial"/>
          <w:color w:val="000000" w:themeColor="text1"/>
          <w:sz w:val="20"/>
          <w:szCs w:val="20"/>
        </w:rPr>
        <w:t xml:space="preserve">norme </w:t>
      </w:r>
      <w:r w:rsidRPr="00BC194A">
        <w:rPr>
          <w:rFonts w:ascii="Arial" w:hAnsi="Arial" w:cs="Arial"/>
          <w:b/>
          <w:bCs/>
          <w:color w:val="000000" w:themeColor="text1"/>
          <w:sz w:val="20"/>
          <w:szCs w:val="20"/>
        </w:rPr>
        <w:t>non esistenti già</w:t>
      </w:r>
      <w:r w:rsidRPr="00BC194A">
        <w:rPr>
          <w:rFonts w:ascii="Arial" w:hAnsi="Arial" w:cs="Arial"/>
          <w:color w:val="000000" w:themeColor="text1"/>
          <w:sz w:val="20"/>
          <w:szCs w:val="20"/>
        </w:rPr>
        <w:t>,</w:t>
      </w:r>
      <w:r w:rsidRPr="00720D45">
        <w:rPr>
          <w:rFonts w:ascii="Arial" w:hAnsi="Arial" w:cs="Arial"/>
          <w:color w:val="000000" w:themeColor="text1"/>
          <w:sz w:val="20"/>
          <w:szCs w:val="20"/>
          <w:u w:val="single"/>
        </w:rPr>
        <w:t xml:space="preserve"> </w:t>
      </w:r>
      <w:r w:rsidR="00724C44" w:rsidRPr="00720D45">
        <w:rPr>
          <w:rFonts w:ascii="Arial" w:hAnsi="Arial" w:cs="Arial"/>
          <w:color w:val="000000" w:themeColor="text1"/>
          <w:sz w:val="20"/>
          <w:szCs w:val="20"/>
          <w:u w:val="single"/>
        </w:rPr>
        <w:t>ma</w:t>
      </w:r>
      <w:r w:rsidRPr="00720D45">
        <w:rPr>
          <w:rFonts w:ascii="Arial" w:hAnsi="Arial" w:cs="Arial"/>
          <w:color w:val="000000" w:themeColor="text1"/>
          <w:sz w:val="20"/>
          <w:szCs w:val="20"/>
          <w:u w:val="single"/>
        </w:rPr>
        <w:t xml:space="preserve"> ora proposte</w:t>
      </w:r>
      <w:r w:rsidR="00724C44" w:rsidRPr="00720D45">
        <w:rPr>
          <w:rFonts w:ascii="Arial" w:hAnsi="Arial" w:cs="Arial"/>
          <w:color w:val="000000" w:themeColor="text1"/>
          <w:sz w:val="20"/>
          <w:szCs w:val="20"/>
        </w:rPr>
        <w:t>:</w:t>
      </w:r>
      <w:r w:rsidRPr="00720D45">
        <w:rPr>
          <w:rFonts w:ascii="Arial" w:hAnsi="Arial" w:cs="Arial"/>
          <w:color w:val="000000" w:themeColor="text1"/>
          <w:sz w:val="20"/>
          <w:szCs w:val="20"/>
        </w:rPr>
        <w:t xml:space="preserve"> dalle norme dello sviluppo progressivo saranno vincolati </w:t>
      </w:r>
      <w:r w:rsidRPr="00720D45">
        <w:rPr>
          <w:rFonts w:ascii="Arial" w:hAnsi="Arial" w:cs="Arial"/>
          <w:color w:val="000000" w:themeColor="text1"/>
          <w:sz w:val="20"/>
          <w:szCs w:val="20"/>
          <w:u w:val="single"/>
        </w:rPr>
        <w:t xml:space="preserve">solo </w:t>
      </w:r>
      <w:r w:rsidR="00724C44" w:rsidRPr="00720D45">
        <w:rPr>
          <w:rFonts w:ascii="Arial" w:hAnsi="Arial" w:cs="Arial"/>
          <w:color w:val="000000" w:themeColor="text1"/>
          <w:sz w:val="20"/>
          <w:szCs w:val="20"/>
          <w:u w:val="single"/>
        </w:rPr>
        <w:t>gli</w:t>
      </w:r>
      <w:r w:rsidRPr="00720D45">
        <w:rPr>
          <w:rFonts w:ascii="Arial" w:hAnsi="Arial" w:cs="Arial"/>
          <w:color w:val="000000" w:themeColor="text1"/>
          <w:sz w:val="20"/>
          <w:szCs w:val="20"/>
          <w:u w:val="single"/>
        </w:rPr>
        <w:t xml:space="preserve"> Stati che hanno aderito all’accordo di codificazione</w:t>
      </w:r>
      <w:r w:rsidRPr="00720D45">
        <w:rPr>
          <w:rFonts w:ascii="Arial" w:hAnsi="Arial" w:cs="Arial"/>
          <w:color w:val="000000" w:themeColor="text1"/>
          <w:sz w:val="20"/>
          <w:szCs w:val="20"/>
        </w:rPr>
        <w:t>.</w:t>
      </w:r>
    </w:p>
    <w:p w14:paraId="70745E7D" w14:textId="77777777" w:rsidR="00602CE0" w:rsidRPr="00720D45" w:rsidRDefault="00602CE0" w:rsidP="00602CE0">
      <w:pPr>
        <w:rPr>
          <w:rFonts w:ascii="Arial" w:hAnsi="Arial" w:cs="Arial"/>
          <w:color w:val="000000" w:themeColor="text1"/>
          <w:sz w:val="20"/>
          <w:szCs w:val="20"/>
        </w:rPr>
      </w:pPr>
    </w:p>
    <w:p w14:paraId="3B59D207" w14:textId="1B2F4CFB" w:rsidR="00602CE0" w:rsidRPr="00720D45" w:rsidRDefault="00602CE0" w:rsidP="00602CE0">
      <w:pPr>
        <w:rPr>
          <w:rFonts w:ascii="Arial" w:hAnsi="Arial" w:cs="Arial"/>
          <w:color w:val="000000" w:themeColor="text1"/>
          <w:sz w:val="20"/>
          <w:szCs w:val="20"/>
        </w:rPr>
      </w:pPr>
      <w:r w:rsidRPr="00BC194A">
        <w:rPr>
          <w:rFonts w:ascii="Arial" w:hAnsi="Arial" w:cs="Arial"/>
          <w:b/>
          <w:bCs/>
          <w:color w:val="C00000"/>
          <w:sz w:val="20"/>
          <w:szCs w:val="20"/>
        </w:rPr>
        <w:lastRenderedPageBreak/>
        <w:t xml:space="preserve">La funzione di sviluppo progressivo e codificazione del diritto internazionale </w:t>
      </w:r>
      <w:r w:rsidRPr="00BC194A">
        <w:rPr>
          <w:rFonts w:ascii="Arial" w:hAnsi="Arial" w:cs="Arial"/>
          <w:b/>
          <w:bCs/>
          <w:color w:val="000000" w:themeColor="text1"/>
          <w:sz w:val="20"/>
          <w:szCs w:val="20"/>
        </w:rPr>
        <w:t>viene svolta teoricamente dall’Assemblea generale dell’ONU</w:t>
      </w:r>
      <w:r w:rsidR="00724C44" w:rsidRPr="00720D45">
        <w:rPr>
          <w:rFonts w:ascii="Arial" w:hAnsi="Arial" w:cs="Arial"/>
          <w:color w:val="000000" w:themeColor="text1"/>
          <w:sz w:val="20"/>
          <w:szCs w:val="20"/>
        </w:rPr>
        <w:t xml:space="preserve">, come affermato dall’art. 13; </w:t>
      </w:r>
      <w:r w:rsidRPr="00720D45">
        <w:rPr>
          <w:rFonts w:ascii="Arial" w:hAnsi="Arial" w:cs="Arial"/>
          <w:color w:val="000000" w:themeColor="text1"/>
          <w:sz w:val="20"/>
          <w:szCs w:val="20"/>
        </w:rPr>
        <w:t>M</w:t>
      </w:r>
      <w:r w:rsidR="00724C44" w:rsidRPr="00720D45">
        <w:rPr>
          <w:rFonts w:ascii="Arial" w:hAnsi="Arial" w:cs="Arial"/>
          <w:color w:val="000000" w:themeColor="text1"/>
          <w:sz w:val="20"/>
          <w:szCs w:val="20"/>
        </w:rPr>
        <w:t>A,</w:t>
      </w:r>
      <w:r w:rsidRPr="00720D45">
        <w:rPr>
          <w:rFonts w:ascii="Arial" w:hAnsi="Arial" w:cs="Arial"/>
          <w:color w:val="000000" w:themeColor="text1"/>
          <w:sz w:val="20"/>
          <w:szCs w:val="20"/>
        </w:rPr>
        <w:t xml:space="preserve"> essendo essa un organo di Stati</w:t>
      </w:r>
      <w:r w:rsidR="00724C44"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in cui ogni Stato agisce per i suoi interessi, </w:t>
      </w:r>
      <w:r w:rsidR="00724C44" w:rsidRPr="00720D45">
        <w:rPr>
          <w:rFonts w:ascii="Arial" w:hAnsi="Arial" w:cs="Arial"/>
          <w:color w:val="000000" w:themeColor="text1"/>
          <w:sz w:val="20"/>
          <w:szCs w:val="20"/>
        </w:rPr>
        <w:t xml:space="preserve">e </w:t>
      </w:r>
      <w:r w:rsidRPr="00720D45">
        <w:rPr>
          <w:rFonts w:ascii="Arial" w:hAnsi="Arial" w:cs="Arial"/>
          <w:color w:val="000000" w:themeColor="text1"/>
          <w:sz w:val="20"/>
          <w:szCs w:val="20"/>
        </w:rPr>
        <w:t>pletorico, composto da cinque delegati per ogni stato, non può occuparsi direttamente di questa funzione</w:t>
      </w:r>
      <w:r w:rsidR="00724C44" w:rsidRPr="00720D45">
        <w:rPr>
          <w:rFonts w:ascii="Arial" w:hAnsi="Arial" w:cs="Arial"/>
          <w:color w:val="000000" w:themeColor="text1"/>
          <w:sz w:val="20"/>
          <w:szCs w:val="20"/>
        </w:rPr>
        <w:t>. Per questo, l’Assemblea generale dell’ONU</w:t>
      </w:r>
      <w:r w:rsidRPr="00720D45">
        <w:rPr>
          <w:rFonts w:ascii="Arial" w:hAnsi="Arial" w:cs="Arial"/>
          <w:color w:val="000000" w:themeColor="text1"/>
          <w:sz w:val="20"/>
          <w:szCs w:val="20"/>
        </w:rPr>
        <w:t xml:space="preserve"> ha deciso di creare appositamente un organo sussidiario</w:t>
      </w:r>
      <w:r w:rsidR="00724C44" w:rsidRPr="00720D45">
        <w:rPr>
          <w:rFonts w:ascii="Arial" w:hAnsi="Arial" w:cs="Arial"/>
          <w:color w:val="000000" w:themeColor="text1"/>
          <w:sz w:val="20"/>
          <w:szCs w:val="20"/>
        </w:rPr>
        <w:t xml:space="preserve">, con la </w:t>
      </w:r>
      <w:r w:rsidR="00724C44" w:rsidRPr="00BC194A">
        <w:rPr>
          <w:rFonts w:ascii="Arial" w:hAnsi="Arial" w:cs="Arial"/>
          <w:color w:val="000000" w:themeColor="text1"/>
          <w:sz w:val="20"/>
          <w:szCs w:val="20"/>
          <w:u w:val="single"/>
        </w:rPr>
        <w:t>risoluzione n.174 del 1947</w:t>
      </w:r>
      <w:r w:rsidR="00724C44" w:rsidRPr="00720D45">
        <w:rPr>
          <w:rFonts w:ascii="Arial" w:hAnsi="Arial" w:cs="Arial"/>
          <w:color w:val="000000" w:themeColor="text1"/>
          <w:sz w:val="20"/>
          <w:szCs w:val="20"/>
        </w:rPr>
        <w:t xml:space="preserve">: </w:t>
      </w:r>
      <w:r w:rsidRPr="00BC194A">
        <w:rPr>
          <w:rFonts w:ascii="Arial" w:hAnsi="Arial" w:cs="Arial"/>
          <w:b/>
          <w:bCs/>
          <w:color w:val="C00000"/>
          <w:sz w:val="20"/>
          <w:szCs w:val="20"/>
        </w:rPr>
        <w:t>la Commissione del diritto internazionale</w:t>
      </w:r>
      <w:r w:rsidRPr="00BC194A">
        <w:rPr>
          <w:rFonts w:ascii="Arial" w:hAnsi="Arial" w:cs="Arial"/>
          <w:color w:val="C00000"/>
          <w:sz w:val="20"/>
          <w:szCs w:val="20"/>
        </w:rPr>
        <w:t xml:space="preserve"> </w:t>
      </w:r>
      <w:r w:rsidRPr="00720D45">
        <w:rPr>
          <w:rFonts w:ascii="Arial" w:hAnsi="Arial" w:cs="Arial"/>
          <w:color w:val="000000" w:themeColor="text1"/>
          <w:sz w:val="20"/>
          <w:szCs w:val="20"/>
        </w:rPr>
        <w:t>(International law Commission)</w:t>
      </w:r>
      <w:r w:rsidR="00724C44" w:rsidRPr="00720D45">
        <w:rPr>
          <w:rFonts w:ascii="Arial" w:hAnsi="Arial" w:cs="Arial"/>
          <w:color w:val="000000" w:themeColor="text1"/>
          <w:sz w:val="20"/>
          <w:szCs w:val="20"/>
        </w:rPr>
        <w:t>.</w:t>
      </w:r>
    </w:p>
    <w:p w14:paraId="7FDB30AE" w14:textId="5290AD13" w:rsidR="00602CE0" w:rsidRPr="00720D45" w:rsidRDefault="00724C44" w:rsidP="00FB32BC">
      <w:pPr>
        <w:numPr>
          <w:ilvl w:val="0"/>
          <w:numId w:val="57"/>
        </w:numPr>
        <w:rPr>
          <w:rFonts w:ascii="Arial" w:hAnsi="Arial" w:cs="Arial"/>
          <w:color w:val="000000" w:themeColor="text1"/>
          <w:sz w:val="20"/>
          <w:szCs w:val="20"/>
        </w:rPr>
      </w:pPr>
      <w:r w:rsidRPr="00720D45">
        <w:rPr>
          <w:rFonts w:ascii="Arial" w:hAnsi="Arial" w:cs="Arial"/>
          <w:b/>
          <w:bCs/>
          <w:color w:val="000000" w:themeColor="text1"/>
          <w:sz w:val="20"/>
          <w:szCs w:val="20"/>
        </w:rPr>
        <w:t>è</w:t>
      </w:r>
      <w:r w:rsidR="00602CE0" w:rsidRPr="00720D45">
        <w:rPr>
          <w:rFonts w:ascii="Arial" w:hAnsi="Arial" w:cs="Arial"/>
          <w:b/>
          <w:bCs/>
          <w:color w:val="000000" w:themeColor="text1"/>
          <w:sz w:val="20"/>
          <w:szCs w:val="20"/>
        </w:rPr>
        <w:t xml:space="preserve"> un organo </w:t>
      </w:r>
      <w:r w:rsidR="00602CE0" w:rsidRPr="00BC194A">
        <w:rPr>
          <w:rFonts w:ascii="Arial" w:hAnsi="Arial" w:cs="Arial"/>
          <w:b/>
          <w:bCs/>
          <w:color w:val="000000" w:themeColor="text1"/>
          <w:sz w:val="20"/>
          <w:szCs w:val="20"/>
          <w:u w:val="single"/>
        </w:rPr>
        <w:t>sussidiario</w:t>
      </w:r>
      <w:r w:rsidRPr="00720D45">
        <w:rPr>
          <w:rFonts w:ascii="Arial" w:hAnsi="Arial" w:cs="Arial"/>
          <w:color w:val="000000" w:themeColor="text1"/>
          <w:sz w:val="20"/>
          <w:szCs w:val="20"/>
        </w:rPr>
        <w:t xml:space="preserve">, </w:t>
      </w:r>
      <w:r w:rsidR="00602CE0" w:rsidRPr="00720D45">
        <w:rPr>
          <w:rFonts w:ascii="Arial" w:hAnsi="Arial" w:cs="Arial"/>
          <w:color w:val="000000" w:themeColor="text1"/>
          <w:sz w:val="20"/>
          <w:szCs w:val="20"/>
        </w:rPr>
        <w:t>dipende</w:t>
      </w:r>
      <w:r w:rsidRPr="00720D45">
        <w:rPr>
          <w:rFonts w:ascii="Arial" w:hAnsi="Arial" w:cs="Arial"/>
          <w:color w:val="000000" w:themeColor="text1"/>
          <w:sz w:val="20"/>
          <w:szCs w:val="20"/>
        </w:rPr>
        <w:t>nte</w:t>
      </w:r>
      <w:r w:rsidR="00602CE0" w:rsidRPr="00720D45">
        <w:rPr>
          <w:rFonts w:ascii="Arial" w:hAnsi="Arial" w:cs="Arial"/>
          <w:color w:val="000000" w:themeColor="text1"/>
          <w:sz w:val="20"/>
          <w:szCs w:val="20"/>
        </w:rPr>
        <w:t xml:space="preserve"> direttamente dall’Assemblea</w:t>
      </w:r>
      <w:r w:rsidRPr="00720D45">
        <w:rPr>
          <w:rFonts w:ascii="Arial" w:hAnsi="Arial" w:cs="Arial"/>
          <w:color w:val="000000" w:themeColor="text1"/>
          <w:sz w:val="20"/>
          <w:szCs w:val="20"/>
        </w:rPr>
        <w:t xml:space="preserve">: per ciò, </w:t>
      </w:r>
      <w:r w:rsidR="00602CE0" w:rsidRPr="00720D45">
        <w:rPr>
          <w:rFonts w:ascii="Arial" w:hAnsi="Arial" w:cs="Arial"/>
          <w:color w:val="000000" w:themeColor="text1"/>
          <w:sz w:val="20"/>
          <w:szCs w:val="20"/>
        </w:rPr>
        <w:t>tutti i suoi lavori devono essere posti all’attenzione dell’</w:t>
      </w:r>
      <w:r w:rsidRPr="00720D45">
        <w:rPr>
          <w:rFonts w:ascii="Arial" w:hAnsi="Arial" w:cs="Arial"/>
          <w:color w:val="000000" w:themeColor="text1"/>
          <w:sz w:val="20"/>
          <w:szCs w:val="20"/>
        </w:rPr>
        <w:t>A</w:t>
      </w:r>
      <w:r w:rsidR="00602CE0" w:rsidRPr="00720D45">
        <w:rPr>
          <w:rFonts w:ascii="Arial" w:hAnsi="Arial" w:cs="Arial"/>
          <w:color w:val="000000" w:themeColor="text1"/>
          <w:sz w:val="20"/>
          <w:szCs w:val="20"/>
        </w:rPr>
        <w:t>ssemblea generale;</w:t>
      </w:r>
    </w:p>
    <w:p w14:paraId="16E770C2" w14:textId="22CAF059" w:rsidR="00602CE0" w:rsidRPr="00720D45" w:rsidRDefault="00602CE0" w:rsidP="00FB32BC">
      <w:pPr>
        <w:numPr>
          <w:ilvl w:val="0"/>
          <w:numId w:val="57"/>
        </w:numPr>
        <w:rPr>
          <w:rFonts w:ascii="Arial" w:hAnsi="Arial" w:cs="Arial"/>
          <w:color w:val="000000" w:themeColor="text1"/>
          <w:sz w:val="20"/>
          <w:szCs w:val="20"/>
        </w:rPr>
      </w:pPr>
      <w:r w:rsidRPr="00720D45">
        <w:rPr>
          <w:rFonts w:ascii="Arial" w:hAnsi="Arial" w:cs="Arial"/>
          <w:b/>
          <w:bCs/>
          <w:color w:val="000000" w:themeColor="text1"/>
          <w:sz w:val="20"/>
          <w:szCs w:val="20"/>
        </w:rPr>
        <w:t xml:space="preserve">è un organo di </w:t>
      </w:r>
      <w:r w:rsidRPr="00BC194A">
        <w:rPr>
          <w:rFonts w:ascii="Arial" w:hAnsi="Arial" w:cs="Arial"/>
          <w:b/>
          <w:bCs/>
          <w:color w:val="000000" w:themeColor="text1"/>
          <w:sz w:val="20"/>
          <w:szCs w:val="20"/>
          <w:u w:val="single"/>
        </w:rPr>
        <w:t>individui</w:t>
      </w:r>
      <w:r w:rsidR="00724C44"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non di Stati</w:t>
      </w:r>
      <w:r w:rsidR="00724C44" w:rsidRPr="00720D45">
        <w:rPr>
          <w:rFonts w:ascii="Arial" w:hAnsi="Arial" w:cs="Arial"/>
          <w:color w:val="000000" w:themeColor="text1"/>
          <w:sz w:val="20"/>
          <w:szCs w:val="20"/>
        </w:rPr>
        <w:t>),</w:t>
      </w:r>
      <w:r w:rsidRPr="00720D45">
        <w:rPr>
          <w:rFonts w:ascii="Arial" w:hAnsi="Arial" w:cs="Arial"/>
          <w:color w:val="000000" w:themeColor="text1"/>
          <w:sz w:val="20"/>
          <w:szCs w:val="20"/>
        </w:rPr>
        <w:t xml:space="preserve"> in quanto</w:t>
      </w:r>
      <w:r w:rsidR="00724C44"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non vi siedono i rappresentanti degli </w:t>
      </w:r>
      <w:r w:rsidR="00724C44" w:rsidRPr="00720D45">
        <w:rPr>
          <w:rFonts w:ascii="Arial" w:hAnsi="Arial" w:cs="Arial"/>
          <w:color w:val="000000" w:themeColor="text1"/>
          <w:sz w:val="20"/>
          <w:szCs w:val="20"/>
        </w:rPr>
        <w:t>S</w:t>
      </w:r>
      <w:r w:rsidRPr="00720D45">
        <w:rPr>
          <w:rFonts w:ascii="Arial" w:hAnsi="Arial" w:cs="Arial"/>
          <w:color w:val="000000" w:themeColor="text1"/>
          <w:sz w:val="20"/>
          <w:szCs w:val="20"/>
        </w:rPr>
        <w:t xml:space="preserve">tati, ma solo </w:t>
      </w:r>
      <w:r w:rsidRPr="00720D45">
        <w:rPr>
          <w:rFonts w:ascii="Arial" w:hAnsi="Arial" w:cs="Arial"/>
          <w:color w:val="000000" w:themeColor="text1"/>
          <w:sz w:val="20"/>
          <w:szCs w:val="20"/>
          <w:u w:val="single"/>
        </w:rPr>
        <w:t>34 membri</w:t>
      </w:r>
      <w:r w:rsidR="00724C44" w:rsidRPr="00720D45">
        <w:rPr>
          <w:rFonts w:ascii="Arial" w:hAnsi="Arial" w:cs="Arial"/>
          <w:color w:val="000000" w:themeColor="text1"/>
          <w:sz w:val="20"/>
          <w:szCs w:val="20"/>
          <w:u w:val="single"/>
        </w:rPr>
        <w:t xml:space="preserve"> di riconosciuta competenza nel diritto internazionale</w:t>
      </w:r>
      <w:r w:rsidR="00724C44" w:rsidRPr="00720D45">
        <w:rPr>
          <w:rFonts w:ascii="Arial" w:hAnsi="Arial" w:cs="Arial"/>
          <w:color w:val="000000" w:themeColor="text1"/>
          <w:sz w:val="20"/>
          <w:szCs w:val="20"/>
        </w:rPr>
        <w:t>, eletti per 5 anni e rieleggibili dall’Assemblea generale da una lista di candidati nominati dai Governi degli Stati membri delle Nazioni Unite</w:t>
      </w:r>
      <w:r w:rsidRPr="00720D45">
        <w:rPr>
          <w:rFonts w:ascii="Arial" w:hAnsi="Arial" w:cs="Arial"/>
          <w:color w:val="000000" w:themeColor="text1"/>
          <w:sz w:val="20"/>
          <w:szCs w:val="20"/>
        </w:rPr>
        <w:t xml:space="preserve"> (gli italian</w:t>
      </w:r>
      <w:r w:rsidR="00724C44" w:rsidRPr="00720D45">
        <w:rPr>
          <w:rFonts w:ascii="Arial" w:hAnsi="Arial" w:cs="Arial"/>
          <w:color w:val="000000" w:themeColor="text1"/>
          <w:sz w:val="20"/>
          <w:szCs w:val="20"/>
        </w:rPr>
        <w:t>i</w:t>
      </w:r>
      <w:r w:rsidRPr="00720D45">
        <w:rPr>
          <w:rFonts w:ascii="Arial" w:hAnsi="Arial" w:cs="Arial"/>
          <w:color w:val="000000" w:themeColor="text1"/>
          <w:sz w:val="20"/>
          <w:szCs w:val="20"/>
        </w:rPr>
        <w:t xml:space="preserve"> sono stati Arangio, Ruiz, Gaia</w:t>
      </w:r>
      <w:r w:rsidR="00724C44" w:rsidRPr="00720D45">
        <w:rPr>
          <w:rFonts w:ascii="Arial" w:hAnsi="Arial" w:cs="Arial"/>
          <w:color w:val="000000" w:themeColor="text1"/>
          <w:sz w:val="20"/>
          <w:szCs w:val="20"/>
        </w:rPr>
        <w:t xml:space="preserve"> ecc.</w:t>
      </w:r>
      <w:r w:rsidRPr="00720D45">
        <w:rPr>
          <w:rFonts w:ascii="Arial" w:hAnsi="Arial" w:cs="Arial"/>
          <w:color w:val="000000" w:themeColor="text1"/>
          <w:sz w:val="20"/>
          <w:szCs w:val="20"/>
        </w:rPr>
        <w:t xml:space="preserve">). </w:t>
      </w:r>
    </w:p>
    <w:p w14:paraId="47DD8B88" w14:textId="77777777" w:rsidR="00602CE0" w:rsidRPr="00720D45" w:rsidRDefault="00602CE0" w:rsidP="00FB32BC">
      <w:pPr>
        <w:numPr>
          <w:ilvl w:val="0"/>
          <w:numId w:val="57"/>
        </w:numPr>
        <w:rPr>
          <w:rFonts w:ascii="Arial" w:hAnsi="Arial" w:cs="Arial"/>
          <w:color w:val="000000" w:themeColor="text1"/>
          <w:sz w:val="20"/>
          <w:szCs w:val="20"/>
        </w:rPr>
      </w:pPr>
      <w:r w:rsidRPr="00720D45">
        <w:rPr>
          <w:rFonts w:ascii="Arial" w:hAnsi="Arial" w:cs="Arial"/>
          <w:color w:val="000000" w:themeColor="text1"/>
          <w:sz w:val="20"/>
          <w:szCs w:val="20"/>
        </w:rPr>
        <w:t>La Commissione si comporta nel seguente modo:</w:t>
      </w:r>
    </w:p>
    <w:p w14:paraId="193EBE12" w14:textId="77777777" w:rsidR="00602CE0" w:rsidRPr="00720D45" w:rsidRDefault="00602CE0" w:rsidP="00FB32BC">
      <w:pPr>
        <w:numPr>
          <w:ilvl w:val="0"/>
          <w:numId w:val="58"/>
        </w:numPr>
        <w:rPr>
          <w:rFonts w:ascii="Arial" w:hAnsi="Arial" w:cs="Arial"/>
          <w:color w:val="000000" w:themeColor="text1"/>
          <w:sz w:val="20"/>
          <w:szCs w:val="20"/>
        </w:rPr>
      </w:pPr>
      <w:r w:rsidRPr="00720D45">
        <w:rPr>
          <w:rFonts w:ascii="Arial" w:hAnsi="Arial" w:cs="Arial"/>
          <w:color w:val="000000" w:themeColor="text1"/>
          <w:sz w:val="20"/>
          <w:szCs w:val="20"/>
        </w:rPr>
        <w:t xml:space="preserve">prima </w:t>
      </w:r>
      <w:r w:rsidRPr="00BC194A">
        <w:rPr>
          <w:rFonts w:ascii="Arial" w:hAnsi="Arial" w:cs="Arial"/>
          <w:b/>
          <w:bCs/>
          <w:color w:val="000000" w:themeColor="text1"/>
          <w:sz w:val="20"/>
          <w:szCs w:val="20"/>
          <w:u w:val="single"/>
        </w:rPr>
        <w:t>sceglie le materie da approfondire</w:t>
      </w:r>
      <w:r w:rsidRPr="00720D45">
        <w:rPr>
          <w:rFonts w:ascii="Arial" w:hAnsi="Arial" w:cs="Arial"/>
          <w:color w:val="000000" w:themeColor="text1"/>
          <w:sz w:val="20"/>
          <w:szCs w:val="20"/>
        </w:rPr>
        <w:t xml:space="preserve"> in vista della codificazione di eventuali norme generali;</w:t>
      </w:r>
    </w:p>
    <w:p w14:paraId="170E6DF7" w14:textId="327C0159" w:rsidR="00602CE0" w:rsidRPr="00720D45" w:rsidRDefault="00602CE0" w:rsidP="00FB32BC">
      <w:pPr>
        <w:numPr>
          <w:ilvl w:val="0"/>
          <w:numId w:val="58"/>
        </w:numPr>
        <w:rPr>
          <w:rFonts w:ascii="Arial" w:hAnsi="Arial" w:cs="Arial"/>
          <w:color w:val="000000" w:themeColor="text1"/>
          <w:sz w:val="20"/>
          <w:szCs w:val="20"/>
        </w:rPr>
      </w:pPr>
      <w:r w:rsidRPr="00720D45">
        <w:rPr>
          <w:rFonts w:ascii="Arial" w:hAnsi="Arial" w:cs="Arial"/>
          <w:color w:val="000000" w:themeColor="text1"/>
          <w:sz w:val="20"/>
          <w:szCs w:val="20"/>
        </w:rPr>
        <w:t xml:space="preserve">successivamente </w:t>
      </w:r>
      <w:r w:rsidRPr="00BC194A">
        <w:rPr>
          <w:rFonts w:ascii="Arial" w:hAnsi="Arial" w:cs="Arial"/>
          <w:b/>
          <w:bCs/>
          <w:color w:val="000000" w:themeColor="text1"/>
          <w:sz w:val="20"/>
          <w:szCs w:val="20"/>
          <w:u w:val="single"/>
        </w:rPr>
        <w:t>nomina uno special rapporteur</w:t>
      </w:r>
      <w:r w:rsidRPr="00720D45">
        <w:rPr>
          <w:rFonts w:ascii="Arial" w:hAnsi="Arial" w:cs="Arial"/>
          <w:color w:val="000000" w:themeColor="text1"/>
          <w:sz w:val="20"/>
          <w:szCs w:val="20"/>
        </w:rPr>
        <w:t xml:space="preserve"> (relatore s</w:t>
      </w:r>
      <w:r w:rsidR="00724C44" w:rsidRPr="00720D45">
        <w:rPr>
          <w:rFonts w:ascii="Arial" w:hAnsi="Arial" w:cs="Arial"/>
          <w:color w:val="000000" w:themeColor="text1"/>
          <w:sz w:val="20"/>
          <w:szCs w:val="20"/>
        </w:rPr>
        <w:t>pe</w:t>
      </w:r>
      <w:r w:rsidRPr="00720D45">
        <w:rPr>
          <w:rFonts w:ascii="Arial" w:hAnsi="Arial" w:cs="Arial"/>
          <w:color w:val="000000" w:themeColor="text1"/>
          <w:sz w:val="20"/>
          <w:szCs w:val="20"/>
        </w:rPr>
        <w:t xml:space="preserve">ciale), che </w:t>
      </w:r>
      <w:r w:rsidRPr="00BC194A">
        <w:rPr>
          <w:rFonts w:ascii="Arial" w:hAnsi="Arial" w:cs="Arial"/>
          <w:color w:val="000000" w:themeColor="text1"/>
          <w:sz w:val="20"/>
          <w:szCs w:val="20"/>
          <w:u w:val="single"/>
        </w:rPr>
        <w:t>si occuperà di intraprendere studi e ricerche su</w:t>
      </w:r>
      <w:r w:rsidR="00724C44" w:rsidRPr="00BC194A">
        <w:rPr>
          <w:rFonts w:ascii="Arial" w:hAnsi="Arial" w:cs="Arial"/>
          <w:color w:val="000000" w:themeColor="text1"/>
          <w:sz w:val="20"/>
          <w:szCs w:val="20"/>
          <w:u w:val="single"/>
        </w:rPr>
        <w:t>la materia</w:t>
      </w:r>
      <w:r w:rsidRPr="00720D45">
        <w:rPr>
          <w:rFonts w:ascii="Arial" w:hAnsi="Arial" w:cs="Arial"/>
          <w:color w:val="000000" w:themeColor="text1"/>
          <w:sz w:val="20"/>
          <w:szCs w:val="20"/>
        </w:rPr>
        <w:t>, verificando la prassi degli Stati</w:t>
      </w:r>
      <w:r w:rsidR="00724C44" w:rsidRPr="00720D45">
        <w:rPr>
          <w:rFonts w:ascii="Arial" w:hAnsi="Arial" w:cs="Arial"/>
          <w:color w:val="000000" w:themeColor="text1"/>
          <w:sz w:val="20"/>
          <w:szCs w:val="20"/>
        </w:rPr>
        <w:t xml:space="preserve"> e</w:t>
      </w:r>
      <w:r w:rsidRPr="00720D45">
        <w:rPr>
          <w:rFonts w:ascii="Arial" w:hAnsi="Arial" w:cs="Arial"/>
          <w:color w:val="000000" w:themeColor="text1"/>
          <w:sz w:val="20"/>
          <w:szCs w:val="20"/>
        </w:rPr>
        <w:t xml:space="preserve"> i loro comportamenti, </w:t>
      </w:r>
      <w:r w:rsidR="00724C44" w:rsidRPr="00720D45">
        <w:rPr>
          <w:rFonts w:ascii="Arial" w:hAnsi="Arial" w:cs="Arial"/>
          <w:color w:val="000000" w:themeColor="text1"/>
          <w:sz w:val="20"/>
          <w:szCs w:val="20"/>
        </w:rPr>
        <w:t xml:space="preserve">e </w:t>
      </w:r>
      <w:r w:rsidRPr="00720D45">
        <w:rPr>
          <w:rFonts w:ascii="Arial" w:hAnsi="Arial" w:cs="Arial"/>
          <w:color w:val="000000" w:themeColor="text1"/>
          <w:sz w:val="20"/>
          <w:szCs w:val="20"/>
        </w:rPr>
        <w:t>se da essi si può trarre l’elemento psicologico</w:t>
      </w:r>
      <w:r w:rsidR="00724C44" w:rsidRPr="00720D45">
        <w:rPr>
          <w:rFonts w:ascii="Arial" w:hAnsi="Arial" w:cs="Arial"/>
          <w:color w:val="000000" w:themeColor="text1"/>
          <w:sz w:val="20"/>
          <w:szCs w:val="20"/>
        </w:rPr>
        <w:t>.</w:t>
      </w:r>
    </w:p>
    <w:p w14:paraId="1F9D63C4" w14:textId="77777777" w:rsidR="00602CE0" w:rsidRPr="00720D45" w:rsidRDefault="00602CE0" w:rsidP="00FB32BC">
      <w:pPr>
        <w:numPr>
          <w:ilvl w:val="0"/>
          <w:numId w:val="58"/>
        </w:numPr>
        <w:rPr>
          <w:rFonts w:ascii="Arial" w:hAnsi="Arial" w:cs="Arial"/>
          <w:color w:val="000000" w:themeColor="text1"/>
          <w:sz w:val="20"/>
          <w:szCs w:val="20"/>
        </w:rPr>
      </w:pPr>
      <w:r w:rsidRPr="00720D45">
        <w:rPr>
          <w:rFonts w:ascii="Arial" w:hAnsi="Arial" w:cs="Arial"/>
          <w:b/>
          <w:bCs/>
          <w:color w:val="000000" w:themeColor="text1"/>
          <w:sz w:val="20"/>
          <w:szCs w:val="20"/>
        </w:rPr>
        <w:t xml:space="preserve">lo special rapporteur produce in base ai suoi studi </w:t>
      </w:r>
      <w:r w:rsidRPr="00BC194A">
        <w:rPr>
          <w:rFonts w:ascii="Arial" w:hAnsi="Arial" w:cs="Arial"/>
          <w:b/>
          <w:bCs/>
          <w:color w:val="000000" w:themeColor="text1"/>
          <w:sz w:val="20"/>
          <w:szCs w:val="20"/>
          <w:u w:val="single"/>
        </w:rPr>
        <w:t>una serie di rapporti periodici</w:t>
      </w:r>
      <w:r w:rsidRPr="00720D45">
        <w:rPr>
          <w:rFonts w:ascii="Arial" w:hAnsi="Arial" w:cs="Arial"/>
          <w:color w:val="000000" w:themeColor="text1"/>
          <w:sz w:val="20"/>
          <w:szCs w:val="20"/>
        </w:rPr>
        <w:t xml:space="preserve">, che vengono sottoposti all’attenzione della Commissione nella sua interezza, che ne discute. Dopo il periodo di dibattito, viene </w:t>
      </w:r>
      <w:r w:rsidRPr="00720D45">
        <w:rPr>
          <w:rFonts w:ascii="Arial" w:hAnsi="Arial" w:cs="Arial"/>
          <w:b/>
          <w:bCs/>
          <w:color w:val="000000" w:themeColor="text1"/>
          <w:sz w:val="20"/>
          <w:szCs w:val="20"/>
        </w:rPr>
        <w:t xml:space="preserve">elaborata una </w:t>
      </w:r>
      <w:r w:rsidRPr="00BC194A">
        <w:rPr>
          <w:rFonts w:ascii="Arial" w:hAnsi="Arial" w:cs="Arial"/>
          <w:b/>
          <w:bCs/>
          <w:color w:val="000000" w:themeColor="text1"/>
          <w:sz w:val="20"/>
          <w:szCs w:val="20"/>
          <w:u w:val="single"/>
        </w:rPr>
        <w:t>proposta di codificazion</w:t>
      </w:r>
      <w:r w:rsidRPr="00BC194A">
        <w:rPr>
          <w:rFonts w:ascii="Arial" w:hAnsi="Arial" w:cs="Arial"/>
          <w:color w:val="000000" w:themeColor="text1"/>
          <w:sz w:val="20"/>
          <w:szCs w:val="20"/>
          <w:u w:val="single"/>
        </w:rPr>
        <w:t>e</w:t>
      </w:r>
      <w:r w:rsidRPr="00720D45">
        <w:rPr>
          <w:rFonts w:ascii="Arial" w:hAnsi="Arial" w:cs="Arial"/>
          <w:color w:val="000000" w:themeColor="text1"/>
          <w:sz w:val="20"/>
          <w:szCs w:val="20"/>
        </w:rPr>
        <w:t xml:space="preserve">, </w:t>
      </w:r>
      <w:r w:rsidRPr="00BC194A">
        <w:rPr>
          <w:rFonts w:ascii="Arial" w:hAnsi="Arial" w:cs="Arial"/>
          <w:color w:val="000000" w:themeColor="text1"/>
          <w:sz w:val="20"/>
          <w:szCs w:val="20"/>
          <w:u w:val="single"/>
        </w:rPr>
        <w:t>sottoposta all’Assemblea generale</w:t>
      </w:r>
      <w:r w:rsidRPr="00720D45">
        <w:rPr>
          <w:rFonts w:ascii="Arial" w:hAnsi="Arial" w:cs="Arial"/>
          <w:color w:val="000000" w:themeColor="text1"/>
          <w:sz w:val="20"/>
          <w:szCs w:val="20"/>
        </w:rPr>
        <w:t>, che può decidere se adottare o meno quel progetto di accordo di codificazione.</w:t>
      </w:r>
    </w:p>
    <w:p w14:paraId="7409112B" w14:textId="77777777" w:rsidR="00602CE0" w:rsidRPr="00720D45" w:rsidRDefault="00602CE0" w:rsidP="00FB32BC">
      <w:pPr>
        <w:numPr>
          <w:ilvl w:val="0"/>
          <w:numId w:val="58"/>
        </w:numPr>
        <w:rPr>
          <w:rFonts w:ascii="Arial" w:hAnsi="Arial" w:cs="Arial"/>
          <w:color w:val="000000" w:themeColor="text1"/>
          <w:sz w:val="20"/>
          <w:szCs w:val="20"/>
        </w:rPr>
      </w:pPr>
      <w:r w:rsidRPr="00720D45">
        <w:rPr>
          <w:rFonts w:ascii="Arial" w:hAnsi="Arial" w:cs="Arial"/>
          <w:color w:val="000000" w:themeColor="text1"/>
          <w:sz w:val="20"/>
          <w:szCs w:val="20"/>
        </w:rPr>
        <w:t xml:space="preserve">Se accetta la proposta, l’Assemblea adotta un </w:t>
      </w:r>
      <w:r w:rsidRPr="00BC194A">
        <w:rPr>
          <w:rFonts w:ascii="Arial" w:hAnsi="Arial" w:cs="Arial"/>
          <w:b/>
          <w:bCs/>
          <w:color w:val="000000" w:themeColor="text1"/>
          <w:sz w:val="20"/>
          <w:szCs w:val="20"/>
          <w:u w:val="single"/>
        </w:rPr>
        <w:t>progetto di accordo di codificazione</w:t>
      </w:r>
      <w:r w:rsidRPr="00720D45">
        <w:rPr>
          <w:rFonts w:ascii="Arial" w:hAnsi="Arial" w:cs="Arial"/>
          <w:color w:val="000000" w:themeColor="text1"/>
          <w:sz w:val="20"/>
          <w:szCs w:val="20"/>
        </w:rPr>
        <w:t xml:space="preserve">, che contiene principalmente la </w:t>
      </w:r>
      <w:r w:rsidRPr="00720D45">
        <w:rPr>
          <w:rFonts w:ascii="Arial" w:hAnsi="Arial" w:cs="Arial"/>
          <w:color w:val="000000" w:themeColor="text1"/>
          <w:sz w:val="20"/>
          <w:szCs w:val="20"/>
          <w:u w:val="single"/>
        </w:rPr>
        <w:t>trascrizione di norme consuetudinarie e principi, ma anche norme di sviluppo progressivo</w:t>
      </w:r>
      <w:r w:rsidRPr="00720D45">
        <w:rPr>
          <w:rFonts w:ascii="Arial" w:hAnsi="Arial" w:cs="Arial"/>
          <w:color w:val="000000" w:themeColor="text1"/>
          <w:sz w:val="20"/>
          <w:szCs w:val="20"/>
        </w:rPr>
        <w:t>.</w:t>
      </w:r>
    </w:p>
    <w:p w14:paraId="4F65F9B5" w14:textId="6A07CB10" w:rsidR="00602CE0" w:rsidRPr="00BC194A" w:rsidRDefault="00602CE0" w:rsidP="00FB32BC">
      <w:pPr>
        <w:numPr>
          <w:ilvl w:val="0"/>
          <w:numId w:val="58"/>
        </w:numPr>
        <w:rPr>
          <w:rFonts w:ascii="Arial" w:hAnsi="Arial" w:cs="Arial"/>
          <w:b/>
          <w:bCs/>
          <w:color w:val="000000" w:themeColor="text1"/>
          <w:sz w:val="20"/>
          <w:szCs w:val="20"/>
        </w:rPr>
      </w:pPr>
      <w:r w:rsidRPr="00720D45">
        <w:rPr>
          <w:rFonts w:ascii="Arial" w:hAnsi="Arial" w:cs="Arial"/>
          <w:color w:val="000000" w:themeColor="text1"/>
          <w:sz w:val="20"/>
          <w:szCs w:val="20"/>
        </w:rPr>
        <w:t xml:space="preserve">Questo progetto, una volta approvato dall’Assemblea, </w:t>
      </w:r>
      <w:r w:rsidRPr="00720D45">
        <w:rPr>
          <w:rFonts w:ascii="Arial" w:hAnsi="Arial" w:cs="Arial"/>
          <w:color w:val="000000" w:themeColor="text1"/>
          <w:sz w:val="20"/>
          <w:szCs w:val="20"/>
          <w:u w:val="single"/>
        </w:rPr>
        <w:t>viene proposto agli Stati, che sono gli ultimi decisori</w:t>
      </w:r>
      <w:r w:rsidRPr="00720D45">
        <w:rPr>
          <w:rFonts w:ascii="Arial" w:hAnsi="Arial" w:cs="Arial"/>
          <w:color w:val="000000" w:themeColor="text1"/>
          <w:sz w:val="20"/>
          <w:szCs w:val="20"/>
        </w:rPr>
        <w:t xml:space="preserve">: se decidono di firmare e ratificare il progetto, essi adottano </w:t>
      </w:r>
      <w:r w:rsidRPr="00BC194A">
        <w:rPr>
          <w:rFonts w:ascii="Arial" w:hAnsi="Arial" w:cs="Arial"/>
          <w:b/>
          <w:bCs/>
          <w:color w:val="000000" w:themeColor="text1"/>
          <w:sz w:val="20"/>
          <w:szCs w:val="20"/>
          <w:u w:val="single"/>
        </w:rPr>
        <w:t>un accordo di codificazione</w:t>
      </w:r>
      <w:r w:rsidRPr="00720D45">
        <w:rPr>
          <w:rFonts w:ascii="Arial" w:hAnsi="Arial" w:cs="Arial"/>
          <w:b/>
          <w:bCs/>
          <w:color w:val="000000" w:themeColor="text1"/>
          <w:sz w:val="20"/>
          <w:szCs w:val="20"/>
        </w:rPr>
        <w:t>.</w:t>
      </w:r>
    </w:p>
    <w:p w14:paraId="2B5FE350" w14:textId="77777777" w:rsidR="00BC194A" w:rsidRDefault="00BC194A" w:rsidP="00602CE0">
      <w:pPr>
        <w:rPr>
          <w:rFonts w:ascii="Arial" w:hAnsi="Arial" w:cs="Arial"/>
          <w:b/>
          <w:bCs/>
          <w:color w:val="000000" w:themeColor="text1"/>
          <w:sz w:val="20"/>
          <w:szCs w:val="20"/>
          <w:u w:val="single"/>
        </w:rPr>
      </w:pPr>
    </w:p>
    <w:p w14:paraId="16297005" w14:textId="48060E50" w:rsidR="00602CE0" w:rsidRPr="00720D45" w:rsidRDefault="00BC194A" w:rsidP="00602CE0">
      <w:pPr>
        <w:rPr>
          <w:rFonts w:ascii="Arial" w:hAnsi="Arial" w:cs="Arial"/>
          <w:color w:val="000000" w:themeColor="text1"/>
          <w:sz w:val="20"/>
          <w:szCs w:val="20"/>
        </w:rPr>
      </w:pPr>
      <w:r w:rsidRPr="00BC194A">
        <w:rPr>
          <w:rFonts w:ascii="Arial" w:hAnsi="Arial" w:cs="Arial"/>
          <w:b/>
          <w:bCs/>
          <w:color w:val="C00000"/>
          <w:sz w:val="20"/>
          <w:szCs w:val="20"/>
        </w:rPr>
        <w:t>I l</w:t>
      </w:r>
      <w:r w:rsidR="00602CE0" w:rsidRPr="00BC194A">
        <w:rPr>
          <w:rFonts w:ascii="Arial" w:hAnsi="Arial" w:cs="Arial"/>
          <w:b/>
          <w:bCs/>
          <w:color w:val="C00000"/>
          <w:sz w:val="20"/>
          <w:szCs w:val="20"/>
        </w:rPr>
        <w:t>avori di successo</w:t>
      </w:r>
      <w:r w:rsidR="00602CE0" w:rsidRPr="00BC194A">
        <w:rPr>
          <w:rFonts w:ascii="Arial" w:hAnsi="Arial" w:cs="Arial"/>
          <w:color w:val="C00000"/>
          <w:sz w:val="20"/>
          <w:szCs w:val="20"/>
        </w:rPr>
        <w:t xml:space="preserve"> </w:t>
      </w:r>
      <w:r w:rsidR="00724C44" w:rsidRPr="00720D45">
        <w:rPr>
          <w:rFonts w:ascii="Arial" w:hAnsi="Arial" w:cs="Arial"/>
          <w:color w:val="000000" w:themeColor="text1"/>
          <w:sz w:val="20"/>
          <w:szCs w:val="20"/>
        </w:rPr>
        <w:t xml:space="preserve">della Commissione del diritto internazionale, </w:t>
      </w:r>
      <w:r w:rsidR="00602CE0" w:rsidRPr="00720D45">
        <w:rPr>
          <w:rFonts w:ascii="Arial" w:hAnsi="Arial" w:cs="Arial"/>
          <w:color w:val="000000" w:themeColor="text1"/>
          <w:sz w:val="20"/>
          <w:szCs w:val="20"/>
        </w:rPr>
        <w:t xml:space="preserve">che hanno prodotto </w:t>
      </w:r>
      <w:r w:rsidR="00724C44" w:rsidRPr="00720D45">
        <w:rPr>
          <w:rFonts w:ascii="Arial" w:hAnsi="Arial" w:cs="Arial"/>
          <w:color w:val="000000" w:themeColor="text1"/>
          <w:sz w:val="20"/>
          <w:szCs w:val="20"/>
        </w:rPr>
        <w:t>ad a</w:t>
      </w:r>
      <w:r w:rsidR="00602CE0" w:rsidRPr="00720D45">
        <w:rPr>
          <w:rFonts w:ascii="Arial" w:hAnsi="Arial" w:cs="Arial"/>
          <w:color w:val="000000" w:themeColor="text1"/>
          <w:sz w:val="20"/>
          <w:szCs w:val="20"/>
        </w:rPr>
        <w:t>ccordi di codificazione</w:t>
      </w:r>
      <w:r w:rsidR="00724C44" w:rsidRPr="00720D45">
        <w:rPr>
          <w:rFonts w:ascii="Arial" w:hAnsi="Arial" w:cs="Arial"/>
          <w:color w:val="000000" w:themeColor="text1"/>
          <w:sz w:val="20"/>
          <w:szCs w:val="20"/>
        </w:rPr>
        <w:t>, s</w:t>
      </w:r>
      <w:r w:rsidR="00602CE0" w:rsidRPr="00720D45">
        <w:rPr>
          <w:rFonts w:ascii="Arial" w:hAnsi="Arial" w:cs="Arial"/>
          <w:color w:val="000000" w:themeColor="text1"/>
          <w:sz w:val="20"/>
          <w:szCs w:val="20"/>
        </w:rPr>
        <w:t>ono:</w:t>
      </w:r>
    </w:p>
    <w:p w14:paraId="4EBB2C6F" w14:textId="15692111" w:rsidR="00602CE0" w:rsidRPr="00720D45" w:rsidRDefault="00602CE0" w:rsidP="00FB32BC">
      <w:pPr>
        <w:numPr>
          <w:ilvl w:val="0"/>
          <w:numId w:val="59"/>
        </w:numPr>
        <w:rPr>
          <w:rFonts w:ascii="Arial" w:hAnsi="Arial" w:cs="Arial"/>
          <w:color w:val="000000" w:themeColor="text1"/>
          <w:sz w:val="20"/>
          <w:szCs w:val="20"/>
        </w:rPr>
      </w:pPr>
      <w:r w:rsidRPr="00BC194A">
        <w:rPr>
          <w:rFonts w:ascii="Arial" w:hAnsi="Arial" w:cs="Arial"/>
          <w:b/>
          <w:bCs/>
          <w:color w:val="000000" w:themeColor="text1"/>
          <w:sz w:val="20"/>
          <w:szCs w:val="20"/>
          <w:u w:val="single"/>
        </w:rPr>
        <w:t>Convenzione di Vienna sul diritto dei trattati</w:t>
      </w:r>
      <w:r w:rsidR="00BC194A" w:rsidRPr="00BC194A">
        <w:rPr>
          <w:rFonts w:ascii="Arial" w:hAnsi="Arial" w:cs="Arial"/>
          <w:b/>
          <w:bCs/>
          <w:color w:val="000000" w:themeColor="text1"/>
          <w:sz w:val="20"/>
          <w:szCs w:val="20"/>
          <w:u w:val="single"/>
        </w:rPr>
        <w:t xml:space="preserve"> del’ 69</w:t>
      </w:r>
      <w:r w:rsidRPr="00720D45">
        <w:rPr>
          <w:rFonts w:ascii="Arial" w:hAnsi="Arial" w:cs="Arial"/>
          <w:color w:val="000000" w:themeColor="text1"/>
          <w:sz w:val="20"/>
          <w:szCs w:val="20"/>
        </w:rPr>
        <w:t>: i lavori di codificazione sono durati venti anni</w:t>
      </w:r>
      <w:r w:rsidR="00724C44"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dal '49 al </w:t>
      </w:r>
      <w:r w:rsidR="00724C44" w:rsidRPr="00720D45">
        <w:rPr>
          <w:rFonts w:ascii="Arial" w:hAnsi="Arial" w:cs="Arial"/>
          <w:color w:val="000000" w:themeColor="text1"/>
          <w:sz w:val="20"/>
          <w:szCs w:val="20"/>
        </w:rPr>
        <w:t>’</w:t>
      </w:r>
      <w:r w:rsidRPr="00720D45">
        <w:rPr>
          <w:rFonts w:ascii="Arial" w:hAnsi="Arial" w:cs="Arial"/>
          <w:color w:val="000000" w:themeColor="text1"/>
          <w:sz w:val="20"/>
          <w:szCs w:val="20"/>
        </w:rPr>
        <w:t>69</w:t>
      </w:r>
      <w:r w:rsidR="00724C44" w:rsidRPr="00720D45">
        <w:rPr>
          <w:rFonts w:ascii="Arial" w:hAnsi="Arial" w:cs="Arial"/>
          <w:color w:val="000000" w:themeColor="text1"/>
          <w:sz w:val="20"/>
          <w:szCs w:val="20"/>
        </w:rPr>
        <w:t xml:space="preserve">, </w:t>
      </w:r>
      <w:r w:rsidRPr="00720D45">
        <w:rPr>
          <w:rFonts w:ascii="Arial" w:hAnsi="Arial" w:cs="Arial"/>
          <w:color w:val="000000" w:themeColor="text1"/>
          <w:sz w:val="20"/>
          <w:szCs w:val="20"/>
        </w:rPr>
        <w:t xml:space="preserve">con 4 </w:t>
      </w:r>
      <w:r w:rsidR="00724C44" w:rsidRPr="00720D45">
        <w:rPr>
          <w:rFonts w:ascii="Arial" w:hAnsi="Arial" w:cs="Arial"/>
          <w:color w:val="000000" w:themeColor="text1"/>
          <w:sz w:val="20"/>
          <w:szCs w:val="20"/>
        </w:rPr>
        <w:t xml:space="preserve">relatori speciali </w:t>
      </w:r>
      <w:r w:rsidRPr="00720D45">
        <w:rPr>
          <w:rFonts w:ascii="Arial" w:hAnsi="Arial" w:cs="Arial"/>
          <w:color w:val="000000" w:themeColor="text1"/>
          <w:sz w:val="20"/>
          <w:szCs w:val="20"/>
        </w:rPr>
        <w:t xml:space="preserve">(Brierly, Fitz Moris, Lauterpath, Walldock); poi è stato possibile adottare un progetto di articoli, ratificato dagli Stati, e entrato </w:t>
      </w:r>
      <w:r w:rsidRPr="00BC194A">
        <w:rPr>
          <w:rFonts w:ascii="Arial" w:hAnsi="Arial" w:cs="Arial"/>
          <w:b/>
          <w:bCs/>
          <w:color w:val="000000" w:themeColor="text1"/>
          <w:sz w:val="20"/>
          <w:szCs w:val="20"/>
        </w:rPr>
        <w:t>in vigore nel 1980</w:t>
      </w:r>
      <w:r w:rsidRPr="00720D45">
        <w:rPr>
          <w:rFonts w:ascii="Arial" w:hAnsi="Arial" w:cs="Arial"/>
          <w:color w:val="000000" w:themeColor="text1"/>
          <w:sz w:val="20"/>
          <w:szCs w:val="20"/>
        </w:rPr>
        <w:t>. Essa contiene molte norme consuetudinarie e principi codificati, ma anche norme di sviluppo progressivo.</w:t>
      </w:r>
    </w:p>
    <w:p w14:paraId="7DA47623" w14:textId="4C20A386" w:rsidR="00602CE0" w:rsidRPr="00BC194A" w:rsidRDefault="00602CE0" w:rsidP="00FB32BC">
      <w:pPr>
        <w:numPr>
          <w:ilvl w:val="0"/>
          <w:numId w:val="60"/>
        </w:numPr>
        <w:rPr>
          <w:rFonts w:ascii="Arial" w:hAnsi="Arial" w:cs="Arial"/>
          <w:b/>
          <w:bCs/>
          <w:color w:val="000000" w:themeColor="text1"/>
          <w:sz w:val="20"/>
          <w:szCs w:val="20"/>
          <w:u w:val="single"/>
        </w:rPr>
      </w:pPr>
      <w:r w:rsidRPr="00BC194A">
        <w:rPr>
          <w:rFonts w:ascii="Arial" w:hAnsi="Arial" w:cs="Arial"/>
          <w:b/>
          <w:bCs/>
          <w:color w:val="000000" w:themeColor="text1"/>
          <w:sz w:val="20"/>
          <w:szCs w:val="20"/>
          <w:u w:val="single"/>
        </w:rPr>
        <w:t xml:space="preserve">Convenzione di Vienna sulle relazioni diplomatiche del </w:t>
      </w:r>
      <w:r w:rsidR="00B27C1F" w:rsidRPr="00BC194A">
        <w:rPr>
          <w:rFonts w:ascii="Arial" w:hAnsi="Arial" w:cs="Arial"/>
          <w:b/>
          <w:bCs/>
          <w:color w:val="000000" w:themeColor="text1"/>
          <w:sz w:val="20"/>
          <w:szCs w:val="20"/>
          <w:u w:val="single"/>
        </w:rPr>
        <w:t>’</w:t>
      </w:r>
      <w:r w:rsidRPr="00BC194A">
        <w:rPr>
          <w:rFonts w:ascii="Arial" w:hAnsi="Arial" w:cs="Arial"/>
          <w:b/>
          <w:bCs/>
          <w:color w:val="000000" w:themeColor="text1"/>
          <w:sz w:val="20"/>
          <w:szCs w:val="20"/>
          <w:u w:val="single"/>
        </w:rPr>
        <w:t>61</w:t>
      </w:r>
    </w:p>
    <w:p w14:paraId="2955186C" w14:textId="1B2E3674" w:rsidR="00602CE0" w:rsidRPr="00720D45" w:rsidRDefault="00602CE0" w:rsidP="00FB32BC">
      <w:pPr>
        <w:numPr>
          <w:ilvl w:val="0"/>
          <w:numId w:val="60"/>
        </w:numPr>
        <w:rPr>
          <w:rFonts w:ascii="Arial" w:hAnsi="Arial" w:cs="Arial"/>
          <w:b/>
          <w:bCs/>
          <w:color w:val="000000" w:themeColor="text1"/>
          <w:sz w:val="20"/>
          <w:szCs w:val="20"/>
        </w:rPr>
      </w:pPr>
      <w:r w:rsidRPr="00BC194A">
        <w:rPr>
          <w:rFonts w:ascii="Arial" w:hAnsi="Arial" w:cs="Arial"/>
          <w:b/>
          <w:bCs/>
          <w:color w:val="000000" w:themeColor="text1"/>
          <w:sz w:val="20"/>
          <w:szCs w:val="20"/>
          <w:u w:val="single"/>
        </w:rPr>
        <w:t xml:space="preserve">Convenzione di Vienna sulle relazioni consolari del </w:t>
      </w:r>
      <w:r w:rsidR="00B27C1F" w:rsidRPr="00BC194A">
        <w:rPr>
          <w:rFonts w:ascii="Arial" w:hAnsi="Arial" w:cs="Arial"/>
          <w:b/>
          <w:bCs/>
          <w:color w:val="000000" w:themeColor="text1"/>
          <w:sz w:val="20"/>
          <w:szCs w:val="20"/>
          <w:u w:val="single"/>
        </w:rPr>
        <w:t>’</w:t>
      </w:r>
      <w:r w:rsidRPr="00BC194A">
        <w:rPr>
          <w:rFonts w:ascii="Arial" w:hAnsi="Arial" w:cs="Arial"/>
          <w:b/>
          <w:bCs/>
          <w:color w:val="000000" w:themeColor="text1"/>
          <w:sz w:val="20"/>
          <w:szCs w:val="20"/>
          <w:u w:val="single"/>
        </w:rPr>
        <w:t>63</w:t>
      </w:r>
    </w:p>
    <w:p w14:paraId="71D8CED0" w14:textId="78C6496B" w:rsidR="00602CE0" w:rsidRPr="00720D45" w:rsidRDefault="00602CE0" w:rsidP="00602CE0">
      <w:pPr>
        <w:rPr>
          <w:rFonts w:ascii="Arial" w:hAnsi="Arial" w:cs="Arial"/>
          <w:color w:val="000000" w:themeColor="text1"/>
          <w:sz w:val="20"/>
          <w:szCs w:val="20"/>
        </w:rPr>
      </w:pPr>
      <w:r w:rsidRPr="00720D45">
        <w:rPr>
          <w:rFonts w:ascii="Arial" w:hAnsi="Arial" w:cs="Arial"/>
          <w:color w:val="000000" w:themeColor="text1"/>
          <w:sz w:val="20"/>
          <w:szCs w:val="20"/>
        </w:rPr>
        <w:t xml:space="preserve">Tuttavia, ci sono anche </w:t>
      </w:r>
      <w:r w:rsidRPr="00BC194A">
        <w:rPr>
          <w:rFonts w:ascii="Arial" w:hAnsi="Arial" w:cs="Arial"/>
          <w:color w:val="000000" w:themeColor="text1"/>
          <w:sz w:val="20"/>
          <w:szCs w:val="20"/>
          <w:u w:val="single"/>
        </w:rPr>
        <w:t>casi in cui i progetti di accordi di codificazione</w:t>
      </w:r>
      <w:r w:rsidR="002771A2" w:rsidRPr="00BC194A">
        <w:rPr>
          <w:rFonts w:ascii="Arial" w:hAnsi="Arial" w:cs="Arial"/>
          <w:color w:val="000000" w:themeColor="text1"/>
          <w:sz w:val="20"/>
          <w:szCs w:val="20"/>
          <w:u w:val="single"/>
        </w:rPr>
        <w:t xml:space="preserve"> sono rimasti allo stato di progetti</w:t>
      </w:r>
      <w:r w:rsidR="002771A2" w:rsidRPr="00720D45">
        <w:rPr>
          <w:rFonts w:ascii="Arial" w:hAnsi="Arial" w:cs="Arial"/>
          <w:color w:val="000000" w:themeColor="text1"/>
          <w:sz w:val="20"/>
          <w:szCs w:val="20"/>
        </w:rPr>
        <w:t>, a causa della riluttanza degli Stati a tradurli in convenzioni vincolanti</w:t>
      </w:r>
      <w:r w:rsidRPr="00720D45">
        <w:rPr>
          <w:rFonts w:ascii="Arial" w:hAnsi="Arial" w:cs="Arial"/>
          <w:color w:val="000000" w:themeColor="text1"/>
          <w:sz w:val="20"/>
          <w:szCs w:val="20"/>
        </w:rPr>
        <w:t xml:space="preserve">: </w:t>
      </w:r>
      <w:r w:rsidR="00B27C1F" w:rsidRPr="00720D45">
        <w:rPr>
          <w:rFonts w:ascii="Arial" w:hAnsi="Arial" w:cs="Arial"/>
          <w:color w:val="000000" w:themeColor="text1"/>
          <w:sz w:val="20"/>
          <w:szCs w:val="20"/>
        </w:rPr>
        <w:t>u</w:t>
      </w:r>
      <w:r w:rsidRPr="00720D45">
        <w:rPr>
          <w:rFonts w:ascii="Arial" w:hAnsi="Arial" w:cs="Arial"/>
          <w:color w:val="000000" w:themeColor="text1"/>
          <w:sz w:val="20"/>
          <w:szCs w:val="20"/>
        </w:rPr>
        <w:t xml:space="preserve">n esempio è dato </w:t>
      </w:r>
      <w:r w:rsidRPr="00BC194A">
        <w:rPr>
          <w:rFonts w:ascii="Arial" w:hAnsi="Arial" w:cs="Arial"/>
          <w:b/>
          <w:bCs/>
          <w:color w:val="000000" w:themeColor="text1"/>
          <w:sz w:val="20"/>
          <w:szCs w:val="20"/>
        </w:rPr>
        <w:t>dal DARSIWA</w:t>
      </w:r>
      <w:r w:rsidRPr="00720D45">
        <w:rPr>
          <w:rFonts w:ascii="Arial" w:hAnsi="Arial" w:cs="Arial"/>
          <w:color w:val="000000" w:themeColor="text1"/>
          <w:sz w:val="20"/>
          <w:szCs w:val="20"/>
        </w:rPr>
        <w:t>, per cui la Commissione vi ha lavorato dal 1949 al 2001, con 6 diversi rapporteur (2 italiani: Ago, Ruiz)</w:t>
      </w:r>
      <w:r w:rsidR="00BC194A">
        <w:rPr>
          <w:rFonts w:ascii="Arial" w:hAnsi="Arial" w:cs="Arial"/>
          <w:color w:val="000000" w:themeColor="text1"/>
          <w:sz w:val="20"/>
          <w:szCs w:val="20"/>
        </w:rPr>
        <w:t xml:space="preserve"> e per cui</w:t>
      </w:r>
      <w:r w:rsidR="002771A2" w:rsidRPr="00720D45">
        <w:rPr>
          <w:rFonts w:ascii="Arial" w:hAnsi="Arial" w:cs="Arial"/>
          <w:color w:val="000000" w:themeColor="text1"/>
          <w:sz w:val="20"/>
          <w:szCs w:val="20"/>
        </w:rPr>
        <w:t xml:space="preserve"> </w:t>
      </w:r>
      <w:r w:rsidR="00BC194A">
        <w:rPr>
          <w:rFonts w:ascii="Arial" w:hAnsi="Arial" w:cs="Arial"/>
          <w:color w:val="000000" w:themeColor="text1"/>
          <w:sz w:val="20"/>
          <w:szCs w:val="20"/>
        </w:rPr>
        <w:t>s</w:t>
      </w:r>
      <w:r w:rsidRPr="00720D45">
        <w:rPr>
          <w:rFonts w:ascii="Arial" w:hAnsi="Arial" w:cs="Arial"/>
          <w:color w:val="000000" w:themeColor="text1"/>
          <w:sz w:val="20"/>
          <w:szCs w:val="20"/>
        </w:rPr>
        <w:t xml:space="preserve">ono state necessarie due adozioni da parte dell’Assemblea, una nel ’96, e dopo una protesta di alcuni Stati, nel 2001: ma gli stati alla fine non hanno mai ratificato questo </w:t>
      </w:r>
      <w:r w:rsidR="002771A2" w:rsidRPr="00720D45">
        <w:rPr>
          <w:rFonts w:ascii="Arial" w:hAnsi="Arial" w:cs="Arial"/>
          <w:color w:val="000000" w:themeColor="text1"/>
          <w:sz w:val="20"/>
          <w:szCs w:val="20"/>
        </w:rPr>
        <w:t xml:space="preserve">progetto. Tuttavia, tali progetti possono essere </w:t>
      </w:r>
      <w:r w:rsidR="002771A2" w:rsidRPr="00BC194A">
        <w:rPr>
          <w:rFonts w:ascii="Arial" w:hAnsi="Arial" w:cs="Arial"/>
          <w:color w:val="000000" w:themeColor="text1"/>
          <w:sz w:val="20"/>
          <w:szCs w:val="20"/>
          <w:u w:val="single"/>
        </w:rPr>
        <w:t>presi in considerazione come punti di riferimento per la rilevazione del diritto internazionale consuetudinario vigente nelle relative materie</w:t>
      </w:r>
      <w:r w:rsidR="002771A2" w:rsidRPr="00720D45">
        <w:rPr>
          <w:rFonts w:ascii="Arial" w:hAnsi="Arial" w:cs="Arial"/>
          <w:color w:val="000000" w:themeColor="text1"/>
          <w:sz w:val="20"/>
          <w:szCs w:val="20"/>
        </w:rPr>
        <w:t>.</w:t>
      </w:r>
    </w:p>
    <w:p w14:paraId="258301EB" w14:textId="18A03C25" w:rsidR="00602CE0" w:rsidRPr="00720D45" w:rsidRDefault="002771A2" w:rsidP="00602CE0">
      <w:pPr>
        <w:rPr>
          <w:rFonts w:ascii="Arial" w:hAnsi="Arial" w:cs="Arial"/>
          <w:color w:val="000000" w:themeColor="text1"/>
          <w:sz w:val="20"/>
          <w:szCs w:val="20"/>
        </w:rPr>
      </w:pPr>
      <w:r w:rsidRPr="00720D45">
        <w:rPr>
          <w:rFonts w:ascii="Arial" w:hAnsi="Arial" w:cs="Arial"/>
          <w:color w:val="000000" w:themeColor="text1"/>
          <w:sz w:val="20"/>
          <w:szCs w:val="20"/>
        </w:rPr>
        <w:t>Inoltre, l</w:t>
      </w:r>
      <w:r w:rsidR="00602CE0" w:rsidRPr="00720D45">
        <w:rPr>
          <w:rFonts w:ascii="Arial" w:hAnsi="Arial" w:cs="Arial"/>
          <w:color w:val="000000" w:themeColor="text1"/>
          <w:sz w:val="20"/>
          <w:szCs w:val="20"/>
        </w:rPr>
        <w:t xml:space="preserve">a Commissione del diritto internazionale, essendo finita l’epoca delle grandi codificazioni, </w:t>
      </w:r>
      <w:r w:rsidRPr="00720D45">
        <w:rPr>
          <w:rFonts w:ascii="Arial" w:hAnsi="Arial" w:cs="Arial"/>
          <w:color w:val="000000" w:themeColor="text1"/>
          <w:sz w:val="20"/>
          <w:szCs w:val="20"/>
        </w:rPr>
        <w:t xml:space="preserve">oggi </w:t>
      </w:r>
      <w:r w:rsidR="00602CE0" w:rsidRPr="00BC194A">
        <w:rPr>
          <w:rFonts w:ascii="Arial" w:hAnsi="Arial" w:cs="Arial"/>
          <w:b/>
          <w:bCs/>
          <w:color w:val="000000" w:themeColor="text1"/>
          <w:sz w:val="20"/>
          <w:szCs w:val="20"/>
          <w:u w:val="single"/>
        </w:rPr>
        <w:t>produce ed elabora delle guide pratiche</w:t>
      </w:r>
      <w:r w:rsidR="00602CE0" w:rsidRPr="00720D45">
        <w:rPr>
          <w:rFonts w:ascii="Arial" w:hAnsi="Arial" w:cs="Arial"/>
          <w:color w:val="000000" w:themeColor="text1"/>
          <w:sz w:val="20"/>
          <w:szCs w:val="20"/>
        </w:rPr>
        <w:t>, utili per gli autori del diritto e per i ricercatori</w:t>
      </w:r>
      <w:r w:rsidRPr="00720D45">
        <w:rPr>
          <w:rFonts w:ascii="Arial" w:hAnsi="Arial" w:cs="Arial"/>
          <w:color w:val="000000" w:themeColor="text1"/>
          <w:sz w:val="20"/>
          <w:szCs w:val="20"/>
        </w:rPr>
        <w:t xml:space="preserve">; </w:t>
      </w:r>
      <w:r w:rsidR="00602CE0" w:rsidRPr="00720D45">
        <w:rPr>
          <w:rFonts w:ascii="Arial" w:hAnsi="Arial" w:cs="Arial"/>
          <w:color w:val="000000" w:themeColor="text1"/>
          <w:sz w:val="20"/>
          <w:szCs w:val="20"/>
        </w:rPr>
        <w:t xml:space="preserve">a più famosa guida pratica è </w:t>
      </w:r>
      <w:r w:rsidR="00602CE0" w:rsidRPr="00720D45">
        <w:rPr>
          <w:rFonts w:ascii="Arial" w:hAnsi="Arial" w:cs="Arial"/>
          <w:i/>
          <w:iCs/>
          <w:color w:val="000000" w:themeColor="text1"/>
          <w:sz w:val="20"/>
          <w:szCs w:val="20"/>
        </w:rPr>
        <w:t>la Guida alle riserve nei trattati</w:t>
      </w:r>
      <w:r w:rsidRPr="00720D45">
        <w:rPr>
          <w:rFonts w:ascii="Arial" w:hAnsi="Arial" w:cs="Arial"/>
          <w:color w:val="000000" w:themeColor="text1"/>
          <w:sz w:val="20"/>
          <w:szCs w:val="20"/>
        </w:rPr>
        <w:t xml:space="preserve">, che chiarisce </w:t>
      </w:r>
      <w:r w:rsidR="00602CE0" w:rsidRPr="00720D45">
        <w:rPr>
          <w:rFonts w:ascii="Arial" w:hAnsi="Arial" w:cs="Arial"/>
          <w:color w:val="000000" w:themeColor="text1"/>
          <w:sz w:val="20"/>
          <w:szCs w:val="20"/>
        </w:rPr>
        <w:t xml:space="preserve">la Convenzione di Vienna contiene delle </w:t>
      </w:r>
      <w:r w:rsidRPr="00720D45">
        <w:rPr>
          <w:rFonts w:ascii="Arial" w:hAnsi="Arial" w:cs="Arial"/>
          <w:color w:val="000000" w:themeColor="text1"/>
          <w:sz w:val="20"/>
          <w:szCs w:val="20"/>
        </w:rPr>
        <w:t xml:space="preserve">dubbiose </w:t>
      </w:r>
      <w:r w:rsidR="00602CE0" w:rsidRPr="00720D45">
        <w:rPr>
          <w:rFonts w:ascii="Arial" w:hAnsi="Arial" w:cs="Arial"/>
          <w:color w:val="000000" w:themeColor="text1"/>
          <w:sz w:val="20"/>
          <w:szCs w:val="20"/>
        </w:rPr>
        <w:t>norme sulle riserve negli art. 19-20-21</w:t>
      </w:r>
      <w:r w:rsidRPr="00720D45">
        <w:rPr>
          <w:rFonts w:ascii="Arial" w:hAnsi="Arial" w:cs="Arial"/>
          <w:color w:val="000000" w:themeColor="text1"/>
          <w:sz w:val="20"/>
          <w:szCs w:val="20"/>
        </w:rPr>
        <w:t>.</w:t>
      </w:r>
    </w:p>
    <w:p w14:paraId="2DED4DB1" w14:textId="77777777" w:rsidR="00602CE0" w:rsidRPr="00720D45" w:rsidRDefault="00602CE0" w:rsidP="00602CE0">
      <w:pPr>
        <w:rPr>
          <w:rFonts w:ascii="Arial" w:hAnsi="Arial" w:cs="Arial"/>
          <w:color w:val="000000" w:themeColor="text1"/>
          <w:sz w:val="20"/>
          <w:szCs w:val="20"/>
        </w:rPr>
      </w:pPr>
    </w:p>
    <w:p w14:paraId="03CA576C" w14:textId="41338442" w:rsidR="00602CE0" w:rsidRPr="00720D45" w:rsidRDefault="00602CE0" w:rsidP="00602CE0">
      <w:pPr>
        <w:rPr>
          <w:rFonts w:ascii="Arial" w:hAnsi="Arial" w:cs="Arial"/>
          <w:b/>
          <w:bCs/>
          <w:color w:val="000000" w:themeColor="text1"/>
          <w:sz w:val="20"/>
          <w:szCs w:val="20"/>
        </w:rPr>
      </w:pPr>
      <w:r w:rsidRPr="00720D45">
        <w:rPr>
          <w:rFonts w:ascii="Arial" w:hAnsi="Arial" w:cs="Arial"/>
          <w:color w:val="000000" w:themeColor="text1"/>
          <w:sz w:val="20"/>
          <w:szCs w:val="20"/>
        </w:rPr>
        <w:t xml:space="preserve">Oltre alla Commissione del diritto internazionale, </w:t>
      </w:r>
      <w:r w:rsidRPr="00BC194A">
        <w:rPr>
          <w:rFonts w:ascii="Arial" w:hAnsi="Arial" w:cs="Arial"/>
          <w:color w:val="000000" w:themeColor="text1"/>
          <w:sz w:val="20"/>
          <w:szCs w:val="20"/>
        </w:rPr>
        <w:t>esistono</w:t>
      </w:r>
      <w:r w:rsidRPr="00720D45">
        <w:rPr>
          <w:rFonts w:ascii="Arial" w:hAnsi="Arial" w:cs="Arial"/>
          <w:b/>
          <w:bCs/>
          <w:color w:val="000000" w:themeColor="text1"/>
          <w:sz w:val="20"/>
          <w:szCs w:val="20"/>
        </w:rPr>
        <w:t xml:space="preserve"> </w:t>
      </w:r>
      <w:r w:rsidRPr="00BC194A">
        <w:rPr>
          <w:rFonts w:ascii="Arial" w:hAnsi="Arial" w:cs="Arial"/>
          <w:b/>
          <w:bCs/>
          <w:color w:val="C00000"/>
          <w:sz w:val="20"/>
          <w:szCs w:val="20"/>
        </w:rPr>
        <w:t>altri organi che si occupano di codificazione e sviluppo del diritto internazionale consuetudinario</w:t>
      </w:r>
      <w:r w:rsidRPr="00720D45">
        <w:rPr>
          <w:rFonts w:ascii="Arial" w:hAnsi="Arial" w:cs="Arial"/>
          <w:b/>
          <w:bCs/>
          <w:color w:val="000000" w:themeColor="text1"/>
          <w:sz w:val="20"/>
          <w:szCs w:val="20"/>
        </w:rPr>
        <w:t>.</w:t>
      </w:r>
    </w:p>
    <w:p w14:paraId="04886EBA" w14:textId="3416EEBF" w:rsidR="00602CE0" w:rsidRPr="00BC194A" w:rsidRDefault="00602CE0" w:rsidP="00FB32BC">
      <w:pPr>
        <w:numPr>
          <w:ilvl w:val="0"/>
          <w:numId w:val="61"/>
        </w:numPr>
        <w:rPr>
          <w:rFonts w:ascii="Arial" w:hAnsi="Arial" w:cs="Arial"/>
          <w:b/>
          <w:bCs/>
          <w:color w:val="000000" w:themeColor="text1"/>
          <w:sz w:val="20"/>
          <w:szCs w:val="20"/>
          <w:u w:val="single"/>
        </w:rPr>
      </w:pPr>
      <w:r w:rsidRPr="00BC194A">
        <w:rPr>
          <w:rFonts w:ascii="Arial" w:hAnsi="Arial" w:cs="Arial"/>
          <w:b/>
          <w:bCs/>
          <w:color w:val="000000" w:themeColor="text1"/>
          <w:sz w:val="20"/>
          <w:szCs w:val="20"/>
          <w:u w:val="single"/>
        </w:rPr>
        <w:t xml:space="preserve">la </w:t>
      </w:r>
      <w:r w:rsidRPr="00BC194A">
        <w:rPr>
          <w:rFonts w:ascii="Arial" w:hAnsi="Arial" w:cs="Arial"/>
          <w:b/>
          <w:bCs/>
          <w:i/>
          <w:iCs/>
          <w:color w:val="000000" w:themeColor="text1"/>
          <w:sz w:val="20"/>
          <w:szCs w:val="20"/>
          <w:u w:val="single"/>
        </w:rPr>
        <w:t>Commissione del diritto dell’Unione africana</w:t>
      </w:r>
      <w:r w:rsidRPr="00BC194A">
        <w:rPr>
          <w:rFonts w:ascii="Arial" w:hAnsi="Arial" w:cs="Arial"/>
          <w:b/>
          <w:bCs/>
          <w:color w:val="000000" w:themeColor="text1"/>
          <w:sz w:val="20"/>
          <w:szCs w:val="20"/>
          <w:u w:val="single"/>
        </w:rPr>
        <w:t>;</w:t>
      </w:r>
    </w:p>
    <w:p w14:paraId="010C9AA9" w14:textId="203C19DE" w:rsidR="00602CE0" w:rsidRPr="00720D45" w:rsidRDefault="00602CE0" w:rsidP="00FB32BC">
      <w:pPr>
        <w:numPr>
          <w:ilvl w:val="0"/>
          <w:numId w:val="61"/>
        </w:numPr>
        <w:rPr>
          <w:rFonts w:ascii="Arial" w:hAnsi="Arial" w:cs="Arial"/>
          <w:color w:val="000000" w:themeColor="text1"/>
          <w:sz w:val="20"/>
          <w:szCs w:val="20"/>
        </w:rPr>
      </w:pPr>
      <w:r w:rsidRPr="00BC194A">
        <w:rPr>
          <w:rFonts w:ascii="Arial" w:hAnsi="Arial" w:cs="Arial"/>
          <w:b/>
          <w:bCs/>
          <w:color w:val="000000" w:themeColor="text1"/>
          <w:sz w:val="20"/>
          <w:szCs w:val="20"/>
          <w:u w:val="single"/>
        </w:rPr>
        <w:t>Assemblee di codificazione</w:t>
      </w:r>
      <w:r w:rsidRPr="00720D45">
        <w:rPr>
          <w:rFonts w:ascii="Arial" w:hAnsi="Arial" w:cs="Arial"/>
          <w:color w:val="000000" w:themeColor="text1"/>
          <w:sz w:val="20"/>
          <w:szCs w:val="20"/>
        </w:rPr>
        <w:t xml:space="preserve">, che vengono create da </w:t>
      </w:r>
      <w:r w:rsidRPr="00720D45">
        <w:rPr>
          <w:rFonts w:ascii="Arial" w:hAnsi="Arial" w:cs="Arial"/>
          <w:color w:val="000000" w:themeColor="text1"/>
          <w:sz w:val="20"/>
          <w:szCs w:val="20"/>
          <w:u w:val="single"/>
        </w:rPr>
        <w:t>alcuni Stati per studiare o occuparsi della codificazione di determinate materie</w:t>
      </w:r>
      <w:r w:rsidRPr="00720D45">
        <w:rPr>
          <w:rFonts w:ascii="Arial" w:hAnsi="Arial" w:cs="Arial"/>
          <w:color w:val="000000" w:themeColor="text1"/>
          <w:sz w:val="20"/>
          <w:szCs w:val="20"/>
        </w:rPr>
        <w:t xml:space="preserve">: l’esempio principale è dato dal diritto del mare, codificato non da un organo di individui, ma da un organo di stato </w:t>
      </w:r>
      <w:r w:rsidRPr="00BC194A">
        <w:rPr>
          <w:rFonts w:ascii="Arial" w:hAnsi="Arial" w:cs="Arial"/>
          <w:color w:val="000000" w:themeColor="text1"/>
          <w:sz w:val="20"/>
          <w:szCs w:val="20"/>
          <w:u w:val="single"/>
        </w:rPr>
        <w:t xml:space="preserve">con la </w:t>
      </w:r>
      <w:r w:rsidRPr="00BC194A">
        <w:rPr>
          <w:rFonts w:ascii="Arial" w:hAnsi="Arial" w:cs="Arial"/>
          <w:i/>
          <w:iCs/>
          <w:color w:val="000000" w:themeColor="text1"/>
          <w:sz w:val="20"/>
          <w:szCs w:val="20"/>
          <w:u w:val="single"/>
        </w:rPr>
        <w:t>Conferenza di Montegobbey in Jamaica</w:t>
      </w:r>
      <w:r w:rsidRPr="00BC194A">
        <w:rPr>
          <w:rFonts w:ascii="Arial" w:hAnsi="Arial" w:cs="Arial"/>
          <w:color w:val="000000" w:themeColor="text1"/>
          <w:sz w:val="20"/>
          <w:szCs w:val="20"/>
          <w:u w:val="single"/>
        </w:rPr>
        <w:t xml:space="preserve"> sul finire degli anni ‘70</w:t>
      </w:r>
      <w:r w:rsidRPr="00720D45">
        <w:rPr>
          <w:rFonts w:ascii="Arial" w:hAnsi="Arial" w:cs="Arial"/>
          <w:color w:val="000000" w:themeColor="text1"/>
          <w:sz w:val="20"/>
          <w:szCs w:val="20"/>
        </w:rPr>
        <w:t>, in cui i rappresentanti degli Stati (diplomatici) si sono avvalsi di giuristi per codificare il diritto del mare. </w:t>
      </w:r>
    </w:p>
    <w:p w14:paraId="5B95E4A3" w14:textId="6D936F45" w:rsidR="00602CE0" w:rsidRPr="00BC194A" w:rsidRDefault="00602CE0" w:rsidP="00FB32BC">
      <w:pPr>
        <w:numPr>
          <w:ilvl w:val="0"/>
          <w:numId w:val="61"/>
        </w:numPr>
        <w:rPr>
          <w:rFonts w:ascii="Arial" w:hAnsi="Arial" w:cs="Arial"/>
          <w:color w:val="000000" w:themeColor="text1"/>
          <w:sz w:val="20"/>
          <w:szCs w:val="20"/>
        </w:rPr>
      </w:pPr>
      <w:r w:rsidRPr="00BC194A">
        <w:rPr>
          <w:rFonts w:ascii="Arial" w:hAnsi="Arial" w:cs="Arial"/>
          <w:b/>
          <w:bCs/>
          <w:color w:val="000000" w:themeColor="text1"/>
          <w:sz w:val="20"/>
          <w:szCs w:val="20"/>
          <w:u w:val="single"/>
        </w:rPr>
        <w:t>enti privati</w:t>
      </w:r>
      <w:r w:rsidRPr="00720D45">
        <w:rPr>
          <w:rFonts w:ascii="Arial" w:hAnsi="Arial" w:cs="Arial"/>
          <w:color w:val="000000" w:themeColor="text1"/>
          <w:sz w:val="20"/>
          <w:szCs w:val="20"/>
          <w:u w:val="single"/>
        </w:rPr>
        <w:t xml:space="preserve"> </w:t>
      </w:r>
      <w:r w:rsidRPr="00720D45">
        <w:rPr>
          <w:rFonts w:ascii="Arial" w:hAnsi="Arial" w:cs="Arial"/>
          <w:color w:val="000000" w:themeColor="text1"/>
          <w:sz w:val="20"/>
          <w:szCs w:val="20"/>
        </w:rPr>
        <w:t>(studiosi, istituzioni scientifiche</w:t>
      </w:r>
      <w:r w:rsidRPr="00BC194A">
        <w:rPr>
          <w:rFonts w:ascii="Arial" w:hAnsi="Arial" w:cs="Arial"/>
          <w:color w:val="000000" w:themeColor="text1"/>
          <w:sz w:val="20"/>
          <w:szCs w:val="20"/>
        </w:rPr>
        <w:t xml:space="preserve">) </w:t>
      </w:r>
      <w:r w:rsidRPr="00BC194A">
        <w:rPr>
          <w:rFonts w:ascii="Arial" w:hAnsi="Arial" w:cs="Arial"/>
          <w:b/>
          <w:bCs/>
          <w:color w:val="000000" w:themeColor="text1"/>
          <w:sz w:val="20"/>
          <w:szCs w:val="20"/>
          <w:u w:val="single"/>
        </w:rPr>
        <w:t>in ambito di università e ricerca</w:t>
      </w:r>
      <w:r w:rsidRPr="00720D45">
        <w:rPr>
          <w:rFonts w:ascii="Arial" w:hAnsi="Arial" w:cs="Arial"/>
          <w:color w:val="000000" w:themeColor="text1"/>
          <w:sz w:val="20"/>
          <w:szCs w:val="20"/>
        </w:rPr>
        <w:t xml:space="preserve">, che si occupano della codificazione a livello di dottrina, e le cui ricerche possono diventare punti di riferimento per Tribunali internazionali. </w:t>
      </w:r>
      <w:r w:rsidRPr="00BC194A">
        <w:rPr>
          <w:rFonts w:ascii="Arial" w:hAnsi="Arial" w:cs="Arial"/>
          <w:color w:val="000000" w:themeColor="text1"/>
          <w:sz w:val="20"/>
          <w:szCs w:val="20"/>
        </w:rPr>
        <w:t xml:space="preserve">L’ente privato più importanti per la codificazione è </w:t>
      </w:r>
      <w:r w:rsidRPr="00BC194A">
        <w:rPr>
          <w:rFonts w:ascii="Arial" w:hAnsi="Arial" w:cs="Arial"/>
          <w:b/>
          <w:bCs/>
          <w:i/>
          <w:iCs/>
          <w:color w:val="000000" w:themeColor="text1"/>
          <w:sz w:val="20"/>
          <w:szCs w:val="20"/>
        </w:rPr>
        <w:t>Institut de droit international</w:t>
      </w:r>
      <w:r w:rsidRPr="00BC194A">
        <w:rPr>
          <w:rFonts w:ascii="Arial" w:hAnsi="Arial" w:cs="Arial"/>
          <w:color w:val="000000" w:themeColor="text1"/>
          <w:sz w:val="20"/>
          <w:szCs w:val="20"/>
        </w:rPr>
        <w:t xml:space="preserve">, fondato dall’italiano Mancini a metà ‘800, che si riunisce </w:t>
      </w:r>
      <w:r w:rsidRPr="00BC194A">
        <w:rPr>
          <w:rFonts w:ascii="Arial" w:hAnsi="Arial" w:cs="Arial"/>
          <w:color w:val="000000" w:themeColor="text1"/>
          <w:sz w:val="20"/>
          <w:szCs w:val="20"/>
          <w:u w:val="single"/>
        </w:rPr>
        <w:t>ogni 2 anni per discutere i progetti di codificazione</w:t>
      </w:r>
      <w:r w:rsidRPr="00BC194A">
        <w:rPr>
          <w:rFonts w:ascii="Arial" w:hAnsi="Arial" w:cs="Arial"/>
          <w:color w:val="000000" w:themeColor="text1"/>
          <w:sz w:val="20"/>
          <w:szCs w:val="20"/>
        </w:rPr>
        <w:t xml:space="preserve">, elaborati dai suoi relatori speciali; i membri vengono scelti </w:t>
      </w:r>
      <w:r w:rsidRPr="00BC194A">
        <w:rPr>
          <w:rFonts w:ascii="Arial" w:hAnsi="Arial" w:cs="Arial"/>
          <w:color w:val="000000" w:themeColor="text1"/>
          <w:sz w:val="20"/>
          <w:szCs w:val="20"/>
          <w:u w:val="single"/>
        </w:rPr>
        <w:t>per cooptazione</w:t>
      </w:r>
      <w:r w:rsidRPr="00BC194A">
        <w:rPr>
          <w:rFonts w:ascii="Arial" w:hAnsi="Arial" w:cs="Arial"/>
          <w:color w:val="000000" w:themeColor="text1"/>
          <w:sz w:val="20"/>
          <w:szCs w:val="20"/>
        </w:rPr>
        <w:t xml:space="preserve"> (i membri più anziani scelgono i nuovi membri). Esistono inoltre anche </w:t>
      </w:r>
      <w:r w:rsidRPr="00BC194A">
        <w:rPr>
          <w:rFonts w:ascii="Arial" w:hAnsi="Arial" w:cs="Arial"/>
          <w:i/>
          <w:iCs/>
          <w:color w:val="000000" w:themeColor="text1"/>
          <w:sz w:val="20"/>
          <w:szCs w:val="20"/>
        </w:rPr>
        <w:t>l’International law association</w:t>
      </w:r>
      <w:r w:rsidRPr="00BC194A">
        <w:rPr>
          <w:rFonts w:ascii="Arial" w:hAnsi="Arial" w:cs="Arial"/>
          <w:color w:val="000000" w:themeColor="text1"/>
          <w:sz w:val="20"/>
          <w:szCs w:val="20"/>
        </w:rPr>
        <w:t xml:space="preserve"> per le codificazioni private, </w:t>
      </w:r>
      <w:r w:rsidRPr="00BC194A">
        <w:rPr>
          <w:rFonts w:ascii="Arial" w:hAnsi="Arial" w:cs="Arial"/>
          <w:i/>
          <w:iCs/>
          <w:color w:val="000000" w:themeColor="text1"/>
          <w:sz w:val="20"/>
          <w:szCs w:val="20"/>
        </w:rPr>
        <w:t xml:space="preserve">l’Harvard </w:t>
      </w:r>
      <w:r w:rsidR="00724C44" w:rsidRPr="00BC194A">
        <w:rPr>
          <w:rFonts w:ascii="Arial" w:hAnsi="Arial" w:cs="Arial"/>
          <w:i/>
          <w:iCs/>
          <w:color w:val="000000" w:themeColor="text1"/>
          <w:sz w:val="20"/>
          <w:szCs w:val="20"/>
        </w:rPr>
        <w:t xml:space="preserve">Research in </w:t>
      </w:r>
      <w:r w:rsidRPr="00BC194A">
        <w:rPr>
          <w:rFonts w:ascii="Arial" w:hAnsi="Arial" w:cs="Arial"/>
          <w:i/>
          <w:iCs/>
          <w:color w:val="000000" w:themeColor="text1"/>
          <w:sz w:val="20"/>
          <w:szCs w:val="20"/>
        </w:rPr>
        <w:t>International Law</w:t>
      </w:r>
      <w:r w:rsidRPr="00BC194A">
        <w:rPr>
          <w:rFonts w:ascii="Arial" w:hAnsi="Arial" w:cs="Arial"/>
          <w:color w:val="000000" w:themeColor="text1"/>
          <w:sz w:val="20"/>
          <w:szCs w:val="20"/>
        </w:rPr>
        <w:t xml:space="preserve">, </w:t>
      </w:r>
      <w:r w:rsidRPr="00BC194A">
        <w:rPr>
          <w:rFonts w:ascii="Arial" w:hAnsi="Arial" w:cs="Arial"/>
          <w:i/>
          <w:iCs/>
          <w:color w:val="000000" w:themeColor="text1"/>
          <w:sz w:val="20"/>
          <w:szCs w:val="20"/>
        </w:rPr>
        <w:t>l’Instituto di Ginevra</w:t>
      </w:r>
      <w:r w:rsidR="00724C44" w:rsidRPr="00BC194A">
        <w:rPr>
          <w:rFonts w:ascii="Arial" w:hAnsi="Arial" w:cs="Arial"/>
          <w:color w:val="000000" w:themeColor="text1"/>
          <w:sz w:val="20"/>
          <w:szCs w:val="20"/>
        </w:rPr>
        <w:t>.</w:t>
      </w:r>
    </w:p>
    <w:p w14:paraId="2071379B" w14:textId="77777777" w:rsidR="00602CE0" w:rsidRPr="00720D45" w:rsidRDefault="00602CE0" w:rsidP="00602CE0">
      <w:pPr>
        <w:rPr>
          <w:rFonts w:ascii="Arial" w:hAnsi="Arial" w:cs="Arial"/>
          <w:color w:val="000000" w:themeColor="text1"/>
          <w:sz w:val="20"/>
          <w:szCs w:val="20"/>
        </w:rPr>
      </w:pPr>
    </w:p>
    <w:p w14:paraId="326EF3F3" w14:textId="0C92A0AB" w:rsidR="00602CE0" w:rsidRPr="00487808" w:rsidRDefault="00602CE0" w:rsidP="00602CE0">
      <w:pPr>
        <w:rPr>
          <w:rFonts w:ascii="Arial" w:hAnsi="Arial" w:cs="Arial"/>
          <w:b/>
          <w:bCs/>
          <w:color w:val="4472C4" w:themeColor="accent1"/>
          <w:sz w:val="20"/>
          <w:szCs w:val="20"/>
        </w:rPr>
      </w:pPr>
      <w:r w:rsidRPr="00487808">
        <w:rPr>
          <w:rFonts w:ascii="Arial" w:hAnsi="Arial" w:cs="Arial"/>
          <w:b/>
          <w:bCs/>
          <w:color w:val="4472C4" w:themeColor="accent1"/>
          <w:sz w:val="20"/>
          <w:szCs w:val="20"/>
        </w:rPr>
        <w:t>Problema del ricambio delle norme codificate</w:t>
      </w:r>
    </w:p>
    <w:p w14:paraId="6591856B" w14:textId="6AA36DD5" w:rsidR="00602CE0" w:rsidRPr="000C63F6" w:rsidRDefault="00602CE0" w:rsidP="00602CE0">
      <w:pPr>
        <w:rPr>
          <w:rFonts w:ascii="Arial" w:hAnsi="Arial" w:cs="Arial"/>
          <w:color w:val="000000" w:themeColor="text1"/>
          <w:sz w:val="20"/>
          <w:szCs w:val="20"/>
        </w:rPr>
      </w:pPr>
      <w:r w:rsidRPr="000C63F6">
        <w:rPr>
          <w:rFonts w:ascii="Arial" w:hAnsi="Arial" w:cs="Arial"/>
          <w:color w:val="000000" w:themeColor="text1"/>
          <w:sz w:val="20"/>
          <w:szCs w:val="20"/>
        </w:rPr>
        <w:t>Il sistema delle fonti del diritto internazionale è flessibile</w:t>
      </w:r>
      <w:r w:rsidR="002771A2" w:rsidRPr="000C63F6">
        <w:rPr>
          <w:rFonts w:ascii="Arial" w:hAnsi="Arial" w:cs="Arial"/>
          <w:color w:val="000000" w:themeColor="text1"/>
          <w:sz w:val="20"/>
          <w:szCs w:val="20"/>
        </w:rPr>
        <w:t>:</w:t>
      </w:r>
      <w:r w:rsidRPr="000C63F6">
        <w:rPr>
          <w:rFonts w:ascii="Arial" w:hAnsi="Arial" w:cs="Arial"/>
          <w:color w:val="000000" w:themeColor="text1"/>
          <w:sz w:val="20"/>
          <w:szCs w:val="20"/>
        </w:rPr>
        <w:t xml:space="preserve"> gli accordi possono derogare alle consuetudini e viceversa, in virtù di lex posterior derogat priori</w:t>
      </w:r>
      <w:r w:rsidR="00404BFE" w:rsidRPr="000C63F6">
        <w:rPr>
          <w:rFonts w:ascii="Arial" w:hAnsi="Arial" w:cs="Arial"/>
          <w:color w:val="000000" w:themeColor="text1"/>
          <w:sz w:val="20"/>
          <w:szCs w:val="20"/>
        </w:rPr>
        <w:t xml:space="preserve"> e lex specialis derogat generalis.</w:t>
      </w:r>
    </w:p>
    <w:p w14:paraId="1AB85967" w14:textId="6EDDC4DF" w:rsidR="00602CE0" w:rsidRPr="000C63F6" w:rsidRDefault="00404BFE" w:rsidP="00602CE0">
      <w:pPr>
        <w:rPr>
          <w:rFonts w:ascii="Arial" w:hAnsi="Arial" w:cs="Arial"/>
          <w:color w:val="000000" w:themeColor="text1"/>
          <w:sz w:val="20"/>
          <w:szCs w:val="20"/>
        </w:rPr>
      </w:pPr>
      <w:r w:rsidRPr="000C63F6">
        <w:rPr>
          <w:rFonts w:ascii="Arial" w:hAnsi="Arial" w:cs="Arial"/>
          <w:color w:val="000000" w:themeColor="text1"/>
          <w:sz w:val="20"/>
          <w:szCs w:val="20"/>
        </w:rPr>
        <w:t xml:space="preserve">Un problema che si è posto nella prassi è il </w:t>
      </w:r>
      <w:r w:rsidRPr="000C63F6">
        <w:rPr>
          <w:rFonts w:ascii="Arial" w:hAnsi="Arial" w:cs="Arial"/>
          <w:b/>
          <w:bCs/>
          <w:color w:val="C00000"/>
          <w:sz w:val="20"/>
          <w:szCs w:val="20"/>
        </w:rPr>
        <w:t>problema del ricambio del diritto codificato</w:t>
      </w:r>
      <w:r w:rsidRPr="000C63F6">
        <w:rPr>
          <w:rFonts w:ascii="Arial" w:hAnsi="Arial" w:cs="Arial"/>
          <w:color w:val="000000" w:themeColor="text1"/>
          <w:sz w:val="20"/>
          <w:szCs w:val="20"/>
        </w:rPr>
        <w:t xml:space="preserve">, cioè </w:t>
      </w:r>
      <w:r w:rsidRPr="000C63F6">
        <w:rPr>
          <w:rFonts w:ascii="Arial" w:hAnsi="Arial" w:cs="Arial"/>
          <w:color w:val="000000" w:themeColor="text1"/>
          <w:sz w:val="20"/>
          <w:szCs w:val="20"/>
          <w:u w:val="single"/>
        </w:rPr>
        <w:t>dell’abrogazione degli accordi di codificazione attraverso nuove consuetudini</w:t>
      </w:r>
      <w:r w:rsidRPr="000C63F6">
        <w:rPr>
          <w:rFonts w:ascii="Arial" w:hAnsi="Arial" w:cs="Arial"/>
          <w:color w:val="000000" w:themeColor="text1"/>
          <w:sz w:val="20"/>
          <w:szCs w:val="20"/>
        </w:rPr>
        <w:t xml:space="preserve">: </w:t>
      </w:r>
      <w:r w:rsidR="00602CE0" w:rsidRPr="000C63F6">
        <w:rPr>
          <w:rFonts w:ascii="Arial" w:hAnsi="Arial" w:cs="Arial"/>
          <w:i/>
          <w:iCs/>
          <w:color w:val="000000" w:themeColor="text1"/>
          <w:sz w:val="20"/>
          <w:szCs w:val="20"/>
        </w:rPr>
        <w:t xml:space="preserve">cosa succede quando </w:t>
      </w:r>
      <w:r w:rsidRPr="000C63F6">
        <w:rPr>
          <w:rFonts w:ascii="Arial" w:hAnsi="Arial" w:cs="Arial"/>
          <w:i/>
          <w:iCs/>
          <w:color w:val="000000" w:themeColor="text1"/>
          <w:sz w:val="20"/>
          <w:szCs w:val="20"/>
        </w:rPr>
        <w:t>la</w:t>
      </w:r>
      <w:r w:rsidR="00602CE0" w:rsidRPr="000C63F6">
        <w:rPr>
          <w:rFonts w:ascii="Arial" w:hAnsi="Arial" w:cs="Arial"/>
          <w:i/>
          <w:iCs/>
          <w:color w:val="000000" w:themeColor="text1"/>
          <w:sz w:val="20"/>
          <w:szCs w:val="20"/>
        </w:rPr>
        <w:t xml:space="preserve"> consuetudine</w:t>
      </w:r>
      <w:r w:rsidRPr="000C63F6">
        <w:rPr>
          <w:rFonts w:ascii="Arial" w:hAnsi="Arial" w:cs="Arial"/>
          <w:i/>
          <w:iCs/>
          <w:color w:val="000000" w:themeColor="text1"/>
          <w:sz w:val="20"/>
          <w:szCs w:val="20"/>
        </w:rPr>
        <w:t xml:space="preserve"> </w:t>
      </w:r>
      <w:r w:rsidR="00602CE0" w:rsidRPr="000C63F6">
        <w:rPr>
          <w:rFonts w:ascii="Arial" w:hAnsi="Arial" w:cs="Arial"/>
          <w:i/>
          <w:iCs/>
          <w:color w:val="000000" w:themeColor="text1"/>
          <w:sz w:val="20"/>
          <w:szCs w:val="20"/>
        </w:rPr>
        <w:t>si modifica/viene abrogata, dopo che è stata messa per iscritta in un trattato?</w:t>
      </w:r>
      <w:r w:rsidRPr="000C63F6">
        <w:rPr>
          <w:rFonts w:ascii="Arial" w:hAnsi="Arial" w:cs="Arial"/>
          <w:i/>
          <w:iCs/>
          <w:color w:val="000000" w:themeColor="text1"/>
          <w:sz w:val="20"/>
          <w:szCs w:val="20"/>
        </w:rPr>
        <w:t>!</w:t>
      </w:r>
    </w:p>
    <w:p w14:paraId="4CF207E9" w14:textId="7ACBE526" w:rsidR="00404BFE" w:rsidRPr="000C63F6" w:rsidRDefault="00404BFE" w:rsidP="00602CE0">
      <w:pPr>
        <w:rPr>
          <w:rFonts w:ascii="Arial" w:hAnsi="Arial" w:cs="Arial"/>
          <w:color w:val="000000" w:themeColor="text1"/>
          <w:sz w:val="20"/>
          <w:szCs w:val="20"/>
        </w:rPr>
      </w:pPr>
      <w:r w:rsidRPr="00487808">
        <w:rPr>
          <w:rFonts w:ascii="Arial" w:hAnsi="Arial" w:cs="Arial"/>
          <w:b/>
          <w:bCs/>
          <w:color w:val="000000" w:themeColor="text1"/>
          <w:sz w:val="20"/>
          <w:szCs w:val="20"/>
          <w:u w:val="single"/>
        </w:rPr>
        <w:t>Un</w:t>
      </w:r>
      <w:r w:rsidR="00602CE0" w:rsidRPr="00487808">
        <w:rPr>
          <w:rFonts w:ascii="Arial" w:hAnsi="Arial" w:cs="Arial"/>
          <w:b/>
          <w:bCs/>
          <w:color w:val="000000" w:themeColor="text1"/>
          <w:sz w:val="20"/>
          <w:szCs w:val="20"/>
          <w:u w:val="single"/>
        </w:rPr>
        <w:t xml:space="preserve"> accordo di codificazione </w:t>
      </w:r>
      <w:r w:rsidRPr="00487808">
        <w:rPr>
          <w:rFonts w:ascii="Arial" w:hAnsi="Arial" w:cs="Arial"/>
          <w:b/>
          <w:bCs/>
          <w:color w:val="000000" w:themeColor="text1"/>
          <w:sz w:val="20"/>
          <w:szCs w:val="20"/>
          <w:u w:val="single"/>
        </w:rPr>
        <w:t>può essere</w:t>
      </w:r>
      <w:r w:rsidR="00602CE0" w:rsidRPr="00487808">
        <w:rPr>
          <w:rFonts w:ascii="Arial" w:hAnsi="Arial" w:cs="Arial"/>
          <w:b/>
          <w:bCs/>
          <w:color w:val="000000" w:themeColor="text1"/>
          <w:sz w:val="20"/>
          <w:szCs w:val="20"/>
          <w:u w:val="single"/>
        </w:rPr>
        <w:t xml:space="preserve"> abrogato dalla nascita di nuove consuetudini</w:t>
      </w:r>
      <w:r w:rsidRPr="000C63F6">
        <w:rPr>
          <w:rFonts w:ascii="Arial" w:hAnsi="Arial" w:cs="Arial"/>
          <w:color w:val="000000" w:themeColor="text1"/>
          <w:sz w:val="20"/>
          <w:szCs w:val="20"/>
        </w:rPr>
        <w:t xml:space="preserve">, </w:t>
      </w:r>
      <w:r w:rsidR="00602CE0" w:rsidRPr="000C63F6">
        <w:rPr>
          <w:rFonts w:ascii="Arial" w:hAnsi="Arial" w:cs="Arial"/>
          <w:color w:val="000000" w:themeColor="text1"/>
          <w:sz w:val="20"/>
          <w:szCs w:val="20"/>
        </w:rPr>
        <w:t>perché il sistema delle fonti del diritto internazionale è flessibile</w:t>
      </w:r>
      <w:r w:rsidRPr="000C63F6">
        <w:rPr>
          <w:rFonts w:ascii="Arial" w:hAnsi="Arial" w:cs="Arial"/>
          <w:color w:val="000000" w:themeColor="text1"/>
          <w:sz w:val="20"/>
          <w:szCs w:val="20"/>
        </w:rPr>
        <w:t>. L</w:t>
      </w:r>
      <w:r w:rsidR="00602CE0" w:rsidRPr="000C63F6">
        <w:rPr>
          <w:rFonts w:ascii="Arial" w:hAnsi="Arial" w:cs="Arial"/>
          <w:color w:val="000000" w:themeColor="text1"/>
          <w:sz w:val="20"/>
          <w:szCs w:val="20"/>
        </w:rPr>
        <w:t xml:space="preserve">’abrogazione degli accordi di codificazione attraverso nuove consuetudini </w:t>
      </w:r>
      <w:r w:rsidR="00602CE0" w:rsidRPr="000C63F6">
        <w:rPr>
          <w:rFonts w:ascii="Arial" w:hAnsi="Arial" w:cs="Arial"/>
          <w:b/>
          <w:bCs/>
          <w:color w:val="000000" w:themeColor="text1"/>
          <w:sz w:val="20"/>
          <w:szCs w:val="20"/>
        </w:rPr>
        <w:t>è possibile</w:t>
      </w:r>
      <w:r w:rsidRPr="000C63F6">
        <w:rPr>
          <w:rFonts w:ascii="Arial" w:hAnsi="Arial" w:cs="Arial"/>
          <w:b/>
          <w:bCs/>
          <w:color w:val="000000" w:themeColor="text1"/>
          <w:sz w:val="20"/>
          <w:szCs w:val="20"/>
        </w:rPr>
        <w:t xml:space="preserve"> anche</w:t>
      </w:r>
      <w:r w:rsidR="00602CE0" w:rsidRPr="000C63F6">
        <w:rPr>
          <w:rFonts w:ascii="Arial" w:hAnsi="Arial" w:cs="Arial"/>
          <w:b/>
          <w:bCs/>
          <w:color w:val="000000" w:themeColor="text1"/>
          <w:sz w:val="20"/>
          <w:szCs w:val="20"/>
        </w:rPr>
        <w:t xml:space="preserve"> se alla formazione di quelle nuove consuetudini </w:t>
      </w:r>
      <w:r w:rsidRPr="000C63F6">
        <w:rPr>
          <w:rFonts w:ascii="Arial" w:hAnsi="Arial" w:cs="Arial"/>
          <w:b/>
          <w:bCs/>
          <w:color w:val="000000" w:themeColor="text1"/>
          <w:sz w:val="20"/>
          <w:szCs w:val="20"/>
        </w:rPr>
        <w:t>non hanno</w:t>
      </w:r>
      <w:r w:rsidR="00602CE0" w:rsidRPr="000C63F6">
        <w:rPr>
          <w:rFonts w:ascii="Arial" w:hAnsi="Arial" w:cs="Arial"/>
          <w:b/>
          <w:bCs/>
          <w:color w:val="000000" w:themeColor="text1"/>
          <w:sz w:val="20"/>
          <w:szCs w:val="20"/>
        </w:rPr>
        <w:t xml:space="preserve"> partecipato gli Stati parti degli accordi di codificazione</w:t>
      </w:r>
      <w:r w:rsidRPr="000C63F6">
        <w:rPr>
          <w:rFonts w:ascii="Arial" w:hAnsi="Arial" w:cs="Arial"/>
          <w:color w:val="000000" w:themeColor="text1"/>
          <w:sz w:val="20"/>
          <w:szCs w:val="20"/>
        </w:rPr>
        <w:t xml:space="preserve">, </w:t>
      </w:r>
      <w:r w:rsidR="00602CE0" w:rsidRPr="000C63F6">
        <w:rPr>
          <w:rFonts w:ascii="Arial" w:hAnsi="Arial" w:cs="Arial"/>
          <w:color w:val="000000" w:themeColor="text1"/>
          <w:sz w:val="20"/>
          <w:szCs w:val="20"/>
        </w:rPr>
        <w:t>perché la consuetudine vincola tutti gli Stati</w:t>
      </w:r>
      <w:r w:rsidRPr="000C63F6">
        <w:rPr>
          <w:rFonts w:ascii="Arial" w:hAnsi="Arial" w:cs="Arial"/>
          <w:color w:val="000000" w:themeColor="text1"/>
          <w:sz w:val="20"/>
          <w:szCs w:val="20"/>
        </w:rPr>
        <w:t xml:space="preserve">: </w:t>
      </w:r>
      <w:r w:rsidR="0004300C" w:rsidRPr="000C63F6">
        <w:rPr>
          <w:rFonts w:ascii="Arial" w:hAnsi="Arial" w:cs="Arial"/>
          <w:color w:val="000000" w:themeColor="text1"/>
          <w:sz w:val="20"/>
          <w:szCs w:val="20"/>
        </w:rPr>
        <w:t>u</w:t>
      </w:r>
      <w:r w:rsidR="0004300C" w:rsidRPr="000C63F6">
        <w:rPr>
          <w:rFonts w:ascii="Arial" w:hAnsi="Arial" w:cs="Arial"/>
          <w:color w:val="000000" w:themeColor="text1"/>
          <w:sz w:val="20"/>
          <w:szCs w:val="20"/>
          <w:u w:val="single"/>
        </w:rPr>
        <w:t>na consuetudine</w:t>
      </w:r>
      <w:r w:rsidR="00602CE0" w:rsidRPr="000C63F6">
        <w:rPr>
          <w:rFonts w:ascii="Arial" w:hAnsi="Arial" w:cs="Arial"/>
          <w:color w:val="000000" w:themeColor="text1"/>
          <w:sz w:val="20"/>
          <w:szCs w:val="20"/>
          <w:u w:val="single"/>
        </w:rPr>
        <w:t xml:space="preserve"> successiva all’accordo di codificazione vincolerebbe tutti gli Stati, anche quelli che </w:t>
      </w:r>
      <w:r w:rsidRPr="000C63F6">
        <w:rPr>
          <w:rFonts w:ascii="Arial" w:hAnsi="Arial" w:cs="Arial"/>
          <w:color w:val="000000" w:themeColor="text1"/>
          <w:sz w:val="20"/>
          <w:szCs w:val="20"/>
          <w:u w:val="single"/>
        </w:rPr>
        <w:t>hanno</w:t>
      </w:r>
      <w:r w:rsidR="00602CE0" w:rsidRPr="000C63F6">
        <w:rPr>
          <w:rFonts w:ascii="Arial" w:hAnsi="Arial" w:cs="Arial"/>
          <w:color w:val="000000" w:themeColor="text1"/>
          <w:sz w:val="20"/>
          <w:szCs w:val="20"/>
          <w:u w:val="single"/>
        </w:rPr>
        <w:t xml:space="preserve"> partecipato alla </w:t>
      </w:r>
      <w:r w:rsidRPr="000C63F6">
        <w:rPr>
          <w:rFonts w:ascii="Arial" w:hAnsi="Arial" w:cs="Arial"/>
          <w:color w:val="000000" w:themeColor="text1"/>
          <w:sz w:val="20"/>
          <w:szCs w:val="20"/>
          <w:u w:val="single"/>
        </w:rPr>
        <w:t>codificazione</w:t>
      </w:r>
      <w:r w:rsidRPr="000C63F6">
        <w:rPr>
          <w:rFonts w:ascii="Arial" w:hAnsi="Arial" w:cs="Arial"/>
          <w:color w:val="000000" w:themeColor="text1"/>
          <w:sz w:val="20"/>
          <w:szCs w:val="20"/>
        </w:rPr>
        <w:t>.</w:t>
      </w:r>
    </w:p>
    <w:p w14:paraId="69C6C234" w14:textId="045ADA10" w:rsidR="0004300C" w:rsidRPr="00720D45" w:rsidRDefault="000C63F6" w:rsidP="00602CE0">
      <w:pPr>
        <w:rPr>
          <w:rFonts w:ascii="Arial" w:hAnsi="Arial" w:cs="Arial"/>
          <w:color w:val="000000" w:themeColor="text1"/>
          <w:sz w:val="20"/>
          <w:szCs w:val="20"/>
        </w:rPr>
      </w:pPr>
      <w:r>
        <w:rPr>
          <w:rFonts w:ascii="Arial" w:hAnsi="Arial" w:cs="Arial"/>
          <w:color w:val="000000" w:themeColor="text1"/>
          <w:sz w:val="20"/>
          <w:szCs w:val="20"/>
        </w:rPr>
        <w:t>Tuttavia, l</w:t>
      </w:r>
      <w:r w:rsidR="00602CE0" w:rsidRPr="00720D45">
        <w:rPr>
          <w:rFonts w:ascii="Arial" w:hAnsi="Arial" w:cs="Arial"/>
          <w:color w:val="000000" w:themeColor="text1"/>
          <w:sz w:val="20"/>
          <w:szCs w:val="20"/>
        </w:rPr>
        <w:t>’accordo di codificazione potrebbe prevalere a titolo di diritto special</w:t>
      </w:r>
      <w:r w:rsidR="00404BFE" w:rsidRPr="00720D45">
        <w:rPr>
          <w:rFonts w:ascii="Arial" w:hAnsi="Arial" w:cs="Arial"/>
          <w:color w:val="000000" w:themeColor="text1"/>
          <w:sz w:val="20"/>
          <w:szCs w:val="20"/>
        </w:rPr>
        <w:t xml:space="preserve">e, secondo </w:t>
      </w:r>
      <w:r w:rsidR="00602CE0" w:rsidRPr="00720D45">
        <w:rPr>
          <w:rFonts w:ascii="Arial" w:hAnsi="Arial" w:cs="Arial"/>
          <w:color w:val="000000" w:themeColor="text1"/>
          <w:sz w:val="20"/>
          <w:szCs w:val="20"/>
        </w:rPr>
        <w:t>lex specialis derogat generali</w:t>
      </w:r>
      <w:r>
        <w:rPr>
          <w:rFonts w:ascii="Arial" w:hAnsi="Arial" w:cs="Arial"/>
          <w:color w:val="000000" w:themeColor="text1"/>
          <w:sz w:val="20"/>
          <w:szCs w:val="20"/>
        </w:rPr>
        <w:t xml:space="preserve">: </w:t>
      </w:r>
      <w:r w:rsidR="00602CE0" w:rsidRPr="00720D45">
        <w:rPr>
          <w:rFonts w:ascii="Arial" w:hAnsi="Arial" w:cs="Arial"/>
          <w:color w:val="000000" w:themeColor="text1"/>
          <w:sz w:val="20"/>
          <w:szCs w:val="20"/>
        </w:rPr>
        <w:t xml:space="preserve">alcuni stati stipulano </w:t>
      </w:r>
      <w:r w:rsidR="00602CE0" w:rsidRPr="000C63F6">
        <w:rPr>
          <w:rFonts w:ascii="Arial" w:hAnsi="Arial" w:cs="Arial"/>
          <w:color w:val="000000" w:themeColor="text1"/>
          <w:sz w:val="20"/>
          <w:szCs w:val="20"/>
          <w:u w:val="single"/>
        </w:rPr>
        <w:t>un accordo di codificazione, che dovrebbe prevalere a titolo speciale</w:t>
      </w:r>
      <w:r w:rsidR="00404BFE" w:rsidRPr="000C63F6">
        <w:rPr>
          <w:rFonts w:ascii="Arial" w:hAnsi="Arial" w:cs="Arial"/>
          <w:color w:val="000000" w:themeColor="text1"/>
          <w:sz w:val="20"/>
          <w:szCs w:val="20"/>
          <w:u w:val="single"/>
        </w:rPr>
        <w:t xml:space="preserve"> sulla consuetudine </w:t>
      </w:r>
      <w:r w:rsidRPr="000C63F6">
        <w:rPr>
          <w:rFonts w:ascii="Arial" w:hAnsi="Arial" w:cs="Arial"/>
          <w:color w:val="000000" w:themeColor="text1"/>
          <w:sz w:val="20"/>
          <w:szCs w:val="20"/>
          <w:u w:val="single"/>
        </w:rPr>
        <w:t>che codificano</w:t>
      </w:r>
      <w:r>
        <w:rPr>
          <w:rFonts w:ascii="Arial" w:hAnsi="Arial" w:cs="Arial"/>
          <w:color w:val="000000" w:themeColor="text1"/>
          <w:sz w:val="20"/>
          <w:szCs w:val="20"/>
        </w:rPr>
        <w:t>; MA</w:t>
      </w:r>
      <w:r w:rsidR="0004300C" w:rsidRPr="00720D45">
        <w:rPr>
          <w:rFonts w:ascii="Arial" w:hAnsi="Arial" w:cs="Arial"/>
          <w:color w:val="000000" w:themeColor="text1"/>
          <w:sz w:val="20"/>
          <w:szCs w:val="20"/>
        </w:rPr>
        <w:t xml:space="preserve"> </w:t>
      </w:r>
      <w:r>
        <w:rPr>
          <w:rFonts w:ascii="Arial" w:hAnsi="Arial" w:cs="Arial"/>
          <w:color w:val="000000" w:themeColor="text1"/>
          <w:sz w:val="20"/>
          <w:szCs w:val="20"/>
        </w:rPr>
        <w:t xml:space="preserve">se </w:t>
      </w:r>
      <w:r w:rsidRPr="000C63F6">
        <w:rPr>
          <w:rFonts w:ascii="Arial" w:hAnsi="Arial" w:cs="Arial"/>
          <w:color w:val="000000" w:themeColor="text1"/>
          <w:sz w:val="20"/>
          <w:szCs w:val="20"/>
        </w:rPr>
        <w:t>poi</w:t>
      </w:r>
      <w:r>
        <w:rPr>
          <w:rFonts w:ascii="Arial" w:hAnsi="Arial" w:cs="Arial"/>
          <w:color w:val="000000" w:themeColor="text1"/>
          <w:sz w:val="20"/>
          <w:szCs w:val="20"/>
        </w:rPr>
        <w:t xml:space="preserve"> nasce</w:t>
      </w:r>
      <w:r w:rsidRPr="000C63F6">
        <w:rPr>
          <w:rFonts w:ascii="Arial" w:hAnsi="Arial" w:cs="Arial"/>
          <w:color w:val="000000" w:themeColor="text1"/>
          <w:sz w:val="20"/>
          <w:szCs w:val="20"/>
        </w:rPr>
        <w:t xml:space="preserve"> </w:t>
      </w:r>
      <w:r w:rsidRPr="000C63F6">
        <w:rPr>
          <w:rFonts w:ascii="Arial" w:hAnsi="Arial" w:cs="Arial"/>
          <w:color w:val="000000" w:themeColor="text1"/>
          <w:sz w:val="20"/>
          <w:szCs w:val="20"/>
          <w:u w:val="single"/>
        </w:rPr>
        <w:t>una  nuova consuetudine</w:t>
      </w:r>
      <w:r>
        <w:rPr>
          <w:rFonts w:ascii="Arial" w:hAnsi="Arial" w:cs="Arial"/>
          <w:color w:val="000000" w:themeColor="text1"/>
          <w:sz w:val="20"/>
          <w:szCs w:val="20"/>
        </w:rPr>
        <w:t xml:space="preserve">, </w:t>
      </w:r>
      <w:r w:rsidRPr="000C63F6">
        <w:rPr>
          <w:rFonts w:ascii="Arial" w:hAnsi="Arial" w:cs="Arial"/>
          <w:color w:val="000000" w:themeColor="text1"/>
          <w:sz w:val="20"/>
          <w:szCs w:val="20"/>
        </w:rPr>
        <w:t>successiva</w:t>
      </w:r>
      <w:r>
        <w:rPr>
          <w:rFonts w:ascii="Arial" w:hAnsi="Arial" w:cs="Arial"/>
          <w:color w:val="000000" w:themeColor="text1"/>
          <w:sz w:val="20"/>
          <w:szCs w:val="20"/>
        </w:rPr>
        <w:t xml:space="preserve"> e</w:t>
      </w:r>
      <w:r w:rsidRPr="000C63F6">
        <w:rPr>
          <w:rFonts w:ascii="Arial" w:hAnsi="Arial" w:cs="Arial"/>
          <w:color w:val="000000" w:themeColor="text1"/>
          <w:sz w:val="20"/>
          <w:szCs w:val="20"/>
        </w:rPr>
        <w:t xml:space="preserve"> condivisa da tutti gli stati, </w:t>
      </w:r>
      <w:r>
        <w:rPr>
          <w:rFonts w:ascii="Arial" w:hAnsi="Arial" w:cs="Arial"/>
          <w:color w:val="000000" w:themeColor="text1"/>
          <w:sz w:val="20"/>
          <w:szCs w:val="20"/>
        </w:rPr>
        <w:t>abrogando</w:t>
      </w:r>
      <w:r w:rsidRPr="000C63F6">
        <w:rPr>
          <w:rFonts w:ascii="Arial" w:hAnsi="Arial" w:cs="Arial"/>
          <w:color w:val="000000" w:themeColor="text1"/>
          <w:sz w:val="20"/>
          <w:szCs w:val="20"/>
        </w:rPr>
        <w:t xml:space="preserve"> o modifica</w:t>
      </w:r>
      <w:r>
        <w:rPr>
          <w:rFonts w:ascii="Arial" w:hAnsi="Arial" w:cs="Arial"/>
          <w:color w:val="000000" w:themeColor="text1"/>
          <w:sz w:val="20"/>
          <w:szCs w:val="20"/>
        </w:rPr>
        <w:t>ndo</w:t>
      </w:r>
      <w:r w:rsidRPr="000C63F6">
        <w:rPr>
          <w:rFonts w:ascii="Arial" w:hAnsi="Arial" w:cs="Arial"/>
          <w:color w:val="000000" w:themeColor="text1"/>
          <w:sz w:val="20"/>
          <w:szCs w:val="20"/>
        </w:rPr>
        <w:t xml:space="preserve"> </w:t>
      </w:r>
      <w:r>
        <w:rPr>
          <w:rFonts w:ascii="Arial" w:hAnsi="Arial" w:cs="Arial"/>
          <w:color w:val="000000" w:themeColor="text1"/>
          <w:sz w:val="20"/>
          <w:szCs w:val="20"/>
        </w:rPr>
        <w:t>la</w:t>
      </w:r>
      <w:r w:rsidRPr="000C63F6">
        <w:rPr>
          <w:rFonts w:ascii="Arial" w:hAnsi="Arial" w:cs="Arial"/>
          <w:color w:val="000000" w:themeColor="text1"/>
          <w:sz w:val="20"/>
          <w:szCs w:val="20"/>
        </w:rPr>
        <w:t xml:space="preserve"> consuetudine codificata, </w:t>
      </w:r>
      <w:r>
        <w:rPr>
          <w:rFonts w:ascii="Arial" w:hAnsi="Arial" w:cs="Arial"/>
          <w:color w:val="000000" w:themeColor="text1"/>
          <w:sz w:val="20"/>
          <w:szCs w:val="20"/>
        </w:rPr>
        <w:t>allora essa</w:t>
      </w:r>
      <w:r w:rsidRPr="000C63F6">
        <w:rPr>
          <w:rFonts w:ascii="Arial" w:hAnsi="Arial" w:cs="Arial"/>
          <w:color w:val="000000" w:themeColor="text1"/>
          <w:sz w:val="20"/>
          <w:szCs w:val="20"/>
        </w:rPr>
        <w:t xml:space="preserve"> </w:t>
      </w:r>
      <w:r w:rsidRPr="000C63F6">
        <w:rPr>
          <w:rFonts w:ascii="Arial" w:hAnsi="Arial" w:cs="Arial"/>
          <w:color w:val="000000" w:themeColor="text1"/>
          <w:sz w:val="20"/>
          <w:szCs w:val="20"/>
          <w:u w:val="single"/>
        </w:rPr>
        <w:t>dovrebbe</w:t>
      </w:r>
      <w:r>
        <w:rPr>
          <w:rFonts w:ascii="Arial" w:hAnsi="Arial" w:cs="Arial"/>
          <w:color w:val="000000" w:themeColor="text1"/>
          <w:sz w:val="20"/>
          <w:szCs w:val="20"/>
          <w:u w:val="single"/>
        </w:rPr>
        <w:t xml:space="preserve"> prevalere sull’accordo e</w:t>
      </w:r>
      <w:r w:rsidRPr="000C63F6">
        <w:rPr>
          <w:rFonts w:ascii="Arial" w:hAnsi="Arial" w:cs="Arial"/>
          <w:color w:val="000000" w:themeColor="text1"/>
          <w:sz w:val="20"/>
          <w:szCs w:val="20"/>
          <w:u w:val="single"/>
        </w:rPr>
        <w:t xml:space="preserve"> valere per tutti gli Stati per il principio temporale </w:t>
      </w:r>
      <w:r w:rsidRPr="000C63F6">
        <w:rPr>
          <w:rFonts w:ascii="Arial" w:hAnsi="Arial" w:cs="Arial"/>
          <w:color w:val="000000" w:themeColor="text1"/>
          <w:sz w:val="20"/>
          <w:szCs w:val="20"/>
        </w:rPr>
        <w:t>(perché la consuetudine vale per tutti e poi si è affermata successivamente all’accordo di codificazione)</w:t>
      </w:r>
      <w:r>
        <w:rPr>
          <w:rFonts w:ascii="Arial" w:hAnsi="Arial" w:cs="Arial"/>
          <w:color w:val="000000" w:themeColor="text1"/>
          <w:sz w:val="20"/>
          <w:szCs w:val="20"/>
        </w:rPr>
        <w:t xml:space="preserve">; MA d’altro canto </w:t>
      </w:r>
      <w:r w:rsidRPr="000C63F6">
        <w:rPr>
          <w:rFonts w:ascii="Arial" w:hAnsi="Arial" w:cs="Arial"/>
          <w:color w:val="000000" w:themeColor="text1"/>
          <w:sz w:val="20"/>
          <w:szCs w:val="20"/>
          <w:u w:val="single"/>
        </w:rPr>
        <w:t>l’accordo di codificazione</w:t>
      </w:r>
      <w:r>
        <w:rPr>
          <w:rFonts w:ascii="Arial" w:hAnsi="Arial" w:cs="Arial"/>
          <w:color w:val="000000" w:themeColor="text1"/>
          <w:sz w:val="20"/>
          <w:szCs w:val="20"/>
        </w:rPr>
        <w:t xml:space="preserve">, contenendo norme più specifiche e raffinate, </w:t>
      </w:r>
      <w:r w:rsidRPr="000C63F6">
        <w:rPr>
          <w:rFonts w:ascii="Arial" w:hAnsi="Arial" w:cs="Arial"/>
          <w:color w:val="000000" w:themeColor="text1"/>
          <w:sz w:val="20"/>
          <w:szCs w:val="20"/>
        </w:rPr>
        <w:t xml:space="preserve">potrebbe </w:t>
      </w:r>
      <w:r w:rsidRPr="000C63F6">
        <w:rPr>
          <w:rFonts w:ascii="Arial" w:hAnsi="Arial" w:cs="Arial"/>
          <w:color w:val="000000" w:themeColor="text1"/>
          <w:sz w:val="20"/>
          <w:szCs w:val="20"/>
          <w:u w:val="single"/>
        </w:rPr>
        <w:t xml:space="preserve">prevalere a livello di diritto speciale soltanto per i suoi Stati parte, sulla </w:t>
      </w:r>
      <w:r w:rsidR="0004300C" w:rsidRPr="000C63F6">
        <w:rPr>
          <w:rFonts w:ascii="Arial" w:hAnsi="Arial" w:cs="Arial"/>
          <w:color w:val="000000" w:themeColor="text1"/>
          <w:sz w:val="20"/>
          <w:szCs w:val="20"/>
          <w:u w:val="single"/>
        </w:rPr>
        <w:t>sulla nuova consuetudine</w:t>
      </w:r>
      <w:r w:rsidR="00602CE0" w:rsidRPr="00720D45">
        <w:rPr>
          <w:rFonts w:ascii="Arial" w:hAnsi="Arial" w:cs="Arial"/>
          <w:color w:val="000000" w:themeColor="text1"/>
          <w:sz w:val="20"/>
          <w:szCs w:val="20"/>
        </w:rPr>
        <w:t>.</w:t>
      </w:r>
    </w:p>
    <w:p w14:paraId="316A935A" w14:textId="7A5AB157" w:rsidR="00D23490" w:rsidRDefault="00487808" w:rsidP="00C42CDF">
      <w:pPr>
        <w:rPr>
          <w:rFonts w:ascii="Arial" w:hAnsi="Arial" w:cs="Arial"/>
          <w:color w:val="000000" w:themeColor="text1"/>
          <w:sz w:val="20"/>
          <w:szCs w:val="20"/>
        </w:rPr>
      </w:pPr>
      <w:r>
        <w:rPr>
          <w:rFonts w:ascii="Arial" w:hAnsi="Arial" w:cs="Arial"/>
          <w:color w:val="000000" w:themeColor="text1"/>
          <w:sz w:val="20"/>
          <w:szCs w:val="20"/>
        </w:rPr>
        <w:t>Si tratta di un p</w:t>
      </w:r>
      <w:r w:rsidR="00602CE0" w:rsidRPr="00720D45">
        <w:rPr>
          <w:rFonts w:ascii="Arial" w:hAnsi="Arial" w:cs="Arial"/>
          <w:color w:val="000000" w:themeColor="text1"/>
          <w:sz w:val="20"/>
          <w:szCs w:val="20"/>
        </w:rPr>
        <w:t>roblema difficile</w:t>
      </w:r>
      <w:r>
        <w:rPr>
          <w:rFonts w:ascii="Arial" w:hAnsi="Arial" w:cs="Arial"/>
          <w:color w:val="000000" w:themeColor="text1"/>
          <w:sz w:val="20"/>
          <w:szCs w:val="20"/>
        </w:rPr>
        <w:t xml:space="preserve">, per cui </w:t>
      </w:r>
      <w:r w:rsidR="00602CE0" w:rsidRPr="00487808">
        <w:rPr>
          <w:rFonts w:ascii="Arial" w:hAnsi="Arial" w:cs="Arial"/>
          <w:b/>
          <w:bCs/>
          <w:color w:val="000000" w:themeColor="text1"/>
          <w:sz w:val="20"/>
          <w:szCs w:val="20"/>
          <w:u w:val="single"/>
        </w:rPr>
        <w:t>l’accordo di codificazione precedente varrebbe a titolo speciale solo per le norme di sviluppo progressivo</w:t>
      </w:r>
      <w:r>
        <w:rPr>
          <w:rFonts w:ascii="Arial" w:hAnsi="Arial" w:cs="Arial"/>
          <w:b/>
          <w:bCs/>
          <w:color w:val="000000" w:themeColor="text1"/>
          <w:sz w:val="20"/>
          <w:szCs w:val="20"/>
        </w:rPr>
        <w:t xml:space="preserve"> </w:t>
      </w:r>
      <w:r w:rsidRPr="00487808">
        <w:rPr>
          <w:rFonts w:ascii="Arial" w:hAnsi="Arial" w:cs="Arial"/>
          <w:color w:val="000000" w:themeColor="text1"/>
          <w:sz w:val="20"/>
          <w:szCs w:val="20"/>
        </w:rPr>
        <w:t>(in quanto valgono solo per gli Stato che le stipulano)</w:t>
      </w:r>
      <w:r>
        <w:rPr>
          <w:rFonts w:ascii="Arial" w:hAnsi="Arial" w:cs="Arial"/>
          <w:b/>
          <w:bCs/>
          <w:color w:val="000000" w:themeColor="text1"/>
          <w:sz w:val="20"/>
          <w:szCs w:val="20"/>
        </w:rPr>
        <w:t xml:space="preserve">, </w:t>
      </w:r>
      <w:r w:rsidRPr="00487808">
        <w:rPr>
          <w:rFonts w:ascii="Arial" w:hAnsi="Arial" w:cs="Arial"/>
          <w:b/>
          <w:bCs/>
          <w:color w:val="000000" w:themeColor="text1"/>
          <w:sz w:val="20"/>
          <w:szCs w:val="20"/>
          <w:u w:val="single"/>
        </w:rPr>
        <w:t>ma non</w:t>
      </w:r>
      <w:r>
        <w:rPr>
          <w:rFonts w:ascii="Arial" w:hAnsi="Arial" w:cs="Arial"/>
          <w:b/>
          <w:bCs/>
          <w:color w:val="000000" w:themeColor="text1"/>
          <w:sz w:val="20"/>
          <w:szCs w:val="20"/>
        </w:rPr>
        <w:t xml:space="preserve"> </w:t>
      </w:r>
      <w:r w:rsidRPr="00487808">
        <w:rPr>
          <w:rFonts w:ascii="Arial" w:hAnsi="Arial" w:cs="Arial"/>
          <w:b/>
          <w:bCs/>
          <w:color w:val="000000" w:themeColor="text1"/>
          <w:sz w:val="20"/>
          <w:szCs w:val="20"/>
          <w:u w:val="single"/>
        </w:rPr>
        <w:t>sulle norme consuetudinarie codificate</w:t>
      </w:r>
      <w:r w:rsidRPr="00487808">
        <w:rPr>
          <w:rFonts w:ascii="Arial" w:hAnsi="Arial" w:cs="Arial"/>
          <w:color w:val="000000" w:themeColor="text1"/>
          <w:sz w:val="20"/>
          <w:szCs w:val="20"/>
        </w:rPr>
        <w:t>, essendo esse sostituite</w:t>
      </w:r>
      <w:r>
        <w:rPr>
          <w:rFonts w:ascii="Arial" w:hAnsi="Arial" w:cs="Arial"/>
          <w:b/>
          <w:bCs/>
          <w:color w:val="000000" w:themeColor="text1"/>
          <w:sz w:val="20"/>
          <w:szCs w:val="20"/>
        </w:rPr>
        <w:t xml:space="preserve"> </w:t>
      </w:r>
      <w:r>
        <w:rPr>
          <w:rFonts w:ascii="Arial" w:hAnsi="Arial" w:cs="Arial"/>
          <w:color w:val="000000" w:themeColor="text1"/>
          <w:sz w:val="20"/>
          <w:szCs w:val="20"/>
        </w:rPr>
        <w:t xml:space="preserve">da nuove </w:t>
      </w:r>
      <w:r w:rsidR="00602CE0" w:rsidRPr="00720D45">
        <w:rPr>
          <w:rFonts w:ascii="Arial" w:hAnsi="Arial" w:cs="Arial"/>
          <w:color w:val="000000" w:themeColor="text1"/>
          <w:sz w:val="20"/>
          <w:szCs w:val="20"/>
        </w:rPr>
        <w:t>norme consuetudinarie affermate e condivise da tutti gli stati</w:t>
      </w:r>
      <w:r>
        <w:rPr>
          <w:rFonts w:ascii="Arial" w:hAnsi="Arial" w:cs="Arial"/>
          <w:color w:val="000000" w:themeColor="text1"/>
          <w:sz w:val="20"/>
          <w:szCs w:val="20"/>
        </w:rPr>
        <w:t xml:space="preserve">. </w:t>
      </w:r>
    </w:p>
    <w:p w14:paraId="04526307" w14:textId="77777777" w:rsidR="00487808" w:rsidRPr="00720D45" w:rsidRDefault="00487808" w:rsidP="00C42CDF">
      <w:pPr>
        <w:rPr>
          <w:rFonts w:ascii="Arial" w:hAnsi="Arial" w:cs="Arial"/>
          <w:color w:val="000000" w:themeColor="text1"/>
          <w:sz w:val="20"/>
          <w:szCs w:val="20"/>
        </w:rPr>
      </w:pPr>
    </w:p>
    <w:p w14:paraId="248A37AE" w14:textId="4FB7FD64" w:rsidR="00FF0393" w:rsidRPr="00FF0393" w:rsidRDefault="000C63F6" w:rsidP="00BC194A">
      <w:pPr>
        <w:rPr>
          <w:rFonts w:ascii="Arial" w:hAnsi="Arial" w:cs="Arial"/>
          <w:b/>
          <w:bCs/>
          <w:color w:val="ED7D31" w:themeColor="accent2"/>
          <w:sz w:val="20"/>
          <w:szCs w:val="20"/>
          <w:u w:val="single"/>
        </w:rPr>
      </w:pPr>
      <w:r>
        <w:rPr>
          <w:rFonts w:ascii="Arial" w:hAnsi="Arial" w:cs="Arial"/>
          <w:b/>
          <w:bCs/>
          <w:color w:val="ED7D31" w:themeColor="accent2"/>
          <w:sz w:val="20"/>
          <w:szCs w:val="20"/>
          <w:u w:val="single"/>
        </w:rPr>
        <w:t>D</w:t>
      </w:r>
      <w:r w:rsidR="00BC194A">
        <w:rPr>
          <w:rFonts w:ascii="Arial" w:hAnsi="Arial" w:cs="Arial"/>
          <w:b/>
          <w:bCs/>
          <w:color w:val="ED7D31" w:themeColor="accent2"/>
          <w:sz w:val="20"/>
          <w:szCs w:val="20"/>
          <w:u w:val="single"/>
        </w:rPr>
        <w:t xml:space="preserve">) </w:t>
      </w:r>
      <w:r w:rsidR="00D23490" w:rsidRPr="00771CCF">
        <w:rPr>
          <w:rFonts w:ascii="Arial" w:hAnsi="Arial" w:cs="Arial"/>
          <w:b/>
          <w:bCs/>
          <w:color w:val="ED7D31" w:themeColor="accent2"/>
          <w:sz w:val="20"/>
          <w:szCs w:val="20"/>
          <w:u w:val="single"/>
        </w:rPr>
        <w:t>LE NORME IUS CONGENS</w:t>
      </w:r>
    </w:p>
    <w:p w14:paraId="6E1C0FEF" w14:textId="2DFBB1B1" w:rsidR="00771CCF" w:rsidRPr="00771CCF" w:rsidRDefault="00771CCF" w:rsidP="00D23490">
      <w:pPr>
        <w:rPr>
          <w:rFonts w:ascii="Arial" w:hAnsi="Arial" w:cs="Arial"/>
          <w:b/>
          <w:bCs/>
          <w:color w:val="4472C4" w:themeColor="accent1"/>
          <w:sz w:val="20"/>
          <w:szCs w:val="20"/>
        </w:rPr>
      </w:pPr>
      <w:r>
        <w:rPr>
          <w:rFonts w:ascii="Arial" w:hAnsi="Arial" w:cs="Arial"/>
          <w:b/>
          <w:bCs/>
          <w:color w:val="4472C4" w:themeColor="accent1"/>
          <w:sz w:val="20"/>
          <w:szCs w:val="20"/>
        </w:rPr>
        <w:t>Definizione norme i</w:t>
      </w:r>
      <w:r w:rsidRPr="00771CCF">
        <w:rPr>
          <w:rFonts w:ascii="Arial" w:hAnsi="Arial" w:cs="Arial"/>
          <w:b/>
          <w:bCs/>
          <w:color w:val="4472C4" w:themeColor="accent1"/>
          <w:sz w:val="20"/>
          <w:szCs w:val="20"/>
        </w:rPr>
        <w:t>us cogens</w:t>
      </w:r>
    </w:p>
    <w:p w14:paraId="174E0A38" w14:textId="1534B0A3" w:rsidR="00487808" w:rsidRDefault="00D23490" w:rsidP="00D23490">
      <w:pPr>
        <w:rPr>
          <w:rFonts w:ascii="Arial" w:hAnsi="Arial" w:cs="Arial"/>
          <w:color w:val="000000" w:themeColor="text1"/>
          <w:sz w:val="20"/>
          <w:szCs w:val="20"/>
        </w:rPr>
      </w:pPr>
      <w:r w:rsidRPr="00D23490">
        <w:rPr>
          <w:rFonts w:ascii="Arial" w:hAnsi="Arial" w:cs="Arial"/>
          <w:color w:val="000000" w:themeColor="text1"/>
          <w:sz w:val="20"/>
          <w:szCs w:val="20"/>
        </w:rPr>
        <w:t xml:space="preserve">Per </w:t>
      </w:r>
      <w:r w:rsidRPr="00487808">
        <w:rPr>
          <w:rFonts w:ascii="Arial" w:hAnsi="Arial" w:cs="Arial"/>
          <w:b/>
          <w:bCs/>
          <w:i/>
          <w:iCs/>
          <w:color w:val="C00000"/>
          <w:sz w:val="20"/>
          <w:szCs w:val="20"/>
        </w:rPr>
        <w:t>ius congens</w:t>
      </w:r>
      <w:r w:rsidRPr="00D23490">
        <w:rPr>
          <w:rFonts w:ascii="Arial" w:hAnsi="Arial" w:cs="Arial"/>
          <w:color w:val="000000" w:themeColor="text1"/>
          <w:sz w:val="20"/>
          <w:szCs w:val="20"/>
        </w:rPr>
        <w:t xml:space="preserve">, o diritto imperativo, </w:t>
      </w:r>
      <w:r>
        <w:rPr>
          <w:rFonts w:ascii="Arial" w:hAnsi="Arial" w:cs="Arial"/>
          <w:color w:val="000000" w:themeColor="text1"/>
          <w:sz w:val="20"/>
          <w:szCs w:val="20"/>
        </w:rPr>
        <w:t>si intend</w:t>
      </w:r>
      <w:r w:rsidR="00487808">
        <w:rPr>
          <w:rFonts w:ascii="Arial" w:hAnsi="Arial" w:cs="Arial"/>
          <w:color w:val="000000" w:themeColor="text1"/>
          <w:sz w:val="20"/>
          <w:szCs w:val="20"/>
        </w:rPr>
        <w:t xml:space="preserve">ono le </w:t>
      </w:r>
      <w:r w:rsidRPr="00487808">
        <w:rPr>
          <w:rFonts w:ascii="Arial" w:hAnsi="Arial" w:cs="Arial"/>
          <w:b/>
          <w:bCs/>
          <w:color w:val="000000" w:themeColor="text1"/>
          <w:sz w:val="20"/>
          <w:szCs w:val="20"/>
        </w:rPr>
        <w:t xml:space="preserve">norme internazionali </w:t>
      </w:r>
      <w:r w:rsidRPr="00487808">
        <w:rPr>
          <w:rFonts w:ascii="Arial" w:hAnsi="Arial" w:cs="Arial"/>
          <w:b/>
          <w:bCs/>
          <w:color w:val="000000" w:themeColor="text1"/>
          <w:sz w:val="20"/>
          <w:szCs w:val="20"/>
          <w:u w:val="single"/>
        </w:rPr>
        <w:t>non scritte</w:t>
      </w:r>
      <w:r w:rsidR="00487808" w:rsidRPr="00487808">
        <w:rPr>
          <w:rFonts w:ascii="Arial" w:hAnsi="Arial" w:cs="Arial"/>
          <w:b/>
          <w:bCs/>
          <w:color w:val="000000" w:themeColor="text1"/>
          <w:sz w:val="20"/>
          <w:szCs w:val="20"/>
        </w:rPr>
        <w:t xml:space="preserve">, </w:t>
      </w:r>
      <w:r w:rsidRPr="00487808">
        <w:rPr>
          <w:rFonts w:ascii="Arial" w:hAnsi="Arial" w:cs="Arial"/>
          <w:b/>
          <w:bCs/>
          <w:color w:val="000000" w:themeColor="text1"/>
          <w:sz w:val="20"/>
          <w:szCs w:val="20"/>
        </w:rPr>
        <w:t xml:space="preserve">dirette a </w:t>
      </w:r>
      <w:r w:rsidRPr="00487808">
        <w:rPr>
          <w:rFonts w:ascii="Arial" w:hAnsi="Arial" w:cs="Arial"/>
          <w:b/>
          <w:bCs/>
          <w:color w:val="000000" w:themeColor="text1"/>
          <w:sz w:val="20"/>
          <w:szCs w:val="20"/>
          <w:u w:val="single"/>
        </w:rPr>
        <w:t>proteggere i valori fondamentali della comunità internazionale</w:t>
      </w:r>
      <w:r w:rsidRPr="00487808">
        <w:rPr>
          <w:rFonts w:ascii="Arial" w:hAnsi="Arial" w:cs="Arial"/>
          <w:b/>
          <w:bCs/>
          <w:color w:val="000000" w:themeColor="text1"/>
          <w:sz w:val="20"/>
          <w:szCs w:val="20"/>
        </w:rPr>
        <w:t xml:space="preserve"> nel suo insieme, </w:t>
      </w:r>
      <w:r w:rsidRPr="00487808">
        <w:rPr>
          <w:rFonts w:ascii="Arial" w:hAnsi="Arial" w:cs="Arial"/>
          <w:b/>
          <w:bCs/>
          <w:color w:val="000000" w:themeColor="text1"/>
          <w:sz w:val="20"/>
          <w:szCs w:val="20"/>
          <w:u w:val="single"/>
        </w:rPr>
        <w:t xml:space="preserve">vincolanti </w:t>
      </w:r>
      <w:r w:rsidR="00487808" w:rsidRPr="00487808">
        <w:rPr>
          <w:rFonts w:ascii="Arial" w:hAnsi="Arial" w:cs="Arial"/>
          <w:b/>
          <w:bCs/>
          <w:color w:val="000000" w:themeColor="text1"/>
          <w:sz w:val="20"/>
          <w:szCs w:val="20"/>
          <w:u w:val="single"/>
        </w:rPr>
        <w:t>tutti gli Stati</w:t>
      </w:r>
      <w:r w:rsidRPr="00487808">
        <w:rPr>
          <w:rFonts w:ascii="Arial" w:hAnsi="Arial" w:cs="Arial"/>
          <w:b/>
          <w:bCs/>
          <w:color w:val="000000" w:themeColor="text1"/>
          <w:sz w:val="20"/>
          <w:szCs w:val="20"/>
        </w:rPr>
        <w:t xml:space="preserve">, </w:t>
      </w:r>
      <w:r w:rsidR="00487808" w:rsidRPr="00487808">
        <w:rPr>
          <w:rFonts w:ascii="Arial" w:hAnsi="Arial" w:cs="Arial"/>
          <w:b/>
          <w:bCs/>
          <w:color w:val="000000" w:themeColor="text1"/>
          <w:sz w:val="20"/>
          <w:szCs w:val="20"/>
        </w:rPr>
        <w:t xml:space="preserve">e con </w:t>
      </w:r>
      <w:r w:rsidRPr="00487808">
        <w:rPr>
          <w:rFonts w:ascii="Arial" w:hAnsi="Arial" w:cs="Arial"/>
          <w:b/>
          <w:bCs/>
          <w:color w:val="000000" w:themeColor="text1"/>
          <w:sz w:val="20"/>
          <w:szCs w:val="20"/>
        </w:rPr>
        <w:t xml:space="preserve">caratteristiche tali da renderle </w:t>
      </w:r>
      <w:r w:rsidRPr="00487808">
        <w:rPr>
          <w:rFonts w:ascii="Arial" w:hAnsi="Arial" w:cs="Arial"/>
          <w:b/>
          <w:bCs/>
          <w:color w:val="000000" w:themeColor="text1"/>
          <w:sz w:val="20"/>
          <w:szCs w:val="20"/>
          <w:u w:val="single"/>
        </w:rPr>
        <w:t>prevalent</w:t>
      </w:r>
      <w:r w:rsidR="00487808" w:rsidRPr="00487808">
        <w:rPr>
          <w:rFonts w:ascii="Arial" w:hAnsi="Arial" w:cs="Arial"/>
          <w:b/>
          <w:bCs/>
          <w:color w:val="000000" w:themeColor="text1"/>
          <w:sz w:val="20"/>
          <w:szCs w:val="20"/>
          <w:u w:val="single"/>
        </w:rPr>
        <w:t>i</w:t>
      </w:r>
      <w:r w:rsidRPr="00487808">
        <w:rPr>
          <w:rFonts w:ascii="Arial" w:hAnsi="Arial" w:cs="Arial"/>
          <w:b/>
          <w:bCs/>
          <w:color w:val="000000" w:themeColor="text1"/>
          <w:sz w:val="20"/>
          <w:szCs w:val="20"/>
          <w:u w:val="single"/>
        </w:rPr>
        <w:t xml:space="preserve"> sulle altre in caso di conflitto</w:t>
      </w:r>
      <w:r w:rsidRPr="00487808">
        <w:rPr>
          <w:rFonts w:ascii="Arial" w:hAnsi="Arial" w:cs="Arial"/>
          <w:color w:val="000000" w:themeColor="text1"/>
          <w:sz w:val="20"/>
          <w:szCs w:val="20"/>
        </w:rPr>
        <w:t>.</w:t>
      </w:r>
      <w:r w:rsidR="00EF0A43">
        <w:rPr>
          <w:rFonts w:ascii="Arial" w:hAnsi="Arial" w:cs="Arial"/>
          <w:color w:val="000000" w:themeColor="text1"/>
          <w:sz w:val="20"/>
          <w:szCs w:val="20"/>
        </w:rPr>
        <w:t xml:space="preserve"> </w:t>
      </w:r>
    </w:p>
    <w:p w14:paraId="5716BC17" w14:textId="6FC7E030" w:rsidR="00EF0A43" w:rsidRPr="00D23490" w:rsidRDefault="00EF0A43" w:rsidP="00D23490">
      <w:pPr>
        <w:rPr>
          <w:rFonts w:ascii="Arial" w:hAnsi="Arial" w:cs="Arial"/>
          <w:color w:val="000000" w:themeColor="text1"/>
          <w:sz w:val="20"/>
          <w:szCs w:val="20"/>
        </w:rPr>
      </w:pPr>
      <w:r>
        <w:rPr>
          <w:rFonts w:ascii="Arial" w:hAnsi="Arial" w:cs="Arial"/>
          <w:color w:val="000000" w:themeColor="text1"/>
          <w:sz w:val="20"/>
          <w:szCs w:val="20"/>
        </w:rPr>
        <w:t xml:space="preserve">Tra le norme jus cogens, vi sono: </w:t>
      </w:r>
      <w:r w:rsidRPr="00487808">
        <w:rPr>
          <w:rFonts w:ascii="Arial" w:hAnsi="Arial" w:cs="Arial"/>
          <w:color w:val="000000" w:themeColor="text1"/>
          <w:sz w:val="20"/>
          <w:szCs w:val="20"/>
          <w:u w:val="single"/>
        </w:rPr>
        <w:t xml:space="preserve">il divieto di </w:t>
      </w:r>
      <w:r w:rsidR="00B626A1" w:rsidRPr="00487808">
        <w:rPr>
          <w:rFonts w:ascii="Arial" w:hAnsi="Arial" w:cs="Arial"/>
          <w:color w:val="000000" w:themeColor="text1"/>
          <w:sz w:val="20"/>
          <w:szCs w:val="20"/>
          <w:u w:val="single"/>
        </w:rPr>
        <w:t>aggressione</w:t>
      </w:r>
      <w:r w:rsidRPr="00487808">
        <w:rPr>
          <w:rFonts w:ascii="Arial" w:hAnsi="Arial" w:cs="Arial"/>
          <w:color w:val="000000" w:themeColor="text1"/>
          <w:sz w:val="20"/>
          <w:szCs w:val="20"/>
          <w:u w:val="single"/>
        </w:rPr>
        <w:t xml:space="preserve">, di genocidio, di tortura, di </w:t>
      </w:r>
      <w:r w:rsidR="00B626A1" w:rsidRPr="00487808">
        <w:rPr>
          <w:rFonts w:ascii="Arial" w:hAnsi="Arial" w:cs="Arial"/>
          <w:color w:val="000000" w:themeColor="text1"/>
          <w:sz w:val="20"/>
          <w:szCs w:val="20"/>
          <w:u w:val="single"/>
        </w:rPr>
        <w:t>schiavitù</w:t>
      </w:r>
      <w:r w:rsidRPr="00487808">
        <w:rPr>
          <w:rFonts w:ascii="Arial" w:hAnsi="Arial" w:cs="Arial"/>
          <w:color w:val="000000" w:themeColor="text1"/>
          <w:sz w:val="20"/>
          <w:szCs w:val="20"/>
          <w:u w:val="single"/>
        </w:rPr>
        <w:t xml:space="preserve"> e riduzione in </w:t>
      </w:r>
      <w:r w:rsidR="00B626A1" w:rsidRPr="00487808">
        <w:rPr>
          <w:rFonts w:ascii="Arial" w:hAnsi="Arial" w:cs="Arial"/>
          <w:color w:val="000000" w:themeColor="text1"/>
          <w:sz w:val="20"/>
          <w:szCs w:val="20"/>
          <w:u w:val="single"/>
        </w:rPr>
        <w:t>schiavitù</w:t>
      </w:r>
      <w:r w:rsidR="00487808" w:rsidRPr="00487808">
        <w:rPr>
          <w:rFonts w:ascii="Arial" w:hAnsi="Arial" w:cs="Arial"/>
          <w:color w:val="000000" w:themeColor="text1"/>
          <w:sz w:val="20"/>
          <w:szCs w:val="20"/>
          <w:u w:val="single"/>
        </w:rPr>
        <w:t>, d</w:t>
      </w:r>
      <w:r w:rsidRPr="00487808">
        <w:rPr>
          <w:rFonts w:ascii="Arial" w:hAnsi="Arial" w:cs="Arial"/>
          <w:color w:val="000000" w:themeColor="text1"/>
          <w:sz w:val="20"/>
          <w:szCs w:val="20"/>
          <w:u w:val="single"/>
        </w:rPr>
        <w:t xml:space="preserve">i </w:t>
      </w:r>
      <w:r w:rsidR="00487808" w:rsidRPr="00487808">
        <w:rPr>
          <w:rFonts w:ascii="Arial" w:hAnsi="Arial" w:cs="Arial"/>
          <w:color w:val="000000" w:themeColor="text1"/>
          <w:sz w:val="20"/>
          <w:szCs w:val="20"/>
          <w:u w:val="single"/>
        </w:rPr>
        <w:t>discriminazione</w:t>
      </w:r>
      <w:r w:rsidRPr="00487808">
        <w:rPr>
          <w:rFonts w:ascii="Arial" w:hAnsi="Arial" w:cs="Arial"/>
          <w:color w:val="000000" w:themeColor="text1"/>
          <w:sz w:val="20"/>
          <w:szCs w:val="20"/>
          <w:u w:val="single"/>
        </w:rPr>
        <w:t xml:space="preserve"> razziale, di </w:t>
      </w:r>
      <w:r w:rsidR="00B626A1" w:rsidRPr="00487808">
        <w:rPr>
          <w:rFonts w:ascii="Arial" w:hAnsi="Arial" w:cs="Arial"/>
          <w:color w:val="000000" w:themeColor="text1"/>
          <w:sz w:val="20"/>
          <w:szCs w:val="20"/>
          <w:u w:val="single"/>
        </w:rPr>
        <w:t>apartheid</w:t>
      </w:r>
      <w:r w:rsidRPr="00487808">
        <w:rPr>
          <w:rFonts w:ascii="Arial" w:hAnsi="Arial" w:cs="Arial"/>
          <w:color w:val="000000" w:themeColor="text1"/>
          <w:sz w:val="20"/>
          <w:szCs w:val="20"/>
          <w:u w:val="single"/>
        </w:rPr>
        <w:t xml:space="preserve">, il principio di </w:t>
      </w:r>
      <w:r w:rsidR="00B626A1" w:rsidRPr="00487808">
        <w:rPr>
          <w:rFonts w:ascii="Arial" w:hAnsi="Arial" w:cs="Arial"/>
          <w:color w:val="000000" w:themeColor="text1"/>
          <w:sz w:val="20"/>
          <w:szCs w:val="20"/>
          <w:u w:val="single"/>
        </w:rPr>
        <w:t>autodeterminazione</w:t>
      </w:r>
      <w:r w:rsidRPr="00487808">
        <w:rPr>
          <w:rFonts w:ascii="Arial" w:hAnsi="Arial" w:cs="Arial"/>
          <w:color w:val="000000" w:themeColor="text1"/>
          <w:sz w:val="20"/>
          <w:szCs w:val="20"/>
          <w:u w:val="single"/>
        </w:rPr>
        <w:t xml:space="preserve"> de</w:t>
      </w:r>
      <w:r w:rsidR="00487808" w:rsidRPr="00487808">
        <w:rPr>
          <w:rFonts w:ascii="Arial" w:hAnsi="Arial" w:cs="Arial"/>
          <w:color w:val="000000" w:themeColor="text1"/>
          <w:sz w:val="20"/>
          <w:szCs w:val="20"/>
          <w:u w:val="single"/>
        </w:rPr>
        <w:t>i</w:t>
      </w:r>
      <w:r w:rsidRPr="00487808">
        <w:rPr>
          <w:rFonts w:ascii="Arial" w:hAnsi="Arial" w:cs="Arial"/>
          <w:color w:val="000000" w:themeColor="text1"/>
          <w:sz w:val="20"/>
          <w:szCs w:val="20"/>
          <w:u w:val="single"/>
        </w:rPr>
        <w:t xml:space="preserve"> popoli</w:t>
      </w:r>
      <w:r>
        <w:rPr>
          <w:rFonts w:ascii="Arial" w:hAnsi="Arial" w:cs="Arial"/>
          <w:color w:val="000000" w:themeColor="text1"/>
          <w:sz w:val="20"/>
          <w:szCs w:val="20"/>
        </w:rPr>
        <w:t>.</w:t>
      </w:r>
    </w:p>
    <w:p w14:paraId="70F8A5B9" w14:textId="776A1032" w:rsidR="00D23490" w:rsidRDefault="00D23490" w:rsidP="00D23490">
      <w:pPr>
        <w:rPr>
          <w:rFonts w:ascii="Arial" w:hAnsi="Arial" w:cs="Arial"/>
          <w:color w:val="000000" w:themeColor="text1"/>
          <w:sz w:val="20"/>
          <w:szCs w:val="20"/>
        </w:rPr>
      </w:pPr>
    </w:p>
    <w:p w14:paraId="7AB9091D" w14:textId="34846D6F" w:rsidR="006F54A5" w:rsidRPr="00D23490" w:rsidRDefault="006F54A5" w:rsidP="006F54A5">
      <w:pPr>
        <w:rPr>
          <w:rFonts w:ascii="Arial" w:hAnsi="Arial" w:cs="Arial"/>
          <w:color w:val="000000" w:themeColor="text1"/>
          <w:sz w:val="20"/>
          <w:szCs w:val="20"/>
        </w:rPr>
      </w:pPr>
      <w:r w:rsidRPr="00D23490">
        <w:rPr>
          <w:rFonts w:ascii="Arial" w:hAnsi="Arial" w:cs="Arial"/>
          <w:color w:val="000000" w:themeColor="text1"/>
          <w:sz w:val="20"/>
          <w:szCs w:val="20"/>
        </w:rPr>
        <w:t xml:space="preserve">Essendo una norma consuetudinaria, </w:t>
      </w:r>
      <w:r w:rsidRPr="00487808">
        <w:rPr>
          <w:rFonts w:ascii="Arial" w:hAnsi="Arial" w:cs="Arial"/>
          <w:b/>
          <w:bCs/>
          <w:color w:val="000000" w:themeColor="text1"/>
          <w:sz w:val="20"/>
          <w:szCs w:val="20"/>
        </w:rPr>
        <w:t>lo ius cogens è formato dai due elementi costitutivi</w:t>
      </w:r>
      <w:r w:rsidRPr="00D23490">
        <w:rPr>
          <w:rFonts w:ascii="Arial" w:hAnsi="Arial" w:cs="Arial"/>
          <w:color w:val="000000" w:themeColor="text1"/>
          <w:sz w:val="20"/>
          <w:szCs w:val="20"/>
        </w:rPr>
        <w:t xml:space="preserve"> </w:t>
      </w:r>
      <w:r w:rsidR="00487808">
        <w:rPr>
          <w:rFonts w:ascii="Arial" w:hAnsi="Arial" w:cs="Arial"/>
          <w:color w:val="000000" w:themeColor="text1"/>
          <w:sz w:val="20"/>
          <w:szCs w:val="20"/>
        </w:rPr>
        <w:t>della</w:t>
      </w:r>
      <w:r>
        <w:rPr>
          <w:rFonts w:ascii="Arial" w:hAnsi="Arial" w:cs="Arial"/>
          <w:color w:val="000000" w:themeColor="text1"/>
          <w:sz w:val="20"/>
          <w:szCs w:val="20"/>
        </w:rPr>
        <w:t xml:space="preserve"> consuetudine: </w:t>
      </w:r>
      <w:r w:rsidRPr="00487808">
        <w:rPr>
          <w:rFonts w:ascii="Arial" w:hAnsi="Arial" w:cs="Arial"/>
          <w:b/>
          <w:bCs/>
          <w:color w:val="000000" w:themeColor="text1"/>
          <w:sz w:val="20"/>
          <w:szCs w:val="20"/>
          <w:u w:val="single"/>
        </w:rPr>
        <w:t>l’elemento oggettivo</w:t>
      </w:r>
      <w:r>
        <w:rPr>
          <w:rFonts w:ascii="Arial" w:hAnsi="Arial" w:cs="Arial"/>
          <w:color w:val="000000" w:themeColor="text1"/>
          <w:sz w:val="20"/>
          <w:szCs w:val="20"/>
        </w:rPr>
        <w:t xml:space="preserve"> </w:t>
      </w:r>
      <w:r w:rsidRPr="00D23490">
        <w:rPr>
          <w:rFonts w:ascii="Arial" w:hAnsi="Arial" w:cs="Arial"/>
          <w:color w:val="000000" w:themeColor="text1"/>
          <w:sz w:val="20"/>
          <w:szCs w:val="20"/>
        </w:rPr>
        <w:t>e</w:t>
      </w:r>
      <w:r>
        <w:rPr>
          <w:rFonts w:ascii="Arial" w:hAnsi="Arial" w:cs="Arial"/>
          <w:color w:val="000000" w:themeColor="text1"/>
          <w:sz w:val="20"/>
          <w:szCs w:val="20"/>
        </w:rPr>
        <w:t xml:space="preserve"> </w:t>
      </w:r>
      <w:r w:rsidRPr="00487808">
        <w:rPr>
          <w:rFonts w:ascii="Arial" w:hAnsi="Arial" w:cs="Arial"/>
          <w:b/>
          <w:bCs/>
          <w:color w:val="000000" w:themeColor="text1"/>
          <w:sz w:val="20"/>
          <w:szCs w:val="20"/>
          <w:u w:val="single"/>
        </w:rPr>
        <w:t>l’elemento soggettivo</w:t>
      </w:r>
      <w:r>
        <w:rPr>
          <w:rFonts w:ascii="Arial" w:hAnsi="Arial" w:cs="Arial"/>
          <w:color w:val="000000" w:themeColor="text1"/>
          <w:sz w:val="20"/>
          <w:szCs w:val="20"/>
        </w:rPr>
        <w:t xml:space="preserve">, </w:t>
      </w:r>
      <w:r w:rsidRPr="00D23490">
        <w:rPr>
          <w:rFonts w:ascii="Arial" w:hAnsi="Arial" w:cs="Arial"/>
          <w:color w:val="000000" w:themeColor="text1"/>
          <w:sz w:val="20"/>
          <w:szCs w:val="20"/>
        </w:rPr>
        <w:t xml:space="preserve">rafforzato </w:t>
      </w:r>
      <w:r w:rsidR="00487808">
        <w:rPr>
          <w:rFonts w:ascii="Arial" w:hAnsi="Arial" w:cs="Arial"/>
          <w:color w:val="000000" w:themeColor="text1"/>
          <w:sz w:val="20"/>
          <w:szCs w:val="20"/>
        </w:rPr>
        <w:t xml:space="preserve">però </w:t>
      </w:r>
      <w:r w:rsidRPr="00487808">
        <w:rPr>
          <w:rFonts w:ascii="Arial" w:hAnsi="Arial" w:cs="Arial"/>
          <w:color w:val="000000" w:themeColor="text1"/>
          <w:sz w:val="20"/>
          <w:szCs w:val="20"/>
          <w:u w:val="single"/>
        </w:rPr>
        <w:t>dall’</w:t>
      </w:r>
      <w:r w:rsidRPr="00487808">
        <w:rPr>
          <w:rFonts w:ascii="Arial" w:hAnsi="Arial" w:cs="Arial"/>
          <w:b/>
          <w:bCs/>
          <w:color w:val="000000" w:themeColor="text1"/>
          <w:sz w:val="20"/>
          <w:szCs w:val="20"/>
          <w:u w:val="single"/>
        </w:rPr>
        <w:t>identificazione del carattere cogente di questa norma imperativa</w:t>
      </w:r>
      <w:r w:rsidRPr="00D23490">
        <w:rPr>
          <w:rFonts w:ascii="Arial" w:hAnsi="Arial" w:cs="Arial"/>
          <w:color w:val="000000" w:themeColor="text1"/>
          <w:sz w:val="20"/>
          <w:szCs w:val="20"/>
        </w:rPr>
        <w:t xml:space="preserve">: gli Stati devono avere la percezione che essa sia </w:t>
      </w:r>
      <w:r w:rsidR="00C758D9">
        <w:rPr>
          <w:rFonts w:ascii="Arial" w:hAnsi="Arial" w:cs="Arial"/>
          <w:color w:val="000000" w:themeColor="text1"/>
          <w:sz w:val="20"/>
          <w:szCs w:val="20"/>
        </w:rPr>
        <w:t>una norma cogente</w:t>
      </w:r>
      <w:r w:rsidRPr="00D23490">
        <w:rPr>
          <w:rFonts w:ascii="Arial" w:hAnsi="Arial" w:cs="Arial"/>
          <w:color w:val="000000" w:themeColor="text1"/>
          <w:sz w:val="20"/>
          <w:szCs w:val="20"/>
        </w:rPr>
        <w:t xml:space="preserve"> </w:t>
      </w:r>
      <w:r w:rsidR="00C758D9">
        <w:rPr>
          <w:rFonts w:ascii="Arial" w:hAnsi="Arial" w:cs="Arial"/>
          <w:color w:val="000000" w:themeColor="text1"/>
          <w:sz w:val="20"/>
          <w:szCs w:val="20"/>
        </w:rPr>
        <w:t>che esprimere i valori fondamentali.</w:t>
      </w:r>
    </w:p>
    <w:p w14:paraId="3AFC53C3" w14:textId="7D263495" w:rsidR="006F54A5" w:rsidRDefault="006F54A5" w:rsidP="00D23490">
      <w:pPr>
        <w:rPr>
          <w:rFonts w:ascii="Arial" w:hAnsi="Arial" w:cs="Arial"/>
          <w:color w:val="000000" w:themeColor="text1"/>
          <w:sz w:val="20"/>
          <w:szCs w:val="20"/>
        </w:rPr>
      </w:pPr>
    </w:p>
    <w:p w14:paraId="6BE2DCB4" w14:textId="77777777" w:rsidR="00487808" w:rsidRDefault="00D23490" w:rsidP="00D23490">
      <w:pPr>
        <w:rPr>
          <w:rFonts w:ascii="Arial" w:hAnsi="Arial" w:cs="Arial"/>
          <w:color w:val="000000" w:themeColor="text1"/>
          <w:sz w:val="20"/>
          <w:szCs w:val="20"/>
        </w:rPr>
      </w:pPr>
      <w:r>
        <w:rPr>
          <w:rFonts w:ascii="Arial" w:hAnsi="Arial" w:cs="Arial"/>
          <w:color w:val="000000" w:themeColor="text1"/>
          <w:sz w:val="20"/>
          <w:szCs w:val="20"/>
        </w:rPr>
        <w:t xml:space="preserve">Il termine jus cogens è </w:t>
      </w:r>
      <w:r w:rsidRPr="00D23490">
        <w:rPr>
          <w:rFonts w:ascii="Arial" w:hAnsi="Arial" w:cs="Arial"/>
          <w:color w:val="000000" w:themeColor="text1"/>
          <w:sz w:val="20"/>
          <w:szCs w:val="20"/>
        </w:rPr>
        <w:t xml:space="preserve">di </w:t>
      </w:r>
      <w:r w:rsidRPr="00D23490">
        <w:rPr>
          <w:rFonts w:ascii="Arial" w:hAnsi="Arial" w:cs="Arial"/>
          <w:b/>
          <w:bCs/>
          <w:color w:val="000000" w:themeColor="text1"/>
          <w:sz w:val="20"/>
          <w:szCs w:val="20"/>
        </w:rPr>
        <w:t>derivazione romanistica</w:t>
      </w:r>
      <w:r w:rsidRPr="00D23490">
        <w:rPr>
          <w:rFonts w:ascii="Arial" w:hAnsi="Arial" w:cs="Arial"/>
          <w:color w:val="000000" w:themeColor="text1"/>
          <w:sz w:val="20"/>
          <w:szCs w:val="20"/>
        </w:rPr>
        <w:t>, e si</w:t>
      </w:r>
      <w:r>
        <w:rPr>
          <w:rFonts w:ascii="Arial" w:hAnsi="Arial" w:cs="Arial"/>
          <w:color w:val="000000" w:themeColor="text1"/>
          <w:sz w:val="20"/>
          <w:szCs w:val="20"/>
        </w:rPr>
        <w:t xml:space="preserve"> ricollega all’</w:t>
      </w:r>
      <w:r w:rsidR="00EF0A43">
        <w:rPr>
          <w:rFonts w:ascii="Arial" w:hAnsi="Arial" w:cs="Arial"/>
          <w:color w:val="000000" w:themeColor="text1"/>
          <w:sz w:val="20"/>
          <w:szCs w:val="20"/>
        </w:rPr>
        <w:t>id</w:t>
      </w:r>
      <w:r>
        <w:rPr>
          <w:rFonts w:ascii="Arial" w:hAnsi="Arial" w:cs="Arial"/>
          <w:color w:val="000000" w:themeColor="text1"/>
          <w:sz w:val="20"/>
          <w:szCs w:val="20"/>
        </w:rPr>
        <w:t xml:space="preserve">ea, rintracciabile negli ordinamenti statali occidentali, che </w:t>
      </w:r>
      <w:r w:rsidRPr="00487808">
        <w:rPr>
          <w:rFonts w:ascii="Arial" w:hAnsi="Arial" w:cs="Arial"/>
          <w:color w:val="000000" w:themeColor="text1"/>
          <w:sz w:val="20"/>
          <w:szCs w:val="20"/>
          <w:u w:val="single"/>
        </w:rPr>
        <w:t>alcune norme fondamenta</w:t>
      </w:r>
      <w:r w:rsidR="00EF0A43" w:rsidRPr="00487808">
        <w:rPr>
          <w:rFonts w:ascii="Arial" w:hAnsi="Arial" w:cs="Arial"/>
          <w:color w:val="000000" w:themeColor="text1"/>
          <w:sz w:val="20"/>
          <w:szCs w:val="20"/>
          <w:u w:val="single"/>
        </w:rPr>
        <w:t>l</w:t>
      </w:r>
      <w:r w:rsidRPr="00487808">
        <w:rPr>
          <w:rFonts w:ascii="Arial" w:hAnsi="Arial" w:cs="Arial"/>
          <w:color w:val="000000" w:themeColor="text1"/>
          <w:sz w:val="20"/>
          <w:szCs w:val="20"/>
          <w:u w:val="single"/>
        </w:rPr>
        <w:t>i dell’ordinamento giuridico</w:t>
      </w:r>
      <w:r>
        <w:rPr>
          <w:rFonts w:ascii="Arial" w:hAnsi="Arial" w:cs="Arial"/>
          <w:color w:val="000000" w:themeColor="text1"/>
          <w:sz w:val="20"/>
          <w:szCs w:val="20"/>
        </w:rPr>
        <w:t xml:space="preserve">, diversamente da tutte le altre, </w:t>
      </w:r>
      <w:r w:rsidRPr="00487808">
        <w:rPr>
          <w:rFonts w:ascii="Arial" w:hAnsi="Arial" w:cs="Arial"/>
          <w:color w:val="000000" w:themeColor="text1"/>
          <w:sz w:val="20"/>
          <w:szCs w:val="20"/>
          <w:u w:val="single"/>
        </w:rPr>
        <w:t>non possono essere derogate dai singoli consociati</w:t>
      </w:r>
      <w:r w:rsidR="00EF0A43" w:rsidRPr="00487808">
        <w:rPr>
          <w:rFonts w:ascii="Arial" w:hAnsi="Arial" w:cs="Arial"/>
          <w:color w:val="000000" w:themeColor="text1"/>
          <w:sz w:val="20"/>
          <w:szCs w:val="20"/>
          <w:u w:val="single"/>
        </w:rPr>
        <w:t xml:space="preserve"> privati</w:t>
      </w:r>
      <w:r w:rsidRPr="00487808">
        <w:rPr>
          <w:rFonts w:ascii="Arial" w:hAnsi="Arial" w:cs="Arial"/>
          <w:color w:val="000000" w:themeColor="text1"/>
          <w:sz w:val="20"/>
          <w:szCs w:val="20"/>
          <w:u w:val="single"/>
        </w:rPr>
        <w:t xml:space="preserve"> mediane accordi o altri tipi di comportamento</w:t>
      </w:r>
      <w:r w:rsidRPr="00D23490">
        <w:rPr>
          <w:rFonts w:ascii="Arial" w:hAnsi="Arial" w:cs="Arial"/>
          <w:color w:val="000000" w:themeColor="text1"/>
          <w:sz w:val="20"/>
          <w:szCs w:val="20"/>
        </w:rPr>
        <w:t xml:space="preserve">. </w:t>
      </w:r>
    </w:p>
    <w:p w14:paraId="397A3EB9" w14:textId="1330E84C" w:rsidR="00D23490" w:rsidRDefault="00D23490" w:rsidP="00D23490">
      <w:pPr>
        <w:rPr>
          <w:rFonts w:ascii="Arial" w:hAnsi="Arial" w:cs="Arial"/>
          <w:color w:val="000000" w:themeColor="text1"/>
          <w:sz w:val="20"/>
          <w:szCs w:val="20"/>
        </w:rPr>
      </w:pPr>
      <w:r>
        <w:rPr>
          <w:rFonts w:ascii="Arial" w:hAnsi="Arial" w:cs="Arial"/>
          <w:color w:val="000000" w:themeColor="text1"/>
          <w:sz w:val="20"/>
          <w:szCs w:val="20"/>
        </w:rPr>
        <w:t>Infatti,</w:t>
      </w:r>
      <w:r w:rsidR="00EF0A43">
        <w:rPr>
          <w:rFonts w:ascii="Arial" w:hAnsi="Arial" w:cs="Arial"/>
          <w:color w:val="000000" w:themeColor="text1"/>
          <w:sz w:val="20"/>
          <w:szCs w:val="20"/>
        </w:rPr>
        <w:t xml:space="preserve"> nel diritto internazionale</w:t>
      </w:r>
      <w:r w:rsidRPr="00D23490">
        <w:rPr>
          <w:rFonts w:ascii="Arial" w:hAnsi="Arial" w:cs="Arial"/>
          <w:color w:val="000000" w:themeColor="text1"/>
          <w:sz w:val="20"/>
          <w:szCs w:val="20"/>
        </w:rPr>
        <w:t xml:space="preserve"> </w:t>
      </w:r>
      <w:r w:rsidRPr="00487808">
        <w:rPr>
          <w:rFonts w:ascii="Arial" w:hAnsi="Arial" w:cs="Arial"/>
          <w:b/>
          <w:bCs/>
          <w:color w:val="C00000"/>
          <w:sz w:val="20"/>
          <w:szCs w:val="20"/>
        </w:rPr>
        <w:t xml:space="preserve">l’autonomia </w:t>
      </w:r>
      <w:r w:rsidR="00487808" w:rsidRPr="00487808">
        <w:rPr>
          <w:rFonts w:ascii="Arial" w:hAnsi="Arial" w:cs="Arial"/>
          <w:b/>
          <w:bCs/>
          <w:color w:val="C00000"/>
          <w:sz w:val="20"/>
          <w:szCs w:val="20"/>
        </w:rPr>
        <w:t>degli</w:t>
      </w:r>
      <w:r w:rsidRPr="00487808">
        <w:rPr>
          <w:rFonts w:ascii="Arial" w:hAnsi="Arial" w:cs="Arial"/>
          <w:color w:val="C00000"/>
          <w:sz w:val="20"/>
          <w:szCs w:val="20"/>
        </w:rPr>
        <w:t xml:space="preserve"> </w:t>
      </w:r>
      <w:r w:rsidRPr="00487808">
        <w:rPr>
          <w:rFonts w:ascii="Arial" w:hAnsi="Arial" w:cs="Arial"/>
          <w:b/>
          <w:bCs/>
          <w:color w:val="C00000"/>
          <w:sz w:val="20"/>
          <w:szCs w:val="20"/>
        </w:rPr>
        <w:t>Stati</w:t>
      </w:r>
      <w:r w:rsidRPr="00487808">
        <w:rPr>
          <w:rFonts w:ascii="Arial" w:hAnsi="Arial" w:cs="Arial"/>
          <w:color w:val="C00000"/>
          <w:sz w:val="20"/>
          <w:szCs w:val="20"/>
        </w:rPr>
        <w:t xml:space="preserve"> </w:t>
      </w:r>
      <w:r w:rsidRPr="00487808">
        <w:rPr>
          <w:rFonts w:ascii="Arial" w:hAnsi="Arial" w:cs="Arial"/>
          <w:b/>
          <w:bCs/>
          <w:color w:val="C00000"/>
          <w:sz w:val="20"/>
          <w:szCs w:val="20"/>
        </w:rPr>
        <w:t>non può derogare le norme ius cogens per alcun motivo</w:t>
      </w:r>
      <w:r>
        <w:rPr>
          <w:rFonts w:ascii="Arial" w:hAnsi="Arial" w:cs="Arial"/>
          <w:color w:val="000000" w:themeColor="text1"/>
          <w:sz w:val="20"/>
          <w:szCs w:val="20"/>
        </w:rPr>
        <w:t xml:space="preserve">, </w:t>
      </w:r>
      <w:r w:rsidRPr="00487808">
        <w:rPr>
          <w:rFonts w:ascii="Arial" w:hAnsi="Arial" w:cs="Arial"/>
          <w:color w:val="000000" w:themeColor="text1"/>
          <w:sz w:val="20"/>
          <w:szCs w:val="20"/>
          <w:u w:val="single"/>
        </w:rPr>
        <w:t>se non attraverso norme dello stesso grado</w:t>
      </w:r>
      <w:r w:rsidR="00487808">
        <w:rPr>
          <w:rFonts w:ascii="Arial" w:hAnsi="Arial" w:cs="Arial"/>
          <w:color w:val="000000" w:themeColor="text1"/>
          <w:sz w:val="20"/>
          <w:szCs w:val="20"/>
        </w:rPr>
        <w:t xml:space="preserve"> (</w:t>
      </w:r>
      <w:r>
        <w:rPr>
          <w:rFonts w:ascii="Arial" w:hAnsi="Arial" w:cs="Arial"/>
          <w:color w:val="000000" w:themeColor="text1"/>
          <w:sz w:val="20"/>
          <w:szCs w:val="20"/>
        </w:rPr>
        <w:t xml:space="preserve">che </w:t>
      </w:r>
      <w:r w:rsidRPr="00D23490">
        <w:rPr>
          <w:rFonts w:ascii="Arial" w:hAnsi="Arial" w:cs="Arial"/>
          <w:color w:val="000000" w:themeColor="text1"/>
          <w:sz w:val="20"/>
          <w:szCs w:val="20"/>
          <w:u w:val="single"/>
        </w:rPr>
        <w:t>esprimono valori fondamentali della comunità internazionale</w:t>
      </w:r>
      <w:r w:rsidRPr="00D23490">
        <w:rPr>
          <w:rFonts w:ascii="Arial" w:hAnsi="Arial" w:cs="Arial"/>
          <w:color w:val="000000" w:themeColor="text1"/>
          <w:sz w:val="20"/>
          <w:szCs w:val="20"/>
        </w:rPr>
        <w:t xml:space="preserve">, e per questo hanno </w:t>
      </w:r>
      <w:r w:rsidRPr="00D23490">
        <w:rPr>
          <w:rFonts w:ascii="Arial" w:hAnsi="Arial" w:cs="Arial"/>
          <w:color w:val="000000" w:themeColor="text1"/>
          <w:sz w:val="20"/>
          <w:szCs w:val="20"/>
          <w:u w:val="single"/>
        </w:rPr>
        <w:t>un carattere cogente</w:t>
      </w:r>
      <w:r w:rsidR="00487808">
        <w:rPr>
          <w:rFonts w:ascii="Arial" w:hAnsi="Arial" w:cs="Arial"/>
          <w:color w:val="000000" w:themeColor="text1"/>
          <w:sz w:val="20"/>
          <w:szCs w:val="20"/>
        </w:rPr>
        <w:t>)</w:t>
      </w:r>
    </w:p>
    <w:p w14:paraId="7BF9B890" w14:textId="4E77C58B" w:rsidR="00D23490" w:rsidRPr="00EF0A43" w:rsidRDefault="00D23490" w:rsidP="00D23490">
      <w:pPr>
        <w:rPr>
          <w:rFonts w:ascii="Arial" w:hAnsi="Arial" w:cs="Arial"/>
          <w:color w:val="000000" w:themeColor="text1"/>
          <w:sz w:val="20"/>
          <w:szCs w:val="20"/>
        </w:rPr>
      </w:pPr>
      <w:r w:rsidRPr="00D23490">
        <w:rPr>
          <w:rFonts w:ascii="Arial" w:hAnsi="Arial" w:cs="Arial"/>
          <w:color w:val="000000" w:themeColor="text1"/>
          <w:sz w:val="20"/>
          <w:szCs w:val="20"/>
        </w:rPr>
        <w:t>S</w:t>
      </w:r>
      <w:r w:rsidR="00EF0A43">
        <w:rPr>
          <w:rFonts w:ascii="Arial" w:hAnsi="Arial" w:cs="Arial"/>
          <w:color w:val="000000" w:themeColor="text1"/>
          <w:sz w:val="20"/>
          <w:szCs w:val="20"/>
        </w:rPr>
        <w:t xml:space="preserve">ia nel </w:t>
      </w:r>
      <w:r w:rsidR="00B626A1">
        <w:rPr>
          <w:rFonts w:ascii="Arial" w:hAnsi="Arial" w:cs="Arial"/>
          <w:color w:val="000000" w:themeColor="text1"/>
          <w:sz w:val="20"/>
          <w:szCs w:val="20"/>
        </w:rPr>
        <w:t>diritto</w:t>
      </w:r>
      <w:r w:rsidR="00EF0A43">
        <w:rPr>
          <w:rFonts w:ascii="Arial" w:hAnsi="Arial" w:cs="Arial"/>
          <w:color w:val="000000" w:themeColor="text1"/>
          <w:sz w:val="20"/>
          <w:szCs w:val="20"/>
        </w:rPr>
        <w:t xml:space="preserve"> privato che nel DI, le norme imperative</w:t>
      </w:r>
      <w:r w:rsidR="00EF0A43" w:rsidRPr="00D23490">
        <w:rPr>
          <w:rFonts w:ascii="Arial" w:hAnsi="Arial" w:cs="Arial"/>
          <w:color w:val="000000" w:themeColor="text1"/>
          <w:sz w:val="20"/>
          <w:szCs w:val="20"/>
        </w:rPr>
        <w:t xml:space="preserve"> coincidono sul fatto ad esse l’autonomia delle parti non può derogare</w:t>
      </w:r>
      <w:r w:rsidR="00487808">
        <w:rPr>
          <w:rFonts w:ascii="Arial" w:hAnsi="Arial" w:cs="Arial"/>
          <w:color w:val="000000" w:themeColor="text1"/>
          <w:sz w:val="20"/>
          <w:szCs w:val="20"/>
        </w:rPr>
        <w:t xml:space="preserve">: </w:t>
      </w:r>
      <w:r w:rsidR="00EF0A43">
        <w:rPr>
          <w:rFonts w:ascii="Arial" w:hAnsi="Arial" w:cs="Arial"/>
          <w:color w:val="000000" w:themeColor="text1"/>
          <w:sz w:val="20"/>
          <w:szCs w:val="20"/>
        </w:rPr>
        <w:t>ma</w:t>
      </w:r>
      <w:r w:rsidR="00487808">
        <w:rPr>
          <w:rFonts w:ascii="Arial" w:hAnsi="Arial" w:cs="Arial"/>
          <w:color w:val="000000" w:themeColor="text1"/>
          <w:sz w:val="20"/>
          <w:szCs w:val="20"/>
        </w:rPr>
        <w:t xml:space="preserve"> se</w:t>
      </w:r>
      <w:r w:rsidRPr="00D23490">
        <w:rPr>
          <w:rFonts w:ascii="Arial" w:hAnsi="Arial" w:cs="Arial"/>
          <w:color w:val="000000" w:themeColor="text1"/>
          <w:sz w:val="20"/>
          <w:szCs w:val="20"/>
        </w:rPr>
        <w:t xml:space="preserve"> </w:t>
      </w:r>
      <w:r w:rsidRPr="00487808">
        <w:rPr>
          <w:rFonts w:ascii="Arial" w:hAnsi="Arial" w:cs="Arial"/>
          <w:color w:val="000000" w:themeColor="text1"/>
          <w:sz w:val="20"/>
          <w:szCs w:val="20"/>
          <w:u w:val="single"/>
        </w:rPr>
        <w:t>nel diritto privato, le norme imperative regolano anche la vita quotidiana, e non per forza esprimono valori fondamentali</w:t>
      </w:r>
      <w:r w:rsidR="00487808">
        <w:rPr>
          <w:rFonts w:ascii="Arial" w:hAnsi="Arial" w:cs="Arial"/>
          <w:color w:val="000000" w:themeColor="text1"/>
          <w:sz w:val="20"/>
          <w:szCs w:val="20"/>
        </w:rPr>
        <w:t xml:space="preserve">; </w:t>
      </w:r>
      <w:r w:rsidRPr="00487808">
        <w:rPr>
          <w:rFonts w:ascii="Arial" w:hAnsi="Arial" w:cs="Arial"/>
          <w:color w:val="000000" w:themeColor="text1"/>
          <w:sz w:val="20"/>
          <w:szCs w:val="20"/>
          <w:u w:val="single"/>
        </w:rPr>
        <w:t>nel diritto internazionale esprimono valori fondamentali della comunità internazionale</w:t>
      </w:r>
      <w:r w:rsidR="00EF0A43">
        <w:rPr>
          <w:rFonts w:ascii="Arial" w:hAnsi="Arial" w:cs="Arial"/>
          <w:color w:val="000000" w:themeColor="text1"/>
          <w:sz w:val="20"/>
          <w:szCs w:val="20"/>
        </w:rPr>
        <w:t>.</w:t>
      </w:r>
    </w:p>
    <w:p w14:paraId="67B6DD9C" w14:textId="155C8C82" w:rsidR="007121FA" w:rsidRDefault="007121FA" w:rsidP="007121FA">
      <w:pPr>
        <w:rPr>
          <w:rFonts w:ascii="Arial" w:hAnsi="Arial" w:cs="Arial"/>
          <w:color w:val="000000" w:themeColor="text1"/>
          <w:sz w:val="20"/>
          <w:szCs w:val="20"/>
        </w:rPr>
      </w:pPr>
    </w:p>
    <w:p w14:paraId="1A8726A7" w14:textId="62318880" w:rsidR="00771CCF" w:rsidRPr="00771CCF" w:rsidRDefault="00487808" w:rsidP="007121FA">
      <w:pPr>
        <w:rPr>
          <w:rFonts w:ascii="Arial" w:hAnsi="Arial" w:cs="Arial"/>
          <w:b/>
          <w:bCs/>
          <w:color w:val="4472C4" w:themeColor="accent1"/>
          <w:sz w:val="20"/>
          <w:szCs w:val="20"/>
        </w:rPr>
      </w:pPr>
      <w:r>
        <w:rPr>
          <w:rFonts w:ascii="Arial" w:hAnsi="Arial" w:cs="Arial"/>
          <w:b/>
          <w:bCs/>
          <w:color w:val="4472C4" w:themeColor="accent1"/>
          <w:sz w:val="20"/>
          <w:szCs w:val="20"/>
        </w:rPr>
        <w:t>Lo i</w:t>
      </w:r>
      <w:r w:rsidR="00771CCF" w:rsidRPr="00771CCF">
        <w:rPr>
          <w:rFonts w:ascii="Arial" w:hAnsi="Arial" w:cs="Arial"/>
          <w:b/>
          <w:bCs/>
          <w:color w:val="4472C4" w:themeColor="accent1"/>
          <w:sz w:val="20"/>
          <w:szCs w:val="20"/>
        </w:rPr>
        <w:t>us cogens nella Convenzione di Vienna</w:t>
      </w:r>
    </w:p>
    <w:p w14:paraId="25E48050" w14:textId="657EB35D" w:rsidR="007121FA" w:rsidRDefault="00D23490" w:rsidP="007121FA">
      <w:pPr>
        <w:rPr>
          <w:rFonts w:ascii="Arial" w:hAnsi="Arial" w:cs="Arial"/>
          <w:color w:val="000000" w:themeColor="text1"/>
          <w:sz w:val="20"/>
          <w:szCs w:val="20"/>
        </w:rPr>
      </w:pPr>
      <w:r w:rsidRPr="009B5F59">
        <w:rPr>
          <w:rFonts w:ascii="Arial" w:hAnsi="Arial" w:cs="Arial"/>
          <w:b/>
          <w:bCs/>
          <w:color w:val="C00000"/>
          <w:sz w:val="20"/>
          <w:szCs w:val="20"/>
        </w:rPr>
        <w:t>La trasposizione del</w:t>
      </w:r>
      <w:r w:rsidR="007121FA" w:rsidRPr="009B5F59">
        <w:rPr>
          <w:rFonts w:ascii="Arial" w:hAnsi="Arial" w:cs="Arial"/>
          <w:b/>
          <w:bCs/>
          <w:color w:val="C00000"/>
          <w:sz w:val="20"/>
          <w:szCs w:val="20"/>
        </w:rPr>
        <w:t xml:space="preserve">lo ius cogens </w:t>
      </w:r>
      <w:r w:rsidRPr="009B5F59">
        <w:rPr>
          <w:rFonts w:ascii="Arial" w:hAnsi="Arial" w:cs="Arial"/>
          <w:b/>
          <w:bCs/>
          <w:color w:val="C00000"/>
          <w:sz w:val="20"/>
          <w:szCs w:val="20"/>
        </w:rPr>
        <w:t>da diritto interno a diritto internazionale</w:t>
      </w:r>
      <w:r w:rsidRPr="009B5F59">
        <w:rPr>
          <w:rFonts w:ascii="Arial" w:hAnsi="Arial" w:cs="Arial"/>
          <w:color w:val="C00000"/>
          <w:sz w:val="20"/>
          <w:szCs w:val="20"/>
        </w:rPr>
        <w:t xml:space="preserve"> </w:t>
      </w:r>
      <w:r w:rsidRPr="00D23490">
        <w:rPr>
          <w:rFonts w:ascii="Arial" w:hAnsi="Arial" w:cs="Arial"/>
          <w:color w:val="000000" w:themeColor="text1"/>
          <w:sz w:val="20"/>
          <w:szCs w:val="20"/>
        </w:rPr>
        <w:t>è emersa recentemente, nel corso degli anni ’60, nonostante alcuni stati (Urss, Ucraina, Bielorussia, Francia) erano contrati a questa trasposizione</w:t>
      </w:r>
      <w:r w:rsidR="004663B2">
        <w:rPr>
          <w:rFonts w:ascii="Arial" w:hAnsi="Arial" w:cs="Arial"/>
          <w:color w:val="000000" w:themeColor="text1"/>
          <w:sz w:val="20"/>
          <w:szCs w:val="20"/>
        </w:rPr>
        <w:t>. Tale trasposizione</w:t>
      </w:r>
      <w:r w:rsidRPr="00D23490">
        <w:rPr>
          <w:rFonts w:ascii="Arial" w:hAnsi="Arial" w:cs="Arial"/>
          <w:color w:val="000000" w:themeColor="text1"/>
          <w:sz w:val="20"/>
          <w:szCs w:val="20"/>
        </w:rPr>
        <w:t xml:space="preserve"> si è affermata</w:t>
      </w:r>
      <w:r w:rsidR="009B5F59">
        <w:rPr>
          <w:rFonts w:ascii="Arial" w:hAnsi="Arial" w:cs="Arial"/>
          <w:color w:val="000000" w:themeColor="text1"/>
          <w:sz w:val="20"/>
          <w:szCs w:val="20"/>
        </w:rPr>
        <w:t xml:space="preserve"> </w:t>
      </w:r>
      <w:r w:rsidR="007121FA">
        <w:rPr>
          <w:rFonts w:ascii="Arial" w:hAnsi="Arial" w:cs="Arial"/>
          <w:color w:val="000000" w:themeColor="text1"/>
          <w:sz w:val="20"/>
          <w:szCs w:val="20"/>
        </w:rPr>
        <w:t>innanzitutto</w:t>
      </w:r>
      <w:r w:rsidRPr="00D23490">
        <w:rPr>
          <w:rFonts w:ascii="Arial" w:hAnsi="Arial" w:cs="Arial"/>
          <w:color w:val="000000" w:themeColor="text1"/>
          <w:sz w:val="20"/>
          <w:szCs w:val="20"/>
        </w:rPr>
        <w:t xml:space="preserve"> nella </w:t>
      </w:r>
      <w:r w:rsidRPr="009B5F59">
        <w:rPr>
          <w:rFonts w:ascii="Arial" w:hAnsi="Arial" w:cs="Arial"/>
          <w:b/>
          <w:bCs/>
          <w:color w:val="000000" w:themeColor="text1"/>
          <w:sz w:val="20"/>
          <w:szCs w:val="20"/>
          <w:u w:val="single"/>
        </w:rPr>
        <w:t xml:space="preserve">Convenzione di Vienna </w:t>
      </w:r>
      <w:r w:rsidR="007121FA" w:rsidRPr="009B5F59">
        <w:rPr>
          <w:rFonts w:ascii="Arial" w:hAnsi="Arial" w:cs="Arial"/>
          <w:b/>
          <w:bCs/>
          <w:color w:val="000000" w:themeColor="text1"/>
          <w:sz w:val="20"/>
          <w:szCs w:val="20"/>
          <w:u w:val="single"/>
        </w:rPr>
        <w:t>del 1969 sul diritto dei trattati</w:t>
      </w:r>
      <w:r w:rsidR="007121FA" w:rsidRPr="007121FA">
        <w:rPr>
          <w:rFonts w:ascii="Arial" w:hAnsi="Arial" w:cs="Arial"/>
          <w:b/>
          <w:bCs/>
          <w:color w:val="000000" w:themeColor="text1"/>
          <w:sz w:val="20"/>
          <w:szCs w:val="20"/>
        </w:rPr>
        <w:t xml:space="preserve"> </w:t>
      </w:r>
      <w:r w:rsidRPr="009B5F59">
        <w:rPr>
          <w:rFonts w:ascii="Arial" w:hAnsi="Arial" w:cs="Arial"/>
          <w:color w:val="000000" w:themeColor="text1"/>
          <w:sz w:val="20"/>
          <w:szCs w:val="20"/>
        </w:rPr>
        <w:t>nell’art. 53 e 64</w:t>
      </w:r>
      <w:r w:rsidRPr="00D23490">
        <w:rPr>
          <w:rFonts w:ascii="Arial" w:hAnsi="Arial" w:cs="Arial"/>
          <w:color w:val="000000" w:themeColor="text1"/>
          <w:sz w:val="20"/>
          <w:szCs w:val="20"/>
        </w:rPr>
        <w:t xml:space="preserve"> (</w:t>
      </w:r>
      <w:r w:rsidR="007121FA">
        <w:rPr>
          <w:rFonts w:ascii="Arial" w:hAnsi="Arial" w:cs="Arial"/>
          <w:color w:val="000000" w:themeColor="text1"/>
          <w:sz w:val="20"/>
          <w:szCs w:val="20"/>
        </w:rPr>
        <w:t>uniche norme internazionale vigenti ad occuparsi espressamente di ius cogens</w:t>
      </w:r>
      <w:r w:rsidRPr="00D23490">
        <w:rPr>
          <w:rFonts w:ascii="Arial" w:hAnsi="Arial" w:cs="Arial"/>
          <w:color w:val="000000" w:themeColor="text1"/>
          <w:sz w:val="20"/>
          <w:szCs w:val="20"/>
        </w:rPr>
        <w:t>)</w:t>
      </w:r>
      <w:r w:rsidR="007121FA">
        <w:rPr>
          <w:rFonts w:ascii="Arial" w:hAnsi="Arial" w:cs="Arial"/>
          <w:color w:val="000000" w:themeColor="text1"/>
          <w:sz w:val="20"/>
          <w:szCs w:val="20"/>
        </w:rPr>
        <w:t>:</w:t>
      </w:r>
    </w:p>
    <w:p w14:paraId="36F77499" w14:textId="67226C56" w:rsidR="007121FA" w:rsidRPr="007121FA" w:rsidRDefault="007121FA" w:rsidP="00FB32BC">
      <w:pPr>
        <w:pStyle w:val="Paragrafoelenco"/>
        <w:numPr>
          <w:ilvl w:val="0"/>
          <w:numId w:val="74"/>
        </w:numPr>
        <w:rPr>
          <w:rFonts w:ascii="Arial" w:hAnsi="Arial" w:cs="Arial"/>
          <w:color w:val="000000" w:themeColor="text1"/>
          <w:sz w:val="20"/>
          <w:szCs w:val="20"/>
        </w:rPr>
      </w:pPr>
      <w:r w:rsidRPr="009B5F59">
        <w:rPr>
          <w:rFonts w:ascii="Arial" w:hAnsi="Arial" w:cs="Arial"/>
          <w:color w:val="000000" w:themeColor="text1"/>
          <w:sz w:val="20"/>
          <w:szCs w:val="20"/>
          <w:highlight w:val="yellow"/>
        </w:rPr>
        <w:t xml:space="preserve">L’art. 53 </w:t>
      </w:r>
      <w:r w:rsidR="009B5F59" w:rsidRPr="009B5F59">
        <w:rPr>
          <w:rFonts w:ascii="Arial" w:hAnsi="Arial" w:cs="Arial"/>
          <w:color w:val="000000" w:themeColor="text1"/>
          <w:sz w:val="20"/>
          <w:szCs w:val="20"/>
          <w:highlight w:val="yellow"/>
        </w:rPr>
        <w:t>CV 1969</w:t>
      </w:r>
      <w:r>
        <w:rPr>
          <w:rFonts w:ascii="Arial" w:hAnsi="Arial" w:cs="Arial"/>
          <w:color w:val="000000" w:themeColor="text1"/>
          <w:sz w:val="20"/>
          <w:szCs w:val="20"/>
        </w:rPr>
        <w:t xml:space="preserve"> definisce </w:t>
      </w:r>
      <w:r>
        <w:rPr>
          <w:rFonts w:ascii="Arial" w:hAnsi="Arial" w:cs="Arial"/>
          <w:i/>
          <w:iCs/>
          <w:color w:val="000000" w:themeColor="text1"/>
          <w:sz w:val="20"/>
          <w:szCs w:val="20"/>
        </w:rPr>
        <w:t>“u</w:t>
      </w:r>
      <w:r w:rsidRPr="00D23490">
        <w:rPr>
          <w:rFonts w:ascii="Arial" w:hAnsi="Arial" w:cs="Arial"/>
          <w:i/>
          <w:iCs/>
          <w:color w:val="000000" w:themeColor="text1"/>
          <w:sz w:val="20"/>
          <w:szCs w:val="20"/>
        </w:rPr>
        <w:t xml:space="preserve">na norma imperativa di diritto internazionale generale è </w:t>
      </w:r>
      <w:r w:rsidRPr="009B5F59">
        <w:rPr>
          <w:rFonts w:ascii="Arial" w:hAnsi="Arial" w:cs="Arial"/>
          <w:i/>
          <w:iCs/>
          <w:color w:val="000000" w:themeColor="text1"/>
          <w:sz w:val="20"/>
          <w:szCs w:val="20"/>
          <w:u w:val="single"/>
        </w:rPr>
        <w:t>una norma accettata e riconosciuta dalla comunità internazionale degli Stati nel suo insieme come norma alla quale non è consentita alcuna deroga</w:t>
      </w:r>
      <w:r w:rsidRPr="00D23490">
        <w:rPr>
          <w:rFonts w:ascii="Arial" w:hAnsi="Arial" w:cs="Arial"/>
          <w:i/>
          <w:iCs/>
          <w:color w:val="000000" w:themeColor="text1"/>
          <w:sz w:val="20"/>
          <w:szCs w:val="20"/>
        </w:rPr>
        <w:t xml:space="preserve"> e che può essere </w:t>
      </w:r>
      <w:r w:rsidRPr="009B5F59">
        <w:rPr>
          <w:rFonts w:ascii="Arial" w:hAnsi="Arial" w:cs="Arial"/>
          <w:i/>
          <w:iCs/>
          <w:color w:val="000000" w:themeColor="text1"/>
          <w:sz w:val="20"/>
          <w:szCs w:val="20"/>
          <w:u w:val="single"/>
        </w:rPr>
        <w:t>modificata solo da una successiva norma di diritto internazionale generale, avente la stessa carattere</w:t>
      </w:r>
      <w:r>
        <w:rPr>
          <w:rFonts w:ascii="Arial" w:hAnsi="Arial" w:cs="Arial"/>
          <w:i/>
          <w:iCs/>
          <w:color w:val="000000" w:themeColor="text1"/>
          <w:sz w:val="20"/>
          <w:szCs w:val="20"/>
        </w:rPr>
        <w:t>” e stabilis</w:t>
      </w:r>
      <w:r w:rsidR="004663B2">
        <w:rPr>
          <w:rFonts w:ascii="Arial" w:hAnsi="Arial" w:cs="Arial"/>
          <w:i/>
          <w:iCs/>
          <w:color w:val="000000" w:themeColor="text1"/>
          <w:sz w:val="20"/>
          <w:szCs w:val="20"/>
        </w:rPr>
        <w:t xml:space="preserve">ce </w:t>
      </w:r>
      <w:r>
        <w:rPr>
          <w:rFonts w:ascii="Arial" w:hAnsi="Arial" w:cs="Arial"/>
          <w:i/>
          <w:iCs/>
          <w:color w:val="000000" w:themeColor="text1"/>
          <w:sz w:val="20"/>
          <w:szCs w:val="20"/>
        </w:rPr>
        <w:t xml:space="preserve">che </w:t>
      </w:r>
      <w:r w:rsidRPr="009B5F59">
        <w:rPr>
          <w:rFonts w:ascii="Arial" w:hAnsi="Arial" w:cs="Arial"/>
          <w:b/>
          <w:bCs/>
          <w:i/>
          <w:iCs/>
          <w:color w:val="000000" w:themeColor="text1"/>
          <w:sz w:val="20"/>
          <w:szCs w:val="20"/>
        </w:rPr>
        <w:t>un trattato il cui contenuto deroghi ad una norma così definita è invalido</w:t>
      </w:r>
      <w:r>
        <w:rPr>
          <w:rFonts w:ascii="Arial" w:hAnsi="Arial" w:cs="Arial"/>
          <w:i/>
          <w:iCs/>
          <w:color w:val="000000" w:themeColor="text1"/>
          <w:sz w:val="20"/>
          <w:szCs w:val="20"/>
        </w:rPr>
        <w:t>.</w:t>
      </w:r>
    </w:p>
    <w:p w14:paraId="15F64E26" w14:textId="77777777" w:rsidR="009B5F59" w:rsidRDefault="007121FA" w:rsidP="00FB32BC">
      <w:pPr>
        <w:pStyle w:val="Paragrafoelenco"/>
        <w:numPr>
          <w:ilvl w:val="0"/>
          <w:numId w:val="76"/>
        </w:numPr>
        <w:rPr>
          <w:rFonts w:ascii="Arial" w:hAnsi="Arial" w:cs="Arial"/>
          <w:color w:val="000000" w:themeColor="text1"/>
          <w:sz w:val="20"/>
          <w:szCs w:val="20"/>
        </w:rPr>
      </w:pPr>
      <w:r w:rsidRPr="009B5F59">
        <w:rPr>
          <w:rFonts w:ascii="Arial" w:hAnsi="Arial" w:cs="Arial"/>
          <w:color w:val="000000" w:themeColor="text1"/>
          <w:sz w:val="20"/>
          <w:szCs w:val="20"/>
          <w:highlight w:val="yellow"/>
        </w:rPr>
        <w:t xml:space="preserve">L’art. 64 </w:t>
      </w:r>
      <w:r w:rsidR="009B5F59" w:rsidRPr="009B5F59">
        <w:rPr>
          <w:rFonts w:ascii="Arial" w:hAnsi="Arial" w:cs="Arial"/>
          <w:color w:val="000000" w:themeColor="text1"/>
          <w:sz w:val="20"/>
          <w:szCs w:val="20"/>
          <w:highlight w:val="yellow"/>
        </w:rPr>
        <w:t>CV 1969</w:t>
      </w:r>
      <w:r w:rsidR="009B5F59" w:rsidRPr="009B5F59">
        <w:rPr>
          <w:rFonts w:ascii="Arial" w:hAnsi="Arial" w:cs="Arial"/>
          <w:color w:val="000000" w:themeColor="text1"/>
          <w:sz w:val="20"/>
          <w:szCs w:val="20"/>
        </w:rPr>
        <w:t xml:space="preserve"> </w:t>
      </w:r>
      <w:r w:rsidRPr="009B5F59">
        <w:rPr>
          <w:rFonts w:ascii="Arial" w:hAnsi="Arial" w:cs="Arial"/>
          <w:color w:val="000000" w:themeColor="text1"/>
          <w:sz w:val="20"/>
          <w:szCs w:val="20"/>
        </w:rPr>
        <w:t xml:space="preserve">aggiunge che </w:t>
      </w:r>
      <w:r w:rsidRPr="009B5F59">
        <w:rPr>
          <w:rFonts w:ascii="Arial" w:hAnsi="Arial" w:cs="Arial"/>
          <w:b/>
          <w:bCs/>
          <w:color w:val="000000" w:themeColor="text1"/>
          <w:sz w:val="20"/>
          <w:szCs w:val="20"/>
        </w:rPr>
        <w:t xml:space="preserve">una norma cogente, qualora sopraggiunga, estingue i trattati contrari </w:t>
      </w:r>
      <w:r w:rsidR="004663B2" w:rsidRPr="009B5F59">
        <w:rPr>
          <w:rFonts w:ascii="Arial" w:hAnsi="Arial" w:cs="Arial"/>
          <w:b/>
          <w:bCs/>
          <w:color w:val="000000" w:themeColor="text1"/>
          <w:sz w:val="20"/>
          <w:szCs w:val="20"/>
        </w:rPr>
        <w:t>preesistenti</w:t>
      </w:r>
      <w:r w:rsidR="009B5F59">
        <w:rPr>
          <w:rFonts w:ascii="Arial" w:hAnsi="Arial" w:cs="Arial"/>
          <w:color w:val="000000" w:themeColor="text1"/>
          <w:sz w:val="20"/>
          <w:szCs w:val="20"/>
        </w:rPr>
        <w:t>.</w:t>
      </w:r>
    </w:p>
    <w:p w14:paraId="21DE27A6" w14:textId="77777777" w:rsidR="009B5F59" w:rsidRDefault="006F54A5" w:rsidP="00FB32BC">
      <w:pPr>
        <w:pStyle w:val="Paragrafoelenco"/>
        <w:numPr>
          <w:ilvl w:val="0"/>
          <w:numId w:val="76"/>
        </w:numPr>
        <w:rPr>
          <w:rFonts w:ascii="Arial" w:hAnsi="Arial" w:cs="Arial"/>
          <w:color w:val="000000" w:themeColor="text1"/>
          <w:sz w:val="20"/>
          <w:szCs w:val="20"/>
        </w:rPr>
      </w:pPr>
      <w:r w:rsidRPr="009B5F59">
        <w:rPr>
          <w:rFonts w:ascii="Arial" w:hAnsi="Arial" w:cs="Arial"/>
          <w:color w:val="000000" w:themeColor="text1"/>
          <w:sz w:val="20"/>
          <w:szCs w:val="20"/>
        </w:rPr>
        <w:lastRenderedPageBreak/>
        <w:t>a</w:t>
      </w:r>
      <w:r w:rsidR="004663B2" w:rsidRPr="009B5F59">
        <w:rPr>
          <w:rFonts w:ascii="Arial" w:hAnsi="Arial" w:cs="Arial"/>
          <w:color w:val="000000" w:themeColor="text1"/>
          <w:sz w:val="20"/>
          <w:szCs w:val="20"/>
        </w:rPr>
        <w:t xml:space="preserve"> questi articoli si aggiungono nella Convenzione </w:t>
      </w:r>
      <w:r w:rsidR="004663B2" w:rsidRPr="009B5F59">
        <w:rPr>
          <w:rFonts w:ascii="Arial" w:hAnsi="Arial" w:cs="Arial"/>
          <w:b/>
          <w:bCs/>
          <w:color w:val="000000" w:themeColor="text1"/>
          <w:sz w:val="20"/>
          <w:szCs w:val="20"/>
        </w:rPr>
        <w:t>altre disposizioni sullo jus cogens collaterali</w:t>
      </w:r>
      <w:r w:rsidR="004663B2" w:rsidRPr="009B5F59">
        <w:rPr>
          <w:rFonts w:ascii="Arial" w:hAnsi="Arial" w:cs="Arial"/>
          <w:color w:val="000000" w:themeColor="text1"/>
          <w:sz w:val="20"/>
          <w:szCs w:val="20"/>
        </w:rPr>
        <w:t xml:space="preserve">: </w:t>
      </w:r>
      <w:r w:rsidR="004663B2" w:rsidRPr="009B5F59">
        <w:rPr>
          <w:rFonts w:ascii="Arial" w:hAnsi="Arial" w:cs="Arial"/>
          <w:color w:val="000000" w:themeColor="text1"/>
          <w:sz w:val="20"/>
          <w:szCs w:val="20"/>
          <w:highlight w:val="yellow"/>
        </w:rPr>
        <w:t>l’art. 66</w:t>
      </w:r>
      <w:r w:rsidR="004663B2" w:rsidRPr="009B5F59">
        <w:rPr>
          <w:rFonts w:ascii="Arial" w:hAnsi="Arial" w:cs="Arial"/>
          <w:color w:val="000000" w:themeColor="text1"/>
          <w:sz w:val="20"/>
          <w:szCs w:val="20"/>
        </w:rPr>
        <w:t xml:space="preserve"> </w:t>
      </w:r>
      <w:r w:rsidRPr="009B5F59">
        <w:rPr>
          <w:rFonts w:ascii="Arial" w:hAnsi="Arial" w:cs="Arial"/>
          <w:color w:val="000000" w:themeColor="text1"/>
          <w:sz w:val="20"/>
          <w:szCs w:val="20"/>
        </w:rPr>
        <w:t>per</w:t>
      </w:r>
      <w:r w:rsidR="004663B2" w:rsidRPr="009B5F59">
        <w:rPr>
          <w:rFonts w:ascii="Arial" w:hAnsi="Arial" w:cs="Arial"/>
          <w:color w:val="000000" w:themeColor="text1"/>
          <w:sz w:val="20"/>
          <w:szCs w:val="20"/>
        </w:rPr>
        <w:t xml:space="preserve"> cui </w:t>
      </w:r>
      <w:r w:rsidR="004663B2" w:rsidRPr="009B5F59">
        <w:rPr>
          <w:rFonts w:ascii="Arial" w:hAnsi="Arial" w:cs="Arial"/>
          <w:color w:val="000000" w:themeColor="text1"/>
          <w:sz w:val="20"/>
          <w:szCs w:val="20"/>
          <w:u w:val="single"/>
        </w:rPr>
        <w:t>la soluzione delle controversie riguardanti l’applicazione e l’interpretazione degli art. 53 e 64 spetta alla CIG</w:t>
      </w:r>
      <w:r w:rsidR="004663B2" w:rsidRPr="009B5F59">
        <w:rPr>
          <w:rFonts w:ascii="Arial" w:hAnsi="Arial" w:cs="Arial"/>
          <w:color w:val="000000" w:themeColor="text1"/>
          <w:sz w:val="20"/>
          <w:szCs w:val="20"/>
        </w:rPr>
        <w:t xml:space="preserve">; </w:t>
      </w:r>
      <w:r w:rsidR="004663B2" w:rsidRPr="009B5F59">
        <w:rPr>
          <w:rFonts w:ascii="Arial" w:hAnsi="Arial" w:cs="Arial"/>
          <w:color w:val="000000" w:themeColor="text1"/>
          <w:sz w:val="20"/>
          <w:szCs w:val="20"/>
          <w:highlight w:val="yellow"/>
        </w:rPr>
        <w:t>l’art. 44</w:t>
      </w:r>
      <w:r w:rsidR="004663B2" w:rsidRPr="009B5F59">
        <w:rPr>
          <w:rFonts w:ascii="Arial" w:hAnsi="Arial" w:cs="Arial"/>
          <w:color w:val="000000" w:themeColor="text1"/>
          <w:sz w:val="20"/>
          <w:szCs w:val="20"/>
        </w:rPr>
        <w:t xml:space="preserve"> dispone </w:t>
      </w:r>
      <w:r w:rsidR="004663B2" w:rsidRPr="009B5F59">
        <w:rPr>
          <w:rFonts w:ascii="Arial" w:hAnsi="Arial" w:cs="Arial"/>
          <w:color w:val="000000" w:themeColor="text1"/>
          <w:sz w:val="20"/>
          <w:szCs w:val="20"/>
          <w:u w:val="single"/>
        </w:rPr>
        <w:t>l’inseparabilità delle clausole dall’invalidità</w:t>
      </w:r>
      <w:r w:rsidR="009B5F59">
        <w:rPr>
          <w:rFonts w:ascii="Arial" w:hAnsi="Arial" w:cs="Arial"/>
          <w:color w:val="000000" w:themeColor="text1"/>
          <w:sz w:val="20"/>
          <w:szCs w:val="20"/>
        </w:rPr>
        <w:t xml:space="preserve"> (</w:t>
      </w:r>
      <w:r w:rsidR="004663B2" w:rsidRPr="009B5F59">
        <w:rPr>
          <w:rFonts w:ascii="Arial" w:hAnsi="Arial" w:cs="Arial"/>
          <w:color w:val="000000" w:themeColor="text1"/>
          <w:sz w:val="20"/>
          <w:szCs w:val="20"/>
        </w:rPr>
        <w:t>in caso di conflitto con una norma cogente il trattato è invalido o si estingue nel suo insieme e non solo nella singola clausola incompatibile</w:t>
      </w:r>
      <w:r w:rsidR="009B5F59">
        <w:rPr>
          <w:rFonts w:ascii="Arial" w:hAnsi="Arial" w:cs="Arial"/>
          <w:color w:val="000000" w:themeColor="text1"/>
          <w:sz w:val="20"/>
          <w:szCs w:val="20"/>
        </w:rPr>
        <w:t>)</w:t>
      </w:r>
      <w:r w:rsidR="004663B2" w:rsidRPr="009B5F59">
        <w:rPr>
          <w:rFonts w:ascii="Arial" w:hAnsi="Arial" w:cs="Arial"/>
          <w:color w:val="000000" w:themeColor="text1"/>
          <w:sz w:val="20"/>
          <w:szCs w:val="20"/>
        </w:rPr>
        <w:t xml:space="preserve">; </w:t>
      </w:r>
      <w:r w:rsidR="004663B2" w:rsidRPr="009B5F59">
        <w:rPr>
          <w:rFonts w:ascii="Arial" w:hAnsi="Arial" w:cs="Arial"/>
          <w:color w:val="000000" w:themeColor="text1"/>
          <w:sz w:val="20"/>
          <w:szCs w:val="20"/>
          <w:highlight w:val="yellow"/>
        </w:rPr>
        <w:t>l’art. 71</w:t>
      </w:r>
      <w:r w:rsidR="004663B2" w:rsidRPr="009B5F59">
        <w:rPr>
          <w:rFonts w:ascii="Arial" w:hAnsi="Arial" w:cs="Arial"/>
          <w:color w:val="000000" w:themeColor="text1"/>
          <w:sz w:val="20"/>
          <w:szCs w:val="20"/>
        </w:rPr>
        <w:t xml:space="preserve"> specifica gli </w:t>
      </w:r>
      <w:r w:rsidR="004663B2" w:rsidRPr="009B5F59">
        <w:rPr>
          <w:rFonts w:ascii="Arial" w:hAnsi="Arial" w:cs="Arial"/>
          <w:color w:val="000000" w:themeColor="text1"/>
          <w:sz w:val="20"/>
          <w:szCs w:val="20"/>
          <w:u w:val="single"/>
        </w:rPr>
        <w:t>effetti dell’invalidità e dell’estinzione</w:t>
      </w:r>
      <w:r w:rsidR="004663B2" w:rsidRPr="009B5F59">
        <w:rPr>
          <w:rFonts w:ascii="Arial" w:hAnsi="Arial" w:cs="Arial"/>
          <w:color w:val="000000" w:themeColor="text1"/>
          <w:sz w:val="20"/>
          <w:szCs w:val="20"/>
        </w:rPr>
        <w:t xml:space="preserve">; </w:t>
      </w:r>
      <w:r w:rsidR="004663B2" w:rsidRPr="009B5F59">
        <w:rPr>
          <w:rFonts w:ascii="Arial" w:hAnsi="Arial" w:cs="Arial"/>
          <w:color w:val="000000" w:themeColor="text1"/>
          <w:sz w:val="20"/>
          <w:szCs w:val="20"/>
          <w:highlight w:val="yellow"/>
        </w:rPr>
        <w:t>l’art. 65</w:t>
      </w:r>
      <w:r w:rsidR="004663B2" w:rsidRPr="009B5F59">
        <w:rPr>
          <w:rFonts w:ascii="Arial" w:hAnsi="Arial" w:cs="Arial"/>
          <w:color w:val="000000" w:themeColor="text1"/>
          <w:sz w:val="20"/>
          <w:szCs w:val="20"/>
        </w:rPr>
        <w:t xml:space="preserve"> consente di </w:t>
      </w:r>
      <w:r w:rsidR="004663B2" w:rsidRPr="009B5F59">
        <w:rPr>
          <w:rFonts w:ascii="Arial" w:hAnsi="Arial" w:cs="Arial"/>
          <w:color w:val="000000" w:themeColor="text1"/>
          <w:sz w:val="20"/>
          <w:szCs w:val="20"/>
          <w:u w:val="single"/>
        </w:rPr>
        <w:t>far valere l’invalidità o l’estinzione sulla base delle norme stabilite dalla Convenzione di Vienna</w:t>
      </w:r>
      <w:r w:rsidR="004663B2" w:rsidRPr="009B5F59">
        <w:rPr>
          <w:rFonts w:ascii="Arial" w:hAnsi="Arial" w:cs="Arial"/>
          <w:color w:val="000000" w:themeColor="text1"/>
          <w:sz w:val="20"/>
          <w:szCs w:val="20"/>
        </w:rPr>
        <w:t xml:space="preserve">. </w:t>
      </w:r>
    </w:p>
    <w:p w14:paraId="6C1AFE7A" w14:textId="72C0372A" w:rsidR="004663B2" w:rsidRPr="009B5F59" w:rsidRDefault="004663B2" w:rsidP="009B5F59">
      <w:pPr>
        <w:pStyle w:val="Paragrafoelenco"/>
        <w:rPr>
          <w:rFonts w:ascii="Arial" w:hAnsi="Arial" w:cs="Arial"/>
          <w:color w:val="000000" w:themeColor="text1"/>
          <w:sz w:val="20"/>
          <w:szCs w:val="20"/>
        </w:rPr>
      </w:pPr>
      <w:r w:rsidRPr="009B5F59">
        <w:rPr>
          <w:rFonts w:ascii="Arial" w:hAnsi="Arial" w:cs="Arial"/>
          <w:color w:val="000000" w:themeColor="text1"/>
          <w:sz w:val="20"/>
          <w:szCs w:val="20"/>
        </w:rPr>
        <w:t xml:space="preserve">In ogni caso, </w:t>
      </w:r>
      <w:r w:rsidR="009B5F59" w:rsidRPr="009B5F59">
        <w:rPr>
          <w:rFonts w:ascii="Arial" w:hAnsi="Arial" w:cs="Arial"/>
          <w:color w:val="000000" w:themeColor="text1"/>
          <w:sz w:val="20"/>
          <w:szCs w:val="20"/>
        </w:rPr>
        <w:t xml:space="preserve">dalla Convenzione </w:t>
      </w:r>
      <w:r w:rsidRPr="009B5F59">
        <w:rPr>
          <w:rFonts w:ascii="Arial" w:hAnsi="Arial" w:cs="Arial"/>
          <w:color w:val="000000" w:themeColor="text1"/>
          <w:sz w:val="20"/>
          <w:szCs w:val="20"/>
          <w:u w:val="single"/>
        </w:rPr>
        <w:t>non viene stabilita quali specifiche norme siano cogenti</w:t>
      </w:r>
      <w:r w:rsidRPr="009B5F59">
        <w:rPr>
          <w:rFonts w:ascii="Arial" w:hAnsi="Arial" w:cs="Arial"/>
          <w:color w:val="000000" w:themeColor="text1"/>
          <w:sz w:val="20"/>
          <w:szCs w:val="20"/>
        </w:rPr>
        <w:t>.</w:t>
      </w:r>
    </w:p>
    <w:p w14:paraId="4B47E86F" w14:textId="77777777" w:rsidR="00771CCF" w:rsidRPr="00771CCF" w:rsidRDefault="00771CCF" w:rsidP="007121FA">
      <w:pPr>
        <w:rPr>
          <w:rFonts w:ascii="Arial" w:hAnsi="Arial" w:cs="Arial"/>
          <w:b/>
          <w:bCs/>
          <w:color w:val="4472C4" w:themeColor="accent1"/>
          <w:sz w:val="20"/>
          <w:szCs w:val="20"/>
        </w:rPr>
      </w:pPr>
    </w:p>
    <w:p w14:paraId="00722B13" w14:textId="3F23F454" w:rsidR="00771CCF" w:rsidRPr="00771CCF" w:rsidRDefault="009B5F59" w:rsidP="007121FA">
      <w:pPr>
        <w:rPr>
          <w:rFonts w:ascii="Arial" w:hAnsi="Arial" w:cs="Arial"/>
          <w:b/>
          <w:bCs/>
          <w:color w:val="4472C4" w:themeColor="accent1"/>
          <w:sz w:val="20"/>
          <w:szCs w:val="20"/>
        </w:rPr>
      </w:pPr>
      <w:r>
        <w:rPr>
          <w:rFonts w:ascii="Arial" w:hAnsi="Arial" w:cs="Arial"/>
          <w:b/>
          <w:bCs/>
          <w:color w:val="4472C4" w:themeColor="accent1"/>
          <w:sz w:val="20"/>
          <w:szCs w:val="20"/>
        </w:rPr>
        <w:t>Lo j</w:t>
      </w:r>
      <w:r w:rsidR="00771CCF" w:rsidRPr="00771CCF">
        <w:rPr>
          <w:rFonts w:ascii="Arial" w:hAnsi="Arial" w:cs="Arial"/>
          <w:b/>
          <w:bCs/>
          <w:color w:val="4472C4" w:themeColor="accent1"/>
          <w:sz w:val="20"/>
          <w:szCs w:val="20"/>
        </w:rPr>
        <w:t>us cogens nel Progetto di articoli sulla responsabilità degli Stati del 2001</w:t>
      </w:r>
    </w:p>
    <w:p w14:paraId="4DC89DA9" w14:textId="61610777" w:rsidR="004663B2" w:rsidRDefault="004663B2" w:rsidP="007121FA">
      <w:pPr>
        <w:rPr>
          <w:rFonts w:ascii="Arial" w:hAnsi="Arial" w:cs="Arial"/>
          <w:color w:val="000000" w:themeColor="text1"/>
          <w:sz w:val="20"/>
          <w:szCs w:val="20"/>
        </w:rPr>
      </w:pPr>
      <w:r>
        <w:rPr>
          <w:rFonts w:ascii="Arial" w:hAnsi="Arial" w:cs="Arial"/>
          <w:color w:val="000000" w:themeColor="text1"/>
          <w:sz w:val="20"/>
          <w:szCs w:val="20"/>
        </w:rPr>
        <w:t xml:space="preserve">Inoltre, lo jus cogens è stato inserito anche nel </w:t>
      </w:r>
      <w:r w:rsidRPr="009B5F59">
        <w:rPr>
          <w:rFonts w:ascii="Arial" w:hAnsi="Arial" w:cs="Arial"/>
          <w:b/>
          <w:bCs/>
          <w:color w:val="000000" w:themeColor="text1"/>
          <w:sz w:val="20"/>
          <w:szCs w:val="20"/>
          <w:u w:val="single"/>
        </w:rPr>
        <w:t>Progetto di articoli sulla responsabilit</w:t>
      </w:r>
      <w:r w:rsidR="00EF287B" w:rsidRPr="009B5F59">
        <w:rPr>
          <w:rFonts w:ascii="Arial" w:hAnsi="Arial" w:cs="Arial"/>
          <w:b/>
          <w:bCs/>
          <w:color w:val="000000" w:themeColor="text1"/>
          <w:sz w:val="20"/>
          <w:szCs w:val="20"/>
          <w:u w:val="single"/>
        </w:rPr>
        <w:t xml:space="preserve">à </w:t>
      </w:r>
      <w:r w:rsidRPr="009B5F59">
        <w:rPr>
          <w:rFonts w:ascii="Arial" w:hAnsi="Arial" w:cs="Arial"/>
          <w:b/>
          <w:bCs/>
          <w:color w:val="000000" w:themeColor="text1"/>
          <w:sz w:val="20"/>
          <w:szCs w:val="20"/>
          <w:u w:val="single"/>
        </w:rPr>
        <w:t>degli Stati del 2001</w:t>
      </w:r>
      <w:r w:rsidRPr="009B5F59">
        <w:rPr>
          <w:rFonts w:ascii="Arial" w:hAnsi="Arial" w:cs="Arial"/>
          <w:color w:val="000000" w:themeColor="text1"/>
          <w:sz w:val="20"/>
          <w:szCs w:val="20"/>
          <w:u w:val="single"/>
        </w:rPr>
        <w:t>,</w:t>
      </w:r>
      <w:r>
        <w:rPr>
          <w:rFonts w:ascii="Arial" w:hAnsi="Arial" w:cs="Arial"/>
          <w:color w:val="000000" w:themeColor="text1"/>
          <w:sz w:val="20"/>
          <w:szCs w:val="20"/>
        </w:rPr>
        <w:t xml:space="preserve"> </w:t>
      </w:r>
    </w:p>
    <w:p w14:paraId="0FD42185" w14:textId="747BCD49" w:rsidR="004663B2" w:rsidRDefault="004663B2" w:rsidP="00FB32BC">
      <w:pPr>
        <w:pStyle w:val="Paragrafoelenco"/>
        <w:numPr>
          <w:ilvl w:val="0"/>
          <w:numId w:val="75"/>
        </w:numPr>
        <w:rPr>
          <w:rFonts w:ascii="Arial" w:hAnsi="Arial" w:cs="Arial"/>
          <w:color w:val="000000" w:themeColor="text1"/>
          <w:sz w:val="20"/>
          <w:szCs w:val="20"/>
        </w:rPr>
      </w:pPr>
      <w:r w:rsidRPr="009B5F59">
        <w:rPr>
          <w:rFonts w:ascii="Arial" w:hAnsi="Arial" w:cs="Arial"/>
          <w:color w:val="000000" w:themeColor="text1"/>
          <w:sz w:val="20"/>
          <w:szCs w:val="20"/>
          <w:highlight w:val="yellow"/>
        </w:rPr>
        <w:t>l’art. 26</w:t>
      </w:r>
      <w:r w:rsidRPr="004663B2">
        <w:rPr>
          <w:rFonts w:ascii="Arial" w:hAnsi="Arial" w:cs="Arial"/>
          <w:color w:val="000000" w:themeColor="text1"/>
          <w:sz w:val="20"/>
          <w:szCs w:val="20"/>
        </w:rPr>
        <w:t xml:space="preserve"> stabilisce le </w:t>
      </w:r>
      <w:r w:rsidRPr="009B5F59">
        <w:rPr>
          <w:rFonts w:ascii="Arial" w:hAnsi="Arial" w:cs="Arial"/>
          <w:b/>
          <w:bCs/>
          <w:color w:val="000000" w:themeColor="text1"/>
          <w:sz w:val="20"/>
          <w:szCs w:val="20"/>
          <w:u w:val="single"/>
        </w:rPr>
        <w:t>sei cause che escludono l’illecito</w:t>
      </w:r>
      <w:r w:rsidRPr="00EF287B">
        <w:rPr>
          <w:rFonts w:ascii="Arial" w:hAnsi="Arial" w:cs="Arial"/>
          <w:b/>
          <w:bCs/>
          <w:color w:val="000000" w:themeColor="text1"/>
          <w:sz w:val="20"/>
          <w:szCs w:val="20"/>
        </w:rPr>
        <w:t xml:space="preserve"> dello Stato non operano nel caso in cui ad essere giustificata sarebbe la violazione di una norma di jus cogens</w:t>
      </w:r>
      <w:r w:rsidR="00EF287B">
        <w:rPr>
          <w:rFonts w:ascii="Arial" w:hAnsi="Arial" w:cs="Arial"/>
          <w:color w:val="000000" w:themeColor="text1"/>
          <w:sz w:val="20"/>
          <w:szCs w:val="20"/>
        </w:rPr>
        <w:t>: quando ad essere violata è una norma cogente l’effetto di esclusione dell’illecito non si verifica e l’illecito resta illecito.</w:t>
      </w:r>
    </w:p>
    <w:p w14:paraId="4459B29B" w14:textId="281CC528" w:rsidR="004663B2" w:rsidRDefault="004663B2" w:rsidP="00FB32BC">
      <w:pPr>
        <w:pStyle w:val="Paragrafoelenco"/>
        <w:numPr>
          <w:ilvl w:val="0"/>
          <w:numId w:val="75"/>
        </w:numPr>
        <w:rPr>
          <w:rFonts w:ascii="Arial" w:hAnsi="Arial" w:cs="Arial"/>
          <w:color w:val="000000" w:themeColor="text1"/>
          <w:sz w:val="20"/>
          <w:szCs w:val="20"/>
        </w:rPr>
      </w:pPr>
      <w:r w:rsidRPr="009B5F59">
        <w:rPr>
          <w:rFonts w:ascii="Arial" w:hAnsi="Arial" w:cs="Arial"/>
          <w:color w:val="000000" w:themeColor="text1"/>
          <w:sz w:val="20"/>
          <w:szCs w:val="20"/>
          <w:highlight w:val="yellow"/>
        </w:rPr>
        <w:t>l’art. 40 e 41</w:t>
      </w:r>
      <w:r w:rsidR="00EF287B">
        <w:rPr>
          <w:rFonts w:ascii="Arial" w:hAnsi="Arial" w:cs="Arial"/>
          <w:color w:val="000000" w:themeColor="text1"/>
          <w:sz w:val="20"/>
          <w:szCs w:val="20"/>
        </w:rPr>
        <w:t xml:space="preserve"> prevedono una serie di </w:t>
      </w:r>
      <w:r w:rsidR="00EF287B" w:rsidRPr="009B5F59">
        <w:rPr>
          <w:rFonts w:ascii="Arial" w:hAnsi="Arial" w:cs="Arial"/>
          <w:b/>
          <w:bCs/>
          <w:color w:val="000000" w:themeColor="text1"/>
          <w:sz w:val="20"/>
          <w:szCs w:val="20"/>
        </w:rPr>
        <w:t>conseguenze per la violazione di obblighi posti da norme imperativi di diritto generale</w:t>
      </w:r>
      <w:r w:rsidR="00EF287B">
        <w:rPr>
          <w:rFonts w:ascii="Arial" w:hAnsi="Arial" w:cs="Arial"/>
          <w:color w:val="000000" w:themeColor="text1"/>
          <w:sz w:val="20"/>
          <w:szCs w:val="20"/>
        </w:rPr>
        <w:t>.</w:t>
      </w:r>
    </w:p>
    <w:p w14:paraId="2E6A1B39" w14:textId="77777777" w:rsidR="00771CCF" w:rsidRPr="00771CCF" w:rsidRDefault="00771CCF" w:rsidP="00771CCF">
      <w:pPr>
        <w:rPr>
          <w:rFonts w:ascii="Arial" w:hAnsi="Arial" w:cs="Arial"/>
          <w:b/>
          <w:bCs/>
          <w:color w:val="4472C4" w:themeColor="accent1"/>
          <w:sz w:val="20"/>
          <w:szCs w:val="20"/>
        </w:rPr>
      </w:pPr>
    </w:p>
    <w:p w14:paraId="79746336" w14:textId="45904A2B" w:rsidR="00771CCF" w:rsidRPr="00771CCF" w:rsidRDefault="009B5F59" w:rsidP="00771CCF">
      <w:pPr>
        <w:rPr>
          <w:rFonts w:ascii="Arial" w:hAnsi="Arial" w:cs="Arial"/>
          <w:b/>
          <w:bCs/>
          <w:color w:val="4472C4" w:themeColor="accent1"/>
          <w:sz w:val="20"/>
          <w:szCs w:val="20"/>
        </w:rPr>
      </w:pPr>
      <w:r>
        <w:rPr>
          <w:rFonts w:ascii="Arial" w:hAnsi="Arial" w:cs="Arial"/>
          <w:b/>
          <w:bCs/>
          <w:color w:val="4472C4" w:themeColor="accent1"/>
          <w:sz w:val="20"/>
          <w:szCs w:val="20"/>
        </w:rPr>
        <w:t>Lo j</w:t>
      </w:r>
      <w:r w:rsidR="00771CCF" w:rsidRPr="00771CCF">
        <w:rPr>
          <w:rFonts w:ascii="Arial" w:hAnsi="Arial" w:cs="Arial"/>
          <w:b/>
          <w:bCs/>
          <w:color w:val="4472C4" w:themeColor="accent1"/>
          <w:sz w:val="20"/>
          <w:szCs w:val="20"/>
        </w:rPr>
        <w:t>us congens nella prassi statale e internazionale</w:t>
      </w:r>
    </w:p>
    <w:p w14:paraId="0409FA42" w14:textId="4B7A3FF8" w:rsidR="00771CCF" w:rsidRPr="009B5F59" w:rsidRDefault="006F54A5" w:rsidP="00771CCF">
      <w:pPr>
        <w:rPr>
          <w:rFonts w:ascii="Arial" w:hAnsi="Arial" w:cs="Arial"/>
          <w:color w:val="4472C4" w:themeColor="accent1"/>
          <w:sz w:val="20"/>
          <w:szCs w:val="20"/>
        </w:rPr>
      </w:pPr>
      <w:r w:rsidRPr="009B5F59">
        <w:rPr>
          <w:rFonts w:ascii="Arial" w:hAnsi="Arial" w:cs="Arial"/>
          <w:color w:val="4472C4" w:themeColor="accent1"/>
          <w:sz w:val="20"/>
          <w:szCs w:val="20"/>
        </w:rPr>
        <w:t>Alla Convenzione di Vienna e al Progetto di articoli sulla responsabilità degli Stati</w:t>
      </w:r>
      <w:r w:rsidR="009B5F59" w:rsidRPr="009B5F59">
        <w:rPr>
          <w:rFonts w:ascii="Arial" w:hAnsi="Arial" w:cs="Arial"/>
          <w:color w:val="4472C4" w:themeColor="accent1"/>
          <w:sz w:val="20"/>
          <w:szCs w:val="20"/>
        </w:rPr>
        <w:t>,</w:t>
      </w:r>
      <w:r w:rsidRPr="009B5F59">
        <w:rPr>
          <w:rFonts w:ascii="Arial" w:hAnsi="Arial" w:cs="Arial"/>
          <w:color w:val="4472C4" w:themeColor="accent1"/>
          <w:sz w:val="20"/>
          <w:szCs w:val="20"/>
        </w:rPr>
        <w:t xml:space="preserve"> devono aggiungersi una </w:t>
      </w:r>
      <w:r w:rsidRPr="009B5F59">
        <w:rPr>
          <w:rFonts w:ascii="Arial" w:hAnsi="Arial" w:cs="Arial"/>
          <w:b/>
          <w:bCs/>
          <w:color w:val="4472C4" w:themeColor="accent1"/>
          <w:sz w:val="20"/>
          <w:szCs w:val="20"/>
          <w:u w:val="single"/>
        </w:rPr>
        <w:t>serie di sentenze internazionali e statal</w:t>
      </w:r>
      <w:r w:rsidRPr="009B5F59">
        <w:rPr>
          <w:rFonts w:ascii="Arial" w:hAnsi="Arial" w:cs="Arial"/>
          <w:color w:val="4472C4" w:themeColor="accent1"/>
          <w:sz w:val="20"/>
          <w:szCs w:val="20"/>
          <w:u w:val="single"/>
        </w:rPr>
        <w:t>i</w:t>
      </w:r>
      <w:r w:rsidR="00771CCF" w:rsidRPr="009B5F59">
        <w:rPr>
          <w:rFonts w:ascii="Arial" w:hAnsi="Arial" w:cs="Arial"/>
          <w:color w:val="4472C4" w:themeColor="accent1"/>
          <w:sz w:val="20"/>
          <w:szCs w:val="20"/>
        </w:rPr>
        <w:t>.</w:t>
      </w:r>
    </w:p>
    <w:p w14:paraId="41E04430" w14:textId="3F74EF37" w:rsidR="006F54A5" w:rsidRPr="009B5F59" w:rsidRDefault="00771CCF" w:rsidP="00771CCF">
      <w:pPr>
        <w:rPr>
          <w:rFonts w:ascii="Arial" w:hAnsi="Arial" w:cs="Arial"/>
          <w:color w:val="4472C4" w:themeColor="accent1"/>
          <w:sz w:val="20"/>
          <w:szCs w:val="20"/>
        </w:rPr>
      </w:pPr>
      <w:r w:rsidRPr="009B5F59">
        <w:rPr>
          <w:rFonts w:ascii="Arial" w:hAnsi="Arial" w:cs="Arial"/>
          <w:color w:val="4472C4" w:themeColor="accent1"/>
          <w:sz w:val="20"/>
          <w:szCs w:val="20"/>
        </w:rPr>
        <w:t xml:space="preserve">In queste sentenze, </w:t>
      </w:r>
      <w:r w:rsidR="006F54A5" w:rsidRPr="009B5F59">
        <w:rPr>
          <w:rFonts w:ascii="Arial" w:hAnsi="Arial" w:cs="Arial"/>
          <w:color w:val="4472C4" w:themeColor="accent1"/>
          <w:sz w:val="20"/>
          <w:szCs w:val="20"/>
        </w:rPr>
        <w:t xml:space="preserve">lo jus cogens è stato richiamato per applicare i </w:t>
      </w:r>
      <w:r w:rsidR="006F54A5" w:rsidRPr="009B5F59">
        <w:rPr>
          <w:rFonts w:ascii="Arial" w:hAnsi="Arial" w:cs="Arial"/>
          <w:color w:val="4472C4" w:themeColor="accent1"/>
          <w:sz w:val="20"/>
          <w:szCs w:val="20"/>
          <w:u w:val="single"/>
        </w:rPr>
        <w:t>principi dell’universalità della giurisdizione e di imprescrittibilità del comune</w:t>
      </w:r>
      <w:r w:rsidR="006F54A5" w:rsidRPr="009B5F59">
        <w:rPr>
          <w:rFonts w:ascii="Arial" w:hAnsi="Arial" w:cs="Arial"/>
          <w:color w:val="4472C4" w:themeColor="accent1"/>
          <w:sz w:val="20"/>
          <w:szCs w:val="20"/>
        </w:rPr>
        <w:t xml:space="preserve">, o per </w:t>
      </w:r>
      <w:r w:rsidR="006F54A5" w:rsidRPr="009B5F59">
        <w:rPr>
          <w:rFonts w:ascii="Arial" w:hAnsi="Arial" w:cs="Arial"/>
          <w:color w:val="4472C4" w:themeColor="accent1"/>
          <w:sz w:val="20"/>
          <w:szCs w:val="20"/>
          <w:u w:val="single"/>
        </w:rPr>
        <w:t>giustificare l’esercizio della giurisdizione statale in casi in cui lo Stato avrebbe invece avuto l’obbligo di accordare l’immunità giurisdizionale</w:t>
      </w:r>
      <w:r w:rsidR="006F54A5" w:rsidRPr="009B5F59">
        <w:rPr>
          <w:rFonts w:ascii="Arial" w:hAnsi="Arial" w:cs="Arial"/>
          <w:color w:val="4472C4" w:themeColor="accent1"/>
          <w:sz w:val="20"/>
          <w:szCs w:val="20"/>
        </w:rPr>
        <w:t xml:space="preserve"> sia ad organi che a Stati stranieri.</w:t>
      </w:r>
    </w:p>
    <w:p w14:paraId="40BF29C2" w14:textId="77777777" w:rsidR="00532A44" w:rsidRPr="009B5F59" w:rsidRDefault="00771CCF" w:rsidP="00771CCF">
      <w:pPr>
        <w:rPr>
          <w:rFonts w:ascii="Arial" w:hAnsi="Arial" w:cs="Arial"/>
          <w:color w:val="4472C4" w:themeColor="accent1"/>
          <w:sz w:val="20"/>
          <w:szCs w:val="20"/>
        </w:rPr>
      </w:pPr>
      <w:r w:rsidRPr="009B5F59">
        <w:rPr>
          <w:rFonts w:ascii="Arial" w:hAnsi="Arial" w:cs="Arial"/>
          <w:color w:val="4472C4" w:themeColor="accent1"/>
          <w:sz w:val="20"/>
          <w:szCs w:val="20"/>
        </w:rPr>
        <w:t xml:space="preserve">In esse, </w:t>
      </w:r>
      <w:r w:rsidR="006F54A5" w:rsidRPr="009B5F59">
        <w:rPr>
          <w:rFonts w:ascii="Arial" w:hAnsi="Arial" w:cs="Arial"/>
          <w:color w:val="4472C4" w:themeColor="accent1"/>
          <w:sz w:val="20"/>
          <w:szCs w:val="20"/>
        </w:rPr>
        <w:t xml:space="preserve">alcuni giudici hanno ascritto allo jus cogens altri effetti, quali </w:t>
      </w:r>
      <w:r w:rsidRPr="009B5F59">
        <w:rPr>
          <w:rFonts w:ascii="Arial" w:hAnsi="Arial" w:cs="Arial"/>
          <w:color w:val="4472C4" w:themeColor="accent1"/>
          <w:sz w:val="20"/>
          <w:szCs w:val="20"/>
        </w:rPr>
        <w:t>l’invalidità delle riserve contrarie allo jus cogens o il divieto di interpretazioni incompatibili con lo jus cogens; e l’invalidità delle consuetudini incompatibili e la delegittimazione degli atti pubblici interni contrari</w:t>
      </w:r>
      <w:r w:rsidR="006F54A5" w:rsidRPr="009B5F59">
        <w:rPr>
          <w:rFonts w:ascii="Arial" w:hAnsi="Arial" w:cs="Arial"/>
          <w:color w:val="4472C4" w:themeColor="accent1"/>
          <w:sz w:val="20"/>
          <w:szCs w:val="20"/>
        </w:rPr>
        <w:t>; altri ritengono che la natura cogente di una norma rende in</w:t>
      </w:r>
      <w:r w:rsidRPr="009B5F59">
        <w:rPr>
          <w:rFonts w:ascii="Arial" w:hAnsi="Arial" w:cs="Arial"/>
          <w:color w:val="4472C4" w:themeColor="accent1"/>
          <w:sz w:val="20"/>
          <w:szCs w:val="20"/>
        </w:rPr>
        <w:t>o</w:t>
      </w:r>
      <w:r w:rsidR="006F54A5" w:rsidRPr="009B5F59">
        <w:rPr>
          <w:rFonts w:ascii="Arial" w:hAnsi="Arial" w:cs="Arial"/>
          <w:color w:val="4472C4" w:themeColor="accent1"/>
          <w:sz w:val="20"/>
          <w:szCs w:val="20"/>
        </w:rPr>
        <w:t xml:space="preserve">perativa l’eccezione del persistent objector; altri ancora hanno </w:t>
      </w:r>
      <w:r w:rsidRPr="009B5F59">
        <w:rPr>
          <w:rFonts w:ascii="Arial" w:hAnsi="Arial" w:cs="Arial"/>
          <w:color w:val="4472C4" w:themeColor="accent1"/>
          <w:sz w:val="20"/>
          <w:szCs w:val="20"/>
        </w:rPr>
        <w:t>prospettato</w:t>
      </w:r>
      <w:r w:rsidR="006F54A5" w:rsidRPr="009B5F59">
        <w:rPr>
          <w:rFonts w:ascii="Arial" w:hAnsi="Arial" w:cs="Arial"/>
          <w:color w:val="4472C4" w:themeColor="accent1"/>
          <w:sz w:val="20"/>
          <w:szCs w:val="20"/>
        </w:rPr>
        <w:t xml:space="preserve"> che la violazione</w:t>
      </w:r>
      <w:r w:rsidRPr="009B5F59">
        <w:rPr>
          <w:rFonts w:ascii="Arial" w:hAnsi="Arial" w:cs="Arial"/>
          <w:color w:val="4472C4" w:themeColor="accent1"/>
          <w:sz w:val="20"/>
          <w:szCs w:val="20"/>
        </w:rPr>
        <w:t xml:space="preserve"> d</w:t>
      </w:r>
      <w:r w:rsidR="006F54A5" w:rsidRPr="009B5F59">
        <w:rPr>
          <w:rFonts w:ascii="Arial" w:hAnsi="Arial" w:cs="Arial"/>
          <w:color w:val="4472C4" w:themeColor="accent1"/>
          <w:sz w:val="20"/>
          <w:szCs w:val="20"/>
        </w:rPr>
        <w:t>i una norma cogente renda obbligatorio per lo Stato nazionale l’esercizio della protezione diplomatica a favore di un suo cittadino che sia stato l’eso all’estero, e che una sentenza internazionale non vincola lo Stato destinatario se è contraria ad un principio ritenuto cogente.</w:t>
      </w:r>
      <w:r w:rsidRPr="009B5F59">
        <w:rPr>
          <w:rFonts w:ascii="Arial" w:hAnsi="Arial" w:cs="Arial"/>
          <w:color w:val="4472C4" w:themeColor="accent1"/>
          <w:sz w:val="20"/>
          <w:szCs w:val="20"/>
        </w:rPr>
        <w:t xml:space="preserve"> </w:t>
      </w:r>
    </w:p>
    <w:p w14:paraId="7F4261C6" w14:textId="566D78C6" w:rsidR="00771CCF" w:rsidRPr="009B5F59" w:rsidRDefault="00771CCF" w:rsidP="00771CCF">
      <w:pPr>
        <w:rPr>
          <w:rFonts w:ascii="Arial" w:hAnsi="Arial" w:cs="Arial"/>
          <w:color w:val="4472C4" w:themeColor="accent1"/>
          <w:sz w:val="20"/>
          <w:szCs w:val="20"/>
        </w:rPr>
      </w:pPr>
      <w:r w:rsidRPr="009B5F59">
        <w:rPr>
          <w:rFonts w:ascii="Arial" w:hAnsi="Arial" w:cs="Arial"/>
          <w:color w:val="4472C4" w:themeColor="accent1"/>
          <w:sz w:val="20"/>
          <w:szCs w:val="20"/>
          <w:u w:val="single"/>
        </w:rPr>
        <w:t>Alcuni sostengono che le norme ius cogens siano retroattive:</w:t>
      </w:r>
      <w:r w:rsidRPr="009B5F59">
        <w:rPr>
          <w:rFonts w:ascii="Arial" w:hAnsi="Arial" w:cs="Arial"/>
          <w:color w:val="4472C4" w:themeColor="accent1"/>
          <w:sz w:val="20"/>
          <w:szCs w:val="20"/>
        </w:rPr>
        <w:t xml:space="preserve"> per un determinato comportamento verificatosi in passato si applicherebbe sempre una norma cogente, anche se questa è venuta in essere dopo il verificarsi di quel comportamento (</w:t>
      </w:r>
      <w:r w:rsidR="00532A44" w:rsidRPr="009B5F59">
        <w:rPr>
          <w:rFonts w:ascii="Arial" w:hAnsi="Arial" w:cs="Arial"/>
          <w:color w:val="4472C4" w:themeColor="accent1"/>
          <w:sz w:val="20"/>
          <w:szCs w:val="20"/>
        </w:rPr>
        <w:t>problema del</w:t>
      </w:r>
      <w:r w:rsidRPr="009B5F59">
        <w:rPr>
          <w:rFonts w:ascii="Arial" w:hAnsi="Arial" w:cs="Arial"/>
          <w:color w:val="4472C4" w:themeColor="accent1"/>
          <w:sz w:val="20"/>
          <w:szCs w:val="20"/>
        </w:rPr>
        <w:t xml:space="preserve"> diritto intertemporale).</w:t>
      </w:r>
    </w:p>
    <w:p w14:paraId="5D522B3B" w14:textId="010EF652" w:rsidR="00771CCF" w:rsidRPr="009B5F59" w:rsidRDefault="00771CCF" w:rsidP="00771CCF">
      <w:pPr>
        <w:rPr>
          <w:rFonts w:ascii="Arial" w:hAnsi="Arial" w:cs="Arial"/>
          <w:color w:val="4472C4" w:themeColor="accent1"/>
          <w:sz w:val="20"/>
          <w:szCs w:val="20"/>
        </w:rPr>
      </w:pPr>
      <w:r w:rsidRPr="009B5F59">
        <w:rPr>
          <w:rFonts w:ascii="Arial" w:hAnsi="Arial" w:cs="Arial"/>
          <w:color w:val="4472C4" w:themeColor="accent1"/>
          <w:sz w:val="20"/>
          <w:szCs w:val="20"/>
        </w:rPr>
        <w:t>Diffusa è anche l’idea che il Consiglio dell’Onu sia vincolati dallo jus cogens e che eventuali decisioni che il Consiglio dovesse adottare in contrasto con esso siano invalide.</w:t>
      </w:r>
    </w:p>
    <w:p w14:paraId="2C81B461" w14:textId="53C97FE5" w:rsidR="00771CCF" w:rsidRPr="009B5F59" w:rsidRDefault="00771CCF" w:rsidP="00771CCF">
      <w:pPr>
        <w:rPr>
          <w:rFonts w:ascii="Arial" w:hAnsi="Arial" w:cs="Arial"/>
          <w:color w:val="4472C4" w:themeColor="accent1"/>
          <w:sz w:val="20"/>
          <w:szCs w:val="20"/>
        </w:rPr>
      </w:pPr>
      <w:r w:rsidRPr="009B5F59">
        <w:rPr>
          <w:rFonts w:ascii="Arial" w:hAnsi="Arial" w:cs="Arial"/>
          <w:color w:val="4472C4" w:themeColor="accent1"/>
          <w:sz w:val="20"/>
          <w:szCs w:val="20"/>
        </w:rPr>
        <w:t xml:space="preserve">Inoltre, lo jus cogens internazionale è menzionato anche negli art. 193/4 della costituzione federale elvetica per vietare la revisione popolare in </w:t>
      </w:r>
      <w:r w:rsidR="00695182" w:rsidRPr="009B5F59">
        <w:rPr>
          <w:rFonts w:ascii="Arial" w:hAnsi="Arial" w:cs="Arial"/>
          <w:color w:val="4472C4" w:themeColor="accent1"/>
          <w:sz w:val="20"/>
          <w:szCs w:val="20"/>
        </w:rPr>
        <w:t>violazione</w:t>
      </w:r>
      <w:r w:rsidRPr="009B5F59">
        <w:rPr>
          <w:rFonts w:ascii="Arial" w:hAnsi="Arial" w:cs="Arial"/>
          <w:color w:val="4472C4" w:themeColor="accent1"/>
          <w:sz w:val="20"/>
          <w:szCs w:val="20"/>
        </w:rPr>
        <w:t xml:space="preserve"> dello jus cogens stesso.</w:t>
      </w:r>
    </w:p>
    <w:p w14:paraId="3FDA8C0E" w14:textId="3E3BD8E4" w:rsidR="00532A44" w:rsidRPr="009B5F59" w:rsidRDefault="00532A44" w:rsidP="00771CCF">
      <w:pPr>
        <w:rPr>
          <w:rFonts w:ascii="Arial" w:hAnsi="Arial" w:cs="Arial"/>
          <w:color w:val="4472C4" w:themeColor="accent1"/>
          <w:sz w:val="20"/>
          <w:szCs w:val="20"/>
        </w:rPr>
      </w:pPr>
    </w:p>
    <w:p w14:paraId="18FC8609" w14:textId="5CD3682F" w:rsidR="00532A44" w:rsidRPr="009B5F59" w:rsidRDefault="00532A44" w:rsidP="00771CCF">
      <w:pPr>
        <w:rPr>
          <w:rFonts w:ascii="Arial" w:hAnsi="Arial" w:cs="Arial"/>
          <w:color w:val="4472C4" w:themeColor="accent1"/>
          <w:sz w:val="20"/>
          <w:szCs w:val="20"/>
        </w:rPr>
      </w:pPr>
      <w:r w:rsidRPr="009B5F59">
        <w:rPr>
          <w:rFonts w:ascii="Arial" w:hAnsi="Arial" w:cs="Arial"/>
          <w:color w:val="4472C4" w:themeColor="accent1"/>
          <w:sz w:val="20"/>
          <w:szCs w:val="20"/>
        </w:rPr>
        <w:t>Secondo Focarelli, lo jus cogens è un fenomeno</w:t>
      </w:r>
      <w:r w:rsidR="00F8001D" w:rsidRPr="009B5F59">
        <w:rPr>
          <w:rFonts w:ascii="Arial" w:hAnsi="Arial" w:cs="Arial"/>
          <w:color w:val="4472C4" w:themeColor="accent1"/>
          <w:sz w:val="20"/>
          <w:szCs w:val="20"/>
        </w:rPr>
        <w:t xml:space="preserve"> con una funzione</w:t>
      </w:r>
      <w:r w:rsidRPr="009B5F59">
        <w:rPr>
          <w:rFonts w:ascii="Arial" w:hAnsi="Arial" w:cs="Arial"/>
          <w:color w:val="4472C4" w:themeColor="accent1"/>
          <w:sz w:val="20"/>
          <w:szCs w:val="20"/>
        </w:rPr>
        <w:t xml:space="preserve"> che si spiega nella </w:t>
      </w:r>
      <w:r w:rsidR="00F8001D" w:rsidRPr="009B5F59">
        <w:rPr>
          <w:rFonts w:ascii="Arial" w:hAnsi="Arial" w:cs="Arial"/>
          <w:color w:val="4472C4" w:themeColor="accent1"/>
          <w:sz w:val="20"/>
          <w:szCs w:val="20"/>
        </w:rPr>
        <w:t>dinamica</w:t>
      </w:r>
      <w:r w:rsidRPr="009B5F59">
        <w:rPr>
          <w:rFonts w:ascii="Arial" w:hAnsi="Arial" w:cs="Arial"/>
          <w:color w:val="4472C4" w:themeColor="accent1"/>
          <w:sz w:val="20"/>
          <w:szCs w:val="20"/>
        </w:rPr>
        <w:t xml:space="preserve"> del diritto internazionale, cioè nella </w:t>
      </w:r>
      <w:r w:rsidR="00F8001D" w:rsidRPr="009B5F59">
        <w:rPr>
          <w:rFonts w:ascii="Arial" w:hAnsi="Arial" w:cs="Arial"/>
          <w:color w:val="4472C4" w:themeColor="accent1"/>
          <w:sz w:val="20"/>
          <w:szCs w:val="20"/>
          <w:u w:val="single"/>
        </w:rPr>
        <w:t>misura</w:t>
      </w:r>
      <w:r w:rsidRPr="009B5F59">
        <w:rPr>
          <w:rFonts w:ascii="Arial" w:hAnsi="Arial" w:cs="Arial"/>
          <w:color w:val="4472C4" w:themeColor="accent1"/>
          <w:sz w:val="20"/>
          <w:szCs w:val="20"/>
          <w:u w:val="single"/>
        </w:rPr>
        <w:t xml:space="preserve"> in cui la invocazione o evocazione influisce sulla creazione di un </w:t>
      </w:r>
      <w:r w:rsidR="00F8001D" w:rsidRPr="009B5F59">
        <w:rPr>
          <w:rFonts w:ascii="Arial" w:hAnsi="Arial" w:cs="Arial"/>
          <w:color w:val="4472C4" w:themeColor="accent1"/>
          <w:sz w:val="20"/>
          <w:szCs w:val="20"/>
          <w:u w:val="single"/>
        </w:rPr>
        <w:t>diritto</w:t>
      </w:r>
      <w:r w:rsidRPr="009B5F59">
        <w:rPr>
          <w:rFonts w:ascii="Arial" w:hAnsi="Arial" w:cs="Arial"/>
          <w:color w:val="4472C4" w:themeColor="accent1"/>
          <w:sz w:val="20"/>
          <w:szCs w:val="20"/>
          <w:u w:val="single"/>
        </w:rPr>
        <w:t xml:space="preserve"> internazionale futuro e non sul m</w:t>
      </w:r>
      <w:r w:rsidR="00F8001D" w:rsidRPr="009B5F59">
        <w:rPr>
          <w:rFonts w:ascii="Arial" w:hAnsi="Arial" w:cs="Arial"/>
          <w:color w:val="4472C4" w:themeColor="accent1"/>
          <w:sz w:val="20"/>
          <w:szCs w:val="20"/>
          <w:u w:val="single"/>
        </w:rPr>
        <w:t>od</w:t>
      </w:r>
      <w:r w:rsidRPr="009B5F59">
        <w:rPr>
          <w:rFonts w:ascii="Arial" w:hAnsi="Arial" w:cs="Arial"/>
          <w:color w:val="4472C4" w:themeColor="accent1"/>
          <w:sz w:val="20"/>
          <w:szCs w:val="20"/>
          <w:u w:val="single"/>
        </w:rPr>
        <w:t xml:space="preserve">o di essere </w:t>
      </w:r>
      <w:r w:rsidR="00F8001D" w:rsidRPr="009B5F59">
        <w:rPr>
          <w:rFonts w:ascii="Arial" w:hAnsi="Arial" w:cs="Arial"/>
          <w:color w:val="4472C4" w:themeColor="accent1"/>
          <w:sz w:val="20"/>
          <w:szCs w:val="20"/>
          <w:u w:val="single"/>
        </w:rPr>
        <w:t>del</w:t>
      </w:r>
      <w:r w:rsidRPr="009B5F59">
        <w:rPr>
          <w:rFonts w:ascii="Arial" w:hAnsi="Arial" w:cs="Arial"/>
          <w:color w:val="4472C4" w:themeColor="accent1"/>
          <w:sz w:val="20"/>
          <w:szCs w:val="20"/>
          <w:u w:val="single"/>
        </w:rPr>
        <w:t xml:space="preserve"> diritto internazionale vigente</w:t>
      </w:r>
      <w:r w:rsidR="00F8001D" w:rsidRPr="009B5F59">
        <w:rPr>
          <w:rFonts w:ascii="Arial" w:hAnsi="Arial" w:cs="Arial"/>
          <w:color w:val="4472C4" w:themeColor="accent1"/>
          <w:sz w:val="20"/>
          <w:szCs w:val="20"/>
        </w:rPr>
        <w:t xml:space="preserve"> (a parte gli art. 53, 64 della Convenzione di Vienna).</w:t>
      </w:r>
      <w:r w:rsidR="00695182" w:rsidRPr="009B5F59">
        <w:rPr>
          <w:rFonts w:ascii="Arial" w:hAnsi="Arial" w:cs="Arial"/>
          <w:color w:val="4472C4" w:themeColor="accent1"/>
          <w:sz w:val="20"/>
          <w:szCs w:val="20"/>
        </w:rPr>
        <w:t xml:space="preserve"> Secondo quest’ottima, nella dinamica del diritto internazionale, avrebbe un ruolo:</w:t>
      </w:r>
    </w:p>
    <w:p w14:paraId="4781C4D4" w14:textId="39E7538C" w:rsidR="00695182" w:rsidRPr="009B5F59" w:rsidRDefault="00695182" w:rsidP="00FB32BC">
      <w:pPr>
        <w:pStyle w:val="Paragrafoelenco"/>
        <w:numPr>
          <w:ilvl w:val="0"/>
          <w:numId w:val="79"/>
        </w:numPr>
        <w:rPr>
          <w:rFonts w:ascii="Arial" w:hAnsi="Arial" w:cs="Arial"/>
          <w:color w:val="4472C4" w:themeColor="accent1"/>
          <w:sz w:val="20"/>
          <w:szCs w:val="20"/>
        </w:rPr>
      </w:pPr>
      <w:r w:rsidRPr="009B5F59">
        <w:rPr>
          <w:rFonts w:ascii="Arial" w:hAnsi="Arial" w:cs="Arial"/>
          <w:color w:val="4472C4" w:themeColor="accent1"/>
          <w:sz w:val="20"/>
          <w:szCs w:val="20"/>
        </w:rPr>
        <w:t>promozionale</w:t>
      </w:r>
      <w:r w:rsidR="00681A6F" w:rsidRPr="009B5F59">
        <w:rPr>
          <w:rFonts w:ascii="Arial" w:hAnsi="Arial" w:cs="Arial"/>
          <w:color w:val="4472C4" w:themeColor="accent1"/>
          <w:sz w:val="20"/>
          <w:szCs w:val="20"/>
        </w:rPr>
        <w:t>: lo jus cogens è promozionale e va propriamento collocato nella dimanda del DI, cioè nel modo in cui può essere messo in moto il processo di formazione o di trasformazione del diritot ocnsuetudianrio perhcè esseo non riguarda quale diritto esiste in un dato momento, bensì il modo di far sorgere un nuovo diritto. I giuristi applicano lo jus cogens per esprimere la ncessità che un certo effetto, indipsensabile per proteggere una valore comune alla generalitàd egli stati, ma ancora giuridicamente inesistenti, divenga diritto internazionale vigente in futuro; a tal fine, i giudici si forzano di dimostrare, alla stregua di un’argomentazione giusnaturalista,l asuperiotà dell’effetto, cioè l’auspicio ceh l’effetto venga applicato progressivamtne da tutit gli Stati in quaslasi circostanza e con conseguene prevalenti potenzialmente illimitate.</w:t>
      </w:r>
    </w:p>
    <w:p w14:paraId="4271BF4C" w14:textId="4F099B3E" w:rsidR="00695182" w:rsidRPr="009B5F59" w:rsidRDefault="00695182" w:rsidP="00FB32BC">
      <w:pPr>
        <w:pStyle w:val="Paragrafoelenco"/>
        <w:numPr>
          <w:ilvl w:val="0"/>
          <w:numId w:val="79"/>
        </w:numPr>
        <w:rPr>
          <w:rFonts w:ascii="Arial" w:hAnsi="Arial" w:cs="Arial"/>
          <w:color w:val="4472C4" w:themeColor="accent1"/>
          <w:sz w:val="20"/>
          <w:szCs w:val="20"/>
        </w:rPr>
      </w:pPr>
      <w:r w:rsidRPr="009B5F59">
        <w:rPr>
          <w:rFonts w:ascii="Arial" w:hAnsi="Arial" w:cs="Arial"/>
          <w:color w:val="4472C4" w:themeColor="accent1"/>
          <w:sz w:val="20"/>
          <w:szCs w:val="20"/>
        </w:rPr>
        <w:t>provvisorio</w:t>
      </w:r>
      <w:r w:rsidR="005D509E" w:rsidRPr="009B5F59">
        <w:rPr>
          <w:rFonts w:ascii="Arial" w:hAnsi="Arial" w:cs="Arial"/>
          <w:color w:val="4472C4" w:themeColor="accent1"/>
          <w:sz w:val="20"/>
          <w:szCs w:val="20"/>
        </w:rPr>
        <w:t>: se la gran parte degli Stati segue l’esempio, la norma (o l’effetto) si formerà e allora lo jus cogens non sarà più necessario e avrà esaurito la sua funzione promozionale. Quindi, oltre che essere promozionale, è anche provvisorio.</w:t>
      </w:r>
    </w:p>
    <w:p w14:paraId="66AC0AB3" w14:textId="3A26422D" w:rsidR="006F54A5" w:rsidRPr="009B5F59" w:rsidRDefault="00F8001D" w:rsidP="00FB32BC">
      <w:pPr>
        <w:pStyle w:val="Paragrafoelenco"/>
        <w:numPr>
          <w:ilvl w:val="0"/>
          <w:numId w:val="78"/>
        </w:numPr>
        <w:rPr>
          <w:rFonts w:ascii="Arial" w:hAnsi="Arial" w:cs="Arial"/>
          <w:color w:val="4472C4" w:themeColor="accent1"/>
          <w:sz w:val="20"/>
          <w:szCs w:val="20"/>
        </w:rPr>
      </w:pPr>
      <w:r w:rsidRPr="009B5F59">
        <w:rPr>
          <w:rFonts w:ascii="Arial" w:hAnsi="Arial" w:cs="Arial"/>
          <w:color w:val="4472C4" w:themeColor="accent1"/>
          <w:sz w:val="20"/>
          <w:szCs w:val="20"/>
        </w:rPr>
        <w:t xml:space="preserve">educativo: i giudici, applicando lo jus cogens per creare nuove norme </w:t>
      </w:r>
      <w:r w:rsidR="00695182" w:rsidRPr="009B5F59">
        <w:rPr>
          <w:rFonts w:ascii="Arial" w:hAnsi="Arial" w:cs="Arial"/>
          <w:color w:val="4472C4" w:themeColor="accent1"/>
          <w:sz w:val="20"/>
          <w:szCs w:val="20"/>
        </w:rPr>
        <w:t>internazionale</w:t>
      </w:r>
      <w:r w:rsidRPr="009B5F59">
        <w:rPr>
          <w:rFonts w:ascii="Arial" w:hAnsi="Arial" w:cs="Arial"/>
          <w:color w:val="4472C4" w:themeColor="accent1"/>
          <w:sz w:val="20"/>
          <w:szCs w:val="20"/>
        </w:rPr>
        <w:t>, finiscono per svolgere la funzione di educare glo Stati spingendoli a conformare il loro comportamento a quei valori che vengono sentiti come superiori, nella misura in cui sono estranei alla prassi statale. Quindi, esso aspira ad avere una funzione educativa della prassi statale</w:t>
      </w:r>
    </w:p>
    <w:p w14:paraId="268A07D6" w14:textId="77777777" w:rsidR="00F8001D" w:rsidRPr="00771CCF" w:rsidRDefault="00F8001D" w:rsidP="00771CCF">
      <w:pPr>
        <w:rPr>
          <w:rFonts w:ascii="Arial" w:hAnsi="Arial" w:cs="Arial"/>
          <w:b/>
          <w:bCs/>
          <w:color w:val="4472C4" w:themeColor="accent1"/>
          <w:sz w:val="20"/>
          <w:szCs w:val="20"/>
        </w:rPr>
      </w:pPr>
    </w:p>
    <w:p w14:paraId="64A48C7F" w14:textId="36A1FC85" w:rsidR="006F54A5" w:rsidRPr="00771CCF" w:rsidRDefault="009B5F59" w:rsidP="006F54A5">
      <w:pPr>
        <w:rPr>
          <w:rFonts w:ascii="Arial" w:hAnsi="Arial" w:cs="Arial"/>
          <w:b/>
          <w:bCs/>
          <w:color w:val="4472C4" w:themeColor="accent1"/>
          <w:sz w:val="20"/>
          <w:szCs w:val="20"/>
        </w:rPr>
      </w:pPr>
      <w:r>
        <w:rPr>
          <w:rFonts w:ascii="Arial" w:hAnsi="Arial" w:cs="Arial"/>
          <w:b/>
          <w:bCs/>
          <w:color w:val="4472C4" w:themeColor="accent1"/>
          <w:sz w:val="20"/>
          <w:szCs w:val="20"/>
        </w:rPr>
        <w:t>La d</w:t>
      </w:r>
      <w:r w:rsidR="00771CCF">
        <w:rPr>
          <w:rFonts w:ascii="Arial" w:hAnsi="Arial" w:cs="Arial"/>
          <w:b/>
          <w:bCs/>
          <w:color w:val="4472C4" w:themeColor="accent1"/>
          <w:sz w:val="20"/>
          <w:szCs w:val="20"/>
        </w:rPr>
        <w:t>ifferenza tra i</w:t>
      </w:r>
      <w:r w:rsidR="00771CCF" w:rsidRPr="00771CCF">
        <w:rPr>
          <w:rFonts w:ascii="Arial" w:hAnsi="Arial" w:cs="Arial"/>
          <w:b/>
          <w:bCs/>
          <w:color w:val="4472C4" w:themeColor="accent1"/>
          <w:sz w:val="20"/>
          <w:szCs w:val="20"/>
        </w:rPr>
        <w:t>us cogens e obblighi erga omnes</w:t>
      </w:r>
    </w:p>
    <w:p w14:paraId="1B0759CE" w14:textId="7DCA9A3F" w:rsidR="00D23490" w:rsidRPr="00FC6BA9" w:rsidRDefault="00D23490" w:rsidP="00771CCF">
      <w:pPr>
        <w:rPr>
          <w:rFonts w:ascii="Arial" w:hAnsi="Arial" w:cs="Arial"/>
          <w:color w:val="000000" w:themeColor="text1"/>
          <w:sz w:val="20"/>
          <w:szCs w:val="20"/>
        </w:rPr>
      </w:pPr>
      <w:r w:rsidRPr="00FC6BA9">
        <w:rPr>
          <w:rFonts w:ascii="Arial" w:hAnsi="Arial" w:cs="Arial"/>
          <w:color w:val="000000" w:themeColor="text1"/>
          <w:sz w:val="20"/>
          <w:szCs w:val="20"/>
        </w:rPr>
        <w:t>No</w:t>
      </w:r>
      <w:r w:rsidR="00771CCF" w:rsidRPr="00FC6BA9">
        <w:rPr>
          <w:rFonts w:ascii="Arial" w:hAnsi="Arial" w:cs="Arial"/>
          <w:color w:val="000000" w:themeColor="text1"/>
          <w:sz w:val="20"/>
          <w:szCs w:val="20"/>
        </w:rPr>
        <w:t xml:space="preserve">nostante vi sia una </w:t>
      </w:r>
      <w:r w:rsidR="00FC6BA9" w:rsidRPr="00FC6BA9">
        <w:rPr>
          <w:rFonts w:ascii="Arial" w:hAnsi="Arial" w:cs="Arial"/>
          <w:color w:val="000000" w:themeColor="text1"/>
          <w:sz w:val="20"/>
          <w:szCs w:val="20"/>
        </w:rPr>
        <w:t>coincidenza</w:t>
      </w:r>
      <w:r w:rsidR="00771CCF" w:rsidRPr="00FC6BA9">
        <w:rPr>
          <w:rFonts w:ascii="Arial" w:hAnsi="Arial" w:cs="Arial"/>
          <w:color w:val="000000" w:themeColor="text1"/>
          <w:sz w:val="20"/>
          <w:szCs w:val="20"/>
        </w:rPr>
        <w:t xml:space="preserve"> di fondo, </w:t>
      </w:r>
      <w:r w:rsidR="00FC6BA9" w:rsidRPr="009B5F59">
        <w:rPr>
          <w:rFonts w:ascii="Arial" w:hAnsi="Arial" w:cs="Arial"/>
          <w:b/>
          <w:bCs/>
          <w:color w:val="C00000"/>
          <w:sz w:val="20"/>
          <w:szCs w:val="20"/>
        </w:rPr>
        <w:t>non</w:t>
      </w:r>
      <w:r w:rsidRPr="009B5F59">
        <w:rPr>
          <w:rFonts w:ascii="Arial" w:hAnsi="Arial" w:cs="Arial"/>
          <w:b/>
          <w:bCs/>
          <w:color w:val="C00000"/>
          <w:sz w:val="20"/>
          <w:szCs w:val="20"/>
        </w:rPr>
        <w:t xml:space="preserve"> bisogna confondere lo ius cogens dagli obblighi erga omnes</w:t>
      </w:r>
      <w:r w:rsidR="00FC6BA9">
        <w:rPr>
          <w:rFonts w:ascii="Arial" w:hAnsi="Arial" w:cs="Arial"/>
          <w:color w:val="000000" w:themeColor="text1"/>
          <w:sz w:val="20"/>
          <w:szCs w:val="20"/>
        </w:rPr>
        <w:t>, ed è necessario tener conto della differenziazione teorica delle due nozioni:</w:t>
      </w:r>
    </w:p>
    <w:p w14:paraId="3058431F" w14:textId="593434D0" w:rsidR="00FC6BA9" w:rsidRDefault="00FC6BA9" w:rsidP="00FB32BC">
      <w:pPr>
        <w:numPr>
          <w:ilvl w:val="0"/>
          <w:numId w:val="77"/>
        </w:numPr>
        <w:rPr>
          <w:rFonts w:ascii="Arial" w:hAnsi="Arial" w:cs="Arial"/>
          <w:color w:val="000000" w:themeColor="text1"/>
          <w:sz w:val="20"/>
          <w:szCs w:val="20"/>
        </w:rPr>
      </w:pPr>
      <w:r w:rsidRPr="009B5F59">
        <w:rPr>
          <w:rFonts w:ascii="Arial" w:hAnsi="Arial" w:cs="Arial"/>
          <w:b/>
          <w:bCs/>
          <w:color w:val="000000" w:themeColor="text1"/>
          <w:sz w:val="20"/>
          <w:szCs w:val="20"/>
          <w:u w:val="single"/>
        </w:rPr>
        <w:lastRenderedPageBreak/>
        <w:t>l</w:t>
      </w:r>
      <w:r w:rsidR="00D23490" w:rsidRPr="009B5F59">
        <w:rPr>
          <w:rFonts w:ascii="Arial" w:hAnsi="Arial" w:cs="Arial"/>
          <w:b/>
          <w:bCs/>
          <w:color w:val="000000" w:themeColor="text1"/>
          <w:sz w:val="20"/>
          <w:szCs w:val="20"/>
          <w:u w:val="single"/>
        </w:rPr>
        <w:t xml:space="preserve">o ius cogens </w:t>
      </w:r>
      <w:r w:rsidRPr="009B5F59">
        <w:rPr>
          <w:rFonts w:ascii="Arial" w:hAnsi="Arial" w:cs="Arial"/>
          <w:b/>
          <w:bCs/>
          <w:color w:val="000000" w:themeColor="text1"/>
          <w:sz w:val="20"/>
          <w:szCs w:val="20"/>
          <w:u w:val="single"/>
        </w:rPr>
        <w:t>riguarda la sfera privatistica del diritto internazionale</w:t>
      </w:r>
      <w:r w:rsidRPr="00D23490">
        <w:rPr>
          <w:rFonts w:ascii="Arial" w:hAnsi="Arial" w:cs="Arial"/>
          <w:color w:val="000000" w:themeColor="text1"/>
          <w:sz w:val="20"/>
          <w:szCs w:val="20"/>
        </w:rPr>
        <w:t>, quando viene in rilievo il diritto dei trattati</w:t>
      </w:r>
      <w:r>
        <w:rPr>
          <w:rFonts w:ascii="Arial" w:hAnsi="Arial" w:cs="Arial"/>
          <w:color w:val="000000" w:themeColor="text1"/>
          <w:sz w:val="20"/>
          <w:szCs w:val="20"/>
        </w:rPr>
        <w:t xml:space="preserve">, e </w:t>
      </w:r>
      <w:r w:rsidR="00D23490" w:rsidRPr="00FC6BA9">
        <w:rPr>
          <w:rFonts w:ascii="Arial" w:hAnsi="Arial" w:cs="Arial"/>
          <w:color w:val="000000" w:themeColor="text1"/>
          <w:sz w:val="20"/>
          <w:szCs w:val="20"/>
          <w:u w:val="single"/>
        </w:rPr>
        <w:t>attiene all’inderogabilità di una norma che esprime valori fondamentali</w:t>
      </w:r>
      <w:r>
        <w:rPr>
          <w:rFonts w:ascii="Arial" w:hAnsi="Arial" w:cs="Arial"/>
          <w:color w:val="000000" w:themeColor="text1"/>
          <w:sz w:val="20"/>
          <w:szCs w:val="20"/>
        </w:rPr>
        <w:t>.</w:t>
      </w:r>
    </w:p>
    <w:p w14:paraId="304EEB96" w14:textId="610EFB01" w:rsidR="004663B2" w:rsidRPr="00FC6BA9" w:rsidRDefault="00D23490" w:rsidP="00FB32BC">
      <w:pPr>
        <w:numPr>
          <w:ilvl w:val="0"/>
          <w:numId w:val="77"/>
        </w:numPr>
        <w:rPr>
          <w:rFonts w:ascii="Arial" w:hAnsi="Arial" w:cs="Arial"/>
          <w:color w:val="000000" w:themeColor="text1"/>
          <w:sz w:val="20"/>
          <w:szCs w:val="20"/>
        </w:rPr>
      </w:pPr>
      <w:r w:rsidRPr="009B5F59">
        <w:rPr>
          <w:rFonts w:ascii="Arial" w:hAnsi="Arial" w:cs="Arial"/>
          <w:b/>
          <w:bCs/>
          <w:color w:val="000000" w:themeColor="text1"/>
          <w:sz w:val="20"/>
          <w:szCs w:val="20"/>
          <w:u w:val="single"/>
        </w:rPr>
        <w:t>gli obblighi erga omnes riguardano la sfera pubblicistica</w:t>
      </w:r>
      <w:r w:rsidR="00FC6BA9" w:rsidRPr="009B5F59">
        <w:rPr>
          <w:rFonts w:ascii="Arial" w:hAnsi="Arial" w:cs="Arial"/>
          <w:b/>
          <w:bCs/>
          <w:color w:val="000000" w:themeColor="text1"/>
          <w:sz w:val="20"/>
          <w:szCs w:val="20"/>
          <w:u w:val="single"/>
        </w:rPr>
        <w:t xml:space="preserve"> del DI</w:t>
      </w:r>
      <w:r w:rsidRPr="00FC6BA9">
        <w:rPr>
          <w:rFonts w:ascii="Arial" w:hAnsi="Arial" w:cs="Arial"/>
          <w:color w:val="000000" w:themeColor="text1"/>
          <w:sz w:val="20"/>
          <w:szCs w:val="20"/>
        </w:rPr>
        <w:t xml:space="preserve"> e i valori fondamentali espressi dall’ordinamento internazionale, e assumono </w:t>
      </w:r>
      <w:r w:rsidRPr="00FC6BA9">
        <w:rPr>
          <w:rFonts w:ascii="Arial" w:hAnsi="Arial" w:cs="Arial"/>
          <w:color w:val="000000" w:themeColor="text1"/>
          <w:sz w:val="20"/>
          <w:szCs w:val="20"/>
          <w:u w:val="single"/>
        </w:rPr>
        <w:t>maggiore rilievo quando si parla di responsabilità</w:t>
      </w:r>
      <w:r w:rsidRPr="00FC6BA9">
        <w:rPr>
          <w:rFonts w:ascii="Arial" w:hAnsi="Arial" w:cs="Arial"/>
          <w:color w:val="000000" w:themeColor="text1"/>
          <w:sz w:val="20"/>
          <w:szCs w:val="20"/>
        </w:rPr>
        <w:t xml:space="preserve"> perché essi sono </w:t>
      </w:r>
      <w:r w:rsidRPr="00FC6BA9">
        <w:rPr>
          <w:rFonts w:ascii="Arial" w:hAnsi="Arial" w:cs="Arial"/>
          <w:color w:val="000000" w:themeColor="text1"/>
          <w:sz w:val="20"/>
          <w:szCs w:val="20"/>
          <w:u w:val="single"/>
        </w:rPr>
        <w:t>obblighi che ciascun</w:t>
      </w:r>
      <w:r w:rsidR="00FC6BA9" w:rsidRPr="00FC6BA9">
        <w:rPr>
          <w:rFonts w:ascii="Arial" w:hAnsi="Arial" w:cs="Arial"/>
          <w:color w:val="000000" w:themeColor="text1"/>
          <w:sz w:val="20"/>
          <w:szCs w:val="20"/>
          <w:u w:val="single"/>
        </w:rPr>
        <w:t>o S</w:t>
      </w:r>
      <w:r w:rsidRPr="00FC6BA9">
        <w:rPr>
          <w:rFonts w:ascii="Arial" w:hAnsi="Arial" w:cs="Arial"/>
          <w:color w:val="000000" w:themeColor="text1"/>
          <w:sz w:val="20"/>
          <w:szCs w:val="20"/>
          <w:u w:val="single"/>
        </w:rPr>
        <w:t xml:space="preserve">tato assume nei confronti di altri </w:t>
      </w:r>
      <w:r w:rsidR="00FC6BA9" w:rsidRPr="00FC6BA9">
        <w:rPr>
          <w:rFonts w:ascii="Arial" w:hAnsi="Arial" w:cs="Arial"/>
          <w:color w:val="000000" w:themeColor="text1"/>
          <w:sz w:val="20"/>
          <w:szCs w:val="20"/>
          <w:u w:val="single"/>
        </w:rPr>
        <w:t>S</w:t>
      </w:r>
      <w:r w:rsidRPr="00FC6BA9">
        <w:rPr>
          <w:rFonts w:ascii="Arial" w:hAnsi="Arial" w:cs="Arial"/>
          <w:color w:val="000000" w:themeColor="text1"/>
          <w:sz w:val="20"/>
          <w:szCs w:val="20"/>
          <w:u w:val="single"/>
        </w:rPr>
        <w:t>tati</w:t>
      </w:r>
      <w:r w:rsidR="00FC6BA9">
        <w:rPr>
          <w:rFonts w:ascii="Arial" w:hAnsi="Arial" w:cs="Arial"/>
          <w:color w:val="000000" w:themeColor="text1"/>
          <w:sz w:val="20"/>
          <w:szCs w:val="20"/>
        </w:rPr>
        <w:t>, per la cui violazione</w:t>
      </w:r>
      <w:r w:rsidRPr="00FC6BA9">
        <w:rPr>
          <w:rFonts w:ascii="Arial" w:hAnsi="Arial" w:cs="Arial"/>
          <w:color w:val="000000" w:themeColor="text1"/>
          <w:sz w:val="20"/>
          <w:szCs w:val="20"/>
        </w:rPr>
        <w:t xml:space="preserve"> tutti gli </w:t>
      </w:r>
      <w:r w:rsidR="00FC6BA9">
        <w:rPr>
          <w:rFonts w:ascii="Arial" w:hAnsi="Arial" w:cs="Arial"/>
          <w:color w:val="000000" w:themeColor="text1"/>
          <w:sz w:val="20"/>
          <w:szCs w:val="20"/>
        </w:rPr>
        <w:t>S</w:t>
      </w:r>
      <w:r w:rsidRPr="00FC6BA9">
        <w:rPr>
          <w:rFonts w:ascii="Arial" w:hAnsi="Arial" w:cs="Arial"/>
          <w:color w:val="000000" w:themeColor="text1"/>
          <w:sz w:val="20"/>
          <w:szCs w:val="20"/>
        </w:rPr>
        <w:t xml:space="preserve">tati possono reagire, anche se non direttamente lesi dalla violazione di quell’obbligo. </w:t>
      </w:r>
    </w:p>
    <w:p w14:paraId="6B2C7285" w14:textId="464DB240" w:rsidR="00FC6BA9" w:rsidRDefault="00D23490" w:rsidP="00FC6BA9">
      <w:pPr>
        <w:rPr>
          <w:rFonts w:ascii="Arial" w:hAnsi="Arial" w:cs="Arial"/>
          <w:color w:val="000000" w:themeColor="text1"/>
          <w:sz w:val="20"/>
          <w:szCs w:val="20"/>
        </w:rPr>
      </w:pPr>
      <w:r w:rsidRPr="00D23490">
        <w:rPr>
          <w:rFonts w:ascii="Arial" w:hAnsi="Arial" w:cs="Arial"/>
          <w:color w:val="000000" w:themeColor="text1"/>
          <w:sz w:val="20"/>
          <w:szCs w:val="20"/>
        </w:rPr>
        <w:t xml:space="preserve">Quindi, </w:t>
      </w:r>
      <w:r w:rsidRPr="009B5F59">
        <w:rPr>
          <w:rFonts w:ascii="Arial" w:hAnsi="Arial" w:cs="Arial"/>
          <w:b/>
          <w:bCs/>
          <w:color w:val="000000" w:themeColor="text1"/>
          <w:sz w:val="20"/>
          <w:szCs w:val="20"/>
        </w:rPr>
        <w:t>lo</w:t>
      </w:r>
      <w:r w:rsidRPr="00D23490">
        <w:rPr>
          <w:rFonts w:ascii="Arial" w:hAnsi="Arial" w:cs="Arial"/>
          <w:color w:val="000000" w:themeColor="text1"/>
          <w:sz w:val="20"/>
          <w:szCs w:val="20"/>
        </w:rPr>
        <w:t xml:space="preserve"> </w:t>
      </w:r>
      <w:r w:rsidRPr="009B5F59">
        <w:rPr>
          <w:rFonts w:ascii="Arial" w:hAnsi="Arial" w:cs="Arial"/>
          <w:b/>
          <w:bCs/>
          <w:color w:val="000000" w:themeColor="text1"/>
          <w:sz w:val="20"/>
          <w:szCs w:val="20"/>
        </w:rPr>
        <w:t>ius cogens rileva quando si tratta di invalidità e violazione dei trattati</w:t>
      </w:r>
      <w:r w:rsidRPr="00D23490">
        <w:rPr>
          <w:rFonts w:ascii="Arial" w:hAnsi="Arial" w:cs="Arial"/>
          <w:color w:val="000000" w:themeColor="text1"/>
          <w:sz w:val="20"/>
          <w:szCs w:val="20"/>
        </w:rPr>
        <w:t xml:space="preserve">; mentre </w:t>
      </w:r>
      <w:r w:rsidRPr="009B5F59">
        <w:rPr>
          <w:rFonts w:ascii="Arial" w:hAnsi="Arial" w:cs="Arial"/>
          <w:b/>
          <w:bCs/>
          <w:color w:val="000000" w:themeColor="text1"/>
          <w:sz w:val="20"/>
          <w:szCs w:val="20"/>
        </w:rPr>
        <w:t>gli obblighi erga omnes vengono in rilievo quando si tratta di reazione alla loro violazione</w:t>
      </w:r>
      <w:r w:rsidRPr="00D23490">
        <w:rPr>
          <w:rFonts w:ascii="Arial" w:hAnsi="Arial" w:cs="Arial"/>
          <w:color w:val="000000" w:themeColor="text1"/>
          <w:sz w:val="20"/>
          <w:szCs w:val="20"/>
        </w:rPr>
        <w:t xml:space="preserve">. </w:t>
      </w:r>
    </w:p>
    <w:p w14:paraId="36F9025A" w14:textId="0CB0B94B" w:rsidR="00FF0393" w:rsidRPr="007C5C2F" w:rsidRDefault="00D23490" w:rsidP="007C5C2F">
      <w:pPr>
        <w:rPr>
          <w:rFonts w:ascii="Arial" w:hAnsi="Arial" w:cs="Arial"/>
          <w:color w:val="000000" w:themeColor="text1"/>
          <w:sz w:val="20"/>
          <w:szCs w:val="20"/>
        </w:rPr>
      </w:pPr>
      <w:r w:rsidRPr="00D23490">
        <w:rPr>
          <w:rFonts w:ascii="Arial" w:hAnsi="Arial" w:cs="Arial"/>
          <w:color w:val="000000" w:themeColor="text1"/>
          <w:sz w:val="20"/>
          <w:szCs w:val="20"/>
        </w:rPr>
        <w:t xml:space="preserve">Tuttavia, </w:t>
      </w:r>
      <w:r w:rsidRPr="00FC6BA9">
        <w:rPr>
          <w:rFonts w:ascii="Arial" w:hAnsi="Arial" w:cs="Arial"/>
          <w:color w:val="000000" w:themeColor="text1"/>
          <w:sz w:val="20"/>
          <w:szCs w:val="20"/>
          <w:u w:val="single"/>
        </w:rPr>
        <w:t>dal punto di vista contenutistico ci possono essere delle somiglianze</w:t>
      </w:r>
      <w:r w:rsidRPr="00D23490">
        <w:rPr>
          <w:rFonts w:ascii="Arial" w:hAnsi="Arial" w:cs="Arial"/>
          <w:color w:val="000000" w:themeColor="text1"/>
          <w:sz w:val="20"/>
          <w:szCs w:val="20"/>
        </w:rPr>
        <w:t>: ius cogens riguardano il nucleo duro ed essenziale dei diritti umani (divieto di genocidio, divieto</w:t>
      </w:r>
      <w:r w:rsidR="00FC6BA9">
        <w:rPr>
          <w:rFonts w:ascii="Arial" w:hAnsi="Arial" w:cs="Arial"/>
          <w:color w:val="000000" w:themeColor="text1"/>
          <w:sz w:val="20"/>
          <w:szCs w:val="20"/>
        </w:rPr>
        <w:t xml:space="preserve"> </w:t>
      </w:r>
      <w:r w:rsidRPr="00D23490">
        <w:rPr>
          <w:rFonts w:ascii="Arial" w:hAnsi="Arial" w:cs="Arial"/>
          <w:color w:val="000000" w:themeColor="text1"/>
          <w:sz w:val="20"/>
          <w:szCs w:val="20"/>
        </w:rPr>
        <w:t>di commettere atti di tortura; divieto di discriminazione razziale; divieto di schiavitù ecc.),</w:t>
      </w:r>
      <w:r w:rsidR="00FC6BA9">
        <w:rPr>
          <w:rFonts w:ascii="Arial" w:hAnsi="Arial" w:cs="Arial"/>
          <w:color w:val="000000" w:themeColor="text1"/>
          <w:sz w:val="20"/>
          <w:szCs w:val="20"/>
        </w:rPr>
        <w:t xml:space="preserve"> del diritto umanitario internazionale (es. divieto di </w:t>
      </w:r>
      <w:r w:rsidRPr="00D23490">
        <w:rPr>
          <w:rFonts w:ascii="Arial" w:hAnsi="Arial" w:cs="Arial"/>
          <w:color w:val="000000" w:themeColor="text1"/>
          <w:sz w:val="20"/>
          <w:szCs w:val="20"/>
        </w:rPr>
        <w:t>utilizzare bambini come scudo nei conflitti armati il principio di autodeterminazione dei popo</w:t>
      </w:r>
      <w:r w:rsidR="00FC6BA9">
        <w:rPr>
          <w:rFonts w:ascii="Arial" w:hAnsi="Arial" w:cs="Arial"/>
          <w:color w:val="000000" w:themeColor="text1"/>
          <w:sz w:val="20"/>
          <w:szCs w:val="20"/>
        </w:rPr>
        <w:t>li</w:t>
      </w:r>
      <w:r w:rsidRPr="00D23490">
        <w:rPr>
          <w:rFonts w:ascii="Arial" w:hAnsi="Arial" w:cs="Arial"/>
          <w:color w:val="000000" w:themeColor="text1"/>
          <w:sz w:val="20"/>
          <w:szCs w:val="20"/>
        </w:rPr>
        <w:t>; il divieto dell’utilizzo della forz</w:t>
      </w:r>
      <w:r w:rsidR="00FC6BA9">
        <w:rPr>
          <w:rFonts w:ascii="Arial" w:hAnsi="Arial" w:cs="Arial"/>
          <w:color w:val="000000" w:themeColor="text1"/>
          <w:sz w:val="20"/>
          <w:szCs w:val="20"/>
        </w:rPr>
        <w:t>a)</w:t>
      </w:r>
      <w:r w:rsidR="00C758D9">
        <w:rPr>
          <w:rFonts w:ascii="Arial" w:hAnsi="Arial" w:cs="Arial"/>
          <w:color w:val="000000" w:themeColor="text1"/>
          <w:sz w:val="20"/>
          <w:szCs w:val="20"/>
        </w:rPr>
        <w:t xml:space="preserve">; queste citate sono anche </w:t>
      </w:r>
      <w:r w:rsidRPr="00D23490">
        <w:rPr>
          <w:rFonts w:ascii="Arial" w:hAnsi="Arial" w:cs="Arial"/>
          <w:color w:val="000000" w:themeColor="text1"/>
          <w:sz w:val="20"/>
          <w:szCs w:val="20"/>
        </w:rPr>
        <w:t>obblighi erga omnes</w:t>
      </w:r>
      <w:r w:rsidR="00A2561F">
        <w:rPr>
          <w:rFonts w:ascii="Arial" w:hAnsi="Arial" w:cs="Arial"/>
          <w:color w:val="000000" w:themeColor="text1"/>
          <w:sz w:val="20"/>
          <w:szCs w:val="20"/>
        </w:rPr>
        <w:t xml:space="preserve">: </w:t>
      </w:r>
      <w:r w:rsidR="00A2561F" w:rsidRPr="00A2561F">
        <w:rPr>
          <w:rFonts w:ascii="Arial" w:hAnsi="Arial" w:cs="Arial"/>
          <w:b/>
          <w:bCs/>
          <w:color w:val="000000" w:themeColor="text1"/>
          <w:sz w:val="20"/>
          <w:szCs w:val="20"/>
        </w:rPr>
        <w:t>l</w:t>
      </w:r>
      <w:r w:rsidR="00C758D9" w:rsidRPr="00A2561F">
        <w:rPr>
          <w:rFonts w:ascii="Arial" w:hAnsi="Arial" w:cs="Arial"/>
          <w:b/>
          <w:bCs/>
          <w:color w:val="000000" w:themeColor="text1"/>
          <w:sz w:val="20"/>
          <w:szCs w:val="20"/>
        </w:rPr>
        <w:t xml:space="preserve">e norme di ius cogens sono anche </w:t>
      </w:r>
      <w:r w:rsidR="00C758D9" w:rsidRPr="00A2561F">
        <w:rPr>
          <w:rFonts w:ascii="Arial" w:hAnsi="Arial" w:cs="Arial"/>
          <w:b/>
          <w:bCs/>
          <w:sz w:val="20"/>
          <w:szCs w:val="20"/>
        </w:rPr>
        <w:t>obblighi erga omnes, ma non viceversa</w:t>
      </w:r>
      <w:r w:rsidR="00C758D9">
        <w:rPr>
          <w:rFonts w:ascii="Arial" w:hAnsi="Arial" w:cs="Arial"/>
          <w:sz w:val="20"/>
          <w:szCs w:val="20"/>
        </w:rPr>
        <w:t>.</w:t>
      </w:r>
    </w:p>
    <w:p w14:paraId="5828C3D3" w14:textId="2EED4BBF" w:rsidR="00FF0393" w:rsidRDefault="00FF0393">
      <w:pPr>
        <w:tabs>
          <w:tab w:val="left" w:pos="6366"/>
        </w:tabs>
        <w:rPr>
          <w:rFonts w:ascii="Arial" w:hAnsi="Arial" w:cs="Arial"/>
          <w:sz w:val="20"/>
          <w:szCs w:val="20"/>
        </w:rPr>
      </w:pPr>
    </w:p>
    <w:p w14:paraId="4D098A7C" w14:textId="02128E28" w:rsidR="00BE02A2" w:rsidRPr="00AB1B08" w:rsidRDefault="00FF0393">
      <w:pPr>
        <w:tabs>
          <w:tab w:val="left" w:pos="6366"/>
        </w:tabs>
        <w:rPr>
          <w:rFonts w:ascii="Arial" w:hAnsi="Arial" w:cs="Arial"/>
          <w:b/>
          <w:bCs/>
          <w:sz w:val="20"/>
          <w:szCs w:val="20"/>
        </w:rPr>
      </w:pPr>
      <w:r w:rsidRPr="00AB1B08">
        <w:rPr>
          <w:rFonts w:ascii="Arial" w:hAnsi="Arial" w:cs="Arial"/>
          <w:b/>
          <w:bCs/>
          <w:sz w:val="20"/>
          <w:szCs w:val="20"/>
        </w:rPr>
        <w:t xml:space="preserve">SEZIONE 2 - </w:t>
      </w:r>
      <w:r w:rsidRPr="00AB1B08">
        <w:rPr>
          <w:rFonts w:ascii="Arial" w:hAnsi="Arial" w:cs="Arial"/>
          <w:b/>
          <w:bCs/>
          <w:sz w:val="20"/>
          <w:szCs w:val="20"/>
          <w:highlight w:val="cyan"/>
        </w:rPr>
        <w:t>TRATTATI INTERNAZIONALI</w:t>
      </w:r>
    </w:p>
    <w:p w14:paraId="08E23E46" w14:textId="77777777" w:rsidR="00080C42" w:rsidRPr="00080C42" w:rsidRDefault="00080C42">
      <w:pPr>
        <w:tabs>
          <w:tab w:val="left" w:pos="6366"/>
        </w:tabs>
        <w:rPr>
          <w:rFonts w:ascii="Arial" w:hAnsi="Arial" w:cs="Arial"/>
          <w:b/>
          <w:bCs/>
          <w:color w:val="ED7D31" w:themeColor="accent2"/>
          <w:sz w:val="20"/>
          <w:szCs w:val="20"/>
        </w:rPr>
      </w:pPr>
    </w:p>
    <w:p w14:paraId="0214D8A7" w14:textId="76C89AB5" w:rsidR="00080C42" w:rsidRPr="00080C42" w:rsidRDefault="00080C42">
      <w:pPr>
        <w:tabs>
          <w:tab w:val="left" w:pos="6366"/>
        </w:tabs>
        <w:rPr>
          <w:rFonts w:ascii="Arial" w:hAnsi="Arial" w:cs="Arial"/>
          <w:b/>
          <w:bCs/>
          <w:color w:val="ED7D31" w:themeColor="accent2"/>
          <w:sz w:val="20"/>
          <w:szCs w:val="20"/>
        </w:rPr>
      </w:pPr>
      <w:r w:rsidRPr="00080C42">
        <w:rPr>
          <w:rFonts w:ascii="Arial" w:hAnsi="Arial" w:cs="Arial"/>
          <w:b/>
          <w:bCs/>
          <w:color w:val="ED7D31" w:themeColor="accent2"/>
          <w:sz w:val="20"/>
          <w:szCs w:val="20"/>
        </w:rPr>
        <w:t>A) PROCEDIMENTO DI STIPULAZIONE DEI TRATTATI</w:t>
      </w:r>
    </w:p>
    <w:p w14:paraId="2E313339" w14:textId="498BC263" w:rsidR="002B5003" w:rsidRPr="002B5003" w:rsidRDefault="002B5003">
      <w:pPr>
        <w:tabs>
          <w:tab w:val="left" w:pos="6366"/>
        </w:tabs>
        <w:rPr>
          <w:rFonts w:ascii="Arial" w:hAnsi="Arial" w:cs="Arial"/>
          <w:b/>
          <w:bCs/>
          <w:color w:val="4472C4" w:themeColor="accent1"/>
          <w:sz w:val="20"/>
          <w:szCs w:val="20"/>
        </w:rPr>
      </w:pPr>
      <w:r w:rsidRPr="002B5003">
        <w:rPr>
          <w:rFonts w:ascii="Arial" w:hAnsi="Arial" w:cs="Arial"/>
          <w:b/>
          <w:bCs/>
          <w:color w:val="4472C4" w:themeColor="accent1"/>
          <w:sz w:val="20"/>
          <w:szCs w:val="20"/>
        </w:rPr>
        <w:t>Definizione di trattati internazionali</w:t>
      </w:r>
    </w:p>
    <w:p w14:paraId="181758F9" w14:textId="2102474C" w:rsidR="007C5C2F" w:rsidRPr="007C5C2F" w:rsidRDefault="007C5C2F">
      <w:pPr>
        <w:tabs>
          <w:tab w:val="left" w:pos="6366"/>
        </w:tabs>
        <w:rPr>
          <w:rFonts w:ascii="Arial" w:hAnsi="Arial" w:cs="Arial"/>
          <w:sz w:val="20"/>
          <w:szCs w:val="20"/>
        </w:rPr>
      </w:pPr>
      <w:r w:rsidRPr="00A2561F">
        <w:rPr>
          <w:rFonts w:ascii="Arial" w:hAnsi="Arial" w:cs="Arial"/>
          <w:sz w:val="20"/>
          <w:szCs w:val="20"/>
        </w:rPr>
        <w:t>Il diritto internazionale consta</w:t>
      </w:r>
      <w:r>
        <w:rPr>
          <w:rFonts w:ascii="Arial" w:hAnsi="Arial" w:cs="Arial"/>
          <w:sz w:val="20"/>
          <w:szCs w:val="20"/>
        </w:rPr>
        <w:t>, oltre che del</w:t>
      </w:r>
      <w:r w:rsidR="00AF671B">
        <w:rPr>
          <w:rFonts w:ascii="Arial" w:hAnsi="Arial" w:cs="Arial"/>
          <w:sz w:val="20"/>
          <w:szCs w:val="20"/>
        </w:rPr>
        <w:t xml:space="preserve"> diritto internazionale generale,</w:t>
      </w:r>
      <w:r>
        <w:rPr>
          <w:rFonts w:ascii="Arial" w:hAnsi="Arial" w:cs="Arial"/>
          <w:sz w:val="20"/>
          <w:szCs w:val="20"/>
        </w:rPr>
        <w:t xml:space="preserve"> </w:t>
      </w:r>
      <w:r w:rsidRPr="00A2561F">
        <w:rPr>
          <w:rFonts w:ascii="Arial" w:hAnsi="Arial" w:cs="Arial"/>
          <w:sz w:val="20"/>
          <w:szCs w:val="20"/>
          <w:u w:val="single"/>
        </w:rPr>
        <w:t>anche di trattati</w:t>
      </w:r>
      <w:r w:rsidR="00A2561F">
        <w:rPr>
          <w:rFonts w:ascii="Arial" w:hAnsi="Arial" w:cs="Arial"/>
          <w:sz w:val="20"/>
          <w:szCs w:val="20"/>
        </w:rPr>
        <w:t>.</w:t>
      </w:r>
    </w:p>
    <w:p w14:paraId="1BA27659" w14:textId="10F80B97" w:rsidR="00AF671B" w:rsidRDefault="007C5C2F" w:rsidP="00DD367F">
      <w:pPr>
        <w:tabs>
          <w:tab w:val="left" w:pos="6366"/>
        </w:tabs>
        <w:rPr>
          <w:rFonts w:ascii="Arial" w:hAnsi="Arial" w:cs="Arial"/>
          <w:sz w:val="20"/>
          <w:szCs w:val="20"/>
        </w:rPr>
      </w:pPr>
      <w:r w:rsidRPr="00A2561F">
        <w:rPr>
          <w:rFonts w:ascii="Arial" w:hAnsi="Arial" w:cs="Arial"/>
          <w:b/>
          <w:bCs/>
          <w:color w:val="C00000"/>
          <w:sz w:val="20"/>
          <w:szCs w:val="20"/>
        </w:rPr>
        <w:t xml:space="preserve">Il trattato </w:t>
      </w:r>
      <w:r w:rsidR="00DD367F" w:rsidRPr="00A2561F">
        <w:rPr>
          <w:rFonts w:ascii="Arial" w:hAnsi="Arial" w:cs="Arial"/>
          <w:b/>
          <w:bCs/>
          <w:color w:val="C00000"/>
          <w:sz w:val="20"/>
          <w:szCs w:val="20"/>
        </w:rPr>
        <w:t>internazionale</w:t>
      </w:r>
      <w:r w:rsidR="00DD367F" w:rsidRPr="00A2561F">
        <w:rPr>
          <w:rFonts w:ascii="Arial" w:hAnsi="Arial" w:cs="Arial"/>
          <w:color w:val="C00000"/>
          <w:sz w:val="20"/>
          <w:szCs w:val="20"/>
        </w:rPr>
        <w:t xml:space="preserve"> </w:t>
      </w:r>
      <w:r w:rsidR="00A2561F" w:rsidRPr="00A2561F">
        <w:rPr>
          <w:rFonts w:ascii="Arial" w:hAnsi="Arial" w:cs="Arial"/>
          <w:sz w:val="20"/>
          <w:szCs w:val="20"/>
        </w:rPr>
        <w:t>è</w:t>
      </w:r>
      <w:r w:rsidR="00DD367F" w:rsidRPr="00A2561F">
        <w:rPr>
          <w:rFonts w:ascii="Arial" w:hAnsi="Arial" w:cs="Arial"/>
          <w:b/>
          <w:bCs/>
          <w:sz w:val="20"/>
          <w:szCs w:val="20"/>
        </w:rPr>
        <w:t xml:space="preserve"> </w:t>
      </w:r>
      <w:r w:rsidR="00A2561F" w:rsidRPr="00A2561F">
        <w:rPr>
          <w:rFonts w:ascii="Arial" w:hAnsi="Arial" w:cs="Arial"/>
          <w:b/>
          <w:bCs/>
          <w:sz w:val="20"/>
          <w:szCs w:val="20"/>
          <w:u w:val="single"/>
        </w:rPr>
        <w:t xml:space="preserve">un </w:t>
      </w:r>
      <w:r w:rsidR="00DD367F" w:rsidRPr="00A2561F">
        <w:rPr>
          <w:rFonts w:ascii="Arial" w:hAnsi="Arial" w:cs="Arial"/>
          <w:b/>
          <w:bCs/>
          <w:sz w:val="20"/>
          <w:szCs w:val="20"/>
          <w:u w:val="single"/>
        </w:rPr>
        <w:t>incontro d</w:t>
      </w:r>
      <w:r w:rsidR="00A2561F">
        <w:rPr>
          <w:rFonts w:ascii="Arial" w:hAnsi="Arial" w:cs="Arial"/>
          <w:b/>
          <w:bCs/>
          <w:sz w:val="20"/>
          <w:szCs w:val="20"/>
          <w:u w:val="single"/>
        </w:rPr>
        <w:t>i</w:t>
      </w:r>
      <w:r w:rsidR="00DD367F" w:rsidRPr="00A2561F">
        <w:rPr>
          <w:rFonts w:ascii="Arial" w:hAnsi="Arial" w:cs="Arial"/>
          <w:b/>
          <w:bCs/>
          <w:sz w:val="20"/>
          <w:szCs w:val="20"/>
          <w:u w:val="single"/>
        </w:rPr>
        <w:t xml:space="preserve"> volontà </w:t>
      </w:r>
      <w:r w:rsidR="00DD367F" w:rsidRPr="00A2561F">
        <w:rPr>
          <w:rFonts w:ascii="Arial" w:hAnsi="Arial" w:cs="Arial"/>
          <w:b/>
          <w:bCs/>
          <w:sz w:val="20"/>
          <w:szCs w:val="20"/>
        </w:rPr>
        <w:t>di due o più di due Stati, o altri soggetti internazionali</w:t>
      </w:r>
      <w:r w:rsidR="00DD367F" w:rsidRPr="00A2561F">
        <w:rPr>
          <w:rFonts w:ascii="Arial" w:hAnsi="Arial" w:cs="Arial"/>
          <w:sz w:val="20"/>
          <w:szCs w:val="20"/>
        </w:rPr>
        <w:t xml:space="preserve"> </w:t>
      </w:r>
      <w:r w:rsidR="00DD367F">
        <w:rPr>
          <w:rFonts w:ascii="Arial" w:hAnsi="Arial" w:cs="Arial"/>
          <w:sz w:val="20"/>
          <w:szCs w:val="20"/>
        </w:rPr>
        <w:t xml:space="preserve">(tra le sue parti contraenti), </w:t>
      </w:r>
      <w:r w:rsidR="00DD367F" w:rsidRPr="00A2561F">
        <w:rPr>
          <w:rFonts w:ascii="Arial" w:hAnsi="Arial" w:cs="Arial"/>
          <w:b/>
          <w:bCs/>
          <w:sz w:val="20"/>
          <w:szCs w:val="20"/>
          <w:u w:val="single"/>
        </w:rPr>
        <w:t>produttivo di effetti giuridici vincolanti per i contraenti</w:t>
      </w:r>
      <w:r w:rsidR="00DD367F" w:rsidRPr="00A2561F">
        <w:rPr>
          <w:rFonts w:ascii="Arial" w:hAnsi="Arial" w:cs="Arial"/>
          <w:b/>
          <w:bCs/>
          <w:sz w:val="20"/>
          <w:szCs w:val="20"/>
        </w:rPr>
        <w:t>, nei limiti e sulla base del consenso ad obbligarsi ad esso</w:t>
      </w:r>
      <w:r w:rsidRPr="00A2561F">
        <w:rPr>
          <w:rFonts w:ascii="Arial" w:hAnsi="Arial" w:cs="Arial"/>
          <w:sz w:val="20"/>
          <w:szCs w:val="20"/>
        </w:rPr>
        <w:t>.</w:t>
      </w:r>
      <w:r w:rsidRPr="007C5C2F">
        <w:rPr>
          <w:rFonts w:ascii="Arial" w:hAnsi="Arial" w:cs="Arial"/>
          <w:sz w:val="20"/>
          <w:szCs w:val="20"/>
        </w:rPr>
        <w:t xml:space="preserve"> </w:t>
      </w:r>
    </w:p>
    <w:p w14:paraId="49D34AFC" w14:textId="1638C9CD" w:rsidR="00DD367F" w:rsidRPr="007C5C2F" w:rsidRDefault="00DD367F" w:rsidP="00DD367F">
      <w:pPr>
        <w:tabs>
          <w:tab w:val="left" w:pos="6366"/>
        </w:tabs>
        <w:rPr>
          <w:rFonts w:ascii="Arial" w:hAnsi="Arial" w:cs="Arial"/>
          <w:sz w:val="20"/>
          <w:szCs w:val="20"/>
        </w:rPr>
      </w:pPr>
      <w:r>
        <w:rPr>
          <w:rFonts w:ascii="Arial" w:hAnsi="Arial" w:cs="Arial"/>
          <w:sz w:val="20"/>
          <w:szCs w:val="20"/>
        </w:rPr>
        <w:t xml:space="preserve">L’obbligatorietà dei trattati discende dalll’antica norma internazionale consuetudinaria </w:t>
      </w:r>
      <w:r w:rsidRPr="00A2561F">
        <w:rPr>
          <w:rFonts w:ascii="Arial" w:hAnsi="Arial" w:cs="Arial"/>
          <w:b/>
          <w:bCs/>
          <w:color w:val="C00000"/>
          <w:sz w:val="20"/>
          <w:szCs w:val="20"/>
        </w:rPr>
        <w:t xml:space="preserve">pacta </w:t>
      </w:r>
      <w:r w:rsidR="007C5C2F" w:rsidRPr="00A2561F">
        <w:rPr>
          <w:rFonts w:ascii="Arial" w:hAnsi="Arial" w:cs="Arial"/>
          <w:b/>
          <w:bCs/>
          <w:color w:val="C00000"/>
          <w:sz w:val="20"/>
          <w:szCs w:val="20"/>
        </w:rPr>
        <w:t>su</w:t>
      </w:r>
      <w:r w:rsidRPr="00A2561F">
        <w:rPr>
          <w:rFonts w:ascii="Arial" w:hAnsi="Arial" w:cs="Arial"/>
          <w:b/>
          <w:bCs/>
          <w:color w:val="C00000"/>
          <w:sz w:val="20"/>
          <w:szCs w:val="20"/>
        </w:rPr>
        <w:t>nt</w:t>
      </w:r>
      <w:r w:rsidR="007C5C2F" w:rsidRPr="00A2561F">
        <w:rPr>
          <w:rFonts w:ascii="Arial" w:hAnsi="Arial" w:cs="Arial"/>
          <w:b/>
          <w:bCs/>
          <w:color w:val="C00000"/>
          <w:sz w:val="20"/>
          <w:szCs w:val="20"/>
        </w:rPr>
        <w:t xml:space="preserve"> servanda</w:t>
      </w:r>
      <w:r w:rsidR="007C5C2F" w:rsidRPr="007C5C2F">
        <w:rPr>
          <w:rFonts w:ascii="Arial" w:hAnsi="Arial" w:cs="Arial"/>
          <w:sz w:val="20"/>
          <w:szCs w:val="20"/>
        </w:rPr>
        <w:t xml:space="preserve">, </w:t>
      </w:r>
      <w:r>
        <w:rPr>
          <w:rFonts w:ascii="Arial" w:hAnsi="Arial" w:cs="Arial"/>
          <w:sz w:val="20"/>
          <w:szCs w:val="20"/>
        </w:rPr>
        <w:t>per</w:t>
      </w:r>
      <w:r w:rsidR="007C5C2F" w:rsidRPr="007C5C2F">
        <w:rPr>
          <w:rFonts w:ascii="Arial" w:hAnsi="Arial" w:cs="Arial"/>
          <w:sz w:val="20"/>
          <w:szCs w:val="20"/>
        </w:rPr>
        <w:t xml:space="preserve"> cui i trattati devono essere rispettati: </w:t>
      </w:r>
      <w:r>
        <w:rPr>
          <w:rFonts w:ascii="Arial" w:hAnsi="Arial" w:cs="Arial"/>
          <w:sz w:val="20"/>
          <w:szCs w:val="20"/>
        </w:rPr>
        <w:t>questa</w:t>
      </w:r>
      <w:r w:rsidR="007C5C2F" w:rsidRPr="007C5C2F">
        <w:rPr>
          <w:rFonts w:ascii="Arial" w:hAnsi="Arial" w:cs="Arial"/>
          <w:sz w:val="20"/>
          <w:szCs w:val="20"/>
        </w:rPr>
        <w:t xml:space="preserve"> </w:t>
      </w:r>
      <w:r w:rsidRPr="007C5C2F">
        <w:rPr>
          <w:rFonts w:ascii="Arial" w:hAnsi="Arial" w:cs="Arial"/>
          <w:sz w:val="20"/>
          <w:szCs w:val="20"/>
        </w:rPr>
        <w:t xml:space="preserve">norma, </w:t>
      </w:r>
      <w:r>
        <w:rPr>
          <w:rFonts w:ascii="Arial" w:hAnsi="Arial" w:cs="Arial"/>
          <w:sz w:val="20"/>
          <w:szCs w:val="20"/>
        </w:rPr>
        <w:t xml:space="preserve">è </w:t>
      </w:r>
      <w:r w:rsidRPr="007C5C2F">
        <w:rPr>
          <w:rFonts w:ascii="Arial" w:hAnsi="Arial" w:cs="Arial"/>
          <w:sz w:val="20"/>
          <w:szCs w:val="20"/>
        </w:rPr>
        <w:t xml:space="preserve">codificata </w:t>
      </w:r>
      <w:r w:rsidRPr="00A2561F">
        <w:rPr>
          <w:rFonts w:ascii="Arial" w:hAnsi="Arial" w:cs="Arial"/>
          <w:sz w:val="20"/>
          <w:szCs w:val="20"/>
          <w:highlight w:val="yellow"/>
          <w:u w:val="single"/>
        </w:rPr>
        <w:t>nell’art. 26 part. 3</w:t>
      </w:r>
      <w:r w:rsidRPr="00AF671B">
        <w:rPr>
          <w:rFonts w:ascii="Arial" w:hAnsi="Arial" w:cs="Arial"/>
          <w:sz w:val="20"/>
          <w:szCs w:val="20"/>
          <w:u w:val="single"/>
        </w:rPr>
        <w:t xml:space="preserve"> </w:t>
      </w:r>
      <w:r w:rsidRPr="007C5C2F">
        <w:rPr>
          <w:rFonts w:ascii="Arial" w:hAnsi="Arial" w:cs="Arial"/>
          <w:sz w:val="20"/>
          <w:szCs w:val="20"/>
          <w:u w:val="single"/>
        </w:rPr>
        <w:t xml:space="preserve">della </w:t>
      </w:r>
      <w:r w:rsidRPr="007C5C2F">
        <w:rPr>
          <w:rFonts w:ascii="Arial" w:hAnsi="Arial" w:cs="Arial"/>
          <w:i/>
          <w:iCs/>
          <w:sz w:val="20"/>
          <w:szCs w:val="20"/>
          <w:u w:val="single"/>
        </w:rPr>
        <w:t>Convenzione di Vienna sul diritto dei trattati</w:t>
      </w:r>
      <w:r w:rsidRPr="007C5C2F">
        <w:rPr>
          <w:rFonts w:ascii="Arial" w:hAnsi="Arial" w:cs="Arial"/>
          <w:sz w:val="20"/>
          <w:szCs w:val="20"/>
          <w:u w:val="single"/>
        </w:rPr>
        <w:t xml:space="preserve"> del ’69</w:t>
      </w:r>
      <w:r w:rsidRPr="007C5C2F">
        <w:rPr>
          <w:rFonts w:ascii="Arial" w:hAnsi="Arial" w:cs="Arial"/>
          <w:sz w:val="20"/>
          <w:szCs w:val="20"/>
        </w:rPr>
        <w:t>, afferma</w:t>
      </w:r>
      <w:r>
        <w:rPr>
          <w:rFonts w:ascii="Arial" w:hAnsi="Arial" w:cs="Arial"/>
          <w:sz w:val="20"/>
          <w:szCs w:val="20"/>
        </w:rPr>
        <w:t>nte</w:t>
      </w:r>
      <w:r w:rsidRPr="007C5C2F">
        <w:rPr>
          <w:rFonts w:ascii="Arial" w:hAnsi="Arial" w:cs="Arial"/>
          <w:sz w:val="20"/>
          <w:szCs w:val="20"/>
        </w:rPr>
        <w:t xml:space="preserve"> che “</w:t>
      </w:r>
      <w:r w:rsidRPr="00A2561F">
        <w:rPr>
          <w:rFonts w:ascii="Arial" w:hAnsi="Arial" w:cs="Arial"/>
          <w:b/>
          <w:bCs/>
          <w:i/>
          <w:iCs/>
          <w:sz w:val="20"/>
          <w:szCs w:val="20"/>
        </w:rPr>
        <w:t>ogni trattato in vigore vincola le parti e queste devono eseguirlo in buona fede</w:t>
      </w:r>
      <w:r w:rsidRPr="007C5C2F">
        <w:rPr>
          <w:rFonts w:ascii="Arial" w:hAnsi="Arial" w:cs="Arial"/>
          <w:sz w:val="20"/>
          <w:szCs w:val="20"/>
        </w:rPr>
        <w:t xml:space="preserve">”. </w:t>
      </w:r>
    </w:p>
    <w:p w14:paraId="4C498C8E" w14:textId="77777777" w:rsidR="00DD367F" w:rsidRDefault="00DD367F" w:rsidP="007C5C2F">
      <w:pPr>
        <w:tabs>
          <w:tab w:val="left" w:pos="6366"/>
        </w:tabs>
        <w:rPr>
          <w:rFonts w:ascii="Arial" w:hAnsi="Arial" w:cs="Arial"/>
          <w:sz w:val="20"/>
          <w:szCs w:val="20"/>
        </w:rPr>
      </w:pPr>
    </w:p>
    <w:p w14:paraId="124F4283" w14:textId="77777777" w:rsidR="0037551C" w:rsidRDefault="00AF671B" w:rsidP="007C5C2F">
      <w:pPr>
        <w:tabs>
          <w:tab w:val="left" w:pos="6366"/>
        </w:tabs>
        <w:rPr>
          <w:rFonts w:ascii="Arial" w:hAnsi="Arial" w:cs="Arial"/>
          <w:sz w:val="20"/>
          <w:szCs w:val="20"/>
        </w:rPr>
      </w:pPr>
      <w:r>
        <w:rPr>
          <w:rFonts w:ascii="Arial" w:hAnsi="Arial" w:cs="Arial"/>
          <w:sz w:val="20"/>
          <w:szCs w:val="20"/>
        </w:rPr>
        <w:t xml:space="preserve">Il trattato internazionale </w:t>
      </w:r>
      <w:r w:rsidRPr="00A2561F">
        <w:rPr>
          <w:rFonts w:ascii="Arial" w:hAnsi="Arial" w:cs="Arial"/>
          <w:sz w:val="20"/>
          <w:szCs w:val="20"/>
          <w:u w:val="single"/>
        </w:rPr>
        <w:t>va distinto dagli accordi che non hanno natura giuridica</w:t>
      </w:r>
      <w:r w:rsidR="00A2561F">
        <w:rPr>
          <w:rFonts w:ascii="Arial" w:hAnsi="Arial" w:cs="Arial"/>
          <w:sz w:val="20"/>
          <w:szCs w:val="20"/>
        </w:rPr>
        <w:t xml:space="preserve">, </w:t>
      </w:r>
      <w:r>
        <w:rPr>
          <w:rFonts w:ascii="Arial" w:hAnsi="Arial" w:cs="Arial"/>
          <w:sz w:val="20"/>
          <w:szCs w:val="20"/>
        </w:rPr>
        <w:t xml:space="preserve">privi di effetti giuridici, </w:t>
      </w:r>
      <w:r w:rsidR="00A2561F">
        <w:rPr>
          <w:rFonts w:ascii="Arial" w:hAnsi="Arial" w:cs="Arial"/>
          <w:sz w:val="20"/>
          <w:szCs w:val="20"/>
        </w:rPr>
        <w:t xml:space="preserve">e </w:t>
      </w:r>
      <w:r w:rsidRPr="00A2561F">
        <w:rPr>
          <w:rFonts w:ascii="Arial" w:hAnsi="Arial" w:cs="Arial"/>
          <w:sz w:val="20"/>
          <w:szCs w:val="20"/>
          <w:u w:val="single"/>
        </w:rPr>
        <w:t>dagli accordi che pur producendo effetti giuridici non si fondano sul diritto internazional</w:t>
      </w:r>
      <w:r w:rsidR="00A2561F" w:rsidRPr="00A2561F">
        <w:rPr>
          <w:rFonts w:ascii="Arial" w:hAnsi="Arial" w:cs="Arial"/>
          <w:sz w:val="20"/>
          <w:szCs w:val="20"/>
          <w:u w:val="single"/>
        </w:rPr>
        <w:t>e</w:t>
      </w:r>
      <w:r>
        <w:rPr>
          <w:rFonts w:ascii="Arial" w:hAnsi="Arial" w:cs="Arial"/>
          <w:sz w:val="20"/>
          <w:szCs w:val="20"/>
        </w:rPr>
        <w:t xml:space="preserve">. </w:t>
      </w:r>
    </w:p>
    <w:p w14:paraId="14C4C84C" w14:textId="106BCAC9" w:rsidR="00AF671B" w:rsidRDefault="00AF671B" w:rsidP="007C5C2F">
      <w:pPr>
        <w:tabs>
          <w:tab w:val="left" w:pos="6366"/>
        </w:tabs>
        <w:rPr>
          <w:rFonts w:ascii="Arial" w:hAnsi="Arial" w:cs="Arial"/>
          <w:sz w:val="20"/>
          <w:szCs w:val="20"/>
        </w:rPr>
      </w:pPr>
      <w:r w:rsidRPr="0037551C">
        <w:rPr>
          <w:rFonts w:ascii="Arial" w:hAnsi="Arial" w:cs="Arial"/>
          <w:b/>
          <w:bCs/>
          <w:sz w:val="20"/>
          <w:szCs w:val="20"/>
        </w:rPr>
        <w:t>Non sono qualificabili come trattati internazionali</w:t>
      </w:r>
      <w:r>
        <w:rPr>
          <w:rFonts w:ascii="Arial" w:hAnsi="Arial" w:cs="Arial"/>
          <w:sz w:val="20"/>
          <w:szCs w:val="20"/>
        </w:rPr>
        <w:t>:</w:t>
      </w:r>
    </w:p>
    <w:p w14:paraId="677B2BDE" w14:textId="13BF0352" w:rsidR="00AF671B" w:rsidRPr="0037551C" w:rsidRDefault="00AF671B" w:rsidP="00FB32BC">
      <w:pPr>
        <w:pStyle w:val="Paragrafoelenco"/>
        <w:numPr>
          <w:ilvl w:val="0"/>
          <w:numId w:val="84"/>
        </w:numPr>
        <w:tabs>
          <w:tab w:val="left" w:pos="6366"/>
        </w:tabs>
        <w:rPr>
          <w:rFonts w:ascii="Arial" w:hAnsi="Arial" w:cs="Arial"/>
          <w:sz w:val="20"/>
          <w:szCs w:val="20"/>
        </w:rPr>
      </w:pPr>
      <w:r w:rsidRPr="0037551C">
        <w:rPr>
          <w:rFonts w:ascii="Arial" w:hAnsi="Arial" w:cs="Arial"/>
          <w:sz w:val="20"/>
          <w:szCs w:val="20"/>
          <w:u w:val="single"/>
        </w:rPr>
        <w:t>gli atti da cui non risulti la volontà delle parti di obbligarsi</w:t>
      </w:r>
      <w:r w:rsidRPr="0037551C">
        <w:rPr>
          <w:rFonts w:ascii="Arial" w:hAnsi="Arial" w:cs="Arial"/>
          <w:sz w:val="20"/>
          <w:szCs w:val="20"/>
        </w:rPr>
        <w:t xml:space="preserve">, quindi le </w:t>
      </w:r>
      <w:r w:rsidRPr="0037551C">
        <w:rPr>
          <w:rFonts w:ascii="Arial" w:hAnsi="Arial" w:cs="Arial"/>
          <w:b/>
          <w:bCs/>
          <w:sz w:val="20"/>
          <w:szCs w:val="20"/>
          <w:u w:val="single"/>
        </w:rPr>
        <w:t>mere intese politiche o intese non giuridiche</w:t>
      </w:r>
      <w:r w:rsidRPr="0037551C">
        <w:rPr>
          <w:rFonts w:ascii="Arial" w:hAnsi="Arial" w:cs="Arial"/>
          <w:sz w:val="20"/>
          <w:szCs w:val="20"/>
        </w:rPr>
        <w:t xml:space="preserve"> (dichiarazioni e comunicati politici): nelle mere intese politiche, le parti mettono per iscritto delle intenzioni in un testo, senza che da questo emerga un obbligo (nel testo non si usa il termine shall, ma will, e should). Inoltre, </w:t>
      </w:r>
      <w:r w:rsidR="0037551C" w:rsidRPr="0037551C">
        <w:rPr>
          <w:rFonts w:ascii="Arial" w:hAnsi="Arial" w:cs="Arial"/>
          <w:sz w:val="20"/>
          <w:szCs w:val="20"/>
          <w:u w:val="single"/>
        </w:rPr>
        <w:t>l’intesa politica dura finché le parti lo vogliono</w:t>
      </w:r>
      <w:r w:rsidR="0037551C">
        <w:rPr>
          <w:rFonts w:ascii="Arial" w:hAnsi="Arial" w:cs="Arial"/>
          <w:sz w:val="20"/>
          <w:szCs w:val="20"/>
        </w:rPr>
        <w:t>; mentre</w:t>
      </w:r>
      <w:r w:rsidRPr="0037551C">
        <w:rPr>
          <w:rFonts w:ascii="Arial" w:hAnsi="Arial" w:cs="Arial"/>
          <w:sz w:val="20"/>
          <w:szCs w:val="20"/>
        </w:rPr>
        <w:t xml:space="preserve"> i trattati durano per molto tempo e gli unici modi per cui esso può avere termine sono la sua validità e/o la sua estinzione</w:t>
      </w:r>
      <w:r w:rsidR="0037551C">
        <w:rPr>
          <w:rFonts w:ascii="Arial" w:hAnsi="Arial" w:cs="Arial"/>
          <w:sz w:val="20"/>
          <w:szCs w:val="20"/>
        </w:rPr>
        <w:t>.</w:t>
      </w:r>
      <w:r w:rsidRPr="0037551C">
        <w:rPr>
          <w:rFonts w:ascii="Arial" w:hAnsi="Arial" w:cs="Arial"/>
          <w:sz w:val="20"/>
          <w:szCs w:val="20"/>
        </w:rPr>
        <w:t xml:space="preserve"> Esempi di intesa sono:</w:t>
      </w:r>
    </w:p>
    <w:p w14:paraId="7B4ED5B9" w14:textId="656758C1" w:rsidR="00AF671B" w:rsidRPr="007C5C2F" w:rsidRDefault="00AF671B" w:rsidP="00FB32BC">
      <w:pPr>
        <w:numPr>
          <w:ilvl w:val="0"/>
          <w:numId w:val="85"/>
        </w:numPr>
        <w:tabs>
          <w:tab w:val="left" w:pos="6366"/>
        </w:tabs>
        <w:ind w:left="1440"/>
        <w:rPr>
          <w:rFonts w:ascii="Arial" w:hAnsi="Arial" w:cs="Arial"/>
          <w:sz w:val="20"/>
          <w:szCs w:val="20"/>
          <w:u w:val="single"/>
        </w:rPr>
      </w:pPr>
      <w:r w:rsidRPr="00AF671B">
        <w:rPr>
          <w:rFonts w:ascii="Arial" w:hAnsi="Arial" w:cs="Arial"/>
          <w:sz w:val="20"/>
          <w:szCs w:val="20"/>
          <w:u w:val="single"/>
        </w:rPr>
        <w:t>la</w:t>
      </w:r>
      <w:r w:rsidRPr="007C5C2F">
        <w:rPr>
          <w:rFonts w:ascii="Arial" w:hAnsi="Arial" w:cs="Arial"/>
          <w:sz w:val="20"/>
          <w:szCs w:val="20"/>
          <w:u w:val="single"/>
        </w:rPr>
        <w:t xml:space="preserve"> dichiarazione dell’Onu sulle relazioni amichevoli tra gli Stati;</w:t>
      </w:r>
    </w:p>
    <w:p w14:paraId="38F2F1F9" w14:textId="0C5D53BE" w:rsidR="00AF671B" w:rsidRPr="00AF671B" w:rsidRDefault="00AF671B" w:rsidP="00FB32BC">
      <w:pPr>
        <w:numPr>
          <w:ilvl w:val="0"/>
          <w:numId w:val="85"/>
        </w:numPr>
        <w:tabs>
          <w:tab w:val="left" w:pos="6366"/>
        </w:tabs>
        <w:ind w:left="1440"/>
        <w:rPr>
          <w:rFonts w:ascii="Arial" w:hAnsi="Arial" w:cs="Arial"/>
          <w:sz w:val="20"/>
          <w:szCs w:val="20"/>
        </w:rPr>
      </w:pPr>
      <w:r w:rsidRPr="00AF671B">
        <w:rPr>
          <w:rFonts w:ascii="Arial" w:hAnsi="Arial" w:cs="Arial"/>
          <w:sz w:val="20"/>
          <w:szCs w:val="20"/>
          <w:u w:val="single"/>
        </w:rPr>
        <w:t>l’intesa</w:t>
      </w:r>
      <w:r w:rsidRPr="007C5C2F">
        <w:rPr>
          <w:rFonts w:ascii="Arial" w:hAnsi="Arial" w:cs="Arial"/>
          <w:sz w:val="20"/>
          <w:szCs w:val="20"/>
          <w:u w:val="single"/>
        </w:rPr>
        <w:t xml:space="preserve"> sul nucleare italiano CSPOA</w:t>
      </w:r>
      <w:r>
        <w:rPr>
          <w:rFonts w:ascii="Arial" w:hAnsi="Arial" w:cs="Arial"/>
          <w:sz w:val="20"/>
          <w:szCs w:val="20"/>
        </w:rPr>
        <w:t>:</w:t>
      </w:r>
      <w:r w:rsidRPr="007C5C2F">
        <w:rPr>
          <w:rFonts w:ascii="Arial" w:hAnsi="Arial" w:cs="Arial"/>
          <w:sz w:val="20"/>
          <w:szCs w:val="20"/>
        </w:rPr>
        <w:t xml:space="preserve"> un’intensa politica in cui le parti auspicano determinati comportamenti (si auspica che l’Iran non dia luogo alla proliferazione nucleare, che gli Usa e le nazioni europee aprano i loro mercati commerciali e finanziari dell’Iran) e il cui il valore vincolante non traspare da questo documento stesso, ma da una risoluzione del Consiglio di Sicurezza delle Nazioni Unite. </w:t>
      </w:r>
    </w:p>
    <w:p w14:paraId="4E3C0C8F" w14:textId="1D6FC4D3" w:rsidR="00AF671B" w:rsidRPr="00AF671B" w:rsidRDefault="00AF671B" w:rsidP="00AF671B">
      <w:pPr>
        <w:pStyle w:val="Paragrafoelenco"/>
        <w:numPr>
          <w:ilvl w:val="0"/>
          <w:numId w:val="1"/>
        </w:numPr>
        <w:tabs>
          <w:tab w:val="left" w:pos="6366"/>
        </w:tabs>
        <w:rPr>
          <w:rFonts w:ascii="Arial" w:hAnsi="Arial" w:cs="Arial"/>
          <w:sz w:val="20"/>
          <w:szCs w:val="20"/>
        </w:rPr>
      </w:pPr>
      <w:r w:rsidRPr="0037551C">
        <w:rPr>
          <w:rFonts w:ascii="Arial" w:hAnsi="Arial" w:cs="Arial"/>
          <w:b/>
          <w:bCs/>
          <w:sz w:val="20"/>
          <w:szCs w:val="20"/>
          <w:u w:val="single"/>
        </w:rPr>
        <w:t>gli atti che non sono imputabili a soggetti internazionali</w:t>
      </w:r>
      <w:r>
        <w:rPr>
          <w:rFonts w:ascii="Arial" w:hAnsi="Arial" w:cs="Arial"/>
          <w:sz w:val="20"/>
          <w:szCs w:val="20"/>
        </w:rPr>
        <w:t xml:space="preserve">, come gli accordi conclusi tra privati, o tra </w:t>
      </w:r>
      <w:r w:rsidR="0037551C">
        <w:rPr>
          <w:rFonts w:ascii="Arial" w:hAnsi="Arial" w:cs="Arial"/>
          <w:sz w:val="20"/>
          <w:szCs w:val="20"/>
        </w:rPr>
        <w:t>S</w:t>
      </w:r>
      <w:r>
        <w:rPr>
          <w:rFonts w:ascii="Arial" w:hAnsi="Arial" w:cs="Arial"/>
          <w:sz w:val="20"/>
          <w:szCs w:val="20"/>
        </w:rPr>
        <w:t>tati e privati, o tra Stati membri di uno Stati federale, o accordi tra la madrepatria e la colonia.</w:t>
      </w:r>
    </w:p>
    <w:p w14:paraId="19567A75" w14:textId="3FF9C200" w:rsidR="00AF671B" w:rsidRDefault="00AF671B" w:rsidP="007C5C2F">
      <w:pPr>
        <w:tabs>
          <w:tab w:val="left" w:pos="6366"/>
        </w:tabs>
        <w:rPr>
          <w:rFonts w:ascii="Arial" w:hAnsi="Arial" w:cs="Arial"/>
          <w:sz w:val="20"/>
          <w:szCs w:val="20"/>
        </w:rPr>
      </w:pPr>
    </w:p>
    <w:p w14:paraId="6B943F9B" w14:textId="38F1E5D1" w:rsidR="002B5003" w:rsidRPr="002B5003" w:rsidRDefault="0037551C" w:rsidP="007C5C2F">
      <w:pPr>
        <w:tabs>
          <w:tab w:val="left" w:pos="6366"/>
        </w:tabs>
        <w:rPr>
          <w:rFonts w:ascii="Arial" w:hAnsi="Arial" w:cs="Arial"/>
          <w:b/>
          <w:bCs/>
          <w:color w:val="4472C4" w:themeColor="accent1"/>
          <w:sz w:val="20"/>
          <w:szCs w:val="20"/>
        </w:rPr>
      </w:pPr>
      <w:r>
        <w:rPr>
          <w:rFonts w:ascii="Arial" w:hAnsi="Arial" w:cs="Arial"/>
          <w:b/>
          <w:bCs/>
          <w:color w:val="4472C4" w:themeColor="accent1"/>
          <w:sz w:val="20"/>
          <w:szCs w:val="20"/>
        </w:rPr>
        <w:t>Le c</w:t>
      </w:r>
      <w:r w:rsidR="002B5003" w:rsidRPr="002B5003">
        <w:rPr>
          <w:rFonts w:ascii="Arial" w:hAnsi="Arial" w:cs="Arial"/>
          <w:b/>
          <w:bCs/>
          <w:color w:val="4472C4" w:themeColor="accent1"/>
          <w:sz w:val="20"/>
          <w:szCs w:val="20"/>
        </w:rPr>
        <w:t>ategorie di trattati</w:t>
      </w:r>
    </w:p>
    <w:p w14:paraId="264D4AC7" w14:textId="77777777" w:rsidR="007C5C2F" w:rsidRDefault="007C5C2F" w:rsidP="007C5C2F">
      <w:pPr>
        <w:tabs>
          <w:tab w:val="left" w:pos="6366"/>
        </w:tabs>
        <w:rPr>
          <w:rFonts w:ascii="Arial" w:hAnsi="Arial" w:cs="Arial"/>
          <w:sz w:val="20"/>
          <w:szCs w:val="20"/>
        </w:rPr>
      </w:pPr>
      <w:r w:rsidRPr="007C5C2F">
        <w:rPr>
          <w:rFonts w:ascii="Arial" w:hAnsi="Arial" w:cs="Arial"/>
          <w:sz w:val="20"/>
          <w:szCs w:val="20"/>
        </w:rPr>
        <w:t xml:space="preserve">Nel contesto internazionale, </w:t>
      </w:r>
      <w:r>
        <w:rPr>
          <w:rFonts w:ascii="Arial" w:hAnsi="Arial" w:cs="Arial"/>
          <w:sz w:val="20"/>
          <w:szCs w:val="20"/>
        </w:rPr>
        <w:t xml:space="preserve">gli Stati concludono </w:t>
      </w:r>
      <w:r w:rsidRPr="007C5C2F">
        <w:rPr>
          <w:rFonts w:ascii="Arial" w:hAnsi="Arial" w:cs="Arial"/>
          <w:b/>
          <w:bCs/>
          <w:sz w:val="20"/>
          <w:szCs w:val="20"/>
        </w:rPr>
        <w:t>una quantità innumerevole di trattati</w:t>
      </w:r>
      <w:r>
        <w:rPr>
          <w:rFonts w:ascii="Arial" w:hAnsi="Arial" w:cs="Arial"/>
          <w:sz w:val="20"/>
          <w:szCs w:val="20"/>
        </w:rPr>
        <w:t xml:space="preserve"> (attualmente sono </w:t>
      </w:r>
      <w:r w:rsidRPr="007C5C2F">
        <w:rPr>
          <w:rFonts w:ascii="Arial" w:hAnsi="Arial" w:cs="Arial"/>
          <w:sz w:val="20"/>
          <w:szCs w:val="20"/>
        </w:rPr>
        <w:t>all’incirca 5 milioni</w:t>
      </w:r>
      <w:r>
        <w:rPr>
          <w:rFonts w:ascii="Arial" w:hAnsi="Arial" w:cs="Arial"/>
          <w:sz w:val="20"/>
          <w:szCs w:val="20"/>
        </w:rPr>
        <w:t xml:space="preserve">), che vengono stipulati perché permettono agli Stati di </w:t>
      </w:r>
      <w:r w:rsidRPr="0037551C">
        <w:rPr>
          <w:rFonts w:ascii="Arial" w:hAnsi="Arial" w:cs="Arial"/>
          <w:sz w:val="20"/>
          <w:szCs w:val="20"/>
          <w:u w:val="single"/>
        </w:rPr>
        <w:t>regolare i loro specifici interessi nel modo voluto</w:t>
      </w:r>
      <w:r>
        <w:rPr>
          <w:rFonts w:ascii="Arial" w:hAnsi="Arial" w:cs="Arial"/>
          <w:sz w:val="20"/>
          <w:szCs w:val="20"/>
        </w:rPr>
        <w:t xml:space="preserve">, quando occorre e attraverso norme scritte che assicurano una maggiore certezza e precisione di contenuto rispetto al diritto consuetudinario. </w:t>
      </w:r>
    </w:p>
    <w:p w14:paraId="5A9EAA31" w14:textId="5DD4AB6B" w:rsidR="00DD367F" w:rsidRDefault="007C5C2F" w:rsidP="007C5C2F">
      <w:pPr>
        <w:tabs>
          <w:tab w:val="left" w:pos="6366"/>
        </w:tabs>
        <w:rPr>
          <w:rFonts w:ascii="Arial" w:hAnsi="Arial" w:cs="Arial"/>
          <w:sz w:val="20"/>
          <w:szCs w:val="20"/>
        </w:rPr>
      </w:pPr>
      <w:r w:rsidRPr="007C5C2F">
        <w:rPr>
          <w:rFonts w:ascii="Arial" w:hAnsi="Arial" w:cs="Arial"/>
          <w:sz w:val="20"/>
          <w:szCs w:val="20"/>
        </w:rPr>
        <w:t xml:space="preserve">Dei 5 milioni di trattati, alcuni hanno provato a formare delle </w:t>
      </w:r>
      <w:r w:rsidRPr="0037551C">
        <w:rPr>
          <w:rFonts w:ascii="Arial" w:hAnsi="Arial" w:cs="Arial"/>
          <w:b/>
          <w:bCs/>
          <w:color w:val="C00000"/>
          <w:sz w:val="20"/>
          <w:szCs w:val="20"/>
        </w:rPr>
        <w:t>categorie</w:t>
      </w:r>
      <w:r>
        <w:rPr>
          <w:rFonts w:ascii="Arial" w:hAnsi="Arial" w:cs="Arial"/>
          <w:sz w:val="20"/>
          <w:szCs w:val="20"/>
        </w:rPr>
        <w:t xml:space="preserve">, da cui </w:t>
      </w:r>
      <w:r w:rsidR="00DD367F">
        <w:rPr>
          <w:rFonts w:ascii="Arial" w:hAnsi="Arial" w:cs="Arial"/>
          <w:sz w:val="20"/>
          <w:szCs w:val="20"/>
        </w:rPr>
        <w:t>ne emergono tre:</w:t>
      </w:r>
    </w:p>
    <w:p w14:paraId="58876AF3" w14:textId="58F63DD4" w:rsidR="007C5C2F" w:rsidRPr="00DD367F" w:rsidRDefault="007C5C2F" w:rsidP="00FB32BC">
      <w:pPr>
        <w:pStyle w:val="Paragrafoelenco"/>
        <w:numPr>
          <w:ilvl w:val="0"/>
          <w:numId w:val="81"/>
        </w:numPr>
        <w:tabs>
          <w:tab w:val="left" w:pos="6366"/>
        </w:tabs>
        <w:ind w:left="720"/>
        <w:rPr>
          <w:rFonts w:ascii="Arial" w:hAnsi="Arial" w:cs="Arial"/>
          <w:sz w:val="20"/>
          <w:szCs w:val="20"/>
        </w:rPr>
      </w:pPr>
      <w:r w:rsidRPr="0037551C">
        <w:rPr>
          <w:rFonts w:ascii="Arial" w:hAnsi="Arial" w:cs="Arial"/>
          <w:b/>
          <w:bCs/>
          <w:sz w:val="20"/>
          <w:szCs w:val="20"/>
          <w:u w:val="single"/>
        </w:rPr>
        <w:t>trattati bilaterali</w:t>
      </w:r>
      <w:r w:rsidRPr="00DD367F">
        <w:rPr>
          <w:rFonts w:ascii="Arial" w:hAnsi="Arial" w:cs="Arial"/>
          <w:sz w:val="20"/>
          <w:szCs w:val="20"/>
        </w:rPr>
        <w:t xml:space="preserve"> sono quelli </w:t>
      </w:r>
      <w:r w:rsidRPr="00DD367F">
        <w:rPr>
          <w:rFonts w:ascii="Arial" w:hAnsi="Arial" w:cs="Arial"/>
          <w:sz w:val="20"/>
          <w:szCs w:val="20"/>
          <w:u w:val="single"/>
        </w:rPr>
        <w:t>stipulati tra due e sole parti</w:t>
      </w:r>
      <w:r w:rsidR="00DD367F">
        <w:rPr>
          <w:rFonts w:ascii="Arial" w:hAnsi="Arial" w:cs="Arial"/>
          <w:sz w:val="20"/>
          <w:szCs w:val="20"/>
        </w:rPr>
        <w:t>;</w:t>
      </w:r>
    </w:p>
    <w:p w14:paraId="5E1ED673" w14:textId="2BF246C7" w:rsidR="007C5C2F" w:rsidRPr="007C5C2F" w:rsidRDefault="007C5C2F" w:rsidP="00FB32BC">
      <w:pPr>
        <w:numPr>
          <w:ilvl w:val="0"/>
          <w:numId w:val="81"/>
        </w:numPr>
        <w:tabs>
          <w:tab w:val="left" w:pos="6366"/>
        </w:tabs>
        <w:ind w:left="720"/>
        <w:rPr>
          <w:rFonts w:ascii="Arial" w:hAnsi="Arial" w:cs="Arial"/>
          <w:sz w:val="20"/>
          <w:szCs w:val="20"/>
        </w:rPr>
      </w:pPr>
      <w:r w:rsidRPr="0037551C">
        <w:rPr>
          <w:rFonts w:ascii="Arial" w:hAnsi="Arial" w:cs="Arial"/>
          <w:b/>
          <w:bCs/>
          <w:sz w:val="20"/>
          <w:szCs w:val="20"/>
          <w:u w:val="single"/>
        </w:rPr>
        <w:t>trattati multilaterali</w:t>
      </w:r>
      <w:r w:rsidRPr="007C5C2F">
        <w:rPr>
          <w:rFonts w:ascii="Arial" w:hAnsi="Arial" w:cs="Arial"/>
          <w:sz w:val="20"/>
          <w:szCs w:val="20"/>
        </w:rPr>
        <w:t xml:space="preserve"> sono </w:t>
      </w:r>
      <w:r w:rsidRPr="007C5C2F">
        <w:rPr>
          <w:rFonts w:ascii="Arial" w:hAnsi="Arial" w:cs="Arial"/>
          <w:sz w:val="20"/>
          <w:szCs w:val="20"/>
          <w:u w:val="single"/>
        </w:rPr>
        <w:t>trattati stipulati tra più parti, ed aperti all’inclusione di altre parti in futuro</w:t>
      </w:r>
      <w:r w:rsidR="007C6FF7">
        <w:rPr>
          <w:rFonts w:ascii="Arial" w:hAnsi="Arial" w:cs="Arial"/>
          <w:sz w:val="20"/>
          <w:szCs w:val="20"/>
        </w:rPr>
        <w:t xml:space="preserve">. Sono diretti a </w:t>
      </w:r>
      <w:r w:rsidR="0037551C">
        <w:rPr>
          <w:rFonts w:ascii="Arial" w:hAnsi="Arial" w:cs="Arial"/>
          <w:sz w:val="20"/>
          <w:szCs w:val="20"/>
        </w:rPr>
        <w:t>regolare</w:t>
      </w:r>
      <w:r w:rsidR="007C6FF7">
        <w:rPr>
          <w:rFonts w:ascii="Arial" w:hAnsi="Arial" w:cs="Arial"/>
          <w:sz w:val="20"/>
          <w:szCs w:val="20"/>
        </w:rPr>
        <w:t xml:space="preserve"> questione di carattere globale, nelle materie più disparate.</w:t>
      </w:r>
    </w:p>
    <w:p w14:paraId="6015E260" w14:textId="77777777" w:rsidR="007C5C2F" w:rsidRPr="007C5C2F" w:rsidRDefault="007C5C2F" w:rsidP="00FB32BC">
      <w:pPr>
        <w:numPr>
          <w:ilvl w:val="0"/>
          <w:numId w:val="81"/>
        </w:numPr>
        <w:tabs>
          <w:tab w:val="left" w:pos="6366"/>
        </w:tabs>
        <w:ind w:left="720"/>
        <w:rPr>
          <w:rFonts w:ascii="Arial" w:hAnsi="Arial" w:cs="Arial"/>
          <w:sz w:val="20"/>
          <w:szCs w:val="20"/>
        </w:rPr>
      </w:pPr>
      <w:r w:rsidRPr="0037551C">
        <w:rPr>
          <w:rFonts w:ascii="Arial" w:hAnsi="Arial" w:cs="Arial"/>
          <w:b/>
          <w:bCs/>
          <w:sz w:val="20"/>
          <w:szCs w:val="20"/>
          <w:u w:val="single"/>
        </w:rPr>
        <w:t>trattati plurilaterali</w:t>
      </w:r>
      <w:r w:rsidRPr="007C5C2F">
        <w:rPr>
          <w:rFonts w:ascii="Arial" w:hAnsi="Arial" w:cs="Arial"/>
          <w:sz w:val="20"/>
          <w:szCs w:val="20"/>
        </w:rPr>
        <w:t xml:space="preserve"> sono </w:t>
      </w:r>
      <w:r w:rsidRPr="007C5C2F">
        <w:rPr>
          <w:rFonts w:ascii="Arial" w:hAnsi="Arial" w:cs="Arial"/>
          <w:sz w:val="20"/>
          <w:szCs w:val="20"/>
          <w:u w:val="single"/>
        </w:rPr>
        <w:t>stipulati tra più parti, ma non aperti all’adesione di altre parti in un secondo momento</w:t>
      </w:r>
      <w:r w:rsidRPr="007C5C2F">
        <w:rPr>
          <w:rFonts w:ascii="Arial" w:hAnsi="Arial" w:cs="Arial"/>
          <w:sz w:val="20"/>
          <w:szCs w:val="20"/>
        </w:rPr>
        <w:t>.</w:t>
      </w:r>
    </w:p>
    <w:p w14:paraId="429A6C98" w14:textId="0B0B53DE" w:rsidR="007C5C2F" w:rsidRPr="007C5C2F" w:rsidRDefault="007C5C2F" w:rsidP="00FB32BC">
      <w:pPr>
        <w:numPr>
          <w:ilvl w:val="0"/>
          <w:numId w:val="82"/>
        </w:numPr>
        <w:tabs>
          <w:tab w:val="left" w:pos="6366"/>
        </w:tabs>
        <w:ind w:left="720"/>
        <w:rPr>
          <w:rFonts w:ascii="Arial" w:hAnsi="Arial" w:cs="Arial"/>
          <w:sz w:val="20"/>
          <w:szCs w:val="20"/>
        </w:rPr>
      </w:pPr>
      <w:r w:rsidRPr="0037551C">
        <w:rPr>
          <w:rFonts w:ascii="Arial" w:hAnsi="Arial" w:cs="Arial"/>
          <w:b/>
          <w:bCs/>
          <w:sz w:val="20"/>
          <w:szCs w:val="20"/>
          <w:u w:val="single"/>
        </w:rPr>
        <w:t>trattati aperti</w:t>
      </w:r>
      <w:r w:rsidRPr="007C5C2F">
        <w:rPr>
          <w:rFonts w:ascii="Arial" w:hAnsi="Arial" w:cs="Arial"/>
          <w:sz w:val="20"/>
          <w:szCs w:val="20"/>
        </w:rPr>
        <w:t xml:space="preserve"> sono </w:t>
      </w:r>
      <w:r w:rsidRPr="007C5C2F">
        <w:rPr>
          <w:rFonts w:ascii="Arial" w:hAnsi="Arial" w:cs="Arial"/>
          <w:sz w:val="20"/>
          <w:szCs w:val="20"/>
          <w:u w:val="single"/>
        </w:rPr>
        <w:t>trattati aperti all’adesione di altri Stat</w:t>
      </w:r>
      <w:r w:rsidR="00DD367F">
        <w:rPr>
          <w:rFonts w:ascii="Arial" w:hAnsi="Arial" w:cs="Arial"/>
          <w:sz w:val="20"/>
          <w:szCs w:val="20"/>
        </w:rPr>
        <w:t>i;</w:t>
      </w:r>
    </w:p>
    <w:p w14:paraId="3944D664" w14:textId="77777777" w:rsidR="007C5C2F" w:rsidRPr="007C5C2F" w:rsidRDefault="007C5C2F" w:rsidP="00FB32BC">
      <w:pPr>
        <w:numPr>
          <w:ilvl w:val="0"/>
          <w:numId w:val="82"/>
        </w:numPr>
        <w:tabs>
          <w:tab w:val="left" w:pos="6366"/>
        </w:tabs>
        <w:ind w:left="720"/>
        <w:rPr>
          <w:rFonts w:ascii="Arial" w:hAnsi="Arial" w:cs="Arial"/>
          <w:sz w:val="20"/>
          <w:szCs w:val="20"/>
        </w:rPr>
      </w:pPr>
      <w:r w:rsidRPr="0037551C">
        <w:rPr>
          <w:rFonts w:ascii="Arial" w:hAnsi="Arial" w:cs="Arial"/>
          <w:b/>
          <w:bCs/>
          <w:sz w:val="20"/>
          <w:szCs w:val="20"/>
          <w:u w:val="single"/>
        </w:rPr>
        <w:t>trattati chiusi</w:t>
      </w:r>
      <w:r w:rsidRPr="007C5C2F">
        <w:rPr>
          <w:rFonts w:ascii="Arial" w:hAnsi="Arial" w:cs="Arial"/>
          <w:sz w:val="20"/>
          <w:szCs w:val="20"/>
        </w:rPr>
        <w:t xml:space="preserve"> sono </w:t>
      </w:r>
      <w:r w:rsidRPr="007C5C2F">
        <w:rPr>
          <w:rFonts w:ascii="Arial" w:hAnsi="Arial" w:cs="Arial"/>
          <w:sz w:val="20"/>
          <w:szCs w:val="20"/>
          <w:u w:val="single"/>
        </w:rPr>
        <w:t>trattati ai quali nessun Stato in futuro potrà mai aderire</w:t>
      </w:r>
      <w:r w:rsidRPr="007C5C2F">
        <w:rPr>
          <w:rFonts w:ascii="Arial" w:hAnsi="Arial" w:cs="Arial"/>
          <w:sz w:val="20"/>
          <w:szCs w:val="20"/>
        </w:rPr>
        <w:t>.</w:t>
      </w:r>
    </w:p>
    <w:p w14:paraId="20E185A2" w14:textId="752B7546" w:rsidR="007C5C2F" w:rsidRPr="007C5C2F" w:rsidRDefault="007C5C2F" w:rsidP="00FB32BC">
      <w:pPr>
        <w:numPr>
          <w:ilvl w:val="0"/>
          <w:numId w:val="83"/>
        </w:numPr>
        <w:tabs>
          <w:tab w:val="left" w:pos="6366"/>
        </w:tabs>
        <w:ind w:left="720"/>
        <w:rPr>
          <w:rFonts w:ascii="Arial" w:hAnsi="Arial" w:cs="Arial"/>
          <w:sz w:val="20"/>
          <w:szCs w:val="20"/>
        </w:rPr>
      </w:pPr>
      <w:r w:rsidRPr="0037551C">
        <w:rPr>
          <w:rFonts w:ascii="Arial" w:hAnsi="Arial" w:cs="Arial"/>
          <w:b/>
          <w:bCs/>
          <w:sz w:val="20"/>
          <w:szCs w:val="20"/>
          <w:u w:val="single"/>
        </w:rPr>
        <w:t>trattati sinallagmatici</w:t>
      </w:r>
      <w:r w:rsidRPr="007C5C2F">
        <w:rPr>
          <w:rFonts w:ascii="Arial" w:hAnsi="Arial" w:cs="Arial"/>
          <w:sz w:val="20"/>
          <w:szCs w:val="20"/>
        </w:rPr>
        <w:t xml:space="preserve"> sono </w:t>
      </w:r>
      <w:r w:rsidRPr="007C5C2F">
        <w:rPr>
          <w:rFonts w:ascii="Arial" w:hAnsi="Arial" w:cs="Arial"/>
          <w:sz w:val="20"/>
          <w:szCs w:val="20"/>
          <w:u w:val="single"/>
        </w:rPr>
        <w:t>trattati, multilaterali o plurilaterali, scomponibili in fasce di accordi bilaterali</w:t>
      </w:r>
      <w:r w:rsidR="00DD367F">
        <w:rPr>
          <w:rFonts w:ascii="Arial" w:hAnsi="Arial" w:cs="Arial"/>
          <w:sz w:val="20"/>
          <w:szCs w:val="20"/>
        </w:rPr>
        <w:t xml:space="preserve"> (i</w:t>
      </w:r>
      <w:r w:rsidRPr="007C5C2F">
        <w:rPr>
          <w:rFonts w:ascii="Arial" w:hAnsi="Arial" w:cs="Arial"/>
          <w:sz w:val="20"/>
          <w:szCs w:val="20"/>
        </w:rPr>
        <w:t>l sinallagma è il do ut des</w:t>
      </w:r>
      <w:r w:rsidR="00DD367F">
        <w:rPr>
          <w:rFonts w:ascii="Arial" w:hAnsi="Arial" w:cs="Arial"/>
          <w:sz w:val="20"/>
          <w:szCs w:val="20"/>
        </w:rPr>
        <w:t>). E</w:t>
      </w:r>
      <w:r w:rsidRPr="007C5C2F">
        <w:rPr>
          <w:rFonts w:ascii="Arial" w:hAnsi="Arial" w:cs="Arial"/>
          <w:sz w:val="20"/>
          <w:szCs w:val="20"/>
        </w:rPr>
        <w:t>sempio classico</w:t>
      </w:r>
      <w:r w:rsidR="00DD367F">
        <w:rPr>
          <w:rFonts w:ascii="Arial" w:hAnsi="Arial" w:cs="Arial"/>
          <w:sz w:val="20"/>
          <w:szCs w:val="20"/>
        </w:rPr>
        <w:t xml:space="preserve">: </w:t>
      </w:r>
      <w:r w:rsidRPr="007C5C2F">
        <w:rPr>
          <w:rFonts w:ascii="Arial" w:hAnsi="Arial" w:cs="Arial"/>
          <w:sz w:val="20"/>
          <w:szCs w:val="20"/>
        </w:rPr>
        <w:t xml:space="preserve">i </w:t>
      </w:r>
      <w:r w:rsidRPr="007C5C2F">
        <w:rPr>
          <w:rFonts w:ascii="Arial" w:hAnsi="Arial" w:cs="Arial"/>
          <w:i/>
          <w:iCs/>
          <w:sz w:val="20"/>
          <w:szCs w:val="20"/>
          <w:u w:val="single"/>
        </w:rPr>
        <w:t>trattati commerciali</w:t>
      </w:r>
      <w:r w:rsidRPr="007C5C2F">
        <w:rPr>
          <w:rFonts w:ascii="Arial" w:hAnsi="Arial" w:cs="Arial"/>
          <w:sz w:val="20"/>
          <w:szCs w:val="20"/>
        </w:rPr>
        <w:t xml:space="preserve">, stipulati in più Stati, ma in cui uno </w:t>
      </w:r>
      <w:r w:rsidRPr="007C5C2F">
        <w:rPr>
          <w:rFonts w:ascii="Arial" w:hAnsi="Arial" w:cs="Arial"/>
          <w:sz w:val="20"/>
          <w:szCs w:val="20"/>
        </w:rPr>
        <w:lastRenderedPageBreak/>
        <w:t xml:space="preserve">Stato si impegna ad aprire il proprio commercio alle imprese di un altro Stato, se questo </w:t>
      </w:r>
      <w:r w:rsidR="00DD367F">
        <w:rPr>
          <w:rFonts w:ascii="Arial" w:hAnsi="Arial" w:cs="Arial"/>
          <w:sz w:val="20"/>
          <w:szCs w:val="20"/>
        </w:rPr>
        <w:t>S</w:t>
      </w:r>
      <w:r w:rsidRPr="007C5C2F">
        <w:rPr>
          <w:rFonts w:ascii="Arial" w:hAnsi="Arial" w:cs="Arial"/>
          <w:sz w:val="20"/>
          <w:szCs w:val="20"/>
        </w:rPr>
        <w:t>tato farà ugualmente, indipendentemente da quello che gli altri Stati del trattato faranno.</w:t>
      </w:r>
    </w:p>
    <w:p w14:paraId="7B27B4D5" w14:textId="75DA186C" w:rsidR="002B5003" w:rsidRDefault="007C5C2F" w:rsidP="00FB32BC">
      <w:pPr>
        <w:numPr>
          <w:ilvl w:val="0"/>
          <w:numId w:val="83"/>
        </w:numPr>
        <w:tabs>
          <w:tab w:val="left" w:pos="6366"/>
        </w:tabs>
        <w:ind w:left="720"/>
        <w:rPr>
          <w:rFonts w:ascii="Arial" w:hAnsi="Arial" w:cs="Arial"/>
          <w:sz w:val="20"/>
          <w:szCs w:val="20"/>
        </w:rPr>
      </w:pPr>
      <w:r w:rsidRPr="0037551C">
        <w:rPr>
          <w:rFonts w:ascii="Arial" w:hAnsi="Arial" w:cs="Arial"/>
          <w:b/>
          <w:bCs/>
          <w:sz w:val="20"/>
          <w:szCs w:val="20"/>
          <w:u w:val="single"/>
        </w:rPr>
        <w:t>trattati solidali</w:t>
      </w:r>
      <w:r w:rsidRPr="007C5C2F">
        <w:rPr>
          <w:rFonts w:ascii="Arial" w:hAnsi="Arial" w:cs="Arial"/>
          <w:sz w:val="20"/>
          <w:szCs w:val="20"/>
        </w:rPr>
        <w:t xml:space="preserve"> sono trattati in cui </w:t>
      </w:r>
      <w:r w:rsidRPr="007C5C2F">
        <w:rPr>
          <w:rFonts w:ascii="Arial" w:hAnsi="Arial" w:cs="Arial"/>
          <w:sz w:val="20"/>
          <w:szCs w:val="20"/>
          <w:u w:val="single"/>
        </w:rPr>
        <w:t>ogni Stato assume un obbligo nei confronti di tutti gli altri Stati del trattato</w:t>
      </w:r>
      <w:r w:rsidRPr="007C5C2F">
        <w:rPr>
          <w:rFonts w:ascii="Arial" w:hAnsi="Arial" w:cs="Arial"/>
          <w:sz w:val="20"/>
          <w:szCs w:val="20"/>
        </w:rPr>
        <w:t xml:space="preserve">. Si tratta di </w:t>
      </w:r>
      <w:r w:rsidRPr="007C5C2F">
        <w:rPr>
          <w:rFonts w:ascii="Arial" w:hAnsi="Arial" w:cs="Arial"/>
          <w:b/>
          <w:bCs/>
          <w:sz w:val="20"/>
          <w:szCs w:val="20"/>
        </w:rPr>
        <w:t xml:space="preserve">obblighi solidali, o </w:t>
      </w:r>
      <w:r w:rsidRPr="007C5C2F">
        <w:rPr>
          <w:rFonts w:ascii="Arial" w:hAnsi="Arial" w:cs="Arial"/>
          <w:b/>
          <w:bCs/>
          <w:i/>
          <w:iCs/>
          <w:sz w:val="20"/>
          <w:szCs w:val="20"/>
        </w:rPr>
        <w:t>obblighi erga omnes partes</w:t>
      </w:r>
      <w:r w:rsidRPr="007C5C2F">
        <w:rPr>
          <w:rFonts w:ascii="Arial" w:hAnsi="Arial" w:cs="Arial"/>
          <w:sz w:val="20"/>
          <w:szCs w:val="20"/>
        </w:rPr>
        <w:t xml:space="preserve">, </w:t>
      </w:r>
      <w:r w:rsidRPr="007C5C2F">
        <w:rPr>
          <w:rFonts w:ascii="Arial" w:hAnsi="Arial" w:cs="Arial"/>
          <w:sz w:val="20"/>
          <w:szCs w:val="20"/>
          <w:u w:val="single"/>
        </w:rPr>
        <w:t>non scendibili in accordi bilaterali</w:t>
      </w:r>
      <w:r w:rsidRPr="007C5C2F">
        <w:rPr>
          <w:rFonts w:ascii="Arial" w:hAnsi="Arial" w:cs="Arial"/>
          <w:sz w:val="20"/>
          <w:szCs w:val="20"/>
        </w:rPr>
        <w:t xml:space="preserve">: cioè obblighi che uno Stato assume nei confronti delle parti del trattato. Non sono trattati scindibili in accordi bilaterali. </w:t>
      </w:r>
      <w:r w:rsidR="00DD367F">
        <w:rPr>
          <w:rFonts w:ascii="Arial" w:hAnsi="Arial" w:cs="Arial"/>
          <w:sz w:val="20"/>
          <w:szCs w:val="20"/>
        </w:rPr>
        <w:t>E</w:t>
      </w:r>
      <w:r w:rsidRPr="007C5C2F">
        <w:rPr>
          <w:rFonts w:ascii="Arial" w:hAnsi="Arial" w:cs="Arial"/>
          <w:sz w:val="20"/>
          <w:szCs w:val="20"/>
        </w:rPr>
        <w:t>sempio classico</w:t>
      </w:r>
      <w:r w:rsidR="00DD367F">
        <w:rPr>
          <w:rFonts w:ascii="Arial" w:hAnsi="Arial" w:cs="Arial"/>
          <w:sz w:val="20"/>
          <w:szCs w:val="20"/>
        </w:rPr>
        <w:t xml:space="preserve">: </w:t>
      </w:r>
      <w:r w:rsidRPr="007C5C2F">
        <w:rPr>
          <w:rFonts w:ascii="Arial" w:hAnsi="Arial" w:cs="Arial"/>
          <w:sz w:val="20"/>
          <w:szCs w:val="20"/>
        </w:rPr>
        <w:t xml:space="preserve">i </w:t>
      </w:r>
      <w:r w:rsidRPr="007C5C2F">
        <w:rPr>
          <w:rFonts w:ascii="Arial" w:hAnsi="Arial" w:cs="Arial"/>
          <w:i/>
          <w:iCs/>
          <w:sz w:val="20"/>
          <w:szCs w:val="20"/>
          <w:u w:val="single"/>
        </w:rPr>
        <w:t>trattati sui diritti umani</w:t>
      </w:r>
      <w:r w:rsidRPr="007C5C2F">
        <w:rPr>
          <w:rFonts w:ascii="Arial" w:hAnsi="Arial" w:cs="Arial"/>
          <w:sz w:val="20"/>
          <w:szCs w:val="20"/>
        </w:rPr>
        <w:t xml:space="preserve">. </w:t>
      </w:r>
    </w:p>
    <w:p w14:paraId="4AE7D95A" w14:textId="3B8A1DC0" w:rsidR="002B5003" w:rsidRDefault="002B5003" w:rsidP="002B5003">
      <w:pPr>
        <w:tabs>
          <w:tab w:val="left" w:pos="6366"/>
        </w:tabs>
        <w:rPr>
          <w:rFonts w:ascii="Arial" w:hAnsi="Arial" w:cs="Arial"/>
          <w:b/>
          <w:bCs/>
          <w:sz w:val="20"/>
          <w:szCs w:val="20"/>
        </w:rPr>
      </w:pPr>
    </w:p>
    <w:p w14:paraId="3CA4103D" w14:textId="48F278F9" w:rsidR="002B5003" w:rsidRPr="002B5003" w:rsidRDefault="0037551C" w:rsidP="002B5003">
      <w:pPr>
        <w:tabs>
          <w:tab w:val="left" w:pos="6366"/>
        </w:tabs>
        <w:rPr>
          <w:rFonts w:ascii="Arial" w:hAnsi="Arial" w:cs="Arial"/>
          <w:color w:val="4472C4" w:themeColor="accent1"/>
          <w:sz w:val="20"/>
          <w:szCs w:val="20"/>
        </w:rPr>
      </w:pPr>
      <w:r>
        <w:rPr>
          <w:rFonts w:ascii="Arial" w:hAnsi="Arial" w:cs="Arial"/>
          <w:b/>
          <w:bCs/>
          <w:color w:val="4472C4" w:themeColor="accent1"/>
          <w:sz w:val="20"/>
          <w:szCs w:val="20"/>
        </w:rPr>
        <w:t>La t</w:t>
      </w:r>
      <w:r w:rsidR="002B5003" w:rsidRPr="002B5003">
        <w:rPr>
          <w:rFonts w:ascii="Arial" w:hAnsi="Arial" w:cs="Arial"/>
          <w:b/>
          <w:bCs/>
          <w:color w:val="4472C4" w:themeColor="accent1"/>
          <w:sz w:val="20"/>
          <w:szCs w:val="20"/>
        </w:rPr>
        <w:t>erminologia dei trattati</w:t>
      </w:r>
    </w:p>
    <w:p w14:paraId="48459C5A" w14:textId="0241E81E" w:rsidR="007C5C2F" w:rsidRPr="007C5C2F" w:rsidRDefault="007C5C2F" w:rsidP="007C5C2F">
      <w:pPr>
        <w:tabs>
          <w:tab w:val="left" w:pos="6366"/>
        </w:tabs>
        <w:rPr>
          <w:rFonts w:ascii="Arial" w:hAnsi="Arial" w:cs="Arial"/>
          <w:sz w:val="20"/>
          <w:szCs w:val="20"/>
        </w:rPr>
      </w:pPr>
      <w:r>
        <w:rPr>
          <w:rFonts w:ascii="Arial" w:hAnsi="Arial" w:cs="Arial"/>
          <w:sz w:val="20"/>
          <w:szCs w:val="20"/>
        </w:rPr>
        <w:t xml:space="preserve">Dal punto di vista terminologico, </w:t>
      </w:r>
      <w:r w:rsidRPr="007C5C2F">
        <w:rPr>
          <w:rFonts w:ascii="Arial" w:hAnsi="Arial" w:cs="Arial"/>
          <w:b/>
          <w:bCs/>
          <w:sz w:val="20"/>
          <w:szCs w:val="20"/>
        </w:rPr>
        <w:t xml:space="preserve">i trattati internazionali vengono </w:t>
      </w:r>
      <w:r w:rsidRPr="0037551C">
        <w:rPr>
          <w:rFonts w:ascii="Arial" w:hAnsi="Arial" w:cs="Arial"/>
          <w:b/>
          <w:bCs/>
          <w:sz w:val="20"/>
          <w:szCs w:val="20"/>
          <w:u w:val="single"/>
        </w:rPr>
        <w:t>denominati variamente</w:t>
      </w:r>
      <w:r w:rsidRPr="007C5C2F">
        <w:rPr>
          <w:rFonts w:ascii="Arial" w:hAnsi="Arial" w:cs="Arial"/>
          <w:sz w:val="20"/>
          <w:szCs w:val="20"/>
        </w:rPr>
        <w:t xml:space="preserve">: </w:t>
      </w:r>
      <w:r w:rsidRPr="007C5C2F">
        <w:rPr>
          <w:rFonts w:ascii="Arial" w:hAnsi="Arial" w:cs="Arial"/>
          <w:i/>
          <w:iCs/>
          <w:sz w:val="20"/>
          <w:szCs w:val="20"/>
        </w:rPr>
        <w:t>accordi, protocolli, convenzioni, carte, strumento internazionale convenzionale, diritto internazionale particolare</w:t>
      </w:r>
      <w:r>
        <w:rPr>
          <w:rFonts w:ascii="Arial" w:hAnsi="Arial" w:cs="Arial"/>
          <w:i/>
          <w:iCs/>
          <w:sz w:val="20"/>
          <w:szCs w:val="20"/>
        </w:rPr>
        <w:t>, concordato, Patto, statuto ecc</w:t>
      </w:r>
      <w:r w:rsidRPr="007C5C2F">
        <w:rPr>
          <w:rFonts w:ascii="Arial" w:hAnsi="Arial" w:cs="Arial"/>
          <w:sz w:val="20"/>
          <w:szCs w:val="20"/>
        </w:rPr>
        <w:t>. La differenza nell’uso della termologia non è ben evidente, soprattutto nel linguaggio italiano:</w:t>
      </w:r>
    </w:p>
    <w:p w14:paraId="5C780439" w14:textId="77777777" w:rsidR="007C5C2F" w:rsidRDefault="007C5C2F" w:rsidP="00FB32BC">
      <w:pPr>
        <w:numPr>
          <w:ilvl w:val="0"/>
          <w:numId w:val="80"/>
        </w:numPr>
        <w:tabs>
          <w:tab w:val="left" w:pos="6366"/>
        </w:tabs>
        <w:rPr>
          <w:rFonts w:ascii="Arial" w:hAnsi="Arial" w:cs="Arial"/>
          <w:sz w:val="20"/>
          <w:szCs w:val="20"/>
        </w:rPr>
      </w:pPr>
      <w:r w:rsidRPr="007C5C2F">
        <w:rPr>
          <w:rFonts w:ascii="Arial" w:hAnsi="Arial" w:cs="Arial"/>
          <w:b/>
          <w:bCs/>
          <w:i/>
          <w:iCs/>
          <w:sz w:val="20"/>
          <w:szCs w:val="20"/>
        </w:rPr>
        <w:t>protocollo</w:t>
      </w:r>
      <w:r w:rsidRPr="007C5C2F">
        <w:rPr>
          <w:rFonts w:ascii="Arial" w:hAnsi="Arial" w:cs="Arial"/>
          <w:sz w:val="20"/>
          <w:szCs w:val="20"/>
        </w:rPr>
        <w:t xml:space="preserve"> viene utilizzato per indicare </w:t>
      </w:r>
      <w:r w:rsidRPr="007C5C2F">
        <w:rPr>
          <w:rFonts w:ascii="Arial" w:hAnsi="Arial" w:cs="Arial"/>
          <w:sz w:val="20"/>
          <w:szCs w:val="20"/>
          <w:u w:val="single"/>
        </w:rPr>
        <w:t>un trattato di minore importanza, spesso collegato ad un trattato principale</w:t>
      </w:r>
      <w:r w:rsidRPr="007C5C2F">
        <w:rPr>
          <w:rFonts w:ascii="Arial" w:hAnsi="Arial" w:cs="Arial"/>
          <w:sz w:val="20"/>
          <w:szCs w:val="20"/>
        </w:rPr>
        <w:t xml:space="preserve">: es. Convenzione europea dei diritti europei e i suoi protocolli, che la modificano e aggiungono altri diritti; </w:t>
      </w:r>
      <w:r>
        <w:rPr>
          <w:rFonts w:ascii="Arial" w:hAnsi="Arial" w:cs="Arial"/>
          <w:sz w:val="20"/>
          <w:szCs w:val="20"/>
        </w:rPr>
        <w:t xml:space="preserve">i protocolli che vanno a specificare </w:t>
      </w:r>
      <w:r w:rsidRPr="007C5C2F">
        <w:rPr>
          <w:rFonts w:ascii="Arial" w:hAnsi="Arial" w:cs="Arial"/>
          <w:i/>
          <w:iCs/>
          <w:sz w:val="20"/>
          <w:szCs w:val="20"/>
        </w:rPr>
        <w:t>i trattati quadro</w:t>
      </w:r>
      <w:r w:rsidRPr="007C5C2F">
        <w:rPr>
          <w:rFonts w:ascii="Arial" w:hAnsi="Arial" w:cs="Arial"/>
          <w:sz w:val="20"/>
          <w:szCs w:val="20"/>
        </w:rPr>
        <w:t xml:space="preserve"> molto vagh</w:t>
      </w:r>
      <w:r>
        <w:rPr>
          <w:rFonts w:ascii="Arial" w:hAnsi="Arial" w:cs="Arial"/>
          <w:sz w:val="20"/>
          <w:szCs w:val="20"/>
        </w:rPr>
        <w:t xml:space="preserve">i: </w:t>
      </w:r>
      <w:r w:rsidRPr="007C5C2F">
        <w:rPr>
          <w:rFonts w:ascii="Arial" w:hAnsi="Arial" w:cs="Arial"/>
          <w:sz w:val="20"/>
          <w:szCs w:val="20"/>
        </w:rPr>
        <w:t xml:space="preserve">es. Convenzione quadro delle nazioni unite sul cambiamento climatico, e successivo protocollo di Tokyo, e accordo di Parigi. </w:t>
      </w:r>
    </w:p>
    <w:p w14:paraId="318BF892" w14:textId="3870DA6B" w:rsidR="007C5C2F" w:rsidRPr="007C5C2F" w:rsidRDefault="007C5C2F" w:rsidP="007C5C2F">
      <w:pPr>
        <w:tabs>
          <w:tab w:val="left" w:pos="6366"/>
        </w:tabs>
        <w:ind w:left="720"/>
        <w:rPr>
          <w:rFonts w:ascii="Arial" w:hAnsi="Arial" w:cs="Arial"/>
          <w:sz w:val="20"/>
          <w:szCs w:val="20"/>
        </w:rPr>
      </w:pPr>
      <w:r w:rsidRPr="007C5C2F">
        <w:rPr>
          <w:rFonts w:ascii="Arial" w:hAnsi="Arial" w:cs="Arial"/>
          <w:sz w:val="20"/>
          <w:szCs w:val="20"/>
        </w:rPr>
        <w:t>L’eventuale estinzione del trattato principale porterebbe all’estinzione di quelli minori ad esso collegati.</w:t>
      </w:r>
    </w:p>
    <w:p w14:paraId="61CBC4A4" w14:textId="77777777" w:rsidR="007C5C2F" w:rsidRPr="007C5C2F" w:rsidRDefault="007C5C2F" w:rsidP="00FB32BC">
      <w:pPr>
        <w:numPr>
          <w:ilvl w:val="0"/>
          <w:numId w:val="80"/>
        </w:numPr>
        <w:tabs>
          <w:tab w:val="left" w:pos="6366"/>
        </w:tabs>
        <w:rPr>
          <w:rFonts w:ascii="Arial" w:hAnsi="Arial" w:cs="Arial"/>
          <w:sz w:val="20"/>
          <w:szCs w:val="20"/>
        </w:rPr>
      </w:pPr>
      <w:r w:rsidRPr="007C5C2F">
        <w:rPr>
          <w:rFonts w:ascii="Arial" w:hAnsi="Arial" w:cs="Arial"/>
          <w:b/>
          <w:bCs/>
          <w:i/>
          <w:iCs/>
          <w:sz w:val="20"/>
          <w:szCs w:val="20"/>
        </w:rPr>
        <w:t>carta e convenzioni</w:t>
      </w:r>
      <w:r w:rsidRPr="007C5C2F">
        <w:rPr>
          <w:rFonts w:ascii="Arial" w:hAnsi="Arial" w:cs="Arial"/>
          <w:sz w:val="20"/>
          <w:szCs w:val="20"/>
        </w:rPr>
        <w:t xml:space="preserve"> sono termini utilizzati per indicare </w:t>
      </w:r>
      <w:r w:rsidRPr="007C5C2F">
        <w:rPr>
          <w:rFonts w:ascii="Arial" w:hAnsi="Arial" w:cs="Arial"/>
          <w:sz w:val="20"/>
          <w:szCs w:val="20"/>
          <w:u w:val="single"/>
        </w:rPr>
        <w:t>un trattato particolarmente solenne</w:t>
      </w:r>
      <w:r w:rsidRPr="007C5C2F">
        <w:rPr>
          <w:rFonts w:ascii="Arial" w:hAnsi="Arial" w:cs="Arial"/>
          <w:sz w:val="20"/>
          <w:szCs w:val="20"/>
        </w:rPr>
        <w:t>;</w:t>
      </w:r>
    </w:p>
    <w:p w14:paraId="6143ABFB" w14:textId="0346F83F" w:rsidR="007C5C2F" w:rsidRPr="007C5C2F" w:rsidRDefault="007C5C2F" w:rsidP="00FB32BC">
      <w:pPr>
        <w:numPr>
          <w:ilvl w:val="0"/>
          <w:numId w:val="80"/>
        </w:numPr>
        <w:tabs>
          <w:tab w:val="left" w:pos="6366"/>
        </w:tabs>
        <w:rPr>
          <w:rFonts w:ascii="Arial" w:hAnsi="Arial" w:cs="Arial"/>
          <w:sz w:val="20"/>
          <w:szCs w:val="20"/>
        </w:rPr>
      </w:pPr>
      <w:r w:rsidRPr="007C5C2F">
        <w:rPr>
          <w:rFonts w:ascii="Arial" w:hAnsi="Arial" w:cs="Arial"/>
          <w:b/>
          <w:bCs/>
          <w:i/>
          <w:iCs/>
          <w:sz w:val="20"/>
          <w:szCs w:val="20"/>
        </w:rPr>
        <w:t>memorandum</w:t>
      </w:r>
      <w:r w:rsidRPr="007C5C2F">
        <w:rPr>
          <w:rFonts w:ascii="Arial" w:hAnsi="Arial" w:cs="Arial"/>
          <w:sz w:val="20"/>
          <w:szCs w:val="20"/>
        </w:rPr>
        <w:t xml:space="preserve"> </w:t>
      </w:r>
      <w:r w:rsidRPr="007C5C2F">
        <w:rPr>
          <w:rFonts w:ascii="Arial" w:hAnsi="Arial" w:cs="Arial"/>
          <w:sz w:val="20"/>
          <w:szCs w:val="20"/>
          <w:u w:val="single"/>
        </w:rPr>
        <w:t>potrebbe essere un trattato, ma generalmente questo termine viene usato per indicare le mere intese</w:t>
      </w:r>
      <w:r w:rsidRPr="007C5C2F">
        <w:rPr>
          <w:rFonts w:ascii="Arial" w:hAnsi="Arial" w:cs="Arial"/>
          <w:sz w:val="20"/>
          <w:szCs w:val="20"/>
        </w:rPr>
        <w:t xml:space="preserve">: per capire se si tratta di un trattato o una mera intesa politica bisogna guardare la sua sostanza perché </w:t>
      </w:r>
      <w:r w:rsidRPr="007C5C2F">
        <w:rPr>
          <w:rFonts w:ascii="Arial" w:hAnsi="Arial" w:cs="Arial"/>
          <w:sz w:val="20"/>
          <w:szCs w:val="20"/>
          <w:u w:val="single"/>
        </w:rPr>
        <w:t>non sempre il nome iuris è indicativo della sostanza di un determinato strumento giuridico</w:t>
      </w:r>
      <w:r w:rsidRPr="007C5C2F">
        <w:rPr>
          <w:rFonts w:ascii="Arial" w:hAnsi="Arial" w:cs="Arial"/>
          <w:sz w:val="20"/>
          <w:szCs w:val="20"/>
        </w:rPr>
        <w:t xml:space="preserve">. Ad esempio, il memorandum di intesa tra Italia e Libia del 2017 è un trattato. </w:t>
      </w:r>
    </w:p>
    <w:p w14:paraId="7C29A54E" w14:textId="1E0C0BFB" w:rsidR="007C5C2F" w:rsidRDefault="007C5C2F" w:rsidP="007C5C2F">
      <w:pPr>
        <w:tabs>
          <w:tab w:val="left" w:pos="6366"/>
        </w:tabs>
        <w:rPr>
          <w:rFonts w:ascii="Arial" w:hAnsi="Arial" w:cs="Arial"/>
          <w:sz w:val="20"/>
          <w:szCs w:val="20"/>
        </w:rPr>
      </w:pPr>
    </w:p>
    <w:p w14:paraId="4F345D4C" w14:textId="53F6C04D" w:rsidR="002B5003" w:rsidRPr="0037551C" w:rsidRDefault="0037551C" w:rsidP="007C5C2F">
      <w:pPr>
        <w:tabs>
          <w:tab w:val="left" w:pos="6366"/>
        </w:tabs>
        <w:rPr>
          <w:rFonts w:ascii="Arial" w:hAnsi="Arial" w:cs="Arial"/>
          <w:b/>
          <w:bCs/>
          <w:color w:val="4472C4" w:themeColor="accent1"/>
          <w:sz w:val="19"/>
          <w:szCs w:val="19"/>
        </w:rPr>
      </w:pPr>
      <w:r w:rsidRPr="0037551C">
        <w:rPr>
          <w:rFonts w:ascii="Arial" w:hAnsi="Arial" w:cs="Arial"/>
          <w:b/>
          <w:bCs/>
          <w:color w:val="4472C4" w:themeColor="accent1"/>
          <w:sz w:val="19"/>
          <w:szCs w:val="19"/>
        </w:rPr>
        <w:t>Natura obiettiva dei trattati sui diritti umani</w:t>
      </w:r>
    </w:p>
    <w:p w14:paraId="5C1DAEE4" w14:textId="77777777" w:rsidR="0037551C" w:rsidRPr="0037551C" w:rsidRDefault="007C6FF7" w:rsidP="007C5C2F">
      <w:pPr>
        <w:tabs>
          <w:tab w:val="left" w:pos="6366"/>
        </w:tabs>
        <w:rPr>
          <w:rFonts w:ascii="Arial" w:hAnsi="Arial" w:cs="Arial"/>
          <w:sz w:val="19"/>
          <w:szCs w:val="19"/>
        </w:rPr>
      </w:pPr>
      <w:r w:rsidRPr="0037551C">
        <w:rPr>
          <w:rFonts w:ascii="Arial" w:hAnsi="Arial" w:cs="Arial"/>
          <w:sz w:val="19"/>
          <w:szCs w:val="19"/>
        </w:rPr>
        <w:t xml:space="preserve">Negli ultimi anni, si sta registrando </w:t>
      </w:r>
      <w:r w:rsidRPr="0037551C">
        <w:rPr>
          <w:rFonts w:ascii="Arial" w:hAnsi="Arial" w:cs="Arial"/>
          <w:b/>
          <w:bCs/>
          <w:sz w:val="19"/>
          <w:szCs w:val="19"/>
        </w:rPr>
        <w:t xml:space="preserve">la tendenza del diritto internazionale classico dei trattati a subire alterazione nella materia dei </w:t>
      </w:r>
      <w:r w:rsidR="0037551C" w:rsidRPr="0037551C">
        <w:rPr>
          <w:rFonts w:ascii="Arial" w:hAnsi="Arial" w:cs="Arial"/>
          <w:b/>
          <w:bCs/>
          <w:sz w:val="19"/>
          <w:szCs w:val="19"/>
        </w:rPr>
        <w:t>diritti</w:t>
      </w:r>
      <w:r w:rsidRPr="0037551C">
        <w:rPr>
          <w:rFonts w:ascii="Arial" w:hAnsi="Arial" w:cs="Arial"/>
          <w:b/>
          <w:bCs/>
          <w:sz w:val="19"/>
          <w:szCs w:val="19"/>
        </w:rPr>
        <w:t xml:space="preserve"> umani e del </w:t>
      </w:r>
      <w:r w:rsidR="0037551C" w:rsidRPr="0037551C">
        <w:rPr>
          <w:rFonts w:ascii="Arial" w:hAnsi="Arial" w:cs="Arial"/>
          <w:b/>
          <w:bCs/>
          <w:sz w:val="19"/>
          <w:szCs w:val="19"/>
        </w:rPr>
        <w:t>diritto</w:t>
      </w:r>
      <w:r w:rsidRPr="0037551C">
        <w:rPr>
          <w:rFonts w:ascii="Arial" w:hAnsi="Arial" w:cs="Arial"/>
          <w:b/>
          <w:bCs/>
          <w:sz w:val="19"/>
          <w:szCs w:val="19"/>
        </w:rPr>
        <w:t xml:space="preserve"> internazionale umanitario</w:t>
      </w:r>
      <w:r w:rsidR="0037551C" w:rsidRPr="0037551C">
        <w:rPr>
          <w:rFonts w:ascii="Arial" w:hAnsi="Arial" w:cs="Arial"/>
          <w:sz w:val="19"/>
          <w:szCs w:val="19"/>
        </w:rPr>
        <w:t xml:space="preserve"> (</w:t>
      </w:r>
      <w:r w:rsidRPr="0037551C">
        <w:rPr>
          <w:rFonts w:ascii="Arial" w:hAnsi="Arial" w:cs="Arial"/>
          <w:sz w:val="19"/>
          <w:szCs w:val="19"/>
        </w:rPr>
        <w:t>come avviene con riguardo alle riserve, all’</w:t>
      </w:r>
      <w:r w:rsidR="0037551C" w:rsidRPr="0037551C">
        <w:rPr>
          <w:rFonts w:ascii="Arial" w:hAnsi="Arial" w:cs="Arial"/>
          <w:sz w:val="19"/>
          <w:szCs w:val="19"/>
        </w:rPr>
        <w:t>interpretazione</w:t>
      </w:r>
      <w:r w:rsidRPr="0037551C">
        <w:rPr>
          <w:rFonts w:ascii="Arial" w:hAnsi="Arial" w:cs="Arial"/>
          <w:sz w:val="19"/>
          <w:szCs w:val="19"/>
        </w:rPr>
        <w:t xml:space="preserve"> e alla </w:t>
      </w:r>
      <w:r w:rsidR="0037551C" w:rsidRPr="0037551C">
        <w:rPr>
          <w:rFonts w:ascii="Arial" w:hAnsi="Arial" w:cs="Arial"/>
          <w:sz w:val="19"/>
          <w:szCs w:val="19"/>
        </w:rPr>
        <w:t>possibilità</w:t>
      </w:r>
      <w:r w:rsidRPr="0037551C">
        <w:rPr>
          <w:rFonts w:ascii="Arial" w:hAnsi="Arial" w:cs="Arial"/>
          <w:sz w:val="19"/>
          <w:szCs w:val="19"/>
        </w:rPr>
        <w:t xml:space="preserve"> di violare il trattato in risposta </w:t>
      </w:r>
      <w:r w:rsidR="0037551C" w:rsidRPr="0037551C">
        <w:rPr>
          <w:rFonts w:ascii="Arial" w:hAnsi="Arial" w:cs="Arial"/>
          <w:sz w:val="19"/>
          <w:szCs w:val="19"/>
        </w:rPr>
        <w:t>alla</w:t>
      </w:r>
      <w:r w:rsidRPr="0037551C">
        <w:rPr>
          <w:rFonts w:ascii="Arial" w:hAnsi="Arial" w:cs="Arial"/>
          <w:sz w:val="19"/>
          <w:szCs w:val="19"/>
        </w:rPr>
        <w:t xml:space="preserve"> violazione altrui</w:t>
      </w:r>
      <w:r w:rsidR="0037551C" w:rsidRPr="0037551C">
        <w:rPr>
          <w:rFonts w:ascii="Arial" w:hAnsi="Arial" w:cs="Arial"/>
          <w:sz w:val="19"/>
          <w:szCs w:val="19"/>
        </w:rPr>
        <w:t>).</w:t>
      </w:r>
    </w:p>
    <w:p w14:paraId="0C6055CF" w14:textId="7E5F139A" w:rsidR="007C6FF7" w:rsidRPr="0037551C" w:rsidRDefault="0037551C" w:rsidP="007C5C2F">
      <w:pPr>
        <w:tabs>
          <w:tab w:val="left" w:pos="6366"/>
        </w:tabs>
        <w:rPr>
          <w:rFonts w:ascii="Arial" w:hAnsi="Arial" w:cs="Arial"/>
          <w:sz w:val="19"/>
          <w:szCs w:val="19"/>
        </w:rPr>
      </w:pPr>
      <w:r w:rsidRPr="0037551C">
        <w:rPr>
          <w:rFonts w:ascii="Arial" w:hAnsi="Arial" w:cs="Arial"/>
          <w:sz w:val="19"/>
          <w:szCs w:val="19"/>
        </w:rPr>
        <w:t>Secondo tale tendenza,</w:t>
      </w:r>
      <w:r w:rsidR="007C6FF7" w:rsidRPr="0037551C">
        <w:rPr>
          <w:rFonts w:ascii="Arial" w:hAnsi="Arial" w:cs="Arial"/>
          <w:sz w:val="19"/>
          <w:szCs w:val="19"/>
        </w:rPr>
        <w:t xml:space="preserve"> </w:t>
      </w:r>
      <w:r w:rsidR="007C6FF7" w:rsidRPr="0037551C">
        <w:rPr>
          <w:rFonts w:ascii="Arial" w:hAnsi="Arial" w:cs="Arial"/>
          <w:b/>
          <w:bCs/>
          <w:sz w:val="19"/>
          <w:szCs w:val="19"/>
          <w:u w:val="single"/>
        </w:rPr>
        <w:t xml:space="preserve">tali trattati </w:t>
      </w:r>
      <w:r w:rsidRPr="0037551C">
        <w:rPr>
          <w:rFonts w:ascii="Arial" w:hAnsi="Arial" w:cs="Arial"/>
          <w:b/>
          <w:bCs/>
          <w:sz w:val="19"/>
          <w:szCs w:val="19"/>
          <w:u w:val="single"/>
        </w:rPr>
        <w:t>hanno</w:t>
      </w:r>
      <w:r w:rsidR="007C6FF7" w:rsidRPr="0037551C">
        <w:rPr>
          <w:rFonts w:ascii="Arial" w:hAnsi="Arial" w:cs="Arial"/>
          <w:b/>
          <w:bCs/>
          <w:sz w:val="19"/>
          <w:szCs w:val="19"/>
          <w:u w:val="single"/>
        </w:rPr>
        <w:t xml:space="preserve"> una natura obiettiva/erga omnes</w:t>
      </w:r>
      <w:r w:rsidR="007C6FF7" w:rsidRPr="0037551C">
        <w:rPr>
          <w:rFonts w:ascii="Arial" w:hAnsi="Arial" w:cs="Arial"/>
          <w:sz w:val="19"/>
          <w:szCs w:val="19"/>
        </w:rPr>
        <w:t xml:space="preserve">, caratterizzati da obblighi che sono assunti a prescindere </w:t>
      </w:r>
      <w:r w:rsidRPr="0037551C">
        <w:rPr>
          <w:rFonts w:ascii="Arial" w:hAnsi="Arial" w:cs="Arial"/>
          <w:sz w:val="19"/>
          <w:szCs w:val="19"/>
        </w:rPr>
        <w:t>dalla</w:t>
      </w:r>
      <w:r w:rsidR="007C6FF7" w:rsidRPr="0037551C">
        <w:rPr>
          <w:rFonts w:ascii="Arial" w:hAnsi="Arial" w:cs="Arial"/>
          <w:sz w:val="19"/>
          <w:szCs w:val="19"/>
        </w:rPr>
        <w:t xml:space="preserve"> reciprocità con una specifica controparte, da ciascuno Stato contraente nei </w:t>
      </w:r>
      <w:r w:rsidRPr="0037551C">
        <w:rPr>
          <w:rFonts w:ascii="Arial" w:hAnsi="Arial" w:cs="Arial"/>
          <w:sz w:val="19"/>
          <w:szCs w:val="19"/>
        </w:rPr>
        <w:t>confronti</w:t>
      </w:r>
      <w:r w:rsidR="007C6FF7" w:rsidRPr="0037551C">
        <w:rPr>
          <w:rFonts w:ascii="Arial" w:hAnsi="Arial" w:cs="Arial"/>
          <w:sz w:val="19"/>
          <w:szCs w:val="19"/>
        </w:rPr>
        <w:t xml:space="preserve"> di tutti gli altri Stati contraenti e di tutti gli individui che rientrano nel campo di applicazione di quel trattato. </w:t>
      </w:r>
    </w:p>
    <w:p w14:paraId="7D260C81" w14:textId="77777777" w:rsidR="0037551C" w:rsidRDefault="0037551C" w:rsidP="007C5C2F">
      <w:pPr>
        <w:tabs>
          <w:tab w:val="left" w:pos="6366"/>
        </w:tabs>
        <w:rPr>
          <w:rFonts w:ascii="Arial" w:hAnsi="Arial" w:cs="Arial"/>
          <w:sz w:val="20"/>
          <w:szCs w:val="20"/>
        </w:rPr>
      </w:pPr>
    </w:p>
    <w:p w14:paraId="2C012D70" w14:textId="1E87D998" w:rsidR="00A77B3C" w:rsidRPr="002B5003" w:rsidRDefault="002B5003" w:rsidP="007C5C2F">
      <w:pPr>
        <w:tabs>
          <w:tab w:val="left" w:pos="6366"/>
        </w:tabs>
        <w:rPr>
          <w:rFonts w:ascii="Arial" w:hAnsi="Arial" w:cs="Arial"/>
          <w:b/>
          <w:bCs/>
          <w:color w:val="4472C4" w:themeColor="accent1"/>
          <w:sz w:val="20"/>
          <w:szCs w:val="20"/>
        </w:rPr>
      </w:pPr>
      <w:r w:rsidRPr="002B5003">
        <w:rPr>
          <w:rFonts w:ascii="Arial" w:hAnsi="Arial" w:cs="Arial"/>
          <w:b/>
          <w:bCs/>
          <w:color w:val="4472C4" w:themeColor="accent1"/>
          <w:sz w:val="20"/>
          <w:szCs w:val="20"/>
        </w:rPr>
        <w:t>Le Convenzioni di Vienna</w:t>
      </w:r>
    </w:p>
    <w:p w14:paraId="2E91C728" w14:textId="3CAAB1F8" w:rsidR="00A77B3C" w:rsidRDefault="00A77B3C" w:rsidP="007C5C2F">
      <w:pPr>
        <w:tabs>
          <w:tab w:val="left" w:pos="6366"/>
        </w:tabs>
        <w:rPr>
          <w:rFonts w:ascii="Arial" w:hAnsi="Arial" w:cs="Arial"/>
          <w:sz w:val="20"/>
          <w:szCs w:val="20"/>
        </w:rPr>
      </w:pPr>
      <w:r>
        <w:rPr>
          <w:rFonts w:ascii="Arial" w:hAnsi="Arial" w:cs="Arial"/>
          <w:sz w:val="20"/>
          <w:szCs w:val="20"/>
        </w:rPr>
        <w:t>Il diritto internazionale dei trattati</w:t>
      </w:r>
      <w:r w:rsidR="0037551C">
        <w:rPr>
          <w:rFonts w:ascii="Arial" w:hAnsi="Arial" w:cs="Arial"/>
          <w:sz w:val="20"/>
          <w:szCs w:val="20"/>
        </w:rPr>
        <w:t xml:space="preserve"> (riguardante</w:t>
      </w:r>
      <w:r>
        <w:rPr>
          <w:rFonts w:ascii="Arial" w:hAnsi="Arial" w:cs="Arial"/>
          <w:sz w:val="20"/>
          <w:szCs w:val="20"/>
        </w:rPr>
        <w:t xml:space="preserve"> la conclusione, l’efficacia, la validità e ogni altra vicenda dei trattati</w:t>
      </w:r>
      <w:r w:rsidR="0037551C">
        <w:rPr>
          <w:rFonts w:ascii="Arial" w:hAnsi="Arial" w:cs="Arial"/>
          <w:sz w:val="20"/>
          <w:szCs w:val="20"/>
        </w:rPr>
        <w:t>)</w:t>
      </w:r>
      <w:r>
        <w:rPr>
          <w:rFonts w:ascii="Arial" w:hAnsi="Arial" w:cs="Arial"/>
          <w:sz w:val="20"/>
          <w:szCs w:val="20"/>
        </w:rPr>
        <w:t xml:space="preserve"> </w:t>
      </w:r>
      <w:r w:rsidR="007C5C2F" w:rsidRPr="007C5C2F">
        <w:rPr>
          <w:rFonts w:ascii="Arial" w:hAnsi="Arial" w:cs="Arial"/>
          <w:sz w:val="20"/>
          <w:szCs w:val="20"/>
        </w:rPr>
        <w:t>è regolato da</w:t>
      </w:r>
      <w:r>
        <w:rPr>
          <w:rFonts w:ascii="Arial" w:hAnsi="Arial" w:cs="Arial"/>
          <w:sz w:val="20"/>
          <w:szCs w:val="20"/>
        </w:rPr>
        <w:t xml:space="preserve"> un insieme di </w:t>
      </w:r>
      <w:r w:rsidR="007C5C2F" w:rsidRPr="007C5C2F">
        <w:rPr>
          <w:rFonts w:ascii="Arial" w:hAnsi="Arial" w:cs="Arial"/>
          <w:sz w:val="20"/>
          <w:szCs w:val="20"/>
        </w:rPr>
        <w:t xml:space="preserve">norme </w:t>
      </w:r>
      <w:r>
        <w:rPr>
          <w:rFonts w:ascii="Arial" w:hAnsi="Arial" w:cs="Arial"/>
          <w:sz w:val="20"/>
          <w:szCs w:val="20"/>
        </w:rPr>
        <w:t xml:space="preserve">internazionali </w:t>
      </w:r>
      <w:r w:rsidR="007C5C2F" w:rsidRPr="007C5C2F">
        <w:rPr>
          <w:rFonts w:ascii="Arial" w:hAnsi="Arial" w:cs="Arial"/>
          <w:sz w:val="20"/>
          <w:szCs w:val="20"/>
        </w:rPr>
        <w:t xml:space="preserve">consuetudinarie, codificate nella </w:t>
      </w:r>
      <w:r w:rsidR="007C5C2F" w:rsidRPr="0037551C">
        <w:rPr>
          <w:rFonts w:ascii="Arial" w:hAnsi="Arial" w:cs="Arial"/>
          <w:b/>
          <w:bCs/>
          <w:color w:val="C00000"/>
          <w:sz w:val="20"/>
          <w:szCs w:val="20"/>
        </w:rPr>
        <w:t xml:space="preserve">Convenzione di Vienna </w:t>
      </w:r>
      <w:r w:rsidRPr="0037551C">
        <w:rPr>
          <w:rFonts w:ascii="Arial" w:hAnsi="Arial" w:cs="Arial"/>
          <w:b/>
          <w:bCs/>
          <w:color w:val="C00000"/>
          <w:sz w:val="20"/>
          <w:szCs w:val="20"/>
        </w:rPr>
        <w:t xml:space="preserve">del 1969 </w:t>
      </w:r>
      <w:r w:rsidR="007C5C2F" w:rsidRPr="0037551C">
        <w:rPr>
          <w:rFonts w:ascii="Arial" w:hAnsi="Arial" w:cs="Arial"/>
          <w:b/>
          <w:bCs/>
          <w:color w:val="C00000"/>
          <w:sz w:val="20"/>
          <w:szCs w:val="20"/>
        </w:rPr>
        <w:t>sul diritto dei trattati</w:t>
      </w:r>
      <w:r>
        <w:rPr>
          <w:rFonts w:ascii="Arial" w:hAnsi="Arial" w:cs="Arial"/>
          <w:sz w:val="20"/>
          <w:szCs w:val="20"/>
        </w:rPr>
        <w:t xml:space="preserve">.  </w:t>
      </w:r>
      <w:r w:rsidR="0037551C">
        <w:rPr>
          <w:rFonts w:ascii="Arial" w:hAnsi="Arial" w:cs="Arial"/>
          <w:sz w:val="20"/>
          <w:szCs w:val="20"/>
        </w:rPr>
        <w:t xml:space="preserve">La CV 1969 </w:t>
      </w:r>
      <w:r>
        <w:rPr>
          <w:rFonts w:ascii="Arial" w:hAnsi="Arial" w:cs="Arial"/>
          <w:sz w:val="20"/>
          <w:szCs w:val="20"/>
        </w:rPr>
        <w:t xml:space="preserve">è stata </w:t>
      </w:r>
      <w:r w:rsidR="007C5C2F" w:rsidRPr="0037551C">
        <w:rPr>
          <w:rFonts w:ascii="Arial" w:hAnsi="Arial" w:cs="Arial"/>
          <w:b/>
          <w:bCs/>
          <w:sz w:val="20"/>
          <w:szCs w:val="20"/>
        </w:rPr>
        <w:t>stipulat</w:t>
      </w:r>
      <w:r w:rsidRPr="0037551C">
        <w:rPr>
          <w:rFonts w:ascii="Arial" w:hAnsi="Arial" w:cs="Arial"/>
          <w:b/>
          <w:bCs/>
          <w:sz w:val="20"/>
          <w:szCs w:val="20"/>
        </w:rPr>
        <w:t>a</w:t>
      </w:r>
      <w:r w:rsidR="007C5C2F" w:rsidRPr="0037551C">
        <w:rPr>
          <w:rFonts w:ascii="Arial" w:hAnsi="Arial" w:cs="Arial"/>
          <w:b/>
          <w:bCs/>
          <w:sz w:val="20"/>
          <w:szCs w:val="20"/>
        </w:rPr>
        <w:t xml:space="preserve"> a esito di 20 anni di lavori</w:t>
      </w:r>
      <w:r w:rsidR="007C5C2F" w:rsidRPr="007C5C2F">
        <w:rPr>
          <w:rFonts w:ascii="Arial" w:hAnsi="Arial" w:cs="Arial"/>
          <w:sz w:val="20"/>
          <w:szCs w:val="20"/>
        </w:rPr>
        <w:t xml:space="preserve">, dopo l’approvazione nel’67 dall’Assemblea e dopo due conferenze diplomatiche a Vienna, nel’68 e </w:t>
      </w:r>
      <w:r w:rsidR="007C5C2F" w:rsidRPr="0037551C">
        <w:rPr>
          <w:rFonts w:ascii="Arial" w:hAnsi="Arial" w:cs="Arial"/>
          <w:b/>
          <w:bCs/>
          <w:sz w:val="20"/>
          <w:szCs w:val="20"/>
        </w:rPr>
        <w:t>nel’69</w:t>
      </w:r>
      <w:r>
        <w:rPr>
          <w:rFonts w:ascii="Arial" w:hAnsi="Arial" w:cs="Arial"/>
          <w:sz w:val="20"/>
          <w:szCs w:val="20"/>
        </w:rPr>
        <w:t xml:space="preserve">; è </w:t>
      </w:r>
      <w:r w:rsidRPr="0037551C">
        <w:rPr>
          <w:rFonts w:ascii="Arial" w:hAnsi="Arial" w:cs="Arial"/>
          <w:sz w:val="20"/>
          <w:szCs w:val="20"/>
        </w:rPr>
        <w:t>entrata</w:t>
      </w:r>
      <w:r w:rsidR="007C5C2F" w:rsidRPr="0037551C">
        <w:rPr>
          <w:rFonts w:ascii="Arial" w:hAnsi="Arial" w:cs="Arial"/>
          <w:sz w:val="20"/>
          <w:szCs w:val="20"/>
        </w:rPr>
        <w:t xml:space="preserve"> </w:t>
      </w:r>
      <w:r w:rsidR="007C5C2F" w:rsidRPr="0037551C">
        <w:rPr>
          <w:rFonts w:ascii="Arial" w:hAnsi="Arial" w:cs="Arial"/>
          <w:b/>
          <w:bCs/>
          <w:sz w:val="20"/>
          <w:szCs w:val="20"/>
        </w:rPr>
        <w:t>in vigore solo il 27 gennaio del 198</w:t>
      </w:r>
      <w:r w:rsidRPr="0037551C">
        <w:rPr>
          <w:rFonts w:ascii="Arial" w:hAnsi="Arial" w:cs="Arial"/>
          <w:b/>
          <w:bCs/>
          <w:sz w:val="20"/>
          <w:szCs w:val="20"/>
        </w:rPr>
        <w:t>0</w:t>
      </w:r>
      <w:r>
        <w:rPr>
          <w:rFonts w:ascii="Arial" w:hAnsi="Arial" w:cs="Arial"/>
          <w:sz w:val="20"/>
          <w:szCs w:val="20"/>
        </w:rPr>
        <w:t xml:space="preserve">, dopo che esser stata firmata e ratificata </w:t>
      </w:r>
      <w:r w:rsidRPr="0037551C">
        <w:rPr>
          <w:rFonts w:ascii="Arial" w:hAnsi="Arial" w:cs="Arial"/>
          <w:b/>
          <w:bCs/>
          <w:sz w:val="20"/>
          <w:szCs w:val="20"/>
        </w:rPr>
        <w:t>da 116 Stati.</w:t>
      </w:r>
      <w:r>
        <w:rPr>
          <w:rFonts w:ascii="Arial" w:hAnsi="Arial" w:cs="Arial"/>
          <w:sz w:val="20"/>
          <w:szCs w:val="20"/>
        </w:rPr>
        <w:t xml:space="preserve"> </w:t>
      </w:r>
    </w:p>
    <w:p w14:paraId="791F096A" w14:textId="4074783E" w:rsidR="0087750C" w:rsidRPr="0087750C" w:rsidRDefault="0087750C" w:rsidP="007C5C2F">
      <w:pPr>
        <w:tabs>
          <w:tab w:val="left" w:pos="6366"/>
        </w:tabs>
        <w:rPr>
          <w:rFonts w:ascii="Arial" w:hAnsi="Arial" w:cs="Arial"/>
          <w:color w:val="4472C4" w:themeColor="accent1"/>
          <w:sz w:val="20"/>
          <w:szCs w:val="20"/>
        </w:rPr>
      </w:pPr>
      <w:r>
        <w:rPr>
          <w:rFonts w:ascii="Arial" w:hAnsi="Arial" w:cs="Arial"/>
          <w:sz w:val="20"/>
          <w:szCs w:val="20"/>
        </w:rPr>
        <w:t xml:space="preserve">Per quanto riguarda l’ambito di applicazione, </w:t>
      </w:r>
      <w:r w:rsidRPr="0087750C">
        <w:rPr>
          <w:rFonts w:ascii="Arial" w:hAnsi="Arial" w:cs="Arial"/>
          <w:b/>
          <w:bCs/>
          <w:sz w:val="20"/>
          <w:szCs w:val="20"/>
        </w:rPr>
        <w:t>la Convinzione non si applica</w:t>
      </w:r>
      <w:r>
        <w:rPr>
          <w:rFonts w:ascii="Arial" w:hAnsi="Arial" w:cs="Arial"/>
          <w:sz w:val="20"/>
          <w:szCs w:val="20"/>
        </w:rPr>
        <w:t xml:space="preserve">: </w:t>
      </w:r>
      <w:r w:rsidRPr="0087750C">
        <w:rPr>
          <w:rFonts w:ascii="Arial" w:hAnsi="Arial" w:cs="Arial"/>
          <w:sz w:val="20"/>
          <w:szCs w:val="20"/>
          <w:u w:val="single"/>
        </w:rPr>
        <w:t>ai trattati conclusi tra soggetti internaizonali diversi dagli Stati</w:t>
      </w:r>
      <w:r>
        <w:rPr>
          <w:rFonts w:ascii="Arial" w:hAnsi="Arial" w:cs="Arial"/>
          <w:sz w:val="20"/>
          <w:szCs w:val="20"/>
        </w:rPr>
        <w:t xml:space="preserve">; </w:t>
      </w:r>
      <w:r w:rsidRPr="0087750C">
        <w:rPr>
          <w:rFonts w:ascii="Arial" w:hAnsi="Arial" w:cs="Arial"/>
          <w:sz w:val="20"/>
          <w:szCs w:val="20"/>
          <w:u w:val="single"/>
        </w:rPr>
        <w:t>ai trattati non conclusi in forma scritta</w:t>
      </w:r>
      <w:r>
        <w:rPr>
          <w:rFonts w:ascii="Arial" w:hAnsi="Arial" w:cs="Arial"/>
          <w:sz w:val="20"/>
          <w:szCs w:val="20"/>
        </w:rPr>
        <w:t xml:space="preserve">; </w:t>
      </w:r>
      <w:r w:rsidRPr="0087750C">
        <w:rPr>
          <w:rFonts w:ascii="Arial" w:hAnsi="Arial" w:cs="Arial"/>
          <w:sz w:val="20"/>
          <w:szCs w:val="20"/>
          <w:u w:val="single"/>
        </w:rPr>
        <w:t>alle questioni relative alla successione di Stati nei trattati</w:t>
      </w:r>
      <w:r>
        <w:rPr>
          <w:rFonts w:ascii="Arial" w:hAnsi="Arial" w:cs="Arial"/>
          <w:sz w:val="20"/>
          <w:szCs w:val="20"/>
        </w:rPr>
        <w:t xml:space="preserve">; </w:t>
      </w:r>
      <w:r w:rsidRPr="0087750C">
        <w:rPr>
          <w:rFonts w:ascii="Arial" w:hAnsi="Arial" w:cs="Arial"/>
          <w:sz w:val="20"/>
          <w:szCs w:val="20"/>
          <w:u w:val="single"/>
        </w:rPr>
        <w:t>alla responsabilità internazionale e agli effetti sui trattati</w:t>
      </w:r>
      <w:r>
        <w:rPr>
          <w:rFonts w:ascii="Arial" w:hAnsi="Arial" w:cs="Arial"/>
          <w:sz w:val="20"/>
          <w:szCs w:val="20"/>
        </w:rPr>
        <w:t>;</w:t>
      </w:r>
      <w:r w:rsidRPr="007C5C2F">
        <w:rPr>
          <w:rFonts w:ascii="Arial" w:hAnsi="Arial" w:cs="Arial"/>
          <w:sz w:val="20"/>
          <w:szCs w:val="20"/>
        </w:rPr>
        <w:t xml:space="preserve"> </w:t>
      </w:r>
      <w:r w:rsidRPr="0087750C">
        <w:rPr>
          <w:rFonts w:ascii="Arial" w:hAnsi="Arial" w:cs="Arial"/>
          <w:sz w:val="20"/>
          <w:szCs w:val="20"/>
        </w:rPr>
        <w:t>e non si applica</w:t>
      </w:r>
      <w:r>
        <w:rPr>
          <w:rFonts w:ascii="Arial" w:hAnsi="Arial" w:cs="Arial"/>
          <w:sz w:val="20"/>
          <w:szCs w:val="20"/>
          <w:u w:val="single"/>
        </w:rPr>
        <w:t xml:space="preserve"> ai trattati conclusi prima della sua entrata in vigore</w:t>
      </w:r>
      <w:r w:rsidRPr="0087750C">
        <w:rPr>
          <w:rFonts w:ascii="Arial" w:hAnsi="Arial" w:cs="Arial"/>
          <w:sz w:val="20"/>
          <w:szCs w:val="20"/>
        </w:rPr>
        <w:t>.</w:t>
      </w:r>
    </w:p>
    <w:p w14:paraId="452AD8CF" w14:textId="311EBAD9" w:rsidR="002B5003" w:rsidRDefault="00A77B3C" w:rsidP="002B5003">
      <w:pPr>
        <w:tabs>
          <w:tab w:val="left" w:pos="6366"/>
        </w:tabs>
        <w:rPr>
          <w:rFonts w:ascii="Arial" w:hAnsi="Arial" w:cs="Arial"/>
          <w:sz w:val="20"/>
          <w:szCs w:val="20"/>
        </w:rPr>
      </w:pPr>
      <w:r w:rsidRPr="007C5C2F">
        <w:rPr>
          <w:rFonts w:ascii="Arial" w:hAnsi="Arial" w:cs="Arial"/>
          <w:sz w:val="20"/>
          <w:szCs w:val="20"/>
        </w:rPr>
        <w:t xml:space="preserve">La </w:t>
      </w:r>
      <w:r w:rsidR="0087750C">
        <w:rPr>
          <w:rFonts w:ascii="Arial" w:hAnsi="Arial" w:cs="Arial"/>
          <w:sz w:val="20"/>
          <w:szCs w:val="20"/>
        </w:rPr>
        <w:t>CV 1969</w:t>
      </w:r>
      <w:r w:rsidRPr="007C5C2F">
        <w:rPr>
          <w:rFonts w:ascii="Arial" w:hAnsi="Arial" w:cs="Arial"/>
          <w:sz w:val="20"/>
          <w:szCs w:val="20"/>
        </w:rPr>
        <w:t xml:space="preserve"> è il </w:t>
      </w:r>
      <w:r w:rsidRPr="0087750C">
        <w:rPr>
          <w:rFonts w:ascii="Arial" w:hAnsi="Arial" w:cs="Arial"/>
          <w:b/>
          <w:bCs/>
          <w:sz w:val="20"/>
          <w:szCs w:val="20"/>
        </w:rPr>
        <w:t>più grande successo della Commissione del diritto internazionale</w:t>
      </w:r>
      <w:r>
        <w:rPr>
          <w:rFonts w:ascii="Arial" w:hAnsi="Arial" w:cs="Arial"/>
          <w:sz w:val="20"/>
          <w:szCs w:val="20"/>
        </w:rPr>
        <w:t xml:space="preserve">, </w:t>
      </w:r>
      <w:r w:rsidRPr="007C5C2F">
        <w:rPr>
          <w:rFonts w:ascii="Arial" w:hAnsi="Arial" w:cs="Arial"/>
          <w:sz w:val="20"/>
          <w:szCs w:val="20"/>
        </w:rPr>
        <w:t xml:space="preserve">poiché è in gran parte </w:t>
      </w:r>
      <w:r w:rsidRPr="007C5C2F">
        <w:rPr>
          <w:rFonts w:ascii="Arial" w:hAnsi="Arial" w:cs="Arial"/>
          <w:sz w:val="20"/>
          <w:szCs w:val="20"/>
          <w:u w:val="single"/>
        </w:rPr>
        <w:t>riproduttiva delle norme del diritto internazionale generale</w:t>
      </w:r>
      <w:r>
        <w:rPr>
          <w:rFonts w:ascii="Arial" w:hAnsi="Arial" w:cs="Arial"/>
          <w:sz w:val="20"/>
          <w:szCs w:val="20"/>
        </w:rPr>
        <w:t xml:space="preserve">, </w:t>
      </w:r>
      <w:r w:rsidRPr="007C5C2F">
        <w:rPr>
          <w:rFonts w:ascii="Arial" w:hAnsi="Arial" w:cs="Arial"/>
          <w:sz w:val="20"/>
          <w:szCs w:val="20"/>
        </w:rPr>
        <w:t>oltre che norme di sviluppo progressivo</w:t>
      </w:r>
      <w:r>
        <w:rPr>
          <w:rFonts w:ascii="Arial" w:hAnsi="Arial" w:cs="Arial"/>
          <w:sz w:val="20"/>
          <w:szCs w:val="20"/>
        </w:rPr>
        <w:t>.</w:t>
      </w:r>
      <w:r w:rsidR="002B5003">
        <w:rPr>
          <w:rFonts w:ascii="Arial" w:hAnsi="Arial" w:cs="Arial"/>
          <w:sz w:val="20"/>
          <w:szCs w:val="20"/>
        </w:rPr>
        <w:t xml:space="preserve"> Infatti, </w:t>
      </w:r>
      <w:r w:rsidR="007C5C2F" w:rsidRPr="007C5C2F">
        <w:rPr>
          <w:rFonts w:ascii="Arial" w:hAnsi="Arial" w:cs="Arial"/>
          <w:sz w:val="20"/>
          <w:szCs w:val="20"/>
        </w:rPr>
        <w:t>anche alcuni Stati, che non ne fanno parte, la considerano e la prendono come punto di riferimento in quanto in essa sono codificate le consuetudini</w:t>
      </w:r>
      <w:r w:rsidR="002B5003">
        <w:rPr>
          <w:rFonts w:ascii="Arial" w:hAnsi="Arial" w:cs="Arial"/>
          <w:sz w:val="20"/>
          <w:szCs w:val="20"/>
        </w:rPr>
        <w:t>: s</w:t>
      </w:r>
      <w:r w:rsidR="007C5C2F" w:rsidRPr="007C5C2F">
        <w:rPr>
          <w:rFonts w:ascii="Arial" w:hAnsi="Arial" w:cs="Arial"/>
          <w:sz w:val="20"/>
          <w:szCs w:val="20"/>
        </w:rPr>
        <w:t xml:space="preserve">ono famose </w:t>
      </w:r>
      <w:r w:rsidR="007C5C2F" w:rsidRPr="007C5C2F">
        <w:rPr>
          <w:rFonts w:ascii="Arial" w:hAnsi="Arial" w:cs="Arial"/>
          <w:i/>
          <w:iCs/>
          <w:sz w:val="20"/>
          <w:szCs w:val="20"/>
        </w:rPr>
        <w:t>due sentenz</w:t>
      </w:r>
      <w:r w:rsidR="002B5003" w:rsidRPr="002B5003">
        <w:rPr>
          <w:rFonts w:ascii="Arial" w:hAnsi="Arial" w:cs="Arial"/>
          <w:i/>
          <w:iCs/>
          <w:sz w:val="20"/>
          <w:szCs w:val="20"/>
        </w:rPr>
        <w:t>e</w:t>
      </w:r>
      <w:r w:rsidR="007C5C2F" w:rsidRPr="007C5C2F">
        <w:rPr>
          <w:rFonts w:ascii="Arial" w:hAnsi="Arial" w:cs="Arial"/>
          <w:i/>
          <w:iCs/>
          <w:sz w:val="20"/>
          <w:szCs w:val="20"/>
        </w:rPr>
        <w:t xml:space="preserve"> degli Usa e dell’India</w:t>
      </w:r>
      <w:r w:rsidR="007C5C2F" w:rsidRPr="007C5C2F">
        <w:rPr>
          <w:rFonts w:ascii="Arial" w:hAnsi="Arial" w:cs="Arial"/>
          <w:sz w:val="20"/>
          <w:szCs w:val="20"/>
        </w:rPr>
        <w:t xml:space="preserve">, </w:t>
      </w:r>
      <w:r w:rsidR="002B5003">
        <w:rPr>
          <w:rFonts w:ascii="Arial" w:hAnsi="Arial" w:cs="Arial"/>
          <w:sz w:val="20"/>
          <w:szCs w:val="20"/>
        </w:rPr>
        <w:t>per cui</w:t>
      </w:r>
      <w:r w:rsidR="007C5C2F" w:rsidRPr="007C5C2F">
        <w:rPr>
          <w:rFonts w:ascii="Arial" w:hAnsi="Arial" w:cs="Arial"/>
          <w:sz w:val="20"/>
          <w:szCs w:val="20"/>
        </w:rPr>
        <w:t xml:space="preserve"> sebbene sia </w:t>
      </w:r>
      <w:r w:rsidR="002B5003">
        <w:rPr>
          <w:rFonts w:ascii="Arial" w:hAnsi="Arial" w:cs="Arial"/>
          <w:sz w:val="20"/>
          <w:szCs w:val="20"/>
        </w:rPr>
        <w:t>i due paesi</w:t>
      </w:r>
      <w:r w:rsidR="007C5C2F" w:rsidRPr="007C5C2F">
        <w:rPr>
          <w:rFonts w:ascii="Arial" w:hAnsi="Arial" w:cs="Arial"/>
          <w:sz w:val="20"/>
          <w:szCs w:val="20"/>
        </w:rPr>
        <w:t xml:space="preserve"> non abbiano mai ratificato la Convenzione di Vienna, essa deve essere considerata come punto di riferimento per le norme consuetudinarie, che vincolano i due paesi; </w:t>
      </w:r>
      <w:r w:rsidR="002B5003">
        <w:rPr>
          <w:rFonts w:ascii="Arial" w:hAnsi="Arial" w:cs="Arial"/>
          <w:sz w:val="20"/>
          <w:szCs w:val="20"/>
        </w:rPr>
        <w:t>e</w:t>
      </w:r>
      <w:r w:rsidR="007C5C2F" w:rsidRPr="007C5C2F">
        <w:rPr>
          <w:rFonts w:ascii="Arial" w:hAnsi="Arial" w:cs="Arial"/>
          <w:sz w:val="20"/>
          <w:szCs w:val="20"/>
        </w:rPr>
        <w:t xml:space="preserve"> </w:t>
      </w:r>
      <w:r w:rsidR="007C5C2F" w:rsidRPr="007C5C2F">
        <w:rPr>
          <w:rFonts w:ascii="Arial" w:hAnsi="Arial" w:cs="Arial"/>
          <w:i/>
          <w:iCs/>
          <w:sz w:val="20"/>
          <w:szCs w:val="20"/>
        </w:rPr>
        <w:t>la sentenza della Corte internazionale di giustizia su una controversia tra ceco e Ungheria</w:t>
      </w:r>
      <w:r w:rsidR="007C5C2F" w:rsidRPr="007C5C2F">
        <w:rPr>
          <w:rFonts w:ascii="Arial" w:hAnsi="Arial" w:cs="Arial"/>
          <w:sz w:val="20"/>
          <w:szCs w:val="20"/>
        </w:rPr>
        <w:t xml:space="preserve"> sulla costruzione di chiuse nel Danubio.</w:t>
      </w:r>
    </w:p>
    <w:p w14:paraId="24C5B35A" w14:textId="77777777" w:rsidR="00DD367F" w:rsidRDefault="00DD367F" w:rsidP="00DD367F">
      <w:pPr>
        <w:tabs>
          <w:tab w:val="left" w:pos="6366"/>
        </w:tabs>
        <w:rPr>
          <w:rFonts w:ascii="Arial" w:hAnsi="Arial" w:cs="Arial"/>
          <w:sz w:val="20"/>
          <w:szCs w:val="20"/>
        </w:rPr>
      </w:pPr>
    </w:p>
    <w:p w14:paraId="4F7E53DE" w14:textId="2F60FBA9" w:rsidR="00DD367F" w:rsidRDefault="00A77B3C" w:rsidP="00DD367F">
      <w:pPr>
        <w:tabs>
          <w:tab w:val="left" w:pos="6366"/>
        </w:tabs>
        <w:rPr>
          <w:rFonts w:ascii="Arial" w:hAnsi="Arial" w:cs="Arial"/>
          <w:sz w:val="20"/>
          <w:szCs w:val="20"/>
        </w:rPr>
      </w:pPr>
      <w:r>
        <w:rPr>
          <w:rFonts w:ascii="Arial" w:hAnsi="Arial" w:cs="Arial"/>
          <w:sz w:val="20"/>
          <w:szCs w:val="20"/>
        </w:rPr>
        <w:t xml:space="preserve">Un’altra convenzione di codificazione del diritto internazionale dei trattati di carattere generale, ma di minore successo e non entrata ancora in vigore, è la </w:t>
      </w:r>
      <w:r w:rsidRPr="0087750C">
        <w:rPr>
          <w:rFonts w:ascii="Arial" w:hAnsi="Arial" w:cs="Arial"/>
          <w:b/>
          <w:bCs/>
          <w:color w:val="C00000"/>
          <w:sz w:val="20"/>
          <w:szCs w:val="20"/>
        </w:rPr>
        <w:t>Convenzione di Vienna del 1986 sul diritto dei trattati tra Stati e organizzazione internazionali e tra organizzazioni internazionale</w:t>
      </w:r>
      <w:r>
        <w:rPr>
          <w:rFonts w:ascii="Arial" w:hAnsi="Arial" w:cs="Arial"/>
          <w:sz w:val="20"/>
          <w:szCs w:val="20"/>
        </w:rPr>
        <w:t>: essa non si discosta da quella del ’69, se non per alcuni punti di dettaglio legati alla specifica natura delle organizzazioni internazionali.</w:t>
      </w:r>
    </w:p>
    <w:p w14:paraId="3B5E722B" w14:textId="70F0A804" w:rsidR="00A77B3C" w:rsidRDefault="00A77B3C" w:rsidP="00DD367F">
      <w:pPr>
        <w:tabs>
          <w:tab w:val="left" w:pos="6366"/>
        </w:tabs>
        <w:rPr>
          <w:rFonts w:ascii="Arial" w:hAnsi="Arial" w:cs="Arial"/>
          <w:sz w:val="20"/>
          <w:szCs w:val="20"/>
        </w:rPr>
      </w:pPr>
      <w:r>
        <w:rPr>
          <w:rFonts w:ascii="Arial" w:hAnsi="Arial" w:cs="Arial"/>
          <w:sz w:val="20"/>
          <w:szCs w:val="20"/>
        </w:rPr>
        <w:t xml:space="preserve">Ad essa sono aggiunte la </w:t>
      </w:r>
      <w:r w:rsidRPr="0087750C">
        <w:rPr>
          <w:rFonts w:ascii="Arial" w:hAnsi="Arial" w:cs="Arial"/>
          <w:b/>
          <w:bCs/>
          <w:color w:val="C00000"/>
          <w:sz w:val="20"/>
          <w:szCs w:val="20"/>
        </w:rPr>
        <w:t>Convenzione di Vienna del 1978 sulla successione degli Stati nei trattati</w:t>
      </w:r>
      <w:r w:rsidRPr="0087750C">
        <w:rPr>
          <w:rFonts w:ascii="Arial" w:hAnsi="Arial" w:cs="Arial"/>
          <w:color w:val="C00000"/>
          <w:sz w:val="20"/>
          <w:szCs w:val="20"/>
        </w:rPr>
        <w:t xml:space="preserve"> e </w:t>
      </w:r>
      <w:r w:rsidRPr="0087750C">
        <w:rPr>
          <w:rFonts w:ascii="Arial" w:hAnsi="Arial" w:cs="Arial"/>
          <w:b/>
          <w:bCs/>
          <w:color w:val="C00000"/>
          <w:sz w:val="20"/>
          <w:szCs w:val="20"/>
        </w:rPr>
        <w:t xml:space="preserve">Convenzione di Vienna del 1983 sulla successione </w:t>
      </w:r>
      <w:r w:rsidR="004208A3" w:rsidRPr="0087750C">
        <w:rPr>
          <w:rFonts w:ascii="Arial" w:hAnsi="Arial" w:cs="Arial"/>
          <w:b/>
          <w:bCs/>
          <w:color w:val="C00000"/>
          <w:sz w:val="20"/>
          <w:szCs w:val="20"/>
        </w:rPr>
        <w:t>de</w:t>
      </w:r>
      <w:r w:rsidR="004208A3">
        <w:rPr>
          <w:rFonts w:ascii="Arial" w:hAnsi="Arial" w:cs="Arial"/>
          <w:b/>
          <w:bCs/>
          <w:color w:val="C00000"/>
          <w:sz w:val="20"/>
          <w:szCs w:val="20"/>
        </w:rPr>
        <w:t>gli Stati ne</w:t>
      </w:r>
      <w:r w:rsidRPr="0087750C">
        <w:rPr>
          <w:rFonts w:ascii="Arial" w:hAnsi="Arial" w:cs="Arial"/>
          <w:b/>
          <w:bCs/>
          <w:color w:val="C00000"/>
          <w:sz w:val="20"/>
          <w:szCs w:val="20"/>
        </w:rPr>
        <w:t>i beni, archivi e debiti di Stato</w:t>
      </w:r>
      <w:r>
        <w:rPr>
          <w:rFonts w:ascii="Arial" w:hAnsi="Arial" w:cs="Arial"/>
          <w:sz w:val="20"/>
          <w:szCs w:val="20"/>
        </w:rPr>
        <w:t>.</w:t>
      </w:r>
    </w:p>
    <w:p w14:paraId="45B1A6C0" w14:textId="77777777" w:rsidR="00FA7542" w:rsidRDefault="00FA7542" w:rsidP="00DD367F">
      <w:pPr>
        <w:tabs>
          <w:tab w:val="left" w:pos="6366"/>
        </w:tabs>
        <w:rPr>
          <w:rFonts w:ascii="Arial" w:hAnsi="Arial" w:cs="Arial"/>
          <w:sz w:val="20"/>
          <w:szCs w:val="20"/>
        </w:rPr>
      </w:pPr>
    </w:p>
    <w:p w14:paraId="100AF7FB" w14:textId="1A91E0C6" w:rsidR="002B5003" w:rsidRPr="00322633" w:rsidRDefault="002B5003" w:rsidP="002B5003">
      <w:pPr>
        <w:rPr>
          <w:rFonts w:ascii="Arial" w:hAnsi="Arial" w:cs="Arial"/>
          <w:b/>
          <w:bCs/>
          <w:color w:val="4472C4" w:themeColor="accent1"/>
          <w:sz w:val="20"/>
          <w:szCs w:val="20"/>
        </w:rPr>
      </w:pPr>
      <w:r w:rsidRPr="00322633">
        <w:rPr>
          <w:rFonts w:ascii="Arial" w:hAnsi="Arial" w:cs="Arial"/>
          <w:b/>
          <w:bCs/>
          <w:color w:val="4472C4" w:themeColor="accent1"/>
          <w:sz w:val="20"/>
          <w:szCs w:val="20"/>
        </w:rPr>
        <w:t>Procedimento di stipulazione dei trattati</w:t>
      </w:r>
    </w:p>
    <w:p w14:paraId="06AD8E06" w14:textId="0105BD1D" w:rsidR="00322633" w:rsidRDefault="00322633" w:rsidP="002B5003">
      <w:pPr>
        <w:rPr>
          <w:rFonts w:ascii="Arial" w:hAnsi="Arial" w:cs="Arial"/>
          <w:sz w:val="20"/>
          <w:szCs w:val="20"/>
        </w:rPr>
      </w:pPr>
      <w:r w:rsidRPr="00322633">
        <w:rPr>
          <w:rFonts w:ascii="Arial" w:hAnsi="Arial" w:cs="Arial"/>
          <w:color w:val="000000" w:themeColor="text1"/>
          <w:sz w:val="20"/>
          <w:szCs w:val="20"/>
        </w:rPr>
        <w:t xml:space="preserve">I trattati internazionali possono essere </w:t>
      </w:r>
      <w:r w:rsidRPr="00322633">
        <w:rPr>
          <w:rFonts w:ascii="Arial" w:hAnsi="Arial" w:cs="Arial"/>
          <w:color w:val="000000" w:themeColor="text1"/>
          <w:sz w:val="20"/>
          <w:szCs w:val="20"/>
          <w:u w:val="single"/>
        </w:rPr>
        <w:t>conclusi in qualsiasi forma</w:t>
      </w:r>
      <w:r w:rsidRPr="00322633">
        <w:rPr>
          <w:rFonts w:ascii="Arial" w:hAnsi="Arial" w:cs="Arial"/>
          <w:color w:val="000000" w:themeColor="text1"/>
          <w:sz w:val="20"/>
          <w:szCs w:val="20"/>
        </w:rPr>
        <w:t xml:space="preserve">, orale </w:t>
      </w:r>
      <w:r w:rsidRPr="00322633">
        <w:rPr>
          <w:rFonts w:ascii="Arial" w:hAnsi="Arial" w:cs="Arial"/>
          <w:color w:val="000000" w:themeColor="text1"/>
          <w:sz w:val="18"/>
          <w:szCs w:val="18"/>
        </w:rPr>
        <w:t xml:space="preserve">(vedi telefonata tra Svezia e Danimarca riguardo al ponte che collega i due paesi) </w:t>
      </w:r>
      <w:r w:rsidRPr="00322633">
        <w:rPr>
          <w:rFonts w:ascii="Arial" w:hAnsi="Arial" w:cs="Arial"/>
          <w:color w:val="000000" w:themeColor="text1"/>
          <w:sz w:val="20"/>
          <w:szCs w:val="20"/>
        </w:rPr>
        <w:t>o tacita oppure scritta, e seguendo qualsiasi di procedimento:</w:t>
      </w:r>
      <w:r w:rsidR="002B5003" w:rsidRPr="00322633">
        <w:rPr>
          <w:rFonts w:ascii="Arial" w:hAnsi="Arial" w:cs="Arial"/>
          <w:sz w:val="20"/>
          <w:szCs w:val="20"/>
        </w:rPr>
        <w:t xml:space="preserve"> </w:t>
      </w:r>
      <w:r w:rsidR="002B5003" w:rsidRPr="004208A3">
        <w:rPr>
          <w:rFonts w:ascii="Arial" w:hAnsi="Arial" w:cs="Arial"/>
          <w:b/>
          <w:bCs/>
          <w:color w:val="C00000"/>
          <w:sz w:val="20"/>
          <w:szCs w:val="20"/>
        </w:rPr>
        <w:t>esiste la più grande libertà del procedimento di stipulazione dei trattat</w:t>
      </w:r>
      <w:r w:rsidR="002B5003" w:rsidRPr="004208A3">
        <w:rPr>
          <w:rFonts w:ascii="Arial" w:hAnsi="Arial" w:cs="Arial"/>
          <w:color w:val="C00000"/>
          <w:sz w:val="20"/>
          <w:szCs w:val="20"/>
        </w:rPr>
        <w:t>i</w:t>
      </w:r>
      <w:r w:rsidRPr="004208A3">
        <w:rPr>
          <w:rFonts w:ascii="Arial" w:hAnsi="Arial" w:cs="Arial"/>
          <w:color w:val="C00000"/>
          <w:sz w:val="20"/>
          <w:szCs w:val="20"/>
        </w:rPr>
        <w:t xml:space="preserve"> </w:t>
      </w:r>
      <w:r w:rsidRPr="00322633">
        <w:rPr>
          <w:rFonts w:ascii="Arial" w:hAnsi="Arial" w:cs="Arial"/>
          <w:sz w:val="20"/>
          <w:szCs w:val="20"/>
        </w:rPr>
        <w:t xml:space="preserve">in quanto </w:t>
      </w:r>
      <w:r w:rsidR="002B5003" w:rsidRPr="00322633">
        <w:rPr>
          <w:rFonts w:ascii="Arial" w:hAnsi="Arial" w:cs="Arial"/>
          <w:sz w:val="20"/>
          <w:szCs w:val="20"/>
        </w:rPr>
        <w:t xml:space="preserve">ciascuno </w:t>
      </w:r>
      <w:r w:rsidR="004208A3">
        <w:rPr>
          <w:rFonts w:ascii="Arial" w:hAnsi="Arial" w:cs="Arial"/>
          <w:sz w:val="20"/>
          <w:szCs w:val="20"/>
        </w:rPr>
        <w:t>S</w:t>
      </w:r>
      <w:r w:rsidR="002B5003" w:rsidRPr="00322633">
        <w:rPr>
          <w:rFonts w:ascii="Arial" w:hAnsi="Arial" w:cs="Arial"/>
          <w:sz w:val="20"/>
          <w:szCs w:val="20"/>
        </w:rPr>
        <w:t>tato può stipulare un trattato, come meglio crede</w:t>
      </w:r>
      <w:r>
        <w:rPr>
          <w:rFonts w:ascii="Arial" w:hAnsi="Arial" w:cs="Arial"/>
          <w:sz w:val="20"/>
          <w:szCs w:val="20"/>
        </w:rPr>
        <w:t xml:space="preserve"> (N.B. </w:t>
      </w:r>
      <w:r w:rsidRPr="00322633">
        <w:rPr>
          <w:rFonts w:ascii="Arial" w:hAnsi="Arial" w:cs="Arial"/>
          <w:sz w:val="20"/>
          <w:szCs w:val="20"/>
        </w:rPr>
        <w:t>la Convenzione di Vienna si applica solo ai trattati in forma scritta</w:t>
      </w:r>
      <w:r>
        <w:rPr>
          <w:rFonts w:ascii="Arial" w:hAnsi="Arial" w:cs="Arial"/>
          <w:sz w:val="20"/>
          <w:szCs w:val="20"/>
        </w:rPr>
        <w:t>).</w:t>
      </w:r>
    </w:p>
    <w:p w14:paraId="1658FA4C" w14:textId="77777777" w:rsidR="004208A3" w:rsidRDefault="004208A3" w:rsidP="002B5003">
      <w:pPr>
        <w:rPr>
          <w:rFonts w:ascii="Arial" w:hAnsi="Arial" w:cs="Arial"/>
          <w:sz w:val="20"/>
          <w:szCs w:val="20"/>
        </w:rPr>
      </w:pPr>
    </w:p>
    <w:p w14:paraId="2F58D82C" w14:textId="77777777" w:rsidR="004208A3" w:rsidRDefault="00322633" w:rsidP="002B5003">
      <w:pPr>
        <w:rPr>
          <w:rFonts w:ascii="Arial" w:hAnsi="Arial" w:cs="Arial"/>
          <w:sz w:val="20"/>
          <w:szCs w:val="20"/>
        </w:rPr>
      </w:pPr>
      <w:r>
        <w:rPr>
          <w:rFonts w:ascii="Arial" w:hAnsi="Arial" w:cs="Arial"/>
          <w:sz w:val="20"/>
          <w:szCs w:val="20"/>
        </w:rPr>
        <w:t xml:space="preserve">Tuttavia, nella pratica, si è soliti distinguere e considerare </w:t>
      </w:r>
      <w:r w:rsidRPr="00322633">
        <w:rPr>
          <w:rFonts w:ascii="Arial" w:hAnsi="Arial" w:cs="Arial"/>
          <w:sz w:val="20"/>
          <w:szCs w:val="20"/>
          <w:u w:val="single"/>
        </w:rPr>
        <w:t>principalmente due procedimenti di stipulazione dei trattati</w:t>
      </w:r>
      <w:r>
        <w:rPr>
          <w:rFonts w:ascii="Arial" w:hAnsi="Arial" w:cs="Arial"/>
          <w:sz w:val="20"/>
          <w:szCs w:val="20"/>
        </w:rPr>
        <w:t xml:space="preserve">: </w:t>
      </w:r>
      <w:r w:rsidRPr="00322633">
        <w:rPr>
          <w:rFonts w:ascii="Arial" w:hAnsi="Arial" w:cs="Arial"/>
          <w:b/>
          <w:bCs/>
          <w:sz w:val="20"/>
          <w:szCs w:val="20"/>
        </w:rPr>
        <w:t>in forma solenne</w:t>
      </w:r>
      <w:r>
        <w:rPr>
          <w:rFonts w:ascii="Arial" w:hAnsi="Arial" w:cs="Arial"/>
          <w:sz w:val="20"/>
          <w:szCs w:val="20"/>
        </w:rPr>
        <w:t xml:space="preserve">, e </w:t>
      </w:r>
      <w:r w:rsidRPr="00322633">
        <w:rPr>
          <w:rFonts w:ascii="Arial" w:hAnsi="Arial" w:cs="Arial"/>
          <w:b/>
          <w:bCs/>
          <w:sz w:val="20"/>
          <w:szCs w:val="20"/>
        </w:rPr>
        <w:t>in forma semplificata</w:t>
      </w:r>
      <w:r>
        <w:rPr>
          <w:rFonts w:ascii="Arial" w:hAnsi="Arial" w:cs="Arial"/>
          <w:sz w:val="20"/>
          <w:szCs w:val="20"/>
        </w:rPr>
        <w:t xml:space="preserve">. </w:t>
      </w:r>
    </w:p>
    <w:p w14:paraId="4D9FB85C" w14:textId="42115E3B" w:rsidR="00F86410" w:rsidRDefault="00F86410" w:rsidP="002B5003">
      <w:pPr>
        <w:rPr>
          <w:rFonts w:ascii="Arial" w:hAnsi="Arial" w:cs="Arial"/>
          <w:sz w:val="20"/>
          <w:szCs w:val="20"/>
        </w:rPr>
      </w:pPr>
      <w:r w:rsidRPr="004208A3">
        <w:rPr>
          <w:rFonts w:ascii="Arial" w:hAnsi="Arial" w:cs="Arial"/>
          <w:sz w:val="20"/>
          <w:szCs w:val="20"/>
          <w:u w:val="single"/>
        </w:rPr>
        <w:t>Entrambi i procedimenti possono essere presenti in uno stesso ordinamento</w:t>
      </w:r>
      <w:r>
        <w:rPr>
          <w:rFonts w:ascii="Arial" w:hAnsi="Arial" w:cs="Arial"/>
          <w:sz w:val="20"/>
          <w:szCs w:val="20"/>
        </w:rPr>
        <w:t>, come accade in Italia</w:t>
      </w:r>
      <w:r w:rsidR="004208A3">
        <w:rPr>
          <w:rFonts w:ascii="Arial" w:hAnsi="Arial" w:cs="Arial"/>
          <w:sz w:val="20"/>
          <w:szCs w:val="20"/>
        </w:rPr>
        <w:t>; e i</w:t>
      </w:r>
      <w:r>
        <w:rPr>
          <w:rFonts w:ascii="Arial" w:hAnsi="Arial" w:cs="Arial"/>
          <w:sz w:val="20"/>
          <w:szCs w:val="20"/>
        </w:rPr>
        <w:t xml:space="preserve">noltre </w:t>
      </w:r>
      <w:r w:rsidRPr="004208A3">
        <w:rPr>
          <w:rFonts w:ascii="Arial" w:hAnsi="Arial" w:cs="Arial"/>
          <w:sz w:val="20"/>
          <w:szCs w:val="20"/>
          <w:u w:val="single"/>
        </w:rPr>
        <w:t>uno stesso trattato può essere stipulato in forma solenne da alcuni Stati</w:t>
      </w:r>
      <w:r w:rsidRPr="00F86410">
        <w:rPr>
          <w:rFonts w:ascii="Arial" w:hAnsi="Arial" w:cs="Arial"/>
          <w:sz w:val="20"/>
          <w:szCs w:val="20"/>
        </w:rPr>
        <w:t>, in forma semplificata da altri</w:t>
      </w:r>
      <w:r>
        <w:rPr>
          <w:rFonts w:ascii="Arial" w:hAnsi="Arial" w:cs="Arial"/>
          <w:sz w:val="20"/>
          <w:szCs w:val="20"/>
        </w:rPr>
        <w:t xml:space="preserve"> (es</w:t>
      </w:r>
      <w:r w:rsidR="004208A3">
        <w:rPr>
          <w:rFonts w:ascii="Arial" w:hAnsi="Arial" w:cs="Arial"/>
          <w:sz w:val="20"/>
          <w:szCs w:val="20"/>
        </w:rPr>
        <w:t xml:space="preserve">. </w:t>
      </w:r>
      <w:r w:rsidRPr="00F86410">
        <w:rPr>
          <w:rFonts w:ascii="Arial" w:hAnsi="Arial" w:cs="Arial"/>
          <w:sz w:val="20"/>
          <w:szCs w:val="20"/>
        </w:rPr>
        <w:t>l’accordo di Parigi sul cambiamento climatico</w:t>
      </w:r>
      <w:r>
        <w:rPr>
          <w:rFonts w:ascii="Arial" w:hAnsi="Arial" w:cs="Arial"/>
          <w:sz w:val="20"/>
          <w:szCs w:val="20"/>
        </w:rPr>
        <w:t xml:space="preserve">: </w:t>
      </w:r>
      <w:r w:rsidRPr="00F86410">
        <w:rPr>
          <w:rFonts w:ascii="Arial" w:hAnsi="Arial" w:cs="Arial"/>
          <w:sz w:val="20"/>
          <w:szCs w:val="20"/>
        </w:rPr>
        <w:t>Usa con la forma semplificata, l’Italia con la forma solenne</w:t>
      </w:r>
      <w:r>
        <w:rPr>
          <w:rFonts w:ascii="Arial" w:hAnsi="Arial" w:cs="Arial"/>
          <w:sz w:val="20"/>
          <w:szCs w:val="20"/>
        </w:rPr>
        <w:t>); ma q</w:t>
      </w:r>
      <w:r w:rsidRPr="00F86410">
        <w:rPr>
          <w:rFonts w:ascii="Arial" w:hAnsi="Arial" w:cs="Arial"/>
          <w:sz w:val="20"/>
          <w:szCs w:val="20"/>
        </w:rPr>
        <w:t>uando accade ciò, può essere problematico lo scambio di ratifica, che avviene solo per gli Stati che hanno stipulato in forma solenne.</w:t>
      </w:r>
    </w:p>
    <w:p w14:paraId="4B2D03CA" w14:textId="77777777" w:rsidR="00322633" w:rsidRDefault="00322633" w:rsidP="002B5003">
      <w:pPr>
        <w:rPr>
          <w:rFonts w:ascii="Arial" w:hAnsi="Arial" w:cs="Arial"/>
          <w:sz w:val="20"/>
          <w:szCs w:val="20"/>
        </w:rPr>
      </w:pPr>
    </w:p>
    <w:p w14:paraId="40557C19" w14:textId="144790B2" w:rsidR="00322633" w:rsidRPr="00047760" w:rsidRDefault="00322633" w:rsidP="00322633">
      <w:pPr>
        <w:contextualSpacing/>
        <w:rPr>
          <w:rFonts w:ascii="Arial" w:hAnsi="Arial" w:cs="Arial"/>
          <w:sz w:val="20"/>
          <w:szCs w:val="20"/>
        </w:rPr>
      </w:pPr>
      <w:r w:rsidRPr="004208A3">
        <w:rPr>
          <w:rFonts w:ascii="Arial" w:hAnsi="Arial" w:cs="Arial"/>
          <w:b/>
          <w:bCs/>
          <w:color w:val="C00000"/>
          <w:sz w:val="20"/>
          <w:szCs w:val="20"/>
          <w:u w:val="single"/>
        </w:rPr>
        <w:t xml:space="preserve">Il procedimento di stipulazione </w:t>
      </w:r>
      <w:r w:rsidR="002B5003" w:rsidRPr="004208A3">
        <w:rPr>
          <w:rFonts w:ascii="Arial" w:hAnsi="Arial" w:cs="Arial"/>
          <w:b/>
          <w:bCs/>
          <w:color w:val="C00000"/>
          <w:sz w:val="20"/>
          <w:szCs w:val="20"/>
          <w:u w:val="single"/>
        </w:rPr>
        <w:t>in forma solenne</w:t>
      </w:r>
      <w:r w:rsidRPr="004208A3">
        <w:rPr>
          <w:rFonts w:ascii="Arial" w:hAnsi="Arial" w:cs="Arial"/>
          <w:color w:val="C00000"/>
          <w:sz w:val="20"/>
          <w:szCs w:val="20"/>
        </w:rPr>
        <w:t xml:space="preserve"> </w:t>
      </w:r>
      <w:r w:rsidRPr="00047760">
        <w:rPr>
          <w:rFonts w:ascii="Arial" w:hAnsi="Arial" w:cs="Arial"/>
          <w:sz w:val="20"/>
          <w:szCs w:val="20"/>
        </w:rPr>
        <w:t xml:space="preserve">consta di </w:t>
      </w:r>
      <w:r w:rsidR="002B5003" w:rsidRPr="00047760">
        <w:rPr>
          <w:rFonts w:ascii="Arial" w:hAnsi="Arial" w:cs="Arial"/>
          <w:sz w:val="20"/>
          <w:szCs w:val="20"/>
        </w:rPr>
        <w:t>quattro fasi</w:t>
      </w:r>
      <w:r w:rsidRPr="00047760">
        <w:rPr>
          <w:rFonts w:ascii="Arial" w:hAnsi="Arial" w:cs="Arial"/>
          <w:sz w:val="20"/>
          <w:szCs w:val="20"/>
        </w:rPr>
        <w:t>: negoziazione, firma, ratifica o adesione, scambio o deposito delle ratifiche.</w:t>
      </w:r>
    </w:p>
    <w:p w14:paraId="5B5D764B" w14:textId="77777777" w:rsidR="008538AB" w:rsidRPr="00047760" w:rsidRDefault="002B5003" w:rsidP="00FB32BC">
      <w:pPr>
        <w:pStyle w:val="Paragrafoelenco"/>
        <w:numPr>
          <w:ilvl w:val="0"/>
          <w:numId w:val="87"/>
        </w:numPr>
        <w:rPr>
          <w:rFonts w:ascii="Arial" w:hAnsi="Arial" w:cs="Arial"/>
          <w:i/>
          <w:iCs/>
          <w:sz w:val="20"/>
          <w:szCs w:val="20"/>
        </w:rPr>
      </w:pPr>
      <w:r w:rsidRPr="004208A3">
        <w:rPr>
          <w:rFonts w:ascii="Arial" w:hAnsi="Arial" w:cs="Arial"/>
          <w:b/>
          <w:bCs/>
          <w:color w:val="C00000"/>
          <w:sz w:val="20"/>
          <w:szCs w:val="20"/>
        </w:rPr>
        <w:t>la negoziazione</w:t>
      </w:r>
      <w:r w:rsidRPr="004208A3">
        <w:rPr>
          <w:rFonts w:ascii="Arial" w:hAnsi="Arial" w:cs="Arial"/>
          <w:color w:val="C00000"/>
          <w:sz w:val="20"/>
          <w:szCs w:val="20"/>
        </w:rPr>
        <w:t xml:space="preserve"> </w:t>
      </w:r>
      <w:r w:rsidRPr="00047760">
        <w:rPr>
          <w:rFonts w:ascii="Arial" w:hAnsi="Arial" w:cs="Arial"/>
          <w:sz w:val="20"/>
          <w:szCs w:val="20"/>
        </w:rPr>
        <w:t>è il momento iniziale</w:t>
      </w:r>
      <w:r w:rsidR="00FA7542" w:rsidRPr="00047760">
        <w:rPr>
          <w:rFonts w:ascii="Arial" w:hAnsi="Arial" w:cs="Arial"/>
          <w:sz w:val="20"/>
          <w:szCs w:val="20"/>
        </w:rPr>
        <w:t xml:space="preserve"> della stipulazione di un trattato,</w:t>
      </w:r>
      <w:r w:rsidRPr="00047760">
        <w:rPr>
          <w:rFonts w:ascii="Arial" w:hAnsi="Arial" w:cs="Arial"/>
          <w:sz w:val="20"/>
          <w:szCs w:val="20"/>
        </w:rPr>
        <w:t xml:space="preserve"> in cui si confronta e negozia il testo di un trattato.</w:t>
      </w:r>
    </w:p>
    <w:p w14:paraId="4B9C4041" w14:textId="095DE27B" w:rsidR="00C52F12" w:rsidRPr="00047760" w:rsidRDefault="00B43628" w:rsidP="00FB32BC">
      <w:pPr>
        <w:pStyle w:val="Paragrafoelenco"/>
        <w:numPr>
          <w:ilvl w:val="0"/>
          <w:numId w:val="89"/>
        </w:numPr>
        <w:rPr>
          <w:rFonts w:ascii="Arial" w:hAnsi="Arial" w:cs="Arial"/>
          <w:i/>
          <w:iCs/>
          <w:sz w:val="20"/>
          <w:szCs w:val="20"/>
        </w:rPr>
      </w:pPr>
      <w:r w:rsidRPr="00047760">
        <w:rPr>
          <w:rFonts w:ascii="Arial" w:hAnsi="Arial" w:cs="Arial"/>
          <w:b/>
          <w:bCs/>
          <w:sz w:val="20"/>
          <w:szCs w:val="20"/>
        </w:rPr>
        <w:t xml:space="preserve">La negoziazione è condotta </w:t>
      </w:r>
      <w:r w:rsidRPr="004208A3">
        <w:rPr>
          <w:rFonts w:ascii="Arial" w:hAnsi="Arial" w:cs="Arial"/>
          <w:b/>
          <w:bCs/>
          <w:sz w:val="20"/>
          <w:szCs w:val="20"/>
          <w:u w:val="single"/>
        </w:rPr>
        <w:t>dai rappresentanti degli Stati</w:t>
      </w:r>
      <w:r w:rsidRPr="00047760">
        <w:rPr>
          <w:rFonts w:ascii="Arial" w:hAnsi="Arial" w:cs="Arial"/>
          <w:sz w:val="20"/>
          <w:szCs w:val="20"/>
        </w:rPr>
        <w:t xml:space="preserve">, ai sensi </w:t>
      </w:r>
      <w:r w:rsidRPr="00E54347">
        <w:rPr>
          <w:rFonts w:ascii="Arial" w:hAnsi="Arial" w:cs="Arial"/>
          <w:sz w:val="20"/>
          <w:szCs w:val="20"/>
        </w:rPr>
        <w:t>dell</w:t>
      </w:r>
      <w:r w:rsidRPr="00E54347">
        <w:rPr>
          <w:rFonts w:ascii="Arial" w:hAnsi="Arial" w:cs="Arial"/>
          <w:b/>
          <w:bCs/>
          <w:sz w:val="20"/>
          <w:szCs w:val="20"/>
        </w:rPr>
        <w:t>’</w:t>
      </w:r>
      <w:r w:rsidRPr="004208A3">
        <w:rPr>
          <w:rFonts w:ascii="Arial" w:hAnsi="Arial" w:cs="Arial"/>
          <w:sz w:val="20"/>
          <w:szCs w:val="20"/>
          <w:highlight w:val="yellow"/>
        </w:rPr>
        <w:t>art. 7 CV 1969</w:t>
      </w:r>
      <w:r w:rsidRPr="004208A3">
        <w:rPr>
          <w:rFonts w:ascii="Arial" w:hAnsi="Arial" w:cs="Arial"/>
          <w:sz w:val="20"/>
          <w:szCs w:val="20"/>
        </w:rPr>
        <w:t xml:space="preserve"> </w:t>
      </w:r>
      <w:r w:rsidRPr="00047760">
        <w:rPr>
          <w:rFonts w:ascii="Arial" w:hAnsi="Arial" w:cs="Arial"/>
          <w:sz w:val="20"/>
          <w:szCs w:val="20"/>
        </w:rPr>
        <w:t>sui pieni poteri per cui “</w:t>
      </w:r>
      <w:r w:rsidR="00C52F12" w:rsidRPr="00047760">
        <w:rPr>
          <w:rFonts w:ascii="Arial" w:hAnsi="Arial" w:cs="Arial"/>
          <w:i/>
          <w:iCs/>
          <w:sz w:val="20"/>
          <w:szCs w:val="20"/>
        </w:rPr>
        <w:t>u</w:t>
      </w:r>
      <w:r w:rsidRPr="00047760">
        <w:rPr>
          <w:rFonts w:ascii="Arial" w:hAnsi="Arial" w:cs="Arial"/>
          <w:i/>
          <w:iCs/>
          <w:sz w:val="20"/>
          <w:szCs w:val="20"/>
        </w:rPr>
        <w:t xml:space="preserve">n </w:t>
      </w:r>
      <w:r w:rsidRPr="00047760">
        <w:rPr>
          <w:rFonts w:ascii="Arial" w:hAnsi="Arial" w:cs="Arial"/>
          <w:i/>
          <w:iCs/>
          <w:sz w:val="20"/>
          <w:szCs w:val="20"/>
          <w:u w:val="single"/>
        </w:rPr>
        <w:t>individuo viene considerato il rappresentante di uno Stato</w:t>
      </w:r>
      <w:r w:rsidRPr="00047760">
        <w:rPr>
          <w:rFonts w:ascii="Arial" w:hAnsi="Arial" w:cs="Arial"/>
          <w:i/>
          <w:iCs/>
          <w:sz w:val="20"/>
          <w:szCs w:val="20"/>
        </w:rPr>
        <w:t xml:space="preserve"> per l’adozione o l’autenticazione del test</w:t>
      </w:r>
      <w:r w:rsidR="00C52F12" w:rsidRPr="00047760">
        <w:rPr>
          <w:rFonts w:ascii="Arial" w:hAnsi="Arial" w:cs="Arial"/>
          <w:i/>
          <w:iCs/>
          <w:sz w:val="20"/>
          <w:szCs w:val="20"/>
        </w:rPr>
        <w:t>o</w:t>
      </w:r>
      <w:r w:rsidRPr="00047760">
        <w:rPr>
          <w:rFonts w:ascii="Arial" w:hAnsi="Arial" w:cs="Arial"/>
          <w:i/>
          <w:iCs/>
          <w:sz w:val="20"/>
          <w:szCs w:val="20"/>
        </w:rPr>
        <w:t xml:space="preserve"> di un trattato o per esprimere il consenso dello Stato ad essere vincolato da un trattato:</w:t>
      </w:r>
    </w:p>
    <w:p w14:paraId="5792801F" w14:textId="6769CE2B" w:rsidR="00C52F12" w:rsidRPr="00047760" w:rsidRDefault="00B43628" w:rsidP="00FB32BC">
      <w:pPr>
        <w:pStyle w:val="Paragrafoelenco"/>
        <w:numPr>
          <w:ilvl w:val="1"/>
          <w:numId w:val="87"/>
        </w:numPr>
        <w:ind w:left="2160"/>
        <w:rPr>
          <w:rFonts w:ascii="Arial" w:hAnsi="Arial" w:cs="Arial"/>
          <w:sz w:val="20"/>
          <w:szCs w:val="20"/>
        </w:rPr>
      </w:pPr>
      <w:r w:rsidRPr="00047760">
        <w:rPr>
          <w:rFonts w:ascii="Arial" w:hAnsi="Arial" w:cs="Arial"/>
          <w:b/>
          <w:bCs/>
          <w:i/>
          <w:iCs/>
          <w:sz w:val="20"/>
          <w:szCs w:val="20"/>
        </w:rPr>
        <w:t>quando presenti i pieni poteri</w:t>
      </w:r>
      <w:r w:rsidRPr="00047760">
        <w:rPr>
          <w:rFonts w:ascii="Arial" w:hAnsi="Arial" w:cs="Arial"/>
          <w:i/>
          <w:iCs/>
          <w:sz w:val="20"/>
          <w:szCs w:val="20"/>
        </w:rPr>
        <w:t xml:space="preserve"> </w:t>
      </w:r>
      <w:r w:rsidR="00C52F12" w:rsidRPr="00047760">
        <w:rPr>
          <w:rFonts w:ascii="Arial" w:hAnsi="Arial" w:cs="Arial"/>
          <w:b/>
          <w:bCs/>
          <w:i/>
          <w:iCs/>
          <w:sz w:val="20"/>
          <w:szCs w:val="20"/>
        </w:rPr>
        <w:t>appropriati</w:t>
      </w:r>
      <w:r w:rsidR="008538AB" w:rsidRPr="00047760">
        <w:rPr>
          <w:rFonts w:ascii="Arial" w:hAnsi="Arial" w:cs="Arial"/>
          <w:i/>
          <w:iCs/>
          <w:sz w:val="20"/>
          <w:szCs w:val="20"/>
        </w:rPr>
        <w:t xml:space="preserve">: </w:t>
      </w:r>
      <w:r w:rsidR="008538AB" w:rsidRPr="00047760">
        <w:rPr>
          <w:rFonts w:ascii="Arial" w:hAnsi="Arial" w:cs="Arial"/>
          <w:sz w:val="20"/>
          <w:szCs w:val="20"/>
        </w:rPr>
        <w:t xml:space="preserve">i pieni poteri (vedi definizione art. 2 CV) si intendono appropriati </w:t>
      </w:r>
      <w:r w:rsidR="008538AB" w:rsidRPr="004208A3">
        <w:rPr>
          <w:rFonts w:ascii="Arial" w:hAnsi="Arial" w:cs="Arial"/>
          <w:sz w:val="20"/>
          <w:szCs w:val="20"/>
          <w:u w:val="single"/>
        </w:rPr>
        <w:t xml:space="preserve">quando sono conferiti mediante atto interno dagli organi competenti </w:t>
      </w:r>
      <w:r w:rsidR="008538AB" w:rsidRPr="00047760">
        <w:rPr>
          <w:rFonts w:ascii="Arial" w:hAnsi="Arial" w:cs="Arial"/>
          <w:sz w:val="20"/>
          <w:szCs w:val="20"/>
        </w:rPr>
        <w:t>(solitamente organi dell’Esecutivo) in base al diritto o alla prassi interna.</w:t>
      </w:r>
    </w:p>
    <w:p w14:paraId="695F79BC" w14:textId="2488B6F8" w:rsidR="00C52F12" w:rsidRPr="004208A3" w:rsidRDefault="00B43628" w:rsidP="00FB32BC">
      <w:pPr>
        <w:pStyle w:val="Paragrafoelenco"/>
        <w:numPr>
          <w:ilvl w:val="1"/>
          <w:numId w:val="87"/>
        </w:numPr>
        <w:ind w:left="2160"/>
        <w:rPr>
          <w:rFonts w:ascii="Arial" w:hAnsi="Arial" w:cs="Arial"/>
          <w:sz w:val="20"/>
          <w:szCs w:val="20"/>
        </w:rPr>
      </w:pPr>
      <w:r w:rsidRPr="004208A3">
        <w:rPr>
          <w:rFonts w:ascii="Arial" w:hAnsi="Arial" w:cs="Arial"/>
          <w:sz w:val="20"/>
          <w:szCs w:val="20"/>
        </w:rPr>
        <w:t>quando risulti</w:t>
      </w:r>
      <w:r w:rsidR="00C52F12" w:rsidRPr="004208A3">
        <w:rPr>
          <w:rFonts w:ascii="Arial" w:hAnsi="Arial" w:cs="Arial"/>
          <w:sz w:val="20"/>
          <w:szCs w:val="20"/>
        </w:rPr>
        <w:t xml:space="preserve">, </w:t>
      </w:r>
      <w:r w:rsidRPr="004208A3">
        <w:rPr>
          <w:rFonts w:ascii="Arial" w:hAnsi="Arial" w:cs="Arial"/>
          <w:sz w:val="20"/>
          <w:szCs w:val="20"/>
        </w:rPr>
        <w:t>dalla pratica degli Stati interessati o da altre circostanz</w:t>
      </w:r>
      <w:r w:rsidR="00C52F12" w:rsidRPr="004208A3">
        <w:rPr>
          <w:rFonts w:ascii="Arial" w:hAnsi="Arial" w:cs="Arial"/>
          <w:sz w:val="20"/>
          <w:szCs w:val="20"/>
        </w:rPr>
        <w:t>e,</w:t>
      </w:r>
      <w:r w:rsidRPr="004208A3">
        <w:rPr>
          <w:rFonts w:ascii="Arial" w:hAnsi="Arial" w:cs="Arial"/>
          <w:sz w:val="20"/>
          <w:szCs w:val="20"/>
        </w:rPr>
        <w:t xml:space="preserve"> che</w:t>
      </w:r>
      <w:r w:rsidR="00C52F12" w:rsidRPr="004208A3">
        <w:rPr>
          <w:rFonts w:ascii="Arial" w:hAnsi="Arial" w:cs="Arial"/>
          <w:sz w:val="20"/>
          <w:szCs w:val="20"/>
        </w:rPr>
        <w:t xml:space="preserve"> tali</w:t>
      </w:r>
      <w:r w:rsidRPr="004208A3">
        <w:rPr>
          <w:rFonts w:ascii="Arial" w:hAnsi="Arial" w:cs="Arial"/>
          <w:sz w:val="20"/>
          <w:szCs w:val="20"/>
        </w:rPr>
        <w:t xml:space="preserve"> </w:t>
      </w:r>
      <w:r w:rsidRPr="004208A3">
        <w:rPr>
          <w:rFonts w:ascii="Arial" w:hAnsi="Arial" w:cs="Arial"/>
          <w:b/>
          <w:bCs/>
          <w:sz w:val="20"/>
          <w:szCs w:val="20"/>
        </w:rPr>
        <w:t xml:space="preserve">Stati avevano l’intenzione di considerare tale individuo come </w:t>
      </w:r>
      <w:r w:rsidR="00C52F12" w:rsidRPr="004208A3">
        <w:rPr>
          <w:rFonts w:ascii="Arial" w:hAnsi="Arial" w:cs="Arial"/>
          <w:b/>
          <w:bCs/>
          <w:sz w:val="20"/>
          <w:szCs w:val="20"/>
        </w:rPr>
        <w:t>loro rappresentante</w:t>
      </w:r>
      <w:r w:rsidRPr="004208A3">
        <w:rPr>
          <w:rFonts w:ascii="Arial" w:hAnsi="Arial" w:cs="Arial"/>
          <w:b/>
          <w:bCs/>
          <w:sz w:val="20"/>
          <w:szCs w:val="20"/>
        </w:rPr>
        <w:t xml:space="preserve"> a tali fini</w:t>
      </w:r>
      <w:r w:rsidR="00C52F12" w:rsidRPr="004208A3">
        <w:rPr>
          <w:rFonts w:ascii="Arial" w:hAnsi="Arial" w:cs="Arial"/>
          <w:sz w:val="20"/>
          <w:szCs w:val="20"/>
        </w:rPr>
        <w:t xml:space="preserve">, </w:t>
      </w:r>
      <w:r w:rsidR="00C52F12" w:rsidRPr="004208A3">
        <w:rPr>
          <w:rFonts w:ascii="Arial" w:hAnsi="Arial" w:cs="Arial"/>
          <w:sz w:val="20"/>
          <w:szCs w:val="20"/>
          <w:u w:val="single"/>
        </w:rPr>
        <w:t>senza</w:t>
      </w:r>
      <w:r w:rsidRPr="004208A3">
        <w:rPr>
          <w:rFonts w:ascii="Arial" w:hAnsi="Arial" w:cs="Arial"/>
          <w:sz w:val="20"/>
          <w:szCs w:val="20"/>
          <w:u w:val="single"/>
        </w:rPr>
        <w:t xml:space="preserve"> </w:t>
      </w:r>
      <w:r w:rsidR="00C52F12" w:rsidRPr="004208A3">
        <w:rPr>
          <w:rFonts w:ascii="Arial" w:hAnsi="Arial" w:cs="Arial"/>
          <w:sz w:val="20"/>
          <w:szCs w:val="20"/>
          <w:u w:val="single"/>
        </w:rPr>
        <w:t xml:space="preserve">richiedere </w:t>
      </w:r>
      <w:r w:rsidRPr="004208A3">
        <w:rPr>
          <w:rFonts w:ascii="Arial" w:hAnsi="Arial" w:cs="Arial"/>
          <w:sz w:val="20"/>
          <w:szCs w:val="20"/>
          <w:u w:val="single"/>
        </w:rPr>
        <w:t>perciò la presentazione dei pieni poteri</w:t>
      </w:r>
      <w:r w:rsidRPr="004208A3">
        <w:rPr>
          <w:rFonts w:ascii="Arial" w:hAnsi="Arial" w:cs="Arial"/>
          <w:sz w:val="20"/>
          <w:szCs w:val="20"/>
        </w:rPr>
        <w:t>.</w:t>
      </w:r>
      <w:r w:rsidR="00C52F12" w:rsidRPr="004208A3">
        <w:rPr>
          <w:rFonts w:ascii="Arial" w:hAnsi="Arial" w:cs="Arial"/>
          <w:sz w:val="20"/>
          <w:szCs w:val="20"/>
        </w:rPr>
        <w:t xml:space="preserve"> </w:t>
      </w:r>
    </w:p>
    <w:p w14:paraId="6E1C3A3D" w14:textId="39483A8E" w:rsidR="008538AB" w:rsidRPr="00047760" w:rsidRDefault="008538AB" w:rsidP="008538AB">
      <w:pPr>
        <w:ind w:left="1428"/>
        <w:rPr>
          <w:rFonts w:ascii="Arial" w:hAnsi="Arial" w:cs="Arial"/>
          <w:i/>
          <w:iCs/>
          <w:sz w:val="20"/>
          <w:szCs w:val="20"/>
        </w:rPr>
      </w:pPr>
      <w:r w:rsidRPr="004208A3">
        <w:rPr>
          <w:rFonts w:ascii="Arial" w:hAnsi="Arial" w:cs="Arial"/>
          <w:sz w:val="20"/>
          <w:szCs w:val="20"/>
        </w:rPr>
        <w:t>Ai sensi sempre dell’art. 7, sono</w:t>
      </w:r>
      <w:r w:rsidRPr="00047760">
        <w:rPr>
          <w:rFonts w:ascii="Arial" w:hAnsi="Arial" w:cs="Arial"/>
          <w:i/>
          <w:iCs/>
          <w:sz w:val="20"/>
          <w:szCs w:val="20"/>
        </w:rPr>
        <w:t xml:space="preserve"> “2. sono </w:t>
      </w:r>
      <w:r w:rsidRPr="00047760">
        <w:rPr>
          <w:rFonts w:ascii="Arial" w:hAnsi="Arial" w:cs="Arial"/>
          <w:i/>
          <w:iCs/>
          <w:sz w:val="20"/>
          <w:szCs w:val="20"/>
          <w:u w:val="single"/>
        </w:rPr>
        <w:t>considerati rappresentanti dello Stato in virtù delle loro funzioni, e senza che debbano presentare i pieni poteri</w:t>
      </w:r>
      <w:r w:rsidRPr="00047760">
        <w:rPr>
          <w:rFonts w:ascii="Arial" w:hAnsi="Arial" w:cs="Arial"/>
          <w:i/>
          <w:iCs/>
          <w:sz w:val="20"/>
          <w:szCs w:val="20"/>
        </w:rPr>
        <w:t>, che pertanto si presumono:</w:t>
      </w:r>
    </w:p>
    <w:p w14:paraId="4BF33790" w14:textId="44FF31E6" w:rsidR="008538AB" w:rsidRPr="004208A3" w:rsidRDefault="008538AB" w:rsidP="00FB32BC">
      <w:pPr>
        <w:pStyle w:val="Paragrafoelenco"/>
        <w:numPr>
          <w:ilvl w:val="0"/>
          <w:numId w:val="88"/>
        </w:numPr>
        <w:ind w:left="2148"/>
        <w:rPr>
          <w:rFonts w:ascii="Arial" w:hAnsi="Arial" w:cs="Arial"/>
          <w:sz w:val="20"/>
          <w:szCs w:val="20"/>
        </w:rPr>
      </w:pPr>
      <w:r w:rsidRPr="004208A3">
        <w:rPr>
          <w:rFonts w:ascii="Arial" w:hAnsi="Arial" w:cs="Arial"/>
          <w:b/>
          <w:bCs/>
          <w:sz w:val="20"/>
          <w:szCs w:val="20"/>
        </w:rPr>
        <w:t>i Capi di Stato, i Capi di Governo ed i Ministri degli affari esteri</w:t>
      </w:r>
      <w:r w:rsidRPr="004208A3">
        <w:rPr>
          <w:rFonts w:ascii="Arial" w:hAnsi="Arial" w:cs="Arial"/>
          <w:sz w:val="20"/>
          <w:szCs w:val="20"/>
        </w:rPr>
        <w:t>, per tutti gli atti relativi alla conclusione di un trattato;</w:t>
      </w:r>
    </w:p>
    <w:p w14:paraId="4CA75D76" w14:textId="7EFCE920" w:rsidR="008538AB" w:rsidRPr="004208A3" w:rsidRDefault="008538AB" w:rsidP="00FB32BC">
      <w:pPr>
        <w:pStyle w:val="Paragrafoelenco"/>
        <w:numPr>
          <w:ilvl w:val="0"/>
          <w:numId w:val="88"/>
        </w:numPr>
        <w:ind w:left="2148"/>
        <w:rPr>
          <w:rFonts w:ascii="Arial" w:hAnsi="Arial" w:cs="Arial"/>
          <w:sz w:val="20"/>
          <w:szCs w:val="20"/>
        </w:rPr>
      </w:pPr>
      <w:r w:rsidRPr="004208A3">
        <w:rPr>
          <w:rFonts w:ascii="Arial" w:hAnsi="Arial" w:cs="Arial"/>
          <w:b/>
          <w:bCs/>
          <w:sz w:val="20"/>
          <w:szCs w:val="20"/>
        </w:rPr>
        <w:t>i capi di missioni diplomatiche</w:t>
      </w:r>
      <w:r w:rsidRPr="004208A3">
        <w:rPr>
          <w:rFonts w:ascii="Arial" w:hAnsi="Arial" w:cs="Arial"/>
          <w:sz w:val="20"/>
          <w:szCs w:val="20"/>
        </w:rPr>
        <w:t>, per l’adozione del testo di un trattato tra lo Stato accreditante e lo Stato accreditatario;</w:t>
      </w:r>
    </w:p>
    <w:p w14:paraId="6E8BF214" w14:textId="2B900832" w:rsidR="00C52F12" w:rsidRPr="004208A3" w:rsidRDefault="008538AB" w:rsidP="00FB32BC">
      <w:pPr>
        <w:pStyle w:val="Paragrafoelenco"/>
        <w:numPr>
          <w:ilvl w:val="0"/>
          <w:numId w:val="88"/>
        </w:numPr>
        <w:ind w:left="2148"/>
        <w:rPr>
          <w:rFonts w:ascii="Arial" w:hAnsi="Arial" w:cs="Arial"/>
          <w:sz w:val="20"/>
          <w:szCs w:val="20"/>
        </w:rPr>
      </w:pPr>
      <w:r w:rsidRPr="004208A3">
        <w:rPr>
          <w:rFonts w:ascii="Arial" w:hAnsi="Arial" w:cs="Arial"/>
          <w:b/>
          <w:bCs/>
          <w:sz w:val="20"/>
          <w:szCs w:val="20"/>
        </w:rPr>
        <w:t>i rappresentanti accreditati degli Stati ad una conferenza internazionale o presso un’organizzazione internazionale o uno dei suoi organi</w:t>
      </w:r>
      <w:r w:rsidRPr="004208A3">
        <w:rPr>
          <w:rFonts w:ascii="Arial" w:hAnsi="Arial" w:cs="Arial"/>
          <w:sz w:val="20"/>
          <w:szCs w:val="20"/>
        </w:rPr>
        <w:t>, per l’adozione del testo di un trattato nel corso di detta conferenza, presso detta organizzazione o detto organo.</w:t>
      </w:r>
    </w:p>
    <w:p w14:paraId="0A41335E" w14:textId="12493D7C" w:rsidR="008538AB" w:rsidRPr="00047760" w:rsidRDefault="008538AB" w:rsidP="008538AB">
      <w:pPr>
        <w:ind w:left="1428"/>
        <w:rPr>
          <w:rFonts w:ascii="Arial" w:hAnsi="Arial" w:cs="Arial"/>
          <w:sz w:val="20"/>
          <w:szCs w:val="20"/>
        </w:rPr>
      </w:pPr>
      <w:r w:rsidRPr="00047760">
        <w:rPr>
          <w:rFonts w:ascii="Arial" w:hAnsi="Arial" w:cs="Arial"/>
          <w:sz w:val="20"/>
          <w:szCs w:val="20"/>
        </w:rPr>
        <w:t xml:space="preserve">A queste tre categorie, che non devono esibire i pieni poteri, si aggiungono </w:t>
      </w:r>
      <w:r w:rsidRPr="00047760">
        <w:rPr>
          <w:rFonts w:ascii="Arial" w:hAnsi="Arial" w:cs="Arial"/>
          <w:b/>
          <w:bCs/>
          <w:sz w:val="20"/>
          <w:szCs w:val="20"/>
        </w:rPr>
        <w:t>i comandati militari</w:t>
      </w:r>
      <w:r w:rsidRPr="00047760">
        <w:rPr>
          <w:rFonts w:ascii="Arial" w:hAnsi="Arial" w:cs="Arial"/>
          <w:sz w:val="20"/>
          <w:szCs w:val="20"/>
        </w:rPr>
        <w:t>, in ordine ai trattati stipulati tra belligeranti, di cui la CV non se ne occupa.</w:t>
      </w:r>
    </w:p>
    <w:p w14:paraId="1EC8890D" w14:textId="0D5C8390" w:rsidR="008538AB" w:rsidRPr="00047760" w:rsidRDefault="008538AB" w:rsidP="00FB32BC">
      <w:pPr>
        <w:pStyle w:val="Paragrafoelenco"/>
        <w:numPr>
          <w:ilvl w:val="0"/>
          <w:numId w:val="89"/>
        </w:numPr>
        <w:rPr>
          <w:rFonts w:ascii="Arial" w:hAnsi="Arial" w:cs="Arial"/>
          <w:sz w:val="20"/>
          <w:szCs w:val="20"/>
        </w:rPr>
      </w:pPr>
      <w:r w:rsidRPr="00047760">
        <w:rPr>
          <w:rFonts w:ascii="Arial" w:hAnsi="Arial" w:cs="Arial"/>
          <w:sz w:val="20"/>
          <w:szCs w:val="20"/>
        </w:rPr>
        <w:t xml:space="preserve">Secondo </w:t>
      </w:r>
      <w:r w:rsidRPr="004208A3">
        <w:rPr>
          <w:rFonts w:ascii="Arial" w:hAnsi="Arial" w:cs="Arial"/>
          <w:sz w:val="20"/>
          <w:szCs w:val="20"/>
          <w:highlight w:val="yellow"/>
        </w:rPr>
        <w:t>l’art.8 CV 1969</w:t>
      </w:r>
      <w:r w:rsidRPr="00047760">
        <w:rPr>
          <w:rFonts w:ascii="Arial" w:hAnsi="Arial" w:cs="Arial"/>
          <w:sz w:val="20"/>
          <w:szCs w:val="20"/>
        </w:rPr>
        <w:t xml:space="preserve">, </w:t>
      </w:r>
      <w:r w:rsidR="00E43C04" w:rsidRPr="00047760">
        <w:rPr>
          <w:rFonts w:ascii="Arial" w:hAnsi="Arial" w:cs="Arial"/>
          <w:sz w:val="20"/>
          <w:szCs w:val="20"/>
        </w:rPr>
        <w:t xml:space="preserve">se </w:t>
      </w:r>
      <w:r w:rsidR="004208A3" w:rsidRPr="004208A3">
        <w:rPr>
          <w:rFonts w:ascii="Arial" w:hAnsi="Arial" w:cs="Arial"/>
          <w:b/>
          <w:bCs/>
          <w:sz w:val="20"/>
          <w:szCs w:val="20"/>
        </w:rPr>
        <w:t>l</w:t>
      </w:r>
      <w:r w:rsidR="00E43C04" w:rsidRPr="004208A3">
        <w:rPr>
          <w:rFonts w:ascii="Arial" w:hAnsi="Arial" w:cs="Arial"/>
          <w:b/>
          <w:bCs/>
          <w:sz w:val="20"/>
          <w:szCs w:val="20"/>
        </w:rPr>
        <w:t>a persona non può</w:t>
      </w:r>
      <w:r w:rsidR="00E43C04" w:rsidRPr="00047760">
        <w:rPr>
          <w:rFonts w:ascii="Arial" w:hAnsi="Arial" w:cs="Arial"/>
          <w:sz w:val="20"/>
          <w:szCs w:val="20"/>
        </w:rPr>
        <w:t xml:space="preserve"> </w:t>
      </w:r>
      <w:r w:rsidR="00E43C04" w:rsidRPr="004208A3">
        <w:rPr>
          <w:rFonts w:ascii="Arial" w:hAnsi="Arial" w:cs="Arial"/>
          <w:b/>
          <w:bCs/>
          <w:sz w:val="20"/>
          <w:szCs w:val="20"/>
        </w:rPr>
        <w:t>essere considerata come autorizzata a rappresentante di uno Stato</w:t>
      </w:r>
      <w:r w:rsidR="00E43C04" w:rsidRPr="00047760">
        <w:rPr>
          <w:rFonts w:ascii="Arial" w:hAnsi="Arial" w:cs="Arial"/>
          <w:sz w:val="20"/>
          <w:szCs w:val="20"/>
        </w:rPr>
        <w:t xml:space="preserve"> ai fini della conclusione del trattato</w:t>
      </w:r>
      <w:r w:rsidR="004208A3">
        <w:rPr>
          <w:rFonts w:ascii="Arial" w:hAnsi="Arial" w:cs="Arial"/>
          <w:sz w:val="20"/>
          <w:szCs w:val="20"/>
        </w:rPr>
        <w:t xml:space="preserve"> (</w:t>
      </w:r>
      <w:r w:rsidR="004208A3" w:rsidRPr="00047760">
        <w:rPr>
          <w:rFonts w:ascii="Arial" w:hAnsi="Arial" w:cs="Arial"/>
          <w:sz w:val="20"/>
          <w:szCs w:val="20"/>
        </w:rPr>
        <w:t>in virtù dell’art. 7</w:t>
      </w:r>
      <w:r w:rsidR="004208A3">
        <w:rPr>
          <w:rFonts w:ascii="Arial" w:hAnsi="Arial" w:cs="Arial"/>
          <w:sz w:val="20"/>
          <w:szCs w:val="20"/>
        </w:rPr>
        <w:t>)</w:t>
      </w:r>
      <w:r w:rsidR="00E43C04" w:rsidRPr="00047760">
        <w:rPr>
          <w:rFonts w:ascii="Arial" w:hAnsi="Arial" w:cs="Arial"/>
          <w:sz w:val="20"/>
          <w:szCs w:val="20"/>
        </w:rPr>
        <w:t xml:space="preserve">, </w:t>
      </w:r>
      <w:r w:rsidR="00E43C04" w:rsidRPr="004208A3">
        <w:rPr>
          <w:rFonts w:ascii="Arial" w:hAnsi="Arial" w:cs="Arial"/>
          <w:b/>
          <w:bCs/>
          <w:sz w:val="20"/>
          <w:szCs w:val="20"/>
          <w:u w:val="single"/>
        </w:rPr>
        <w:t>ogni suo atto non ha effetti giuridici</w:t>
      </w:r>
      <w:r w:rsidR="00E43C04" w:rsidRPr="00047760">
        <w:rPr>
          <w:rFonts w:ascii="Arial" w:hAnsi="Arial" w:cs="Arial"/>
          <w:sz w:val="20"/>
          <w:szCs w:val="20"/>
        </w:rPr>
        <w:t>, a meno che non sia successivamente confermato dallo Stato medesimo.</w:t>
      </w:r>
    </w:p>
    <w:p w14:paraId="649DE74E" w14:textId="4F933B60" w:rsidR="008538AB" w:rsidRPr="00047760" w:rsidRDefault="008538AB" w:rsidP="00FB32BC">
      <w:pPr>
        <w:pStyle w:val="Paragrafoelenco"/>
        <w:numPr>
          <w:ilvl w:val="0"/>
          <w:numId w:val="89"/>
        </w:numPr>
        <w:rPr>
          <w:rFonts w:ascii="Arial" w:hAnsi="Arial" w:cs="Arial"/>
          <w:sz w:val="20"/>
          <w:szCs w:val="20"/>
        </w:rPr>
      </w:pPr>
      <w:r w:rsidRPr="00047760">
        <w:rPr>
          <w:rFonts w:ascii="Arial" w:hAnsi="Arial" w:cs="Arial"/>
          <w:sz w:val="20"/>
          <w:szCs w:val="20"/>
        </w:rPr>
        <w:t>L</w:t>
      </w:r>
      <w:r w:rsidR="002B5003" w:rsidRPr="00047760">
        <w:rPr>
          <w:rFonts w:ascii="Arial" w:hAnsi="Arial" w:cs="Arial"/>
          <w:sz w:val="20"/>
          <w:szCs w:val="20"/>
        </w:rPr>
        <w:t xml:space="preserve">a </w:t>
      </w:r>
      <w:r w:rsidR="002B5003" w:rsidRPr="00047760">
        <w:rPr>
          <w:rFonts w:ascii="Arial" w:hAnsi="Arial" w:cs="Arial"/>
          <w:b/>
          <w:bCs/>
          <w:sz w:val="20"/>
          <w:szCs w:val="20"/>
        </w:rPr>
        <w:t xml:space="preserve">negoziazione deve avvenire </w:t>
      </w:r>
      <w:r w:rsidR="002B5003" w:rsidRPr="004208A3">
        <w:rPr>
          <w:rFonts w:ascii="Arial" w:hAnsi="Arial" w:cs="Arial"/>
          <w:b/>
          <w:bCs/>
          <w:sz w:val="20"/>
          <w:szCs w:val="20"/>
          <w:u w:val="single"/>
        </w:rPr>
        <w:t>in buona fede</w:t>
      </w:r>
      <w:r w:rsidR="002B5003" w:rsidRPr="00047760">
        <w:rPr>
          <w:rFonts w:ascii="Arial" w:hAnsi="Arial" w:cs="Arial"/>
          <w:sz w:val="20"/>
          <w:szCs w:val="20"/>
        </w:rPr>
        <w:t>, principio generale della teoria generale del diritto.</w:t>
      </w:r>
    </w:p>
    <w:p w14:paraId="6CF51C3D" w14:textId="312FDD5E" w:rsidR="008538AB" w:rsidRPr="00047760" w:rsidRDefault="002B5003" w:rsidP="00FB32BC">
      <w:pPr>
        <w:pStyle w:val="Paragrafoelenco"/>
        <w:numPr>
          <w:ilvl w:val="0"/>
          <w:numId w:val="89"/>
        </w:numPr>
        <w:rPr>
          <w:rFonts w:ascii="Arial" w:hAnsi="Arial" w:cs="Arial"/>
          <w:sz w:val="20"/>
          <w:szCs w:val="20"/>
        </w:rPr>
      </w:pPr>
      <w:r w:rsidRPr="00047760">
        <w:rPr>
          <w:rFonts w:ascii="Arial" w:hAnsi="Arial" w:cs="Arial"/>
          <w:b/>
          <w:bCs/>
          <w:sz w:val="20"/>
          <w:szCs w:val="20"/>
        </w:rPr>
        <w:t xml:space="preserve">La </w:t>
      </w:r>
      <w:r w:rsidRPr="004208A3">
        <w:rPr>
          <w:rFonts w:ascii="Arial" w:hAnsi="Arial" w:cs="Arial"/>
          <w:b/>
          <w:bCs/>
          <w:sz w:val="20"/>
          <w:szCs w:val="20"/>
          <w:u w:val="single"/>
        </w:rPr>
        <w:t>sede</w:t>
      </w:r>
      <w:r w:rsidRPr="00047760">
        <w:rPr>
          <w:rFonts w:ascii="Arial" w:hAnsi="Arial" w:cs="Arial"/>
          <w:b/>
          <w:bCs/>
          <w:sz w:val="20"/>
          <w:szCs w:val="20"/>
        </w:rPr>
        <w:t xml:space="preserve"> </w:t>
      </w:r>
      <w:r w:rsidR="008538AB" w:rsidRPr="00047760">
        <w:rPr>
          <w:rFonts w:ascii="Arial" w:hAnsi="Arial" w:cs="Arial"/>
          <w:b/>
          <w:bCs/>
          <w:sz w:val="20"/>
          <w:szCs w:val="20"/>
        </w:rPr>
        <w:t>dei</w:t>
      </w:r>
      <w:r w:rsidRPr="00047760">
        <w:rPr>
          <w:rFonts w:ascii="Arial" w:hAnsi="Arial" w:cs="Arial"/>
          <w:b/>
          <w:bCs/>
          <w:sz w:val="20"/>
          <w:szCs w:val="20"/>
        </w:rPr>
        <w:t xml:space="preserve"> negoziati può essere </w:t>
      </w:r>
      <w:r w:rsidRPr="004208A3">
        <w:rPr>
          <w:rFonts w:ascii="Arial" w:hAnsi="Arial" w:cs="Arial"/>
          <w:b/>
          <w:bCs/>
          <w:sz w:val="20"/>
          <w:szCs w:val="20"/>
          <w:u w:val="single"/>
        </w:rPr>
        <w:t>scelta ad hoc</w:t>
      </w:r>
      <w:r w:rsidR="00E43C04" w:rsidRPr="00047760">
        <w:rPr>
          <w:rFonts w:ascii="Arial" w:hAnsi="Arial" w:cs="Arial"/>
          <w:sz w:val="20"/>
          <w:szCs w:val="20"/>
        </w:rPr>
        <w:t xml:space="preserve">: </w:t>
      </w:r>
      <w:r w:rsidRPr="00047760">
        <w:rPr>
          <w:rFonts w:ascii="Arial" w:hAnsi="Arial" w:cs="Arial"/>
          <w:sz w:val="20"/>
          <w:szCs w:val="20"/>
        </w:rPr>
        <w:t xml:space="preserve">nell’ambito di una </w:t>
      </w:r>
      <w:r w:rsidRPr="004208A3">
        <w:rPr>
          <w:rFonts w:ascii="Arial" w:hAnsi="Arial" w:cs="Arial"/>
          <w:sz w:val="20"/>
          <w:szCs w:val="20"/>
          <w:u w:val="single"/>
        </w:rPr>
        <w:t>conferenza appositamente convocata</w:t>
      </w:r>
      <w:r w:rsidR="00B43628" w:rsidRPr="00047760">
        <w:rPr>
          <w:rFonts w:ascii="Arial" w:hAnsi="Arial" w:cs="Arial"/>
          <w:sz w:val="20"/>
          <w:szCs w:val="20"/>
        </w:rPr>
        <w:t xml:space="preserve"> (</w:t>
      </w:r>
      <w:r w:rsidRPr="00047760">
        <w:rPr>
          <w:rFonts w:ascii="Arial" w:hAnsi="Arial" w:cs="Arial"/>
          <w:sz w:val="20"/>
          <w:szCs w:val="20"/>
        </w:rPr>
        <w:t>es. la Convenzione sul diritto del mare</w:t>
      </w:r>
      <w:r w:rsidR="00E43C04" w:rsidRPr="00047760">
        <w:rPr>
          <w:rFonts w:ascii="Arial" w:hAnsi="Arial" w:cs="Arial"/>
          <w:sz w:val="20"/>
          <w:szCs w:val="20"/>
        </w:rPr>
        <w:t xml:space="preserve"> d</w:t>
      </w:r>
      <w:r w:rsidRPr="00047760">
        <w:rPr>
          <w:rFonts w:ascii="Arial" w:hAnsi="Arial" w:cs="Arial"/>
          <w:sz w:val="20"/>
          <w:szCs w:val="20"/>
        </w:rPr>
        <w:t>i Montego Bay</w:t>
      </w:r>
      <w:r w:rsidR="00E43C04" w:rsidRPr="00047760">
        <w:rPr>
          <w:rFonts w:ascii="Arial" w:hAnsi="Arial" w:cs="Arial"/>
          <w:sz w:val="20"/>
          <w:szCs w:val="20"/>
        </w:rPr>
        <w:t>);</w:t>
      </w:r>
      <w:r w:rsidRPr="00047760">
        <w:rPr>
          <w:rFonts w:ascii="Arial" w:hAnsi="Arial" w:cs="Arial"/>
          <w:sz w:val="20"/>
          <w:szCs w:val="20"/>
        </w:rPr>
        <w:t xml:space="preserve"> in sede di organizzazione internazionale</w:t>
      </w:r>
      <w:r w:rsidR="00E43C04" w:rsidRPr="00047760">
        <w:rPr>
          <w:rFonts w:ascii="Arial" w:hAnsi="Arial" w:cs="Arial"/>
          <w:sz w:val="20"/>
          <w:szCs w:val="20"/>
        </w:rPr>
        <w:t xml:space="preserve">, spesso </w:t>
      </w:r>
      <w:r w:rsidR="004208A3" w:rsidRPr="004208A3">
        <w:rPr>
          <w:rFonts w:ascii="Arial" w:hAnsi="Arial" w:cs="Arial"/>
          <w:sz w:val="20"/>
          <w:szCs w:val="20"/>
          <w:u w:val="single"/>
        </w:rPr>
        <w:t>s</w:t>
      </w:r>
      <w:r w:rsidR="00E43C04" w:rsidRPr="004208A3">
        <w:rPr>
          <w:rFonts w:ascii="Arial" w:hAnsi="Arial" w:cs="Arial"/>
          <w:sz w:val="20"/>
          <w:szCs w:val="20"/>
          <w:u w:val="single"/>
        </w:rPr>
        <w:t>otto gli auspici delle Nazioni Unite</w:t>
      </w:r>
      <w:r w:rsidR="00E43C04" w:rsidRPr="00047760">
        <w:rPr>
          <w:rFonts w:ascii="Arial" w:hAnsi="Arial" w:cs="Arial"/>
          <w:sz w:val="20"/>
          <w:szCs w:val="20"/>
        </w:rPr>
        <w:t xml:space="preserve"> (es. </w:t>
      </w:r>
      <w:r w:rsidRPr="00047760">
        <w:rPr>
          <w:rFonts w:ascii="Arial" w:hAnsi="Arial" w:cs="Arial"/>
          <w:sz w:val="20"/>
          <w:szCs w:val="20"/>
        </w:rPr>
        <w:t>la Convenzione contro la tortura, o la Convenzione quadro dell’Onu sul cambiamento climatic</w:t>
      </w:r>
      <w:r w:rsidR="00E43C04" w:rsidRPr="00047760">
        <w:rPr>
          <w:rFonts w:ascii="Arial" w:hAnsi="Arial" w:cs="Arial"/>
          <w:sz w:val="20"/>
          <w:szCs w:val="20"/>
        </w:rPr>
        <w:t xml:space="preserve">i), o </w:t>
      </w:r>
      <w:r w:rsidRPr="00047760">
        <w:rPr>
          <w:rFonts w:ascii="Arial" w:hAnsi="Arial" w:cs="Arial"/>
          <w:sz w:val="20"/>
          <w:szCs w:val="20"/>
        </w:rPr>
        <w:t xml:space="preserve">sotto l’auspicio del </w:t>
      </w:r>
      <w:r w:rsidR="00E43C04" w:rsidRPr="00047760">
        <w:rPr>
          <w:rFonts w:ascii="Arial" w:hAnsi="Arial" w:cs="Arial"/>
          <w:sz w:val="20"/>
          <w:szCs w:val="20"/>
        </w:rPr>
        <w:t>C</w:t>
      </w:r>
      <w:r w:rsidRPr="00047760">
        <w:rPr>
          <w:rFonts w:ascii="Arial" w:hAnsi="Arial" w:cs="Arial"/>
          <w:sz w:val="20"/>
          <w:szCs w:val="20"/>
        </w:rPr>
        <w:t>onsiglio d’Europa</w:t>
      </w:r>
      <w:r w:rsidR="00E43C04" w:rsidRPr="00047760">
        <w:rPr>
          <w:rFonts w:ascii="Arial" w:hAnsi="Arial" w:cs="Arial"/>
          <w:sz w:val="20"/>
          <w:szCs w:val="20"/>
        </w:rPr>
        <w:t>.</w:t>
      </w:r>
    </w:p>
    <w:p w14:paraId="24A91492" w14:textId="7A3AD108" w:rsidR="002B5003" w:rsidRPr="00047760" w:rsidRDefault="00E43C04" w:rsidP="00FB32BC">
      <w:pPr>
        <w:pStyle w:val="Paragrafoelenco"/>
        <w:numPr>
          <w:ilvl w:val="0"/>
          <w:numId w:val="89"/>
        </w:numPr>
        <w:rPr>
          <w:rFonts w:ascii="Arial" w:hAnsi="Arial" w:cs="Arial"/>
          <w:sz w:val="20"/>
          <w:szCs w:val="20"/>
        </w:rPr>
      </w:pPr>
      <w:r w:rsidRPr="00047760">
        <w:rPr>
          <w:rFonts w:ascii="Arial" w:hAnsi="Arial" w:cs="Arial"/>
          <w:b/>
          <w:bCs/>
          <w:sz w:val="20"/>
          <w:szCs w:val="20"/>
        </w:rPr>
        <w:t>La fase della negoziazione</w:t>
      </w:r>
      <w:r w:rsidRPr="00047760">
        <w:rPr>
          <w:rFonts w:ascii="Arial" w:hAnsi="Arial" w:cs="Arial"/>
          <w:sz w:val="20"/>
          <w:szCs w:val="20"/>
        </w:rPr>
        <w:t>, che può durare anche molto tempo,</w:t>
      </w:r>
      <w:r w:rsidRPr="00047760">
        <w:rPr>
          <w:rFonts w:ascii="Arial" w:hAnsi="Arial" w:cs="Arial"/>
          <w:b/>
          <w:bCs/>
          <w:sz w:val="20"/>
          <w:szCs w:val="20"/>
        </w:rPr>
        <w:t xml:space="preserve"> si conclude con </w:t>
      </w:r>
      <w:r w:rsidRPr="00FE3B5C">
        <w:rPr>
          <w:rFonts w:ascii="Arial" w:hAnsi="Arial" w:cs="Arial"/>
          <w:b/>
          <w:bCs/>
          <w:sz w:val="20"/>
          <w:szCs w:val="20"/>
          <w:u w:val="single"/>
        </w:rPr>
        <w:t>l’adozione del teso</w:t>
      </w:r>
      <w:r w:rsidRPr="00047760">
        <w:rPr>
          <w:rFonts w:ascii="Arial" w:hAnsi="Arial" w:cs="Arial"/>
          <w:sz w:val="20"/>
          <w:szCs w:val="20"/>
        </w:rPr>
        <w:t xml:space="preserve">, </w:t>
      </w:r>
      <w:r w:rsidR="002B5003" w:rsidRPr="00047760">
        <w:rPr>
          <w:rFonts w:ascii="Arial" w:hAnsi="Arial" w:cs="Arial"/>
          <w:sz w:val="20"/>
          <w:szCs w:val="20"/>
        </w:rPr>
        <w:t xml:space="preserve">descritta </w:t>
      </w:r>
      <w:r w:rsidR="002B5003" w:rsidRPr="00E54347">
        <w:rPr>
          <w:rFonts w:ascii="Arial" w:hAnsi="Arial" w:cs="Arial"/>
          <w:sz w:val="20"/>
          <w:szCs w:val="20"/>
        </w:rPr>
        <w:t>dall</w:t>
      </w:r>
      <w:r w:rsidR="002B5003" w:rsidRPr="00FE3B5C">
        <w:rPr>
          <w:rFonts w:ascii="Arial" w:hAnsi="Arial" w:cs="Arial"/>
          <w:sz w:val="20"/>
          <w:szCs w:val="20"/>
          <w:highlight w:val="yellow"/>
        </w:rPr>
        <w:t>’art 9 </w:t>
      </w:r>
      <w:r w:rsidRPr="00FE3B5C">
        <w:rPr>
          <w:rFonts w:ascii="Arial" w:hAnsi="Arial" w:cs="Arial"/>
          <w:sz w:val="20"/>
          <w:szCs w:val="20"/>
          <w:highlight w:val="yellow"/>
        </w:rPr>
        <w:t>CV 1969</w:t>
      </w:r>
      <w:r w:rsidRPr="00FE3B5C">
        <w:rPr>
          <w:rFonts w:ascii="Arial" w:hAnsi="Arial" w:cs="Arial"/>
          <w:sz w:val="20"/>
          <w:szCs w:val="20"/>
        </w:rPr>
        <w:t xml:space="preserve"> </w:t>
      </w:r>
      <w:r w:rsidRPr="00047760">
        <w:rPr>
          <w:rFonts w:ascii="Arial" w:hAnsi="Arial" w:cs="Arial"/>
          <w:i/>
          <w:iCs/>
          <w:sz w:val="20"/>
          <w:szCs w:val="20"/>
        </w:rPr>
        <w:t>per cui</w:t>
      </w:r>
      <w:r w:rsidR="002B5003" w:rsidRPr="00047760">
        <w:rPr>
          <w:rFonts w:ascii="Arial" w:hAnsi="Arial" w:cs="Arial"/>
          <w:sz w:val="20"/>
          <w:szCs w:val="20"/>
        </w:rPr>
        <w:t>:</w:t>
      </w:r>
      <w:r w:rsidRPr="00047760">
        <w:rPr>
          <w:rFonts w:ascii="Arial" w:hAnsi="Arial" w:cs="Arial"/>
          <w:sz w:val="20"/>
          <w:szCs w:val="20"/>
        </w:rPr>
        <w:t xml:space="preserve"> </w:t>
      </w:r>
      <w:r w:rsidR="00FE3B5C" w:rsidRPr="00FE3B5C">
        <w:rPr>
          <w:rFonts w:ascii="Arial" w:hAnsi="Arial" w:cs="Arial"/>
          <w:sz w:val="20"/>
          <w:szCs w:val="20"/>
        </w:rPr>
        <w:t>l</w:t>
      </w:r>
      <w:r w:rsidR="002B5003" w:rsidRPr="00FE3B5C">
        <w:rPr>
          <w:rFonts w:ascii="Arial" w:hAnsi="Arial" w:cs="Arial"/>
          <w:sz w:val="20"/>
          <w:szCs w:val="20"/>
        </w:rPr>
        <w:t xml:space="preserve">'adozione del testo di un trattato avviene con il consenso di </w:t>
      </w:r>
      <w:r w:rsidR="002B5003" w:rsidRPr="00FE3B5C">
        <w:rPr>
          <w:rFonts w:ascii="Arial" w:hAnsi="Arial" w:cs="Arial"/>
          <w:b/>
          <w:bCs/>
          <w:sz w:val="20"/>
          <w:szCs w:val="20"/>
        </w:rPr>
        <w:t>tutti gli Stati partecipanti alla sua elaborazione</w:t>
      </w:r>
      <w:r w:rsidR="002B5003" w:rsidRPr="00FE3B5C">
        <w:rPr>
          <w:rFonts w:ascii="Arial" w:hAnsi="Arial" w:cs="Arial"/>
          <w:sz w:val="20"/>
          <w:szCs w:val="20"/>
        </w:rPr>
        <w:t>, salvo nei casi previsti al paragrafo</w:t>
      </w:r>
      <w:r w:rsidR="00FE3B5C" w:rsidRPr="00FE3B5C">
        <w:rPr>
          <w:rFonts w:ascii="Arial" w:hAnsi="Arial" w:cs="Arial"/>
          <w:sz w:val="20"/>
          <w:szCs w:val="20"/>
        </w:rPr>
        <w:t>; mentre l</w:t>
      </w:r>
      <w:r w:rsidR="002B5003" w:rsidRPr="00FE3B5C">
        <w:rPr>
          <w:rFonts w:ascii="Arial" w:hAnsi="Arial" w:cs="Arial"/>
          <w:sz w:val="20"/>
          <w:szCs w:val="20"/>
        </w:rPr>
        <w:t xml:space="preserve">'adozione del testo di un trattato </w:t>
      </w:r>
      <w:r w:rsidR="002B5003" w:rsidRPr="00FE3B5C">
        <w:rPr>
          <w:rFonts w:ascii="Arial" w:hAnsi="Arial" w:cs="Arial"/>
          <w:b/>
          <w:bCs/>
          <w:sz w:val="20"/>
          <w:szCs w:val="20"/>
        </w:rPr>
        <w:t>in una conferenza internazionale si ha alla maggioranza dei due terzi degli Stati presenti e votanti</w:t>
      </w:r>
      <w:r w:rsidR="002B5003" w:rsidRPr="00FE3B5C">
        <w:rPr>
          <w:rFonts w:ascii="Arial" w:hAnsi="Arial" w:cs="Arial"/>
          <w:sz w:val="20"/>
          <w:szCs w:val="20"/>
        </w:rPr>
        <w:t xml:space="preserve">, a </w:t>
      </w:r>
      <w:r w:rsidR="002B5003" w:rsidRPr="00FE3B5C">
        <w:rPr>
          <w:rFonts w:ascii="Arial" w:hAnsi="Arial" w:cs="Arial"/>
          <w:sz w:val="20"/>
          <w:szCs w:val="20"/>
          <w:u w:val="single"/>
        </w:rPr>
        <w:t>meno che questi Stati non decidano, con la stessa maggioranza, di applicare una regola diversa</w:t>
      </w:r>
      <w:r w:rsidR="002B5003" w:rsidRPr="00FE3B5C">
        <w:rPr>
          <w:rFonts w:ascii="Arial" w:hAnsi="Arial" w:cs="Arial"/>
          <w:sz w:val="20"/>
          <w:szCs w:val="20"/>
        </w:rPr>
        <w:t>.</w:t>
      </w:r>
    </w:p>
    <w:p w14:paraId="6BEAE3ED" w14:textId="253B0EE5" w:rsidR="00521AD0" w:rsidRPr="00047760" w:rsidRDefault="00E43C04" w:rsidP="00D93068">
      <w:pPr>
        <w:ind w:left="1416"/>
        <w:rPr>
          <w:rFonts w:ascii="Arial" w:hAnsi="Arial" w:cs="Arial"/>
          <w:sz w:val="20"/>
          <w:szCs w:val="20"/>
        </w:rPr>
      </w:pPr>
      <w:r w:rsidRPr="00047760">
        <w:rPr>
          <w:rFonts w:ascii="Arial" w:hAnsi="Arial" w:cs="Arial"/>
          <w:sz w:val="20"/>
          <w:szCs w:val="20"/>
        </w:rPr>
        <w:t xml:space="preserve">Nella prassi, </w:t>
      </w:r>
      <w:r w:rsidR="00521AD0" w:rsidRPr="00047760">
        <w:rPr>
          <w:rFonts w:ascii="Arial" w:hAnsi="Arial" w:cs="Arial"/>
          <w:sz w:val="20"/>
          <w:szCs w:val="20"/>
        </w:rPr>
        <w:t xml:space="preserve">è frequente anche </w:t>
      </w:r>
      <w:r w:rsidR="00521AD0" w:rsidRPr="00047760">
        <w:rPr>
          <w:rFonts w:ascii="Arial" w:hAnsi="Arial" w:cs="Arial"/>
          <w:b/>
          <w:bCs/>
          <w:sz w:val="20"/>
          <w:szCs w:val="20"/>
        </w:rPr>
        <w:t>l’adozione per consensus</w:t>
      </w:r>
      <w:r w:rsidR="00521AD0" w:rsidRPr="00047760">
        <w:rPr>
          <w:rFonts w:ascii="Arial" w:hAnsi="Arial" w:cs="Arial"/>
          <w:sz w:val="20"/>
          <w:szCs w:val="20"/>
        </w:rPr>
        <w:t xml:space="preserve"> (“chi tace, accosente”), termine con cui si indica </w:t>
      </w:r>
      <w:r w:rsidR="00521AD0" w:rsidRPr="00FE3B5C">
        <w:rPr>
          <w:rFonts w:ascii="Arial" w:hAnsi="Arial" w:cs="Arial"/>
          <w:sz w:val="20"/>
          <w:szCs w:val="20"/>
          <w:u w:val="single"/>
        </w:rPr>
        <w:t>l’approvazione di una delibera senza una votazione formale attraverso una dichiarazione</w:t>
      </w:r>
      <w:r w:rsidR="00521AD0" w:rsidRPr="00047760">
        <w:rPr>
          <w:rFonts w:ascii="Arial" w:hAnsi="Arial" w:cs="Arial"/>
          <w:sz w:val="20"/>
          <w:szCs w:val="20"/>
        </w:rPr>
        <w:t xml:space="preserve"> da parte del presidente dell’organo deliberante che si limita a prendere atto che non vi siano obiezioni</w:t>
      </w:r>
      <w:r w:rsidR="00FE3B5C">
        <w:rPr>
          <w:rFonts w:ascii="Arial" w:hAnsi="Arial" w:cs="Arial"/>
          <w:sz w:val="20"/>
          <w:szCs w:val="20"/>
        </w:rPr>
        <w:t xml:space="preserve">. </w:t>
      </w:r>
      <w:r w:rsidR="00521AD0" w:rsidRPr="00047760">
        <w:rPr>
          <w:rFonts w:ascii="Arial" w:hAnsi="Arial" w:cs="Arial"/>
          <w:sz w:val="20"/>
          <w:szCs w:val="20"/>
        </w:rPr>
        <w:t xml:space="preserve">La pratica del consensus è criticabile perché </w:t>
      </w:r>
      <w:r w:rsidR="00521AD0" w:rsidRPr="00FE3B5C">
        <w:rPr>
          <w:rFonts w:ascii="Arial" w:hAnsi="Arial" w:cs="Arial"/>
          <w:sz w:val="20"/>
          <w:szCs w:val="20"/>
          <w:u w:val="single"/>
        </w:rPr>
        <w:t>favorisce contenuti vaghi e di compromesso degli atti adottati</w:t>
      </w:r>
      <w:r w:rsidR="00521AD0" w:rsidRPr="00047760">
        <w:rPr>
          <w:rFonts w:ascii="Arial" w:hAnsi="Arial" w:cs="Arial"/>
          <w:sz w:val="20"/>
          <w:szCs w:val="20"/>
        </w:rPr>
        <w:t>: potrebbe non esserci alcuna unanimità reale dietro ad un trattato adottato per consen</w:t>
      </w:r>
      <w:r w:rsidR="00D93068" w:rsidRPr="00047760">
        <w:rPr>
          <w:rFonts w:ascii="Arial" w:hAnsi="Arial" w:cs="Arial"/>
          <w:sz w:val="20"/>
          <w:szCs w:val="20"/>
        </w:rPr>
        <w:t>su</w:t>
      </w:r>
      <w:r w:rsidR="00521AD0" w:rsidRPr="00047760">
        <w:rPr>
          <w:rFonts w:ascii="Arial" w:hAnsi="Arial" w:cs="Arial"/>
          <w:sz w:val="20"/>
          <w:szCs w:val="20"/>
        </w:rPr>
        <w:t xml:space="preserve">s, che diverrebbe </w:t>
      </w:r>
      <w:r w:rsidR="00D93068" w:rsidRPr="00047760">
        <w:rPr>
          <w:rFonts w:ascii="Arial" w:hAnsi="Arial" w:cs="Arial"/>
          <w:sz w:val="20"/>
          <w:szCs w:val="20"/>
        </w:rPr>
        <w:t>futile.</w:t>
      </w:r>
    </w:p>
    <w:p w14:paraId="28B4C47B" w14:textId="275BDB9C" w:rsidR="00D93068" w:rsidRPr="00047760" w:rsidRDefault="002B5003" w:rsidP="00FB32BC">
      <w:pPr>
        <w:pStyle w:val="Paragrafoelenco"/>
        <w:numPr>
          <w:ilvl w:val="0"/>
          <w:numId w:val="87"/>
        </w:numPr>
        <w:rPr>
          <w:rFonts w:ascii="Arial" w:hAnsi="Arial" w:cs="Arial"/>
          <w:i/>
          <w:iCs/>
          <w:sz w:val="20"/>
          <w:szCs w:val="20"/>
        </w:rPr>
      </w:pPr>
      <w:r w:rsidRPr="00FE3B5C">
        <w:rPr>
          <w:rFonts w:ascii="Arial" w:hAnsi="Arial" w:cs="Arial"/>
          <w:b/>
          <w:bCs/>
          <w:color w:val="C00000"/>
          <w:sz w:val="20"/>
          <w:szCs w:val="20"/>
        </w:rPr>
        <w:t>la firma</w:t>
      </w:r>
      <w:r w:rsidR="00D93068" w:rsidRPr="00047760">
        <w:rPr>
          <w:rFonts w:ascii="Arial" w:hAnsi="Arial" w:cs="Arial"/>
          <w:sz w:val="20"/>
          <w:szCs w:val="20"/>
        </w:rPr>
        <w:t xml:space="preserve">, o la parafatura (l’apposizione delle iniziali) o la firma ad referendum (la firma subordinata all’approvazione degli organi nazionali competenti) chiude i negoziati e generalmente </w:t>
      </w:r>
      <w:r w:rsidR="00D93068" w:rsidRPr="00047760">
        <w:rPr>
          <w:rFonts w:ascii="Arial" w:hAnsi="Arial" w:cs="Arial"/>
          <w:b/>
          <w:bCs/>
          <w:sz w:val="20"/>
          <w:szCs w:val="20"/>
        </w:rPr>
        <w:t xml:space="preserve">svolge la </w:t>
      </w:r>
      <w:r w:rsidR="00D93068" w:rsidRPr="00FE3B5C">
        <w:rPr>
          <w:rFonts w:ascii="Arial" w:hAnsi="Arial" w:cs="Arial"/>
          <w:b/>
          <w:bCs/>
          <w:sz w:val="20"/>
          <w:szCs w:val="20"/>
          <w:u w:val="single"/>
        </w:rPr>
        <w:t>funzione di autenticazione del testo</w:t>
      </w:r>
      <w:r w:rsidR="00D93068" w:rsidRPr="00047760">
        <w:rPr>
          <w:rFonts w:ascii="Arial" w:hAnsi="Arial" w:cs="Arial"/>
          <w:sz w:val="20"/>
          <w:szCs w:val="20"/>
        </w:rPr>
        <w:t xml:space="preserve">. Infatti, in base </w:t>
      </w:r>
      <w:r w:rsidR="00D93068" w:rsidRPr="00FE3B5C">
        <w:rPr>
          <w:rFonts w:ascii="Arial" w:hAnsi="Arial" w:cs="Arial"/>
          <w:sz w:val="20"/>
          <w:szCs w:val="20"/>
        </w:rPr>
        <w:t>all’</w:t>
      </w:r>
      <w:r w:rsidR="00FE3B5C">
        <w:rPr>
          <w:rFonts w:ascii="Arial" w:hAnsi="Arial" w:cs="Arial"/>
          <w:sz w:val="20"/>
          <w:szCs w:val="20"/>
        </w:rPr>
        <w:t xml:space="preserve"> </w:t>
      </w:r>
      <w:r w:rsidR="00D93068" w:rsidRPr="00FE3B5C">
        <w:rPr>
          <w:rFonts w:ascii="Arial" w:hAnsi="Arial" w:cs="Arial"/>
          <w:sz w:val="20"/>
          <w:szCs w:val="20"/>
          <w:highlight w:val="yellow"/>
        </w:rPr>
        <w:t>art.10 CV 1969</w:t>
      </w:r>
      <w:r w:rsidR="00D93068" w:rsidRPr="00047760">
        <w:rPr>
          <w:rFonts w:ascii="Arial" w:hAnsi="Arial" w:cs="Arial"/>
          <w:sz w:val="20"/>
          <w:szCs w:val="20"/>
        </w:rPr>
        <w:t>, “</w:t>
      </w:r>
      <w:r w:rsidR="00D93068" w:rsidRPr="00047760">
        <w:rPr>
          <w:rFonts w:ascii="Arial" w:hAnsi="Arial" w:cs="Arial"/>
          <w:i/>
          <w:iCs/>
          <w:sz w:val="20"/>
          <w:szCs w:val="20"/>
        </w:rPr>
        <w:t>il testo di un trattato è ritenuto autentico e definitivo:</w:t>
      </w:r>
    </w:p>
    <w:p w14:paraId="0BC4822F" w14:textId="77777777" w:rsidR="00D93068" w:rsidRPr="00047760" w:rsidRDefault="00D93068" w:rsidP="00FB32BC">
      <w:pPr>
        <w:pStyle w:val="Paragrafoelenco"/>
        <w:numPr>
          <w:ilvl w:val="1"/>
          <w:numId w:val="87"/>
        </w:numPr>
        <w:rPr>
          <w:rFonts w:ascii="Arial" w:hAnsi="Arial" w:cs="Arial"/>
          <w:i/>
          <w:iCs/>
          <w:sz w:val="20"/>
          <w:szCs w:val="20"/>
        </w:rPr>
      </w:pPr>
      <w:r w:rsidRPr="00FE3B5C">
        <w:rPr>
          <w:rFonts w:ascii="Arial" w:hAnsi="Arial" w:cs="Arial"/>
          <w:i/>
          <w:iCs/>
          <w:sz w:val="20"/>
          <w:szCs w:val="20"/>
          <w:u w:val="single"/>
        </w:rPr>
        <w:lastRenderedPageBreak/>
        <w:t>in base alla procedura stabilita in tale testo o convenuta dagli Stati partecipanti all’elaborazione del trattato</w:t>
      </w:r>
      <w:r w:rsidRPr="00047760">
        <w:rPr>
          <w:rFonts w:ascii="Arial" w:hAnsi="Arial" w:cs="Arial"/>
          <w:i/>
          <w:iCs/>
          <w:sz w:val="20"/>
          <w:szCs w:val="20"/>
        </w:rPr>
        <w:t>;</w:t>
      </w:r>
    </w:p>
    <w:p w14:paraId="72E19275" w14:textId="117A8C6A" w:rsidR="00D93068" w:rsidRPr="00047760" w:rsidRDefault="00D93068" w:rsidP="00FB32BC">
      <w:pPr>
        <w:pStyle w:val="Paragrafoelenco"/>
        <w:numPr>
          <w:ilvl w:val="1"/>
          <w:numId w:val="87"/>
        </w:numPr>
        <w:rPr>
          <w:rFonts w:ascii="Arial" w:hAnsi="Arial" w:cs="Arial"/>
          <w:i/>
          <w:iCs/>
          <w:sz w:val="20"/>
          <w:szCs w:val="20"/>
        </w:rPr>
      </w:pPr>
      <w:r w:rsidRPr="00047760">
        <w:rPr>
          <w:rFonts w:ascii="Arial" w:hAnsi="Arial" w:cs="Arial"/>
          <w:i/>
          <w:iCs/>
          <w:sz w:val="20"/>
          <w:szCs w:val="20"/>
        </w:rPr>
        <w:t xml:space="preserve">in mancanza di tale procedura, </w:t>
      </w:r>
      <w:r w:rsidRPr="00FE3B5C">
        <w:rPr>
          <w:rFonts w:ascii="Arial" w:hAnsi="Arial" w:cs="Arial"/>
          <w:i/>
          <w:iCs/>
          <w:sz w:val="20"/>
          <w:szCs w:val="20"/>
          <w:u w:val="single"/>
        </w:rPr>
        <w:t>con la firma, la firma ad referendum o la parafatura, da parte dei rappresentanti di detti Stat</w:t>
      </w:r>
      <w:r w:rsidRPr="00047760">
        <w:rPr>
          <w:rFonts w:ascii="Arial" w:hAnsi="Arial" w:cs="Arial"/>
          <w:i/>
          <w:iCs/>
          <w:sz w:val="20"/>
          <w:szCs w:val="20"/>
        </w:rPr>
        <w:t>i, del testo del trattato o dell’atto finale di una conferenza nel quale il testo venga depositato”.</w:t>
      </w:r>
    </w:p>
    <w:p w14:paraId="41E20107" w14:textId="77777777" w:rsidR="00FE3B5C" w:rsidRDefault="00D93068" w:rsidP="00BB590D">
      <w:pPr>
        <w:ind w:left="708"/>
        <w:rPr>
          <w:rFonts w:ascii="Arial" w:hAnsi="Arial" w:cs="Arial"/>
          <w:sz w:val="20"/>
          <w:szCs w:val="20"/>
        </w:rPr>
      </w:pPr>
      <w:r w:rsidRPr="00FE3B5C">
        <w:rPr>
          <w:rFonts w:ascii="Arial" w:hAnsi="Arial" w:cs="Arial"/>
          <w:sz w:val="20"/>
          <w:szCs w:val="20"/>
        </w:rPr>
        <w:t xml:space="preserve">Nel procedimento in forma solenne, </w:t>
      </w:r>
      <w:r w:rsidRPr="00FE3B5C">
        <w:rPr>
          <w:rFonts w:ascii="Arial" w:hAnsi="Arial" w:cs="Arial"/>
          <w:b/>
          <w:bCs/>
          <w:sz w:val="20"/>
          <w:szCs w:val="20"/>
        </w:rPr>
        <w:t>la firma non vincola le parti del trattato, né le obbliga alla sua ratifica</w:t>
      </w:r>
      <w:r w:rsidRPr="00FE3B5C">
        <w:rPr>
          <w:rFonts w:ascii="Arial" w:hAnsi="Arial" w:cs="Arial"/>
          <w:sz w:val="20"/>
          <w:szCs w:val="20"/>
        </w:rPr>
        <w:t xml:space="preserve">: uno Stato può firmare un trattato senza </w:t>
      </w:r>
      <w:r w:rsidR="00FE3B5C" w:rsidRPr="00FE3B5C">
        <w:rPr>
          <w:rFonts w:ascii="Arial" w:hAnsi="Arial" w:cs="Arial"/>
          <w:sz w:val="20"/>
          <w:szCs w:val="20"/>
        </w:rPr>
        <w:t>obbligarsi</w:t>
      </w:r>
      <w:r w:rsidRPr="00FE3B5C">
        <w:rPr>
          <w:rFonts w:ascii="Arial" w:hAnsi="Arial" w:cs="Arial"/>
          <w:sz w:val="20"/>
          <w:szCs w:val="20"/>
        </w:rPr>
        <w:t xml:space="preserve"> a </w:t>
      </w:r>
      <w:r w:rsidR="00FE3B5C" w:rsidRPr="00FE3B5C">
        <w:rPr>
          <w:rFonts w:ascii="Arial" w:hAnsi="Arial" w:cs="Arial"/>
          <w:sz w:val="20"/>
          <w:szCs w:val="20"/>
        </w:rPr>
        <w:t>rispettarlo</w:t>
      </w:r>
      <w:r w:rsidRPr="00FE3B5C">
        <w:rPr>
          <w:rFonts w:ascii="Arial" w:hAnsi="Arial" w:cs="Arial"/>
          <w:sz w:val="20"/>
          <w:szCs w:val="20"/>
        </w:rPr>
        <w:t xml:space="preserve"> e neanche a ratificarlo</w:t>
      </w:r>
      <w:r w:rsidRPr="00FE3B5C">
        <w:rPr>
          <w:rFonts w:ascii="Arial" w:hAnsi="Arial" w:cs="Arial"/>
          <w:b/>
          <w:bCs/>
          <w:sz w:val="20"/>
          <w:szCs w:val="20"/>
        </w:rPr>
        <w:t xml:space="preserve">. </w:t>
      </w:r>
      <w:r w:rsidRPr="00FE3B5C">
        <w:rPr>
          <w:rFonts w:ascii="Arial" w:hAnsi="Arial" w:cs="Arial"/>
          <w:sz w:val="20"/>
          <w:szCs w:val="20"/>
        </w:rPr>
        <w:t>Tuttavia,</w:t>
      </w:r>
      <w:r w:rsidRPr="00FE3B5C">
        <w:rPr>
          <w:rFonts w:ascii="Arial" w:hAnsi="Arial" w:cs="Arial"/>
          <w:b/>
          <w:bCs/>
          <w:sz w:val="20"/>
          <w:szCs w:val="20"/>
        </w:rPr>
        <w:t xml:space="preserve"> </w:t>
      </w:r>
      <w:r w:rsidRPr="00FE3B5C">
        <w:rPr>
          <w:rFonts w:ascii="Arial" w:hAnsi="Arial" w:cs="Arial"/>
          <w:sz w:val="20"/>
          <w:szCs w:val="20"/>
          <w:u w:val="single"/>
        </w:rPr>
        <w:t xml:space="preserve">la </w:t>
      </w:r>
      <w:r w:rsidR="00FE3B5C" w:rsidRPr="00FE3B5C">
        <w:rPr>
          <w:rFonts w:ascii="Arial" w:hAnsi="Arial" w:cs="Arial"/>
          <w:sz w:val="20"/>
          <w:szCs w:val="20"/>
          <w:u w:val="single"/>
        </w:rPr>
        <w:t>CV</w:t>
      </w:r>
      <w:r w:rsidRPr="00FE3B5C">
        <w:rPr>
          <w:rFonts w:ascii="Arial" w:hAnsi="Arial" w:cs="Arial"/>
          <w:sz w:val="20"/>
          <w:szCs w:val="20"/>
          <w:u w:val="single"/>
        </w:rPr>
        <w:t xml:space="preserve"> collega alla firma alcuni </w:t>
      </w:r>
      <w:r w:rsidRPr="00FE3B5C">
        <w:rPr>
          <w:rFonts w:ascii="Arial" w:hAnsi="Arial" w:cs="Arial"/>
          <w:i/>
          <w:iCs/>
          <w:sz w:val="20"/>
          <w:szCs w:val="20"/>
          <w:u w:val="single"/>
        </w:rPr>
        <w:t>obblighi minoris generl</w:t>
      </w:r>
      <w:r w:rsidR="00FE3B5C" w:rsidRPr="00FE3B5C">
        <w:rPr>
          <w:rFonts w:ascii="Arial" w:hAnsi="Arial" w:cs="Arial"/>
          <w:i/>
          <w:iCs/>
          <w:sz w:val="20"/>
          <w:szCs w:val="20"/>
          <w:u w:val="single"/>
        </w:rPr>
        <w:t>a</w:t>
      </w:r>
      <w:r w:rsidRPr="00FE3B5C">
        <w:rPr>
          <w:rFonts w:ascii="Arial" w:hAnsi="Arial" w:cs="Arial"/>
          <w:i/>
          <w:iCs/>
          <w:sz w:val="20"/>
          <w:szCs w:val="20"/>
          <w:u w:val="single"/>
        </w:rPr>
        <w:t>is</w:t>
      </w:r>
      <w:r w:rsidRPr="00FE3B5C">
        <w:rPr>
          <w:rFonts w:ascii="Arial" w:hAnsi="Arial" w:cs="Arial"/>
          <w:sz w:val="20"/>
          <w:szCs w:val="20"/>
          <w:u w:val="single"/>
        </w:rPr>
        <w:t xml:space="preserve"> per lo Stato firmatario</w:t>
      </w:r>
      <w:r w:rsidRPr="00FE3B5C">
        <w:rPr>
          <w:rFonts w:ascii="Arial" w:hAnsi="Arial" w:cs="Arial"/>
          <w:b/>
          <w:bCs/>
          <w:sz w:val="20"/>
          <w:szCs w:val="20"/>
        </w:rPr>
        <w:t xml:space="preserve">: l’obbligo di non privare il trattato del suo oggetto e del suo scopo </w:t>
      </w:r>
      <w:r w:rsidRPr="00FE3B5C">
        <w:rPr>
          <w:rFonts w:ascii="Arial" w:hAnsi="Arial" w:cs="Arial"/>
          <w:sz w:val="20"/>
          <w:szCs w:val="20"/>
        </w:rPr>
        <w:t>(</w:t>
      </w:r>
      <w:r w:rsidRPr="00FE3B5C">
        <w:rPr>
          <w:rFonts w:ascii="Arial" w:hAnsi="Arial" w:cs="Arial"/>
          <w:sz w:val="20"/>
          <w:szCs w:val="20"/>
          <w:highlight w:val="yellow"/>
        </w:rPr>
        <w:t>art. 18</w:t>
      </w:r>
      <w:r w:rsidRPr="00FE3B5C">
        <w:rPr>
          <w:rFonts w:ascii="Arial" w:hAnsi="Arial" w:cs="Arial"/>
          <w:sz w:val="20"/>
          <w:szCs w:val="20"/>
        </w:rPr>
        <w:t>)</w:t>
      </w:r>
      <w:r w:rsidR="00FE3B5C" w:rsidRPr="00FE3B5C">
        <w:rPr>
          <w:rFonts w:ascii="Arial" w:hAnsi="Arial" w:cs="Arial"/>
          <w:sz w:val="20"/>
          <w:szCs w:val="20"/>
        </w:rPr>
        <w:t xml:space="preserve">; </w:t>
      </w:r>
      <w:r w:rsidRPr="00FE3B5C">
        <w:rPr>
          <w:rFonts w:ascii="Arial" w:hAnsi="Arial" w:cs="Arial"/>
          <w:sz w:val="20"/>
          <w:szCs w:val="20"/>
        </w:rPr>
        <w:t>e</w:t>
      </w:r>
      <w:r w:rsidRPr="00FE3B5C">
        <w:rPr>
          <w:rFonts w:ascii="Arial" w:hAnsi="Arial" w:cs="Arial"/>
          <w:b/>
          <w:bCs/>
          <w:sz w:val="20"/>
          <w:szCs w:val="20"/>
        </w:rPr>
        <w:t xml:space="preserve"> l’obbligo, ove convenuto dalle parti, di </w:t>
      </w:r>
      <w:r w:rsidR="00BB590D" w:rsidRPr="00FE3B5C">
        <w:rPr>
          <w:rFonts w:ascii="Arial" w:hAnsi="Arial" w:cs="Arial"/>
          <w:b/>
          <w:bCs/>
          <w:sz w:val="20"/>
          <w:szCs w:val="20"/>
        </w:rPr>
        <w:t>applicazione</w:t>
      </w:r>
      <w:r w:rsidRPr="00FE3B5C">
        <w:rPr>
          <w:rFonts w:ascii="Arial" w:hAnsi="Arial" w:cs="Arial"/>
          <w:b/>
          <w:bCs/>
          <w:sz w:val="20"/>
          <w:szCs w:val="20"/>
        </w:rPr>
        <w:t xml:space="preserve"> provvisorio del trattato in attesa</w:t>
      </w:r>
      <w:r w:rsidR="00927D0A" w:rsidRPr="00FE3B5C">
        <w:rPr>
          <w:rFonts w:ascii="Arial" w:hAnsi="Arial" w:cs="Arial"/>
          <w:b/>
          <w:bCs/>
          <w:sz w:val="20"/>
          <w:szCs w:val="20"/>
        </w:rPr>
        <w:t xml:space="preserve"> della ratifica</w:t>
      </w:r>
      <w:r w:rsidR="002B5003" w:rsidRPr="00FE3B5C">
        <w:rPr>
          <w:rFonts w:ascii="Arial" w:hAnsi="Arial" w:cs="Arial"/>
          <w:sz w:val="20"/>
          <w:szCs w:val="20"/>
        </w:rPr>
        <w:t xml:space="preserve"> </w:t>
      </w:r>
      <w:r w:rsidR="002B5003" w:rsidRPr="00047760">
        <w:rPr>
          <w:rFonts w:ascii="Arial" w:hAnsi="Arial" w:cs="Arial"/>
          <w:sz w:val="20"/>
          <w:szCs w:val="20"/>
        </w:rPr>
        <w:t>(</w:t>
      </w:r>
      <w:r w:rsidR="002B5003" w:rsidRPr="00FE3B5C">
        <w:rPr>
          <w:rFonts w:ascii="Arial" w:hAnsi="Arial" w:cs="Arial"/>
          <w:sz w:val="20"/>
          <w:szCs w:val="20"/>
          <w:highlight w:val="yellow"/>
        </w:rPr>
        <w:t>art</w:t>
      </w:r>
      <w:r w:rsidR="00FE3B5C">
        <w:rPr>
          <w:rFonts w:ascii="Arial" w:hAnsi="Arial" w:cs="Arial"/>
          <w:sz w:val="20"/>
          <w:szCs w:val="20"/>
          <w:highlight w:val="yellow"/>
        </w:rPr>
        <w:t xml:space="preserve">. </w:t>
      </w:r>
      <w:r w:rsidR="002B5003" w:rsidRPr="00FE3B5C">
        <w:rPr>
          <w:rFonts w:ascii="Arial" w:hAnsi="Arial" w:cs="Arial"/>
          <w:sz w:val="20"/>
          <w:szCs w:val="20"/>
          <w:highlight w:val="yellow"/>
        </w:rPr>
        <w:t>25</w:t>
      </w:r>
      <w:r w:rsidR="002B5003" w:rsidRPr="00047760">
        <w:rPr>
          <w:rFonts w:ascii="Arial" w:hAnsi="Arial" w:cs="Arial"/>
          <w:sz w:val="20"/>
          <w:szCs w:val="20"/>
        </w:rPr>
        <w:t>)</w:t>
      </w:r>
      <w:r w:rsidR="00927D0A" w:rsidRPr="00047760">
        <w:rPr>
          <w:rFonts w:ascii="Arial" w:hAnsi="Arial" w:cs="Arial"/>
          <w:sz w:val="20"/>
          <w:szCs w:val="20"/>
        </w:rPr>
        <w:t xml:space="preserve">. </w:t>
      </w:r>
    </w:p>
    <w:p w14:paraId="0D80F71D" w14:textId="42FB686D" w:rsidR="00BB590D" w:rsidRPr="00047760" w:rsidRDefault="00FE3B5C" w:rsidP="00BB590D">
      <w:pPr>
        <w:ind w:left="708"/>
        <w:rPr>
          <w:rFonts w:ascii="Arial" w:hAnsi="Arial" w:cs="Arial"/>
          <w:b/>
          <w:bCs/>
          <w:i/>
          <w:iCs/>
          <w:sz w:val="20"/>
          <w:szCs w:val="20"/>
        </w:rPr>
      </w:pPr>
      <w:r>
        <w:rPr>
          <w:rFonts w:ascii="Arial" w:hAnsi="Arial" w:cs="Arial"/>
          <w:sz w:val="20"/>
          <w:szCs w:val="20"/>
        </w:rPr>
        <w:t>Per</w:t>
      </w:r>
      <w:r w:rsidR="002B5003" w:rsidRPr="00047760">
        <w:rPr>
          <w:rFonts w:ascii="Arial" w:hAnsi="Arial" w:cs="Arial"/>
          <w:sz w:val="20"/>
          <w:szCs w:val="20"/>
        </w:rPr>
        <w:t xml:space="preserve"> alcuni studiosi il trattato applicato in forma provvisoria eserciterà i suoi effetti vincolanti</w:t>
      </w:r>
      <w:r>
        <w:rPr>
          <w:rFonts w:ascii="Arial" w:hAnsi="Arial" w:cs="Arial"/>
          <w:sz w:val="20"/>
          <w:szCs w:val="20"/>
        </w:rPr>
        <w:t xml:space="preserve"> </w:t>
      </w:r>
      <w:r w:rsidR="002B5003" w:rsidRPr="00047760">
        <w:rPr>
          <w:rFonts w:ascii="Arial" w:hAnsi="Arial" w:cs="Arial"/>
          <w:sz w:val="20"/>
          <w:szCs w:val="20"/>
        </w:rPr>
        <w:t xml:space="preserve">come se fosse ratificato; </w:t>
      </w:r>
      <w:r>
        <w:rPr>
          <w:rFonts w:ascii="Arial" w:hAnsi="Arial" w:cs="Arial"/>
          <w:sz w:val="20"/>
          <w:szCs w:val="20"/>
        </w:rPr>
        <w:t>per</w:t>
      </w:r>
      <w:r w:rsidR="002B5003" w:rsidRPr="00047760">
        <w:rPr>
          <w:rFonts w:ascii="Arial" w:hAnsi="Arial" w:cs="Arial"/>
          <w:sz w:val="20"/>
          <w:szCs w:val="20"/>
        </w:rPr>
        <w:t xml:space="preserve"> altri no; </w:t>
      </w:r>
      <w:r>
        <w:rPr>
          <w:rFonts w:ascii="Arial" w:hAnsi="Arial" w:cs="Arial"/>
          <w:sz w:val="20"/>
          <w:szCs w:val="20"/>
        </w:rPr>
        <w:t xml:space="preserve">per altri ancora, </w:t>
      </w:r>
      <w:r w:rsidR="002B5003" w:rsidRPr="00047760">
        <w:rPr>
          <w:rFonts w:ascii="Arial" w:hAnsi="Arial" w:cs="Arial"/>
          <w:sz w:val="20"/>
          <w:szCs w:val="20"/>
        </w:rPr>
        <w:t>gli effetti sono giuridici ma valgono solo finché il trattato è applicato in forma provvisoria</w:t>
      </w:r>
      <w:r>
        <w:rPr>
          <w:rFonts w:ascii="Arial" w:hAnsi="Arial" w:cs="Arial"/>
          <w:sz w:val="20"/>
          <w:szCs w:val="20"/>
        </w:rPr>
        <w:t>.</w:t>
      </w:r>
    </w:p>
    <w:p w14:paraId="23832AC4" w14:textId="3ABE5F49" w:rsidR="007C3FAD" w:rsidRPr="00047760" w:rsidRDefault="002B5003" w:rsidP="00FB32BC">
      <w:pPr>
        <w:pStyle w:val="Paragrafoelenco"/>
        <w:numPr>
          <w:ilvl w:val="0"/>
          <w:numId w:val="87"/>
        </w:numPr>
        <w:rPr>
          <w:rFonts w:ascii="Arial" w:hAnsi="Arial" w:cs="Arial"/>
          <w:b/>
          <w:bCs/>
          <w:i/>
          <w:iCs/>
          <w:sz w:val="20"/>
          <w:szCs w:val="20"/>
        </w:rPr>
      </w:pPr>
      <w:r w:rsidRPr="00FE3B5C">
        <w:rPr>
          <w:rFonts w:ascii="Arial" w:hAnsi="Arial" w:cs="Arial"/>
          <w:b/>
          <w:bCs/>
          <w:color w:val="C00000"/>
          <w:sz w:val="20"/>
          <w:szCs w:val="20"/>
        </w:rPr>
        <w:t>la ratifica</w:t>
      </w:r>
      <w:r w:rsidR="00BB590D" w:rsidRPr="00FE3B5C">
        <w:rPr>
          <w:rFonts w:ascii="Arial" w:hAnsi="Arial" w:cs="Arial"/>
          <w:b/>
          <w:bCs/>
          <w:color w:val="C00000"/>
          <w:sz w:val="20"/>
          <w:szCs w:val="20"/>
        </w:rPr>
        <w:t xml:space="preserve"> (o l’adesione) </w:t>
      </w:r>
      <w:r w:rsidRPr="00047760">
        <w:rPr>
          <w:rFonts w:ascii="Arial" w:hAnsi="Arial" w:cs="Arial"/>
          <w:sz w:val="20"/>
          <w:szCs w:val="20"/>
        </w:rPr>
        <w:t xml:space="preserve">è la </w:t>
      </w:r>
      <w:r w:rsidR="00BB590D" w:rsidRPr="004741CB">
        <w:rPr>
          <w:rFonts w:ascii="Arial" w:hAnsi="Arial" w:cs="Arial"/>
          <w:b/>
          <w:bCs/>
          <w:sz w:val="20"/>
          <w:szCs w:val="20"/>
        </w:rPr>
        <w:t xml:space="preserve">libera </w:t>
      </w:r>
      <w:r w:rsidRPr="004741CB">
        <w:rPr>
          <w:rFonts w:ascii="Arial" w:hAnsi="Arial" w:cs="Arial"/>
          <w:b/>
          <w:bCs/>
          <w:sz w:val="20"/>
          <w:szCs w:val="20"/>
        </w:rPr>
        <w:t>manifestazione di volontà con cui lo Stato si vincola a livello internazionale</w:t>
      </w:r>
      <w:r w:rsidR="004741CB" w:rsidRPr="004741CB">
        <w:rPr>
          <w:rFonts w:ascii="Arial" w:hAnsi="Arial" w:cs="Arial"/>
          <w:b/>
          <w:bCs/>
          <w:sz w:val="20"/>
          <w:szCs w:val="20"/>
        </w:rPr>
        <w:t xml:space="preserve"> </w:t>
      </w:r>
      <w:r w:rsidR="00BB590D" w:rsidRPr="004741CB">
        <w:rPr>
          <w:rFonts w:ascii="Arial" w:hAnsi="Arial" w:cs="Arial"/>
          <w:b/>
          <w:bCs/>
          <w:sz w:val="20"/>
          <w:szCs w:val="20"/>
        </w:rPr>
        <w:t>nei confronti degli altri Stati</w:t>
      </w:r>
      <w:r w:rsidR="00BB590D" w:rsidRPr="004741CB">
        <w:rPr>
          <w:rFonts w:ascii="Arial" w:hAnsi="Arial" w:cs="Arial"/>
          <w:sz w:val="20"/>
          <w:szCs w:val="20"/>
        </w:rPr>
        <w:t xml:space="preserve"> </w:t>
      </w:r>
      <w:r w:rsidR="00BB590D" w:rsidRPr="00047760">
        <w:rPr>
          <w:rFonts w:ascii="Arial" w:hAnsi="Arial" w:cs="Arial"/>
          <w:sz w:val="20"/>
          <w:szCs w:val="20"/>
        </w:rPr>
        <w:t>(</w:t>
      </w:r>
      <w:r w:rsidR="00BB590D" w:rsidRPr="004741CB">
        <w:rPr>
          <w:rFonts w:ascii="Arial" w:hAnsi="Arial" w:cs="Arial"/>
          <w:sz w:val="20"/>
          <w:szCs w:val="20"/>
          <w:highlight w:val="yellow"/>
        </w:rPr>
        <w:t>art. 14 CV</w:t>
      </w:r>
      <w:r w:rsidR="00BB590D" w:rsidRPr="00047760">
        <w:rPr>
          <w:rFonts w:ascii="Arial" w:hAnsi="Arial" w:cs="Arial"/>
          <w:sz w:val="20"/>
          <w:szCs w:val="20"/>
        </w:rPr>
        <w:t xml:space="preserve">), </w:t>
      </w:r>
      <w:r w:rsidR="00BB590D" w:rsidRPr="00047760">
        <w:rPr>
          <w:rFonts w:ascii="Arial" w:hAnsi="Arial" w:cs="Arial"/>
          <w:sz w:val="20"/>
          <w:szCs w:val="20"/>
          <w:u w:val="single"/>
        </w:rPr>
        <w:t>mentre di regola non produce effetti giuridici nell’ordinamento interno</w:t>
      </w:r>
      <w:r w:rsidRPr="00047760">
        <w:rPr>
          <w:rFonts w:ascii="Arial" w:hAnsi="Arial" w:cs="Arial"/>
          <w:sz w:val="20"/>
          <w:szCs w:val="20"/>
        </w:rPr>
        <w:t>.</w:t>
      </w:r>
    </w:p>
    <w:p w14:paraId="035A82DE" w14:textId="5F024DA4" w:rsidR="004741CB" w:rsidRDefault="007C3FAD" w:rsidP="004741CB">
      <w:pPr>
        <w:pStyle w:val="Paragrafoelenco"/>
        <w:rPr>
          <w:rFonts w:ascii="Arial" w:hAnsi="Arial" w:cs="Arial"/>
          <w:sz w:val="20"/>
          <w:szCs w:val="20"/>
        </w:rPr>
      </w:pPr>
      <w:r w:rsidRPr="00047760">
        <w:rPr>
          <w:rFonts w:ascii="Arial" w:hAnsi="Arial" w:cs="Arial"/>
          <w:sz w:val="20"/>
          <w:szCs w:val="20"/>
        </w:rPr>
        <w:t xml:space="preserve">Bisogna </w:t>
      </w:r>
      <w:r w:rsidRPr="004741CB">
        <w:rPr>
          <w:rFonts w:ascii="Arial" w:hAnsi="Arial" w:cs="Arial"/>
          <w:sz w:val="20"/>
          <w:szCs w:val="20"/>
          <w:u w:val="single"/>
        </w:rPr>
        <w:t>distinguere la ratifica dall’adesione</w:t>
      </w:r>
      <w:r w:rsidR="004741CB">
        <w:rPr>
          <w:rFonts w:ascii="Arial" w:hAnsi="Arial" w:cs="Arial"/>
          <w:sz w:val="20"/>
          <w:szCs w:val="20"/>
        </w:rPr>
        <w:t xml:space="preserve"> (di</w:t>
      </w:r>
      <w:r w:rsidRPr="00047760">
        <w:rPr>
          <w:rFonts w:ascii="Arial" w:hAnsi="Arial" w:cs="Arial"/>
          <w:sz w:val="20"/>
          <w:szCs w:val="20"/>
        </w:rPr>
        <w:t xml:space="preserve">fferenza cronologica e terminologica, </w:t>
      </w:r>
      <w:r w:rsidR="004741CB">
        <w:rPr>
          <w:rFonts w:ascii="Arial" w:hAnsi="Arial" w:cs="Arial"/>
          <w:sz w:val="20"/>
          <w:szCs w:val="20"/>
        </w:rPr>
        <w:t>non tanto giuridica visto</w:t>
      </w:r>
      <w:r w:rsidRPr="00047760">
        <w:rPr>
          <w:rFonts w:ascii="Arial" w:hAnsi="Arial" w:cs="Arial"/>
          <w:sz w:val="20"/>
          <w:szCs w:val="20"/>
        </w:rPr>
        <w:t xml:space="preserve"> </w:t>
      </w:r>
      <w:r w:rsidR="004741CB">
        <w:rPr>
          <w:rFonts w:ascii="Arial" w:hAnsi="Arial" w:cs="Arial"/>
          <w:sz w:val="20"/>
          <w:szCs w:val="20"/>
        </w:rPr>
        <w:t>che</w:t>
      </w:r>
      <w:r w:rsidRPr="00047760">
        <w:rPr>
          <w:rFonts w:ascii="Arial" w:hAnsi="Arial" w:cs="Arial"/>
          <w:sz w:val="20"/>
          <w:szCs w:val="20"/>
        </w:rPr>
        <w:t xml:space="preserve"> si fa sempre riferimento alla volontà dello Stato di vincolarsi</w:t>
      </w:r>
      <w:r w:rsidR="004741CB">
        <w:rPr>
          <w:rFonts w:ascii="Arial" w:hAnsi="Arial" w:cs="Arial"/>
          <w:sz w:val="20"/>
          <w:szCs w:val="20"/>
        </w:rPr>
        <w:t>):</w:t>
      </w:r>
      <w:r w:rsidRPr="00047760">
        <w:rPr>
          <w:rFonts w:ascii="Arial" w:hAnsi="Arial" w:cs="Arial"/>
          <w:sz w:val="20"/>
          <w:szCs w:val="20"/>
        </w:rPr>
        <w:t xml:space="preserve"> </w:t>
      </w:r>
    </w:p>
    <w:p w14:paraId="7F613EFD" w14:textId="6A5A79E2" w:rsidR="007C3FAD" w:rsidRPr="00047760" w:rsidRDefault="004741CB" w:rsidP="00FB32BC">
      <w:pPr>
        <w:pStyle w:val="Paragrafoelenco"/>
        <w:numPr>
          <w:ilvl w:val="0"/>
          <w:numId w:val="310"/>
        </w:numPr>
        <w:rPr>
          <w:rFonts w:ascii="Arial" w:hAnsi="Arial" w:cs="Arial"/>
          <w:b/>
          <w:bCs/>
          <w:i/>
          <w:iCs/>
          <w:sz w:val="20"/>
          <w:szCs w:val="20"/>
        </w:rPr>
      </w:pPr>
      <w:r>
        <w:rPr>
          <w:rFonts w:ascii="Arial" w:hAnsi="Arial" w:cs="Arial"/>
          <w:b/>
          <w:bCs/>
          <w:sz w:val="20"/>
          <w:szCs w:val="20"/>
        </w:rPr>
        <w:t>il</w:t>
      </w:r>
      <w:r w:rsidR="002B5003" w:rsidRPr="004741CB">
        <w:rPr>
          <w:rFonts w:ascii="Arial" w:hAnsi="Arial" w:cs="Arial"/>
          <w:b/>
          <w:bCs/>
          <w:sz w:val="20"/>
          <w:szCs w:val="20"/>
        </w:rPr>
        <w:t xml:space="preserve"> termine ratifica</w:t>
      </w:r>
      <w:r w:rsidR="002B5003" w:rsidRPr="00047760">
        <w:rPr>
          <w:rFonts w:ascii="Arial" w:hAnsi="Arial" w:cs="Arial"/>
          <w:sz w:val="20"/>
          <w:szCs w:val="20"/>
        </w:rPr>
        <w:t xml:space="preserve"> è utilizzato </w:t>
      </w:r>
      <w:r w:rsidR="002B5003" w:rsidRPr="004741CB">
        <w:rPr>
          <w:rFonts w:ascii="Arial" w:hAnsi="Arial" w:cs="Arial"/>
          <w:sz w:val="20"/>
          <w:szCs w:val="20"/>
          <w:u w:val="single"/>
        </w:rPr>
        <w:t>per gli Stati che si vincolano ad un trattato in via originaria</w:t>
      </w:r>
      <w:r w:rsidR="00BB590D" w:rsidRPr="00047760">
        <w:rPr>
          <w:rFonts w:ascii="Arial" w:hAnsi="Arial" w:cs="Arial"/>
          <w:sz w:val="20"/>
          <w:szCs w:val="20"/>
        </w:rPr>
        <w:t>, dopo aver preso parte ai negoziati</w:t>
      </w:r>
      <w:r w:rsidR="007C3FAD" w:rsidRPr="00047760">
        <w:rPr>
          <w:rFonts w:ascii="Arial" w:hAnsi="Arial" w:cs="Arial"/>
          <w:sz w:val="20"/>
          <w:szCs w:val="20"/>
        </w:rPr>
        <w:t>;</w:t>
      </w:r>
    </w:p>
    <w:p w14:paraId="196391C4" w14:textId="1382AB93" w:rsidR="007C3FAD" w:rsidRPr="004741CB" w:rsidRDefault="00BB590D" w:rsidP="00FB32BC">
      <w:pPr>
        <w:pStyle w:val="Paragrafoelenco"/>
        <w:numPr>
          <w:ilvl w:val="0"/>
          <w:numId w:val="90"/>
        </w:numPr>
        <w:rPr>
          <w:rFonts w:ascii="Arial" w:hAnsi="Arial" w:cs="Arial"/>
          <w:b/>
          <w:bCs/>
          <w:i/>
          <w:iCs/>
          <w:sz w:val="20"/>
          <w:szCs w:val="20"/>
        </w:rPr>
      </w:pPr>
      <w:r w:rsidRPr="004741CB">
        <w:rPr>
          <w:rFonts w:ascii="Arial" w:hAnsi="Arial" w:cs="Arial"/>
          <w:b/>
          <w:bCs/>
          <w:sz w:val="20"/>
          <w:szCs w:val="20"/>
        </w:rPr>
        <w:t>il termine adesione</w:t>
      </w:r>
      <w:r w:rsidRPr="00047760">
        <w:rPr>
          <w:rFonts w:ascii="Arial" w:hAnsi="Arial" w:cs="Arial"/>
          <w:sz w:val="20"/>
          <w:szCs w:val="20"/>
        </w:rPr>
        <w:t xml:space="preserve"> si riferisce </w:t>
      </w:r>
      <w:r w:rsidRPr="004741CB">
        <w:rPr>
          <w:rFonts w:ascii="Arial" w:hAnsi="Arial" w:cs="Arial"/>
          <w:sz w:val="20"/>
          <w:szCs w:val="20"/>
          <w:u w:val="single"/>
        </w:rPr>
        <w:t>agli Stati che non hanno partecipato ai negoziati e che si vincolano al trattato dopo la sua redazione ed entrata in vigore</w:t>
      </w:r>
      <w:r w:rsidRPr="00047760">
        <w:rPr>
          <w:rFonts w:ascii="Arial" w:hAnsi="Arial" w:cs="Arial"/>
          <w:sz w:val="20"/>
          <w:szCs w:val="20"/>
        </w:rPr>
        <w:t xml:space="preserve">: lo Stato che aderisce trova </w:t>
      </w:r>
      <w:r w:rsidR="007C3FAD" w:rsidRPr="00047760">
        <w:rPr>
          <w:rFonts w:ascii="Arial" w:hAnsi="Arial" w:cs="Arial"/>
          <w:sz w:val="20"/>
          <w:szCs w:val="20"/>
        </w:rPr>
        <w:t>già il trattato confezionato, non ha altra scelta che accettarlo per come è o rinunciarvi, e trova già stabilita nel trattato anche la possibilità o meno di aderire.</w:t>
      </w:r>
      <w:r w:rsidR="004741CB">
        <w:rPr>
          <w:rFonts w:ascii="Arial" w:hAnsi="Arial" w:cs="Arial"/>
          <w:sz w:val="20"/>
          <w:szCs w:val="20"/>
        </w:rPr>
        <w:t xml:space="preserve"> </w:t>
      </w:r>
      <w:r w:rsidR="007C3FAD" w:rsidRPr="004741CB">
        <w:rPr>
          <w:rFonts w:ascii="Arial" w:hAnsi="Arial" w:cs="Arial"/>
          <w:sz w:val="20"/>
          <w:szCs w:val="20"/>
        </w:rPr>
        <w:t>Dall’</w:t>
      </w:r>
      <w:r w:rsidR="007C3FAD" w:rsidRPr="004741CB">
        <w:rPr>
          <w:rFonts w:ascii="Arial" w:hAnsi="Arial" w:cs="Arial"/>
          <w:sz w:val="20"/>
          <w:szCs w:val="20"/>
          <w:u w:val="single"/>
        </w:rPr>
        <w:t>adesione co</w:t>
      </w:r>
      <w:r w:rsidR="004741CB" w:rsidRPr="004741CB">
        <w:rPr>
          <w:rFonts w:ascii="Arial" w:hAnsi="Arial" w:cs="Arial"/>
          <w:sz w:val="20"/>
          <w:szCs w:val="20"/>
          <w:u w:val="single"/>
        </w:rPr>
        <w:t>m</w:t>
      </w:r>
      <w:r w:rsidR="007C3FAD" w:rsidRPr="004741CB">
        <w:rPr>
          <w:rFonts w:ascii="Arial" w:hAnsi="Arial" w:cs="Arial"/>
          <w:sz w:val="20"/>
          <w:szCs w:val="20"/>
          <w:u w:val="single"/>
        </w:rPr>
        <w:t>e forma di partecipazione diretta ad un trattato</w:t>
      </w:r>
      <w:r w:rsidR="007C3FAD" w:rsidRPr="004741CB">
        <w:rPr>
          <w:rFonts w:ascii="Arial" w:hAnsi="Arial" w:cs="Arial"/>
          <w:sz w:val="20"/>
          <w:szCs w:val="20"/>
        </w:rPr>
        <w:t xml:space="preserve"> va distinta </w:t>
      </w:r>
      <w:r w:rsidR="007C3FAD" w:rsidRPr="004741CB">
        <w:rPr>
          <w:rFonts w:ascii="Arial" w:hAnsi="Arial" w:cs="Arial"/>
          <w:sz w:val="20"/>
          <w:szCs w:val="20"/>
          <w:u w:val="single"/>
        </w:rPr>
        <w:t>l’adesione che avviene attraverso la conclusione di un ulteriore accordo ad hoc tra gli Stati parti di un trattato e lo Stato terzo</w:t>
      </w:r>
      <w:r w:rsidR="007C3FAD" w:rsidRPr="004741CB">
        <w:rPr>
          <w:rFonts w:ascii="Arial" w:hAnsi="Arial" w:cs="Arial"/>
          <w:sz w:val="20"/>
          <w:szCs w:val="20"/>
        </w:rPr>
        <w:t xml:space="preserve"> ch</w:t>
      </w:r>
      <w:r w:rsidR="004741CB">
        <w:rPr>
          <w:rFonts w:ascii="Arial" w:hAnsi="Arial" w:cs="Arial"/>
          <w:sz w:val="20"/>
          <w:szCs w:val="20"/>
        </w:rPr>
        <w:t>e</w:t>
      </w:r>
      <w:r w:rsidR="007C3FAD" w:rsidRPr="004741CB">
        <w:rPr>
          <w:rFonts w:ascii="Arial" w:hAnsi="Arial" w:cs="Arial"/>
          <w:sz w:val="20"/>
          <w:szCs w:val="20"/>
        </w:rPr>
        <w:t xml:space="preserve"> intende aderire (es. accordi di adisioen all’UE o all’OMC): tali accordi devono essere ratificati non solo dallo Stato terzo ma anche dagli Stati parti del trattato e richiedono un ordine di esecuzione apposito).</w:t>
      </w:r>
    </w:p>
    <w:p w14:paraId="3E140E77" w14:textId="4BC4B92C" w:rsidR="00BB590D" w:rsidRPr="000D541A" w:rsidRDefault="00BB590D" w:rsidP="007C3FAD">
      <w:pPr>
        <w:ind w:left="643"/>
        <w:contextualSpacing/>
        <w:rPr>
          <w:rFonts w:ascii="Arial" w:hAnsi="Arial" w:cs="Arial"/>
          <w:sz w:val="20"/>
          <w:szCs w:val="20"/>
        </w:rPr>
      </w:pPr>
      <w:r w:rsidRPr="00047760">
        <w:rPr>
          <w:rFonts w:ascii="Arial" w:hAnsi="Arial" w:cs="Arial"/>
          <w:sz w:val="20"/>
          <w:szCs w:val="20"/>
        </w:rPr>
        <w:t>Nella Convenzione di Vienna non vi sono molti articoli riguardanti la ratifica perché, essendo un atto di volontà del singolo Stato, dipende principalmente da esso</w:t>
      </w:r>
      <w:r w:rsidRPr="00047760">
        <w:rPr>
          <w:rFonts w:ascii="Arial" w:hAnsi="Arial" w:cs="Arial"/>
          <w:b/>
          <w:bCs/>
          <w:sz w:val="20"/>
          <w:szCs w:val="20"/>
        </w:rPr>
        <w:t xml:space="preserve">: </w:t>
      </w:r>
      <w:r w:rsidR="007C3FAD" w:rsidRPr="004741CB">
        <w:rPr>
          <w:rFonts w:ascii="Arial" w:hAnsi="Arial" w:cs="Arial"/>
          <w:b/>
          <w:bCs/>
          <w:sz w:val="20"/>
          <w:szCs w:val="20"/>
          <w:u w:val="single"/>
        </w:rPr>
        <w:t xml:space="preserve">la ratifica è </w:t>
      </w:r>
      <w:r w:rsidR="004741CB" w:rsidRPr="004741CB">
        <w:rPr>
          <w:rFonts w:ascii="Arial" w:hAnsi="Arial" w:cs="Arial"/>
          <w:b/>
          <w:bCs/>
          <w:sz w:val="20"/>
          <w:szCs w:val="20"/>
          <w:u w:val="single"/>
        </w:rPr>
        <w:t>lasciata</w:t>
      </w:r>
      <w:r w:rsidR="007C3FAD" w:rsidRPr="004741CB">
        <w:rPr>
          <w:rFonts w:ascii="Arial" w:hAnsi="Arial" w:cs="Arial"/>
          <w:b/>
          <w:bCs/>
          <w:sz w:val="20"/>
          <w:szCs w:val="20"/>
          <w:u w:val="single"/>
        </w:rPr>
        <w:t xml:space="preserve"> dal DI alla libertà degli Stati</w:t>
      </w:r>
      <w:r w:rsidR="004741CB">
        <w:rPr>
          <w:rFonts w:ascii="Arial" w:hAnsi="Arial" w:cs="Arial"/>
          <w:b/>
          <w:bCs/>
          <w:sz w:val="20"/>
          <w:szCs w:val="20"/>
        </w:rPr>
        <w:t xml:space="preserve">, </w:t>
      </w:r>
      <w:r w:rsidR="004741CB" w:rsidRPr="004741CB">
        <w:rPr>
          <w:rFonts w:ascii="Arial" w:hAnsi="Arial" w:cs="Arial"/>
          <w:sz w:val="20"/>
          <w:szCs w:val="20"/>
        </w:rPr>
        <w:t>che</w:t>
      </w:r>
      <w:r w:rsidR="004741CB">
        <w:rPr>
          <w:rFonts w:ascii="Arial" w:hAnsi="Arial" w:cs="Arial"/>
          <w:b/>
          <w:bCs/>
          <w:sz w:val="20"/>
          <w:szCs w:val="20"/>
        </w:rPr>
        <w:t xml:space="preserve"> </w:t>
      </w:r>
      <w:r w:rsidR="004741CB">
        <w:rPr>
          <w:rFonts w:ascii="Arial" w:hAnsi="Arial" w:cs="Arial"/>
          <w:sz w:val="20"/>
          <w:szCs w:val="20"/>
        </w:rPr>
        <w:t>a loro</w:t>
      </w:r>
      <w:r w:rsidR="007C3FAD" w:rsidRPr="000D541A">
        <w:rPr>
          <w:rFonts w:ascii="Arial" w:hAnsi="Arial" w:cs="Arial"/>
          <w:sz w:val="20"/>
          <w:szCs w:val="20"/>
        </w:rPr>
        <w:t xml:space="preserve"> discrezione un proprio procedimento di ratifica (</w:t>
      </w:r>
      <w:r w:rsidRPr="000D541A">
        <w:rPr>
          <w:rFonts w:ascii="Arial" w:hAnsi="Arial" w:cs="Arial"/>
          <w:sz w:val="20"/>
          <w:szCs w:val="20"/>
        </w:rPr>
        <w:t>si differenzia soprattutto tra gli Stati di civil law e common law, e tra gli Stati eurocentrici e afroasiatici</w:t>
      </w:r>
      <w:r w:rsidR="007C3FAD" w:rsidRPr="000D541A">
        <w:rPr>
          <w:rFonts w:ascii="Arial" w:hAnsi="Arial" w:cs="Arial"/>
          <w:sz w:val="20"/>
          <w:szCs w:val="20"/>
        </w:rPr>
        <w:t>):</w:t>
      </w:r>
    </w:p>
    <w:p w14:paraId="3E3B45D7" w14:textId="36569215" w:rsidR="004741CB" w:rsidRPr="004741CB" w:rsidRDefault="002F641D" w:rsidP="00FB32BC">
      <w:pPr>
        <w:pStyle w:val="Paragrafoelenco"/>
        <w:numPr>
          <w:ilvl w:val="0"/>
          <w:numId w:val="311"/>
        </w:numPr>
        <w:rPr>
          <w:rFonts w:ascii="Arial" w:hAnsi="Arial" w:cs="Arial"/>
          <w:b/>
          <w:bCs/>
          <w:sz w:val="20"/>
          <w:szCs w:val="20"/>
        </w:rPr>
      </w:pPr>
      <w:r w:rsidRPr="004741CB">
        <w:rPr>
          <w:rFonts w:ascii="Arial" w:hAnsi="Arial" w:cs="Arial"/>
          <w:i/>
          <w:iCs/>
          <w:sz w:val="20"/>
          <w:szCs w:val="20"/>
        </w:rPr>
        <w:t>NELL’ORDINAMENTO ITALIANO</w:t>
      </w:r>
      <w:r w:rsidR="007C3FAD" w:rsidRPr="004741CB">
        <w:rPr>
          <w:rFonts w:ascii="Arial" w:hAnsi="Arial" w:cs="Arial"/>
          <w:sz w:val="20"/>
          <w:szCs w:val="20"/>
        </w:rPr>
        <w:t xml:space="preserve">, la </w:t>
      </w:r>
      <w:r w:rsidR="002B5003" w:rsidRPr="004741CB">
        <w:rPr>
          <w:rFonts w:ascii="Arial" w:hAnsi="Arial" w:cs="Arial"/>
          <w:sz w:val="20"/>
          <w:szCs w:val="20"/>
        </w:rPr>
        <w:t>ratifica i trattati internazionale</w:t>
      </w:r>
      <w:r w:rsidR="007C3FAD" w:rsidRPr="004741CB">
        <w:rPr>
          <w:rFonts w:ascii="Arial" w:hAnsi="Arial" w:cs="Arial"/>
          <w:sz w:val="20"/>
          <w:szCs w:val="20"/>
        </w:rPr>
        <w:t xml:space="preserve"> è regolata dall</w:t>
      </w:r>
      <w:r w:rsidR="007C3FAD" w:rsidRPr="004741CB">
        <w:rPr>
          <w:rFonts w:ascii="Arial" w:hAnsi="Arial" w:cs="Arial"/>
          <w:b/>
          <w:bCs/>
          <w:sz w:val="20"/>
          <w:szCs w:val="20"/>
        </w:rPr>
        <w:t>’art. 87, 89 e 80 della Costituzione italiana</w:t>
      </w:r>
      <w:r w:rsidR="004741CB">
        <w:rPr>
          <w:rFonts w:ascii="Arial" w:hAnsi="Arial" w:cs="Arial"/>
          <w:b/>
          <w:bCs/>
          <w:sz w:val="20"/>
          <w:szCs w:val="20"/>
        </w:rPr>
        <w:t>:</w:t>
      </w:r>
    </w:p>
    <w:p w14:paraId="355F1E5F" w14:textId="77777777" w:rsidR="004741CB" w:rsidRPr="004741CB" w:rsidRDefault="004741CB" w:rsidP="00FB32BC">
      <w:pPr>
        <w:pStyle w:val="Paragrafoelenco"/>
        <w:numPr>
          <w:ilvl w:val="0"/>
          <w:numId w:val="312"/>
        </w:numPr>
        <w:rPr>
          <w:rFonts w:ascii="Arial" w:hAnsi="Arial" w:cs="Arial"/>
          <w:b/>
          <w:bCs/>
          <w:sz w:val="20"/>
          <w:szCs w:val="20"/>
        </w:rPr>
      </w:pPr>
      <w:r>
        <w:rPr>
          <w:rFonts w:ascii="Arial" w:hAnsi="Arial" w:cs="Arial"/>
          <w:sz w:val="20"/>
          <w:szCs w:val="20"/>
        </w:rPr>
        <w:t>ai sensi</w:t>
      </w:r>
      <w:r w:rsidR="002B5003" w:rsidRPr="004741CB">
        <w:rPr>
          <w:rFonts w:ascii="Arial" w:hAnsi="Arial" w:cs="Arial"/>
          <w:sz w:val="20"/>
          <w:szCs w:val="20"/>
        </w:rPr>
        <w:t xml:space="preserve"> </w:t>
      </w:r>
      <w:r w:rsidRPr="004741CB">
        <w:rPr>
          <w:rFonts w:ascii="Arial" w:hAnsi="Arial" w:cs="Arial"/>
          <w:sz w:val="20"/>
          <w:szCs w:val="20"/>
        </w:rPr>
        <w:t>del</w:t>
      </w:r>
      <w:r w:rsidR="002B5003" w:rsidRPr="004741CB">
        <w:rPr>
          <w:rFonts w:ascii="Arial" w:hAnsi="Arial" w:cs="Arial"/>
          <w:sz w:val="20"/>
          <w:szCs w:val="20"/>
        </w:rPr>
        <w:t>l’</w:t>
      </w:r>
      <w:r w:rsidR="002B5003" w:rsidRPr="004741CB">
        <w:rPr>
          <w:rFonts w:ascii="Arial" w:hAnsi="Arial" w:cs="Arial"/>
          <w:sz w:val="20"/>
          <w:szCs w:val="20"/>
          <w:highlight w:val="yellow"/>
        </w:rPr>
        <w:t>art. 87 comma 8 della Cost</w:t>
      </w:r>
      <w:r w:rsidRPr="004741CB">
        <w:rPr>
          <w:rFonts w:ascii="Arial" w:hAnsi="Arial" w:cs="Arial"/>
          <w:sz w:val="20"/>
          <w:szCs w:val="20"/>
        </w:rPr>
        <w:t>.</w:t>
      </w:r>
      <w:r w:rsidR="002B5003" w:rsidRPr="004741CB">
        <w:rPr>
          <w:rFonts w:ascii="Arial" w:hAnsi="Arial" w:cs="Arial"/>
          <w:sz w:val="20"/>
          <w:szCs w:val="20"/>
        </w:rPr>
        <w:t xml:space="preserve">, </w:t>
      </w:r>
      <w:r w:rsidR="007C3FAD" w:rsidRPr="004741CB">
        <w:rPr>
          <w:rFonts w:ascii="Arial" w:hAnsi="Arial" w:cs="Arial"/>
          <w:sz w:val="20"/>
          <w:szCs w:val="20"/>
        </w:rPr>
        <w:t xml:space="preserve">è </w:t>
      </w:r>
      <w:r w:rsidR="002B5003" w:rsidRPr="004741CB">
        <w:rPr>
          <w:rFonts w:ascii="Arial" w:hAnsi="Arial" w:cs="Arial"/>
          <w:i/>
          <w:iCs/>
          <w:sz w:val="20"/>
          <w:szCs w:val="20"/>
        </w:rPr>
        <w:t>“</w:t>
      </w:r>
      <w:r w:rsidR="002B5003" w:rsidRPr="004741CB">
        <w:rPr>
          <w:rFonts w:ascii="Arial" w:hAnsi="Arial" w:cs="Arial"/>
          <w:i/>
          <w:iCs/>
          <w:sz w:val="20"/>
          <w:szCs w:val="20"/>
          <w:u w:val="single"/>
        </w:rPr>
        <w:t xml:space="preserve">il Presidente della Repubblica </w:t>
      </w:r>
      <w:r w:rsidR="007C3FAD" w:rsidRPr="004741CB">
        <w:rPr>
          <w:rFonts w:ascii="Arial" w:hAnsi="Arial" w:cs="Arial"/>
          <w:i/>
          <w:iCs/>
          <w:sz w:val="20"/>
          <w:szCs w:val="20"/>
          <w:u w:val="single"/>
        </w:rPr>
        <w:t>che</w:t>
      </w:r>
      <w:r w:rsidR="002B5003" w:rsidRPr="004741CB">
        <w:rPr>
          <w:rFonts w:ascii="Arial" w:hAnsi="Arial" w:cs="Arial"/>
          <w:i/>
          <w:iCs/>
          <w:sz w:val="20"/>
          <w:szCs w:val="20"/>
          <w:u w:val="single"/>
        </w:rPr>
        <w:t xml:space="preserve"> ratifica i trattati internazionali, previa, quando occorra, l’autorizzazione delle Camere</w:t>
      </w:r>
      <w:r w:rsidR="002B5003" w:rsidRPr="004741CB">
        <w:rPr>
          <w:rFonts w:ascii="Arial" w:hAnsi="Arial" w:cs="Arial"/>
          <w:sz w:val="20"/>
          <w:szCs w:val="20"/>
        </w:rPr>
        <w:t>”</w:t>
      </w:r>
      <w:r w:rsidR="007C3FAD" w:rsidRPr="004741CB">
        <w:rPr>
          <w:rFonts w:ascii="Arial" w:hAnsi="Arial" w:cs="Arial"/>
          <w:sz w:val="20"/>
          <w:szCs w:val="20"/>
        </w:rPr>
        <w:t>.</w:t>
      </w:r>
    </w:p>
    <w:p w14:paraId="79271B9A" w14:textId="77777777" w:rsidR="004741CB" w:rsidRPr="004741CB" w:rsidRDefault="004741CB" w:rsidP="00FB32BC">
      <w:pPr>
        <w:pStyle w:val="Paragrafoelenco"/>
        <w:numPr>
          <w:ilvl w:val="0"/>
          <w:numId w:val="312"/>
        </w:numPr>
        <w:rPr>
          <w:rFonts w:ascii="Arial" w:hAnsi="Arial" w:cs="Arial"/>
          <w:b/>
          <w:bCs/>
          <w:sz w:val="20"/>
          <w:szCs w:val="20"/>
        </w:rPr>
      </w:pPr>
      <w:r w:rsidRPr="004741CB">
        <w:rPr>
          <w:rFonts w:ascii="Arial" w:hAnsi="Arial" w:cs="Arial"/>
          <w:sz w:val="20"/>
          <w:szCs w:val="20"/>
        </w:rPr>
        <w:t>l’</w:t>
      </w:r>
      <w:r w:rsidR="007C3FAD" w:rsidRPr="004741CB">
        <w:rPr>
          <w:rFonts w:ascii="Arial" w:hAnsi="Arial" w:cs="Arial"/>
          <w:sz w:val="20"/>
          <w:szCs w:val="20"/>
        </w:rPr>
        <w:t xml:space="preserve">autorizzazione delle Camere è necessaria </w:t>
      </w:r>
      <w:r w:rsidR="007C3FAD" w:rsidRPr="004741CB">
        <w:rPr>
          <w:rFonts w:ascii="Arial" w:hAnsi="Arial" w:cs="Arial"/>
          <w:sz w:val="20"/>
          <w:szCs w:val="20"/>
          <w:u w:val="single"/>
        </w:rPr>
        <w:t>per cinque categorie</w:t>
      </w:r>
      <w:r w:rsidRPr="004741CB">
        <w:rPr>
          <w:rFonts w:ascii="Arial" w:hAnsi="Arial" w:cs="Arial"/>
          <w:sz w:val="20"/>
          <w:szCs w:val="20"/>
          <w:u w:val="single"/>
        </w:rPr>
        <w:t xml:space="preserve"> di trattati</w:t>
      </w:r>
      <w:r w:rsidR="007C3FAD" w:rsidRPr="004741CB">
        <w:rPr>
          <w:rFonts w:ascii="Arial" w:hAnsi="Arial" w:cs="Arial"/>
          <w:sz w:val="20"/>
          <w:szCs w:val="20"/>
        </w:rPr>
        <w:t>, delineate dall’</w:t>
      </w:r>
      <w:r w:rsidR="007C3FAD" w:rsidRPr="004741CB">
        <w:rPr>
          <w:rFonts w:ascii="Arial" w:hAnsi="Arial" w:cs="Arial"/>
          <w:sz w:val="20"/>
          <w:szCs w:val="20"/>
          <w:highlight w:val="yellow"/>
        </w:rPr>
        <w:t>art. 80</w:t>
      </w:r>
      <w:r w:rsidR="007C3FAD" w:rsidRPr="004741CB">
        <w:rPr>
          <w:rFonts w:ascii="Arial" w:hAnsi="Arial" w:cs="Arial"/>
          <w:sz w:val="20"/>
          <w:szCs w:val="20"/>
        </w:rPr>
        <w:t xml:space="preserve">: </w:t>
      </w:r>
    </w:p>
    <w:p w14:paraId="0FD7D0B8" w14:textId="2767EDDF" w:rsidR="004741CB" w:rsidRPr="004741CB" w:rsidRDefault="007C3FAD" w:rsidP="00FB32BC">
      <w:pPr>
        <w:pStyle w:val="Paragrafoelenco"/>
        <w:numPr>
          <w:ilvl w:val="1"/>
          <w:numId w:val="312"/>
        </w:numPr>
        <w:rPr>
          <w:rFonts w:ascii="Arial" w:hAnsi="Arial" w:cs="Arial"/>
          <w:b/>
          <w:bCs/>
          <w:sz w:val="20"/>
          <w:szCs w:val="20"/>
        </w:rPr>
      </w:pPr>
      <w:r w:rsidRPr="004741CB">
        <w:rPr>
          <w:rFonts w:ascii="Arial" w:hAnsi="Arial" w:cs="Arial"/>
          <w:b/>
          <w:bCs/>
          <w:i/>
          <w:iCs/>
          <w:sz w:val="20"/>
          <w:szCs w:val="20"/>
        </w:rPr>
        <w:t>di natura politica</w:t>
      </w:r>
      <w:r w:rsidR="00D70B28" w:rsidRPr="004741CB">
        <w:rPr>
          <w:rFonts w:ascii="Arial" w:hAnsi="Arial" w:cs="Arial"/>
          <w:sz w:val="20"/>
          <w:szCs w:val="20"/>
        </w:rPr>
        <w:t>: questa categoria è la più discussa perché quasi tutti i trattati sono di natura politica, e quindi quasi tutti dovrebbero essere ratificati dal PdR, con e solo con l’autorizzazione delle camere: infatti, il 95% dei trattati nell’ordinamento italiano viene ratificata solitamente dal PdR, con la previa autorizzazione delle camere.</w:t>
      </w:r>
    </w:p>
    <w:p w14:paraId="26744AB0" w14:textId="77777777" w:rsidR="004741CB" w:rsidRPr="004741CB" w:rsidRDefault="007C3FAD" w:rsidP="00FB32BC">
      <w:pPr>
        <w:pStyle w:val="Paragrafoelenco"/>
        <w:numPr>
          <w:ilvl w:val="1"/>
          <w:numId w:val="312"/>
        </w:numPr>
        <w:rPr>
          <w:rFonts w:ascii="Arial" w:hAnsi="Arial" w:cs="Arial"/>
          <w:b/>
          <w:bCs/>
          <w:sz w:val="20"/>
          <w:szCs w:val="20"/>
        </w:rPr>
      </w:pPr>
      <w:r w:rsidRPr="004741CB">
        <w:rPr>
          <w:rFonts w:ascii="Arial" w:hAnsi="Arial" w:cs="Arial"/>
          <w:b/>
          <w:bCs/>
          <w:i/>
          <w:iCs/>
          <w:sz w:val="20"/>
          <w:szCs w:val="20"/>
        </w:rPr>
        <w:t>prevedono arbitrati o regolamenti giudiziari</w:t>
      </w:r>
      <w:r w:rsidR="00D70B28" w:rsidRPr="004741CB">
        <w:rPr>
          <w:rFonts w:ascii="Arial" w:hAnsi="Arial" w:cs="Arial"/>
          <w:sz w:val="20"/>
          <w:szCs w:val="20"/>
        </w:rPr>
        <w:t xml:space="preserve"> (sono pochi)</w:t>
      </w:r>
    </w:p>
    <w:p w14:paraId="347A6E8D" w14:textId="77777777" w:rsidR="004741CB" w:rsidRPr="004741CB" w:rsidRDefault="007C3FAD" w:rsidP="00FB32BC">
      <w:pPr>
        <w:pStyle w:val="Paragrafoelenco"/>
        <w:numPr>
          <w:ilvl w:val="1"/>
          <w:numId w:val="312"/>
        </w:numPr>
        <w:rPr>
          <w:rFonts w:ascii="Arial" w:hAnsi="Arial" w:cs="Arial"/>
          <w:b/>
          <w:bCs/>
          <w:sz w:val="20"/>
          <w:szCs w:val="20"/>
        </w:rPr>
      </w:pPr>
      <w:r w:rsidRPr="004741CB">
        <w:rPr>
          <w:rFonts w:ascii="Arial" w:hAnsi="Arial" w:cs="Arial"/>
          <w:b/>
          <w:bCs/>
          <w:i/>
          <w:iCs/>
          <w:sz w:val="20"/>
          <w:szCs w:val="20"/>
        </w:rPr>
        <w:t>importano variazioni del territorio</w:t>
      </w:r>
      <w:r w:rsidR="00D70B28" w:rsidRPr="004741CB">
        <w:rPr>
          <w:rFonts w:ascii="Arial" w:hAnsi="Arial" w:cs="Arial"/>
          <w:i/>
          <w:iCs/>
          <w:sz w:val="20"/>
          <w:szCs w:val="20"/>
        </w:rPr>
        <w:t xml:space="preserve"> (sono pochi)</w:t>
      </w:r>
    </w:p>
    <w:p w14:paraId="2ED19469" w14:textId="57EFD915" w:rsidR="00D70B28" w:rsidRPr="004741CB" w:rsidRDefault="007C3FAD" w:rsidP="00FB32BC">
      <w:pPr>
        <w:pStyle w:val="Paragrafoelenco"/>
        <w:numPr>
          <w:ilvl w:val="1"/>
          <w:numId w:val="312"/>
        </w:numPr>
        <w:rPr>
          <w:rFonts w:ascii="Arial" w:hAnsi="Arial" w:cs="Arial"/>
          <w:b/>
          <w:bCs/>
          <w:sz w:val="20"/>
          <w:szCs w:val="20"/>
        </w:rPr>
      </w:pPr>
      <w:r w:rsidRPr="004741CB">
        <w:rPr>
          <w:rFonts w:ascii="Arial" w:hAnsi="Arial" w:cs="Arial"/>
          <w:b/>
          <w:bCs/>
          <w:i/>
          <w:iCs/>
          <w:sz w:val="20"/>
          <w:szCs w:val="20"/>
        </w:rPr>
        <w:t>oneri alle finanze</w:t>
      </w:r>
      <w:r w:rsidRPr="004741CB">
        <w:rPr>
          <w:rFonts w:ascii="Arial" w:hAnsi="Arial" w:cs="Arial"/>
          <w:i/>
          <w:iCs/>
          <w:sz w:val="20"/>
          <w:szCs w:val="20"/>
        </w:rPr>
        <w:t xml:space="preserve"> o </w:t>
      </w:r>
      <w:r w:rsidRPr="004741CB">
        <w:rPr>
          <w:rFonts w:ascii="Arial" w:hAnsi="Arial" w:cs="Arial"/>
          <w:b/>
          <w:bCs/>
          <w:i/>
          <w:iCs/>
          <w:sz w:val="20"/>
          <w:szCs w:val="20"/>
        </w:rPr>
        <w:t>modificazioni di leggi</w:t>
      </w:r>
      <w:r w:rsidR="00D70B28" w:rsidRPr="004741CB">
        <w:rPr>
          <w:rFonts w:ascii="Arial" w:hAnsi="Arial" w:cs="Arial"/>
          <w:sz w:val="20"/>
          <w:szCs w:val="20"/>
        </w:rPr>
        <w:t xml:space="preserve">: </w:t>
      </w:r>
      <w:r w:rsidRPr="004741CB">
        <w:rPr>
          <w:rFonts w:ascii="Arial" w:hAnsi="Arial" w:cs="Arial"/>
          <w:sz w:val="20"/>
          <w:szCs w:val="20"/>
        </w:rPr>
        <w:t>è la</w:t>
      </w:r>
      <w:r w:rsidR="00D70B28" w:rsidRPr="004741CB">
        <w:rPr>
          <w:rFonts w:ascii="Arial" w:hAnsi="Arial" w:cs="Arial"/>
          <w:sz w:val="20"/>
          <w:szCs w:val="20"/>
        </w:rPr>
        <w:t xml:space="preserve"> categoria</w:t>
      </w:r>
      <w:r w:rsidRPr="004741CB">
        <w:rPr>
          <w:rFonts w:ascii="Arial" w:hAnsi="Arial" w:cs="Arial"/>
          <w:sz w:val="20"/>
          <w:szCs w:val="20"/>
        </w:rPr>
        <w:t xml:space="preserve"> più numerosa</w:t>
      </w:r>
      <w:r w:rsidR="00D70B28" w:rsidRPr="004741CB">
        <w:rPr>
          <w:rFonts w:ascii="Arial" w:hAnsi="Arial" w:cs="Arial"/>
          <w:sz w:val="20"/>
          <w:szCs w:val="20"/>
        </w:rPr>
        <w:t>. Q</w:t>
      </w:r>
      <w:r w:rsidRPr="004741CB">
        <w:rPr>
          <w:rFonts w:ascii="Arial" w:hAnsi="Arial" w:cs="Arial"/>
          <w:sz w:val="20"/>
          <w:szCs w:val="20"/>
        </w:rPr>
        <w:t>uando l’Italia stipula un trattato, si vincola sul piano internazionale ma deve anche eseguire il trattato sul piano, adattandosi con la modifica leggi preesistenti o l’adozione delle leggi.</w:t>
      </w:r>
    </w:p>
    <w:p w14:paraId="348D9C46" w14:textId="52FD3007" w:rsidR="007C3FAD" w:rsidRPr="004741CB" w:rsidRDefault="00D70B28" w:rsidP="004741CB">
      <w:pPr>
        <w:ind w:left="1788"/>
        <w:contextualSpacing/>
        <w:rPr>
          <w:rFonts w:ascii="Arial" w:hAnsi="Arial" w:cs="Arial"/>
          <w:sz w:val="20"/>
          <w:szCs w:val="20"/>
        </w:rPr>
      </w:pPr>
      <w:r w:rsidRPr="004741CB">
        <w:rPr>
          <w:rFonts w:ascii="Arial" w:hAnsi="Arial" w:cs="Arial"/>
          <w:sz w:val="20"/>
          <w:szCs w:val="20"/>
        </w:rPr>
        <w:t xml:space="preserve">La legge di autorizzazione alla ratifica deve essere </w:t>
      </w:r>
      <w:r w:rsidRPr="004741CB">
        <w:rPr>
          <w:rFonts w:ascii="Arial" w:hAnsi="Arial" w:cs="Arial"/>
          <w:sz w:val="20"/>
          <w:szCs w:val="20"/>
          <w:u w:val="single"/>
        </w:rPr>
        <w:t xml:space="preserve">approvata in </w:t>
      </w:r>
      <w:r w:rsidR="004741CB" w:rsidRPr="004741CB">
        <w:rPr>
          <w:rFonts w:ascii="Arial" w:hAnsi="Arial" w:cs="Arial"/>
          <w:sz w:val="20"/>
          <w:szCs w:val="20"/>
          <w:u w:val="single"/>
        </w:rPr>
        <w:t>P</w:t>
      </w:r>
      <w:r w:rsidRPr="004741CB">
        <w:rPr>
          <w:rFonts w:ascii="Arial" w:hAnsi="Arial" w:cs="Arial"/>
          <w:sz w:val="20"/>
          <w:szCs w:val="20"/>
          <w:u w:val="single"/>
        </w:rPr>
        <w:t>arlamento con procedura normale di esame</w:t>
      </w:r>
      <w:r w:rsidRPr="004741CB">
        <w:rPr>
          <w:rFonts w:ascii="Arial" w:hAnsi="Arial" w:cs="Arial"/>
          <w:sz w:val="20"/>
          <w:szCs w:val="20"/>
        </w:rPr>
        <w:t xml:space="preserve"> (art. 72) ed è </w:t>
      </w:r>
      <w:r w:rsidRPr="004741CB">
        <w:rPr>
          <w:rFonts w:ascii="Arial" w:hAnsi="Arial" w:cs="Arial"/>
          <w:sz w:val="20"/>
          <w:szCs w:val="20"/>
          <w:u w:val="single"/>
        </w:rPr>
        <w:t>sottratta al referendum abrogativo</w:t>
      </w:r>
      <w:r w:rsidRPr="004741CB">
        <w:rPr>
          <w:rFonts w:ascii="Arial" w:hAnsi="Arial" w:cs="Arial"/>
          <w:sz w:val="20"/>
          <w:szCs w:val="20"/>
        </w:rPr>
        <w:t xml:space="preserve"> (art.75).</w:t>
      </w:r>
      <w:r w:rsidR="007C3FAD" w:rsidRPr="004741CB">
        <w:rPr>
          <w:rFonts w:ascii="Arial" w:hAnsi="Arial" w:cs="Arial"/>
          <w:sz w:val="20"/>
          <w:szCs w:val="20"/>
        </w:rPr>
        <w:t xml:space="preserve"> </w:t>
      </w:r>
    </w:p>
    <w:p w14:paraId="16CBA593" w14:textId="7E471D7B" w:rsidR="002B5003" w:rsidRPr="000D541A" w:rsidRDefault="00D70B28" w:rsidP="00FB32BC">
      <w:pPr>
        <w:numPr>
          <w:ilvl w:val="0"/>
          <w:numId w:val="86"/>
        </w:numPr>
        <w:ind w:left="1776"/>
        <w:contextualSpacing/>
        <w:rPr>
          <w:rFonts w:ascii="Arial" w:hAnsi="Arial" w:cs="Arial"/>
          <w:sz w:val="20"/>
          <w:szCs w:val="20"/>
        </w:rPr>
      </w:pPr>
      <w:r w:rsidRPr="000D541A">
        <w:rPr>
          <w:rFonts w:ascii="Arial" w:hAnsi="Arial" w:cs="Arial"/>
          <w:sz w:val="20"/>
          <w:szCs w:val="20"/>
        </w:rPr>
        <w:t xml:space="preserve">In ogni caso, </w:t>
      </w:r>
      <w:r w:rsidR="002B5003" w:rsidRPr="000D541A">
        <w:rPr>
          <w:rFonts w:ascii="Arial" w:hAnsi="Arial" w:cs="Arial"/>
          <w:sz w:val="20"/>
          <w:szCs w:val="20"/>
        </w:rPr>
        <w:t xml:space="preserve">affinché un atto del PdR abbia effetto, </w:t>
      </w:r>
      <w:r w:rsidR="002B5003" w:rsidRPr="004741CB">
        <w:rPr>
          <w:rFonts w:ascii="Arial" w:hAnsi="Arial" w:cs="Arial"/>
          <w:sz w:val="20"/>
          <w:szCs w:val="20"/>
          <w:u w:val="single"/>
        </w:rPr>
        <w:t xml:space="preserve">non occorre però solo la firma del PdR ma anche quella dei ministri </w:t>
      </w:r>
      <w:r w:rsidRPr="004741CB">
        <w:rPr>
          <w:rFonts w:ascii="Arial" w:hAnsi="Arial" w:cs="Arial"/>
          <w:sz w:val="20"/>
          <w:szCs w:val="20"/>
          <w:u w:val="single"/>
        </w:rPr>
        <w:t>proponenti</w:t>
      </w:r>
      <w:r w:rsidR="004741CB">
        <w:rPr>
          <w:rFonts w:ascii="Arial" w:hAnsi="Arial" w:cs="Arial"/>
          <w:sz w:val="20"/>
          <w:szCs w:val="20"/>
        </w:rPr>
        <w:t>, che ne assumono la responsabilità (</w:t>
      </w:r>
      <w:r w:rsidR="002B5003" w:rsidRPr="004741CB">
        <w:rPr>
          <w:rFonts w:ascii="Arial" w:hAnsi="Arial" w:cs="Arial"/>
          <w:sz w:val="20"/>
          <w:szCs w:val="20"/>
          <w:highlight w:val="yellow"/>
        </w:rPr>
        <w:t>art. 89</w:t>
      </w:r>
      <w:r w:rsidR="004741CB">
        <w:rPr>
          <w:rFonts w:ascii="Arial" w:hAnsi="Arial" w:cs="Arial"/>
          <w:sz w:val="20"/>
          <w:szCs w:val="20"/>
        </w:rPr>
        <w:t>).</w:t>
      </w:r>
    </w:p>
    <w:p w14:paraId="228BB042" w14:textId="07B0C484" w:rsidR="002F641D" w:rsidRPr="000D541A" w:rsidRDefault="002B5003" w:rsidP="004741CB">
      <w:pPr>
        <w:ind w:left="1134"/>
        <w:rPr>
          <w:rFonts w:ascii="Arial" w:hAnsi="Arial" w:cs="Arial"/>
          <w:sz w:val="20"/>
          <w:szCs w:val="20"/>
        </w:rPr>
      </w:pPr>
      <w:r w:rsidRPr="000D541A">
        <w:rPr>
          <w:rFonts w:ascii="Arial" w:hAnsi="Arial" w:cs="Arial"/>
          <w:sz w:val="20"/>
          <w:szCs w:val="20"/>
        </w:rPr>
        <w:t xml:space="preserve">Quindi, </w:t>
      </w:r>
      <w:r w:rsidR="00D70B28" w:rsidRPr="000D541A">
        <w:rPr>
          <w:rFonts w:ascii="Arial" w:hAnsi="Arial" w:cs="Arial"/>
          <w:sz w:val="20"/>
          <w:szCs w:val="20"/>
        </w:rPr>
        <w:t xml:space="preserve">nella </w:t>
      </w:r>
      <w:r w:rsidR="00D70B28" w:rsidRPr="000D541A">
        <w:rPr>
          <w:rFonts w:ascii="Arial" w:hAnsi="Arial" w:cs="Arial"/>
          <w:sz w:val="20"/>
          <w:szCs w:val="20"/>
          <w:u w:val="single"/>
        </w:rPr>
        <w:t>ratifica dei trattati adottati in forma solenne in Italia sono t</w:t>
      </w:r>
      <w:r w:rsidRPr="000D541A">
        <w:rPr>
          <w:rFonts w:ascii="Arial" w:hAnsi="Arial" w:cs="Arial"/>
          <w:sz w:val="20"/>
          <w:szCs w:val="20"/>
          <w:u w:val="single"/>
        </w:rPr>
        <w:t>re p</w:t>
      </w:r>
      <w:r w:rsidR="00D70B28" w:rsidRPr="000D541A">
        <w:rPr>
          <w:rFonts w:ascii="Arial" w:hAnsi="Arial" w:cs="Arial"/>
          <w:sz w:val="20"/>
          <w:szCs w:val="20"/>
          <w:u w:val="single"/>
        </w:rPr>
        <w:t>o</w:t>
      </w:r>
      <w:r w:rsidRPr="000D541A">
        <w:rPr>
          <w:rFonts w:ascii="Arial" w:hAnsi="Arial" w:cs="Arial"/>
          <w:sz w:val="20"/>
          <w:szCs w:val="20"/>
          <w:u w:val="single"/>
        </w:rPr>
        <w:t>teri coinvolti</w:t>
      </w:r>
      <w:r w:rsidR="00D70B28" w:rsidRPr="000D541A">
        <w:rPr>
          <w:rFonts w:ascii="Arial" w:hAnsi="Arial" w:cs="Arial"/>
          <w:sz w:val="20"/>
          <w:szCs w:val="20"/>
        </w:rPr>
        <w:t>:</w:t>
      </w:r>
      <w:r w:rsidRPr="000D541A">
        <w:rPr>
          <w:rFonts w:ascii="Arial" w:hAnsi="Arial" w:cs="Arial"/>
          <w:sz w:val="20"/>
          <w:szCs w:val="20"/>
        </w:rPr>
        <w:t xml:space="preserve"> il PdR,</w:t>
      </w:r>
      <w:r w:rsidR="002F641D" w:rsidRPr="000D541A">
        <w:rPr>
          <w:rFonts w:ascii="Arial" w:hAnsi="Arial" w:cs="Arial"/>
          <w:sz w:val="20"/>
          <w:szCs w:val="20"/>
        </w:rPr>
        <w:t xml:space="preserve"> che </w:t>
      </w:r>
      <w:r w:rsidR="004741CB" w:rsidRPr="000D541A">
        <w:rPr>
          <w:rFonts w:ascii="Arial" w:hAnsi="Arial" w:cs="Arial"/>
          <w:sz w:val="20"/>
          <w:szCs w:val="20"/>
        </w:rPr>
        <w:t>attua</w:t>
      </w:r>
      <w:r w:rsidR="002F641D" w:rsidRPr="000D541A">
        <w:rPr>
          <w:rFonts w:ascii="Arial" w:hAnsi="Arial" w:cs="Arial"/>
          <w:sz w:val="20"/>
          <w:szCs w:val="20"/>
        </w:rPr>
        <w:t xml:space="preserve"> l’atto formale;</w:t>
      </w:r>
      <w:r w:rsidRPr="000D541A">
        <w:rPr>
          <w:rFonts w:ascii="Arial" w:hAnsi="Arial" w:cs="Arial"/>
          <w:sz w:val="20"/>
          <w:szCs w:val="20"/>
        </w:rPr>
        <w:t xml:space="preserve"> il Parlamento</w:t>
      </w:r>
      <w:r w:rsidR="002F641D" w:rsidRPr="000D541A">
        <w:rPr>
          <w:rFonts w:ascii="Arial" w:hAnsi="Arial" w:cs="Arial"/>
          <w:sz w:val="20"/>
          <w:szCs w:val="20"/>
        </w:rPr>
        <w:t xml:space="preserve">, che </w:t>
      </w:r>
      <w:r w:rsidRPr="000D541A">
        <w:rPr>
          <w:rFonts w:ascii="Arial" w:hAnsi="Arial" w:cs="Arial"/>
          <w:sz w:val="20"/>
          <w:szCs w:val="20"/>
        </w:rPr>
        <w:t>autorizza</w:t>
      </w:r>
      <w:r w:rsidR="002F641D" w:rsidRPr="000D541A">
        <w:rPr>
          <w:rFonts w:ascii="Arial" w:hAnsi="Arial" w:cs="Arial"/>
          <w:sz w:val="20"/>
          <w:szCs w:val="20"/>
        </w:rPr>
        <w:t xml:space="preserve"> la ratifica nei 5 casi previsti e può presentare il disegno di legge del trattato al </w:t>
      </w:r>
      <w:r w:rsidR="004741CB" w:rsidRPr="000D541A">
        <w:rPr>
          <w:rFonts w:ascii="Arial" w:hAnsi="Arial" w:cs="Arial"/>
          <w:sz w:val="20"/>
          <w:szCs w:val="20"/>
        </w:rPr>
        <w:t>PdR</w:t>
      </w:r>
      <w:r w:rsidRPr="000D541A">
        <w:rPr>
          <w:rFonts w:ascii="Arial" w:hAnsi="Arial" w:cs="Arial"/>
          <w:sz w:val="20"/>
          <w:szCs w:val="20"/>
        </w:rPr>
        <w:t>; il governo</w:t>
      </w:r>
      <w:r w:rsidR="002F641D" w:rsidRPr="000D541A">
        <w:rPr>
          <w:rFonts w:ascii="Arial" w:hAnsi="Arial" w:cs="Arial"/>
          <w:sz w:val="20"/>
          <w:szCs w:val="20"/>
        </w:rPr>
        <w:t xml:space="preserve">, che può presentare il disegno di legge del trattato al Pdr e </w:t>
      </w:r>
      <w:r w:rsidRPr="000D541A">
        <w:rPr>
          <w:rFonts w:ascii="Arial" w:hAnsi="Arial" w:cs="Arial"/>
          <w:sz w:val="20"/>
          <w:szCs w:val="20"/>
        </w:rPr>
        <w:t>gestisce in maniera pratica la ratifica, controfirmando l’atto di ratifica del PdR</w:t>
      </w:r>
      <w:r w:rsidR="002F641D" w:rsidRPr="000D541A">
        <w:rPr>
          <w:rFonts w:ascii="Arial" w:hAnsi="Arial" w:cs="Arial"/>
          <w:sz w:val="20"/>
          <w:szCs w:val="20"/>
        </w:rPr>
        <w:t>: è l’esecutivo che decide discrezionalmente se e quando procedere alla ratifica.</w:t>
      </w:r>
    </w:p>
    <w:p w14:paraId="304B7015" w14:textId="77777777" w:rsidR="002F641D" w:rsidRPr="000D541A" w:rsidRDefault="002F641D" w:rsidP="004741CB">
      <w:pPr>
        <w:ind w:left="1134"/>
        <w:rPr>
          <w:rFonts w:ascii="Arial" w:hAnsi="Arial" w:cs="Arial"/>
          <w:sz w:val="20"/>
          <w:szCs w:val="20"/>
        </w:rPr>
      </w:pPr>
      <w:r w:rsidRPr="000D541A">
        <w:rPr>
          <w:rFonts w:ascii="Arial" w:hAnsi="Arial" w:cs="Arial"/>
          <w:sz w:val="20"/>
          <w:szCs w:val="20"/>
        </w:rPr>
        <w:t xml:space="preserve">Come accadde per la Convenzione di Oviedo sui diritti umani e la biomedicina del ’97, </w:t>
      </w:r>
      <w:r w:rsidRPr="000D541A">
        <w:rPr>
          <w:rFonts w:ascii="Arial" w:hAnsi="Arial" w:cs="Arial"/>
          <w:sz w:val="20"/>
          <w:szCs w:val="20"/>
          <w:u w:val="single"/>
        </w:rPr>
        <w:t>se la ratifica non viene effettuata</w:t>
      </w:r>
      <w:r w:rsidRPr="000D541A">
        <w:rPr>
          <w:rFonts w:ascii="Arial" w:hAnsi="Arial" w:cs="Arial"/>
          <w:sz w:val="20"/>
          <w:szCs w:val="20"/>
        </w:rPr>
        <w:t xml:space="preserve">, nessun impegno viene assunto sul piano internazionale e il </w:t>
      </w:r>
      <w:r w:rsidRPr="000D541A">
        <w:rPr>
          <w:rFonts w:ascii="Arial" w:hAnsi="Arial" w:cs="Arial"/>
          <w:sz w:val="20"/>
          <w:szCs w:val="20"/>
          <w:u w:val="single"/>
        </w:rPr>
        <w:t xml:space="preserve">trattato </w:t>
      </w:r>
      <w:r w:rsidRPr="000D541A">
        <w:rPr>
          <w:rFonts w:ascii="Arial" w:hAnsi="Arial" w:cs="Arial"/>
          <w:sz w:val="20"/>
          <w:szCs w:val="20"/>
          <w:u w:val="single"/>
        </w:rPr>
        <w:lastRenderedPageBreak/>
        <w:t>non può operare nell’ordinamento interno, anche se la ratifica sia stata autorizzata dal parlamento con legge contenente l’ordine di esecuzione</w:t>
      </w:r>
      <w:r w:rsidRPr="000D541A">
        <w:rPr>
          <w:rFonts w:ascii="Arial" w:hAnsi="Arial" w:cs="Arial"/>
          <w:sz w:val="20"/>
          <w:szCs w:val="20"/>
        </w:rPr>
        <w:t xml:space="preserve">: </w:t>
      </w:r>
      <w:r w:rsidR="002B5003" w:rsidRPr="000D541A">
        <w:rPr>
          <w:rFonts w:ascii="Arial" w:hAnsi="Arial" w:cs="Arial"/>
          <w:sz w:val="20"/>
          <w:szCs w:val="20"/>
        </w:rPr>
        <w:t xml:space="preserve"> il governo aveva presentato il disegno di legge di autorizzazione alla ratifica del Trattato di Oviedo, il Parlamento aveva autorizzato il PdR alla ratifica; ma </w:t>
      </w:r>
      <w:r w:rsidRPr="000D541A">
        <w:rPr>
          <w:rFonts w:ascii="Arial" w:hAnsi="Arial" w:cs="Arial"/>
          <w:sz w:val="20"/>
          <w:szCs w:val="20"/>
        </w:rPr>
        <w:t>dopo il cambio di governo del</w:t>
      </w:r>
      <w:r w:rsidR="002B5003" w:rsidRPr="000D541A">
        <w:rPr>
          <w:rFonts w:ascii="Arial" w:hAnsi="Arial" w:cs="Arial"/>
          <w:sz w:val="20"/>
          <w:szCs w:val="20"/>
        </w:rPr>
        <w:t xml:space="preserve"> 2001 e il nuovo ministro proponente, qualora il PdR avesse ratificato il trattato, non avrebbe controfirmato. </w:t>
      </w:r>
    </w:p>
    <w:p w14:paraId="0803053D" w14:textId="77777777" w:rsidR="002F641D" w:rsidRPr="000D541A" w:rsidRDefault="002F641D" w:rsidP="004741CB">
      <w:pPr>
        <w:ind w:left="1134"/>
        <w:rPr>
          <w:rFonts w:ascii="Arial" w:hAnsi="Arial" w:cs="Arial"/>
          <w:sz w:val="20"/>
          <w:szCs w:val="20"/>
        </w:rPr>
      </w:pPr>
      <w:r w:rsidRPr="000D541A">
        <w:rPr>
          <w:rFonts w:ascii="Arial" w:hAnsi="Arial" w:cs="Arial"/>
          <w:sz w:val="20"/>
          <w:szCs w:val="20"/>
        </w:rPr>
        <w:t>Inoltre, c</w:t>
      </w:r>
      <w:r w:rsidR="002B5003" w:rsidRPr="000D541A">
        <w:rPr>
          <w:rFonts w:ascii="Arial" w:hAnsi="Arial" w:cs="Arial"/>
          <w:sz w:val="20"/>
          <w:szCs w:val="20"/>
        </w:rPr>
        <w:t xml:space="preserve">i sono stati </w:t>
      </w:r>
      <w:r w:rsidR="002B5003" w:rsidRPr="004741CB">
        <w:rPr>
          <w:rFonts w:ascii="Arial" w:hAnsi="Arial" w:cs="Arial"/>
          <w:sz w:val="20"/>
          <w:szCs w:val="20"/>
          <w:u w:val="single"/>
        </w:rPr>
        <w:t>casi anche in cui il Parlamento ha minacciato di non autorizzare il PdR alla ratifica</w:t>
      </w:r>
      <w:r w:rsidR="002B5003" w:rsidRPr="000D541A">
        <w:rPr>
          <w:rFonts w:ascii="Arial" w:hAnsi="Arial" w:cs="Arial"/>
          <w:sz w:val="20"/>
          <w:szCs w:val="20"/>
        </w:rPr>
        <w:t>: es. con la Convenzione di Istanbul sulla violenza domestica e i diritti delle donne.</w:t>
      </w:r>
    </w:p>
    <w:p w14:paraId="5D17A558" w14:textId="77777777" w:rsidR="00761A8F" w:rsidRPr="000D541A" w:rsidRDefault="002B5003" w:rsidP="00FB32BC">
      <w:pPr>
        <w:pStyle w:val="Paragrafoelenco"/>
        <w:numPr>
          <w:ilvl w:val="0"/>
          <w:numId w:val="87"/>
        </w:numPr>
        <w:rPr>
          <w:rFonts w:ascii="Arial" w:hAnsi="Arial" w:cs="Arial"/>
          <w:sz w:val="20"/>
          <w:szCs w:val="20"/>
        </w:rPr>
      </w:pPr>
      <w:r w:rsidRPr="004741CB">
        <w:rPr>
          <w:rFonts w:ascii="Arial" w:hAnsi="Arial" w:cs="Arial"/>
          <w:b/>
          <w:bCs/>
          <w:color w:val="C00000"/>
          <w:sz w:val="20"/>
          <w:szCs w:val="20"/>
        </w:rPr>
        <w:t xml:space="preserve">lo scambio o deposito dello strumento di ratifica </w:t>
      </w:r>
      <w:r w:rsidRPr="000D541A">
        <w:rPr>
          <w:rFonts w:ascii="Arial" w:hAnsi="Arial" w:cs="Arial"/>
          <w:sz w:val="20"/>
          <w:szCs w:val="20"/>
        </w:rPr>
        <w:t xml:space="preserve">è il momento che </w:t>
      </w:r>
      <w:r w:rsidRPr="004741CB">
        <w:rPr>
          <w:rFonts w:ascii="Arial" w:hAnsi="Arial" w:cs="Arial"/>
          <w:b/>
          <w:bCs/>
          <w:sz w:val="20"/>
          <w:szCs w:val="20"/>
        </w:rPr>
        <w:t>permette l’entrata formale in vigore del trattato sul piano internazionale</w:t>
      </w:r>
      <w:r w:rsidR="00047760" w:rsidRPr="000D541A">
        <w:rPr>
          <w:rFonts w:ascii="Arial" w:hAnsi="Arial" w:cs="Arial"/>
          <w:sz w:val="20"/>
          <w:szCs w:val="20"/>
        </w:rPr>
        <w:t>: c</w:t>
      </w:r>
      <w:r w:rsidRPr="000D541A">
        <w:rPr>
          <w:rFonts w:ascii="Arial" w:hAnsi="Arial" w:cs="Arial"/>
          <w:sz w:val="20"/>
          <w:szCs w:val="20"/>
        </w:rPr>
        <w:t xml:space="preserve">on la ratifica, lo Stato manifesta la propria volontà a vincolarsi al </w:t>
      </w:r>
      <w:r w:rsidR="00047760" w:rsidRPr="000D541A">
        <w:rPr>
          <w:rFonts w:ascii="Arial" w:hAnsi="Arial" w:cs="Arial"/>
          <w:sz w:val="20"/>
          <w:szCs w:val="20"/>
        </w:rPr>
        <w:t>trattato,</w:t>
      </w:r>
      <w:r w:rsidRPr="000D541A">
        <w:rPr>
          <w:rFonts w:ascii="Arial" w:hAnsi="Arial" w:cs="Arial"/>
          <w:sz w:val="20"/>
          <w:szCs w:val="20"/>
        </w:rPr>
        <w:t xml:space="preserve"> ma solo </w:t>
      </w:r>
      <w:r w:rsidR="00047760" w:rsidRPr="000D541A">
        <w:rPr>
          <w:rFonts w:ascii="Arial" w:hAnsi="Arial" w:cs="Arial"/>
          <w:sz w:val="20"/>
          <w:szCs w:val="20"/>
        </w:rPr>
        <w:t xml:space="preserve">in questa fase </w:t>
      </w:r>
      <w:r w:rsidRPr="000D541A">
        <w:rPr>
          <w:rFonts w:ascii="Arial" w:hAnsi="Arial" w:cs="Arial"/>
          <w:sz w:val="20"/>
          <w:szCs w:val="20"/>
        </w:rPr>
        <w:t xml:space="preserve">si permette l’entrata in vigore del trattato anche nei fatti. </w:t>
      </w:r>
    </w:p>
    <w:p w14:paraId="7068628F" w14:textId="236FA8EA" w:rsidR="002B5003" w:rsidRPr="000D541A" w:rsidRDefault="002B5003" w:rsidP="00FB32BC">
      <w:pPr>
        <w:pStyle w:val="Paragrafoelenco"/>
        <w:numPr>
          <w:ilvl w:val="0"/>
          <w:numId w:val="91"/>
        </w:numPr>
        <w:rPr>
          <w:rFonts w:ascii="Arial" w:hAnsi="Arial" w:cs="Arial"/>
          <w:sz w:val="20"/>
          <w:szCs w:val="20"/>
        </w:rPr>
      </w:pPr>
      <w:r w:rsidRPr="0023322E">
        <w:rPr>
          <w:rFonts w:ascii="Arial" w:hAnsi="Arial" w:cs="Arial"/>
          <w:b/>
          <w:bCs/>
          <w:sz w:val="20"/>
          <w:szCs w:val="20"/>
        </w:rPr>
        <w:t>Lo strumento di ratifica</w:t>
      </w:r>
      <w:r w:rsidRPr="000D541A">
        <w:rPr>
          <w:rFonts w:ascii="Arial" w:hAnsi="Arial" w:cs="Arial"/>
          <w:sz w:val="20"/>
          <w:szCs w:val="20"/>
        </w:rPr>
        <w:t xml:space="preserve"> è disciplinato </w:t>
      </w:r>
      <w:r w:rsidRPr="0023322E">
        <w:rPr>
          <w:rFonts w:ascii="Arial" w:hAnsi="Arial" w:cs="Arial"/>
          <w:sz w:val="20"/>
          <w:szCs w:val="20"/>
          <w:highlight w:val="yellow"/>
        </w:rPr>
        <w:t>dall’art. 16</w:t>
      </w:r>
      <w:r w:rsidR="00047760" w:rsidRPr="0023322E">
        <w:rPr>
          <w:rFonts w:ascii="Arial" w:hAnsi="Arial" w:cs="Arial"/>
          <w:sz w:val="20"/>
          <w:szCs w:val="20"/>
          <w:highlight w:val="yellow"/>
        </w:rPr>
        <w:t xml:space="preserve"> CV 1969</w:t>
      </w:r>
      <w:r w:rsidR="00047760" w:rsidRPr="000D541A">
        <w:rPr>
          <w:rFonts w:ascii="Arial" w:hAnsi="Arial" w:cs="Arial"/>
          <w:sz w:val="20"/>
          <w:szCs w:val="20"/>
        </w:rPr>
        <w:t>, per cui</w:t>
      </w:r>
      <w:r w:rsidRPr="000D541A">
        <w:rPr>
          <w:rFonts w:ascii="Arial" w:hAnsi="Arial" w:cs="Arial"/>
          <w:sz w:val="20"/>
          <w:szCs w:val="20"/>
        </w:rPr>
        <w:t xml:space="preserve"> </w:t>
      </w:r>
      <w:r w:rsidRPr="000D541A">
        <w:rPr>
          <w:rFonts w:ascii="Arial" w:hAnsi="Arial" w:cs="Arial"/>
          <w:i/>
          <w:iCs/>
          <w:sz w:val="20"/>
          <w:szCs w:val="20"/>
          <w:u w:val="single"/>
        </w:rPr>
        <w:t>a meno che il trattato non disponga altrimenti</w:t>
      </w:r>
      <w:r w:rsidRPr="000D541A">
        <w:rPr>
          <w:rFonts w:ascii="Arial" w:hAnsi="Arial" w:cs="Arial"/>
          <w:i/>
          <w:iCs/>
          <w:sz w:val="20"/>
          <w:szCs w:val="20"/>
        </w:rPr>
        <w:t>, gli strumenti di ratifica, di accettazione, d’approvazione o di adesione accertano il consenso di uno Stato ad essere vincolato da un trattato al momento:</w:t>
      </w:r>
    </w:p>
    <w:p w14:paraId="6F9A024E" w14:textId="431A626A" w:rsidR="002B5003" w:rsidRPr="000D541A" w:rsidRDefault="002B5003" w:rsidP="00FB32BC">
      <w:pPr>
        <w:numPr>
          <w:ilvl w:val="0"/>
          <w:numId w:val="92"/>
        </w:numPr>
        <w:contextualSpacing/>
        <w:rPr>
          <w:rFonts w:ascii="Arial" w:hAnsi="Arial" w:cs="Arial"/>
          <w:sz w:val="20"/>
          <w:szCs w:val="20"/>
        </w:rPr>
      </w:pPr>
      <w:r w:rsidRPr="000D541A">
        <w:rPr>
          <w:rFonts w:ascii="Arial" w:hAnsi="Arial" w:cs="Arial"/>
          <w:b/>
          <w:bCs/>
          <w:i/>
          <w:iCs/>
          <w:sz w:val="20"/>
          <w:szCs w:val="20"/>
        </w:rPr>
        <w:t>del loro scambio</w:t>
      </w:r>
      <w:r w:rsidRPr="000D541A">
        <w:rPr>
          <w:rFonts w:ascii="Arial" w:hAnsi="Arial" w:cs="Arial"/>
          <w:i/>
          <w:iCs/>
          <w:sz w:val="20"/>
          <w:szCs w:val="20"/>
        </w:rPr>
        <w:t xml:space="preserve"> tra gli Stati contraenti</w:t>
      </w:r>
      <w:r w:rsidR="00761A8F" w:rsidRPr="000D541A">
        <w:rPr>
          <w:rFonts w:ascii="Arial" w:hAnsi="Arial" w:cs="Arial"/>
          <w:i/>
          <w:iCs/>
          <w:sz w:val="20"/>
          <w:szCs w:val="20"/>
        </w:rPr>
        <w:t xml:space="preserve">: </w:t>
      </w:r>
      <w:r w:rsidR="00761A8F" w:rsidRPr="000D541A">
        <w:rPr>
          <w:rFonts w:ascii="Arial" w:hAnsi="Arial" w:cs="Arial"/>
          <w:sz w:val="20"/>
          <w:szCs w:val="20"/>
        </w:rPr>
        <w:t>lo scambio</w:t>
      </w:r>
      <w:r w:rsidR="00761A8F" w:rsidRPr="000D541A">
        <w:rPr>
          <w:rFonts w:ascii="Arial" w:hAnsi="Arial" w:cs="Arial"/>
          <w:b/>
          <w:bCs/>
          <w:sz w:val="20"/>
          <w:szCs w:val="20"/>
        </w:rPr>
        <w:t xml:space="preserve"> </w:t>
      </w:r>
      <w:r w:rsidR="00761A8F" w:rsidRPr="000D541A">
        <w:rPr>
          <w:rFonts w:ascii="Arial" w:hAnsi="Arial" w:cs="Arial"/>
          <w:sz w:val="20"/>
          <w:szCs w:val="20"/>
          <w:u w:val="single"/>
        </w:rPr>
        <w:t>avviene per i trattati bilaterali</w:t>
      </w:r>
      <w:r w:rsidR="00761A8F" w:rsidRPr="000D541A">
        <w:rPr>
          <w:rFonts w:ascii="Arial" w:hAnsi="Arial" w:cs="Arial"/>
          <w:sz w:val="20"/>
          <w:szCs w:val="20"/>
        </w:rPr>
        <w:t xml:space="preserve">, e </w:t>
      </w:r>
      <w:r w:rsidR="00761A8F" w:rsidRPr="000D541A">
        <w:rPr>
          <w:rFonts w:ascii="Arial" w:hAnsi="Arial" w:cs="Arial"/>
          <w:sz w:val="20"/>
          <w:szCs w:val="20"/>
          <w:u w:val="single"/>
        </w:rPr>
        <w:t>perfeziona il trattato immediatamente</w:t>
      </w:r>
    </w:p>
    <w:p w14:paraId="02575C02" w14:textId="5DAB2000" w:rsidR="002B5003" w:rsidRPr="000D541A" w:rsidRDefault="002B5003" w:rsidP="00FB32BC">
      <w:pPr>
        <w:numPr>
          <w:ilvl w:val="0"/>
          <w:numId w:val="92"/>
        </w:numPr>
        <w:contextualSpacing/>
        <w:rPr>
          <w:rFonts w:ascii="Arial" w:hAnsi="Arial" w:cs="Arial"/>
          <w:sz w:val="20"/>
          <w:szCs w:val="20"/>
        </w:rPr>
      </w:pPr>
      <w:r w:rsidRPr="000D541A">
        <w:rPr>
          <w:rFonts w:ascii="Arial" w:hAnsi="Arial" w:cs="Arial"/>
          <w:b/>
          <w:bCs/>
          <w:i/>
          <w:iCs/>
          <w:sz w:val="20"/>
          <w:szCs w:val="20"/>
        </w:rPr>
        <w:t>del loro deposito</w:t>
      </w:r>
      <w:r w:rsidRPr="000D541A">
        <w:rPr>
          <w:rFonts w:ascii="Arial" w:hAnsi="Arial" w:cs="Arial"/>
          <w:i/>
          <w:iCs/>
          <w:sz w:val="20"/>
          <w:szCs w:val="20"/>
        </w:rPr>
        <w:t xml:space="preserve"> presso il depositario</w:t>
      </w:r>
      <w:r w:rsidR="00761A8F" w:rsidRPr="000D541A">
        <w:rPr>
          <w:rFonts w:ascii="Arial" w:hAnsi="Arial" w:cs="Arial"/>
          <w:i/>
          <w:iCs/>
          <w:sz w:val="20"/>
          <w:szCs w:val="20"/>
        </w:rPr>
        <w:t xml:space="preserve">: </w:t>
      </w:r>
      <w:r w:rsidR="00761A8F" w:rsidRPr="000D541A">
        <w:rPr>
          <w:rFonts w:ascii="Arial" w:hAnsi="Arial" w:cs="Arial"/>
          <w:sz w:val="20"/>
          <w:szCs w:val="20"/>
        </w:rPr>
        <w:t xml:space="preserve">il deposito </w:t>
      </w:r>
      <w:r w:rsidR="00761A8F" w:rsidRPr="000D541A">
        <w:rPr>
          <w:rFonts w:ascii="Arial" w:hAnsi="Arial" w:cs="Arial"/>
          <w:sz w:val="20"/>
          <w:szCs w:val="20"/>
          <w:u w:val="single"/>
        </w:rPr>
        <w:t>avviene per i trattati multilaterali</w:t>
      </w:r>
      <w:r w:rsidR="00761A8F" w:rsidRPr="000D541A">
        <w:rPr>
          <w:rFonts w:ascii="Arial" w:hAnsi="Arial" w:cs="Arial"/>
          <w:sz w:val="20"/>
          <w:szCs w:val="20"/>
        </w:rPr>
        <w:t xml:space="preserve">, e </w:t>
      </w:r>
      <w:r w:rsidR="00761A8F" w:rsidRPr="000D541A">
        <w:rPr>
          <w:rFonts w:ascii="Arial" w:hAnsi="Arial" w:cs="Arial"/>
          <w:sz w:val="20"/>
          <w:szCs w:val="20"/>
          <w:u w:val="single"/>
        </w:rPr>
        <w:t>perfeziona il trattato tra gli Stati depositanti</w:t>
      </w:r>
      <w:r w:rsidR="00761A8F" w:rsidRPr="000D541A">
        <w:rPr>
          <w:rFonts w:ascii="Arial" w:hAnsi="Arial" w:cs="Arial"/>
          <w:sz w:val="20"/>
          <w:szCs w:val="20"/>
        </w:rPr>
        <w:t xml:space="preserve"> via via che le ratifiche vengono depositate, e il </w:t>
      </w:r>
      <w:r w:rsidR="00761A8F" w:rsidRPr="000D541A">
        <w:rPr>
          <w:rFonts w:ascii="Arial" w:hAnsi="Arial" w:cs="Arial"/>
          <w:sz w:val="20"/>
          <w:szCs w:val="20"/>
          <w:u w:val="single"/>
        </w:rPr>
        <w:t>depositario è in gran parte delle volte il segretario delle Nazioni Unite, o una figura di Stato</w:t>
      </w:r>
      <w:r w:rsidR="00761A8F" w:rsidRPr="000D541A">
        <w:rPr>
          <w:rFonts w:ascii="Arial" w:hAnsi="Arial" w:cs="Arial"/>
          <w:sz w:val="20"/>
          <w:szCs w:val="20"/>
        </w:rPr>
        <w:t>.</w:t>
      </w:r>
    </w:p>
    <w:p w14:paraId="6C715AF7" w14:textId="4B92F5F3" w:rsidR="002B5003" w:rsidRPr="000D541A" w:rsidRDefault="002B5003" w:rsidP="00FB32BC">
      <w:pPr>
        <w:numPr>
          <w:ilvl w:val="0"/>
          <w:numId w:val="92"/>
        </w:numPr>
        <w:contextualSpacing/>
        <w:rPr>
          <w:rFonts w:ascii="Arial" w:hAnsi="Arial" w:cs="Arial"/>
          <w:sz w:val="20"/>
          <w:szCs w:val="20"/>
        </w:rPr>
      </w:pPr>
      <w:r w:rsidRPr="000D541A">
        <w:rPr>
          <w:rFonts w:ascii="Arial" w:hAnsi="Arial" w:cs="Arial"/>
          <w:i/>
          <w:iCs/>
          <w:sz w:val="20"/>
          <w:szCs w:val="20"/>
        </w:rPr>
        <w:t>della loro notifica agli Stati contraenti o al depositario, se così è stato convenuto</w:t>
      </w:r>
      <w:r w:rsidRPr="000D541A">
        <w:rPr>
          <w:rFonts w:ascii="Arial" w:hAnsi="Arial" w:cs="Arial"/>
          <w:sz w:val="20"/>
          <w:szCs w:val="20"/>
        </w:rPr>
        <w:t xml:space="preserve">”. </w:t>
      </w:r>
    </w:p>
    <w:p w14:paraId="43AC675E" w14:textId="7AF8D031" w:rsidR="00761A8F" w:rsidRPr="000D541A" w:rsidRDefault="00761A8F" w:rsidP="00FB32BC">
      <w:pPr>
        <w:pStyle w:val="Paragrafoelenco"/>
        <w:numPr>
          <w:ilvl w:val="0"/>
          <w:numId w:val="91"/>
        </w:numPr>
        <w:rPr>
          <w:rFonts w:ascii="Arial" w:hAnsi="Arial" w:cs="Arial"/>
          <w:sz w:val="20"/>
          <w:szCs w:val="20"/>
        </w:rPr>
      </w:pPr>
      <w:r w:rsidRPr="000D541A">
        <w:rPr>
          <w:rFonts w:ascii="Arial" w:hAnsi="Arial" w:cs="Arial"/>
          <w:sz w:val="20"/>
          <w:szCs w:val="20"/>
        </w:rPr>
        <w:t xml:space="preserve">Secondo </w:t>
      </w:r>
      <w:r w:rsidRPr="0023322E">
        <w:rPr>
          <w:rFonts w:ascii="Arial" w:hAnsi="Arial" w:cs="Arial"/>
          <w:sz w:val="20"/>
          <w:szCs w:val="20"/>
          <w:highlight w:val="yellow"/>
        </w:rPr>
        <w:t>l’art. 24 CV</w:t>
      </w:r>
      <w:r w:rsidRPr="000D541A">
        <w:rPr>
          <w:rFonts w:ascii="Arial" w:hAnsi="Arial" w:cs="Arial"/>
          <w:sz w:val="20"/>
          <w:szCs w:val="20"/>
        </w:rPr>
        <w:t xml:space="preserve">, un trattato di regola </w:t>
      </w:r>
      <w:r w:rsidRPr="0023322E">
        <w:rPr>
          <w:rFonts w:ascii="Arial" w:hAnsi="Arial" w:cs="Arial"/>
          <w:b/>
          <w:bCs/>
          <w:sz w:val="20"/>
          <w:szCs w:val="20"/>
        </w:rPr>
        <w:t>entra in vigore quando sia stato accertato il consenso di tutti gli Stati</w:t>
      </w:r>
      <w:r w:rsidRPr="000D541A">
        <w:rPr>
          <w:rFonts w:ascii="Arial" w:hAnsi="Arial" w:cs="Arial"/>
          <w:sz w:val="20"/>
          <w:szCs w:val="20"/>
          <w:u w:val="single"/>
        </w:rPr>
        <w:t xml:space="preserve"> </w:t>
      </w:r>
      <w:r w:rsidRPr="0023322E">
        <w:rPr>
          <w:rFonts w:ascii="Arial" w:hAnsi="Arial" w:cs="Arial"/>
          <w:sz w:val="20"/>
          <w:szCs w:val="20"/>
        </w:rPr>
        <w:t>che hanno partecipato ai negoziati ad essere vincolanti;</w:t>
      </w:r>
      <w:r w:rsidRPr="000D541A">
        <w:rPr>
          <w:rFonts w:ascii="Arial" w:hAnsi="Arial" w:cs="Arial"/>
          <w:sz w:val="20"/>
          <w:szCs w:val="20"/>
        </w:rPr>
        <w:t xml:space="preserve"> ma secondo </w:t>
      </w:r>
      <w:r w:rsidRPr="0023322E">
        <w:rPr>
          <w:rFonts w:ascii="Arial" w:hAnsi="Arial" w:cs="Arial"/>
          <w:sz w:val="20"/>
          <w:szCs w:val="20"/>
          <w:highlight w:val="yellow"/>
        </w:rPr>
        <w:t>l’art. 25 CV</w:t>
      </w:r>
      <w:r w:rsidRPr="000D541A">
        <w:rPr>
          <w:rFonts w:ascii="Arial" w:hAnsi="Arial" w:cs="Arial"/>
          <w:sz w:val="20"/>
          <w:szCs w:val="20"/>
        </w:rPr>
        <w:t xml:space="preserve"> </w:t>
      </w:r>
      <w:r w:rsidRPr="0023322E">
        <w:rPr>
          <w:rFonts w:ascii="Arial" w:hAnsi="Arial" w:cs="Arial"/>
          <w:b/>
          <w:bCs/>
          <w:sz w:val="20"/>
          <w:szCs w:val="20"/>
        </w:rPr>
        <w:t>un</w:t>
      </w:r>
      <w:r w:rsidRPr="0023322E">
        <w:rPr>
          <w:rFonts w:ascii="Arial" w:hAnsi="Arial" w:cs="Arial"/>
          <w:sz w:val="20"/>
          <w:szCs w:val="20"/>
        </w:rPr>
        <w:t xml:space="preserve"> </w:t>
      </w:r>
      <w:r w:rsidRPr="0023322E">
        <w:rPr>
          <w:rFonts w:ascii="Arial" w:hAnsi="Arial" w:cs="Arial"/>
          <w:b/>
          <w:bCs/>
          <w:sz w:val="20"/>
          <w:szCs w:val="20"/>
        </w:rPr>
        <w:t>trattato può applicarsi a titolo provvisorio</w:t>
      </w:r>
      <w:r w:rsidRPr="000D541A">
        <w:rPr>
          <w:rFonts w:ascii="Arial" w:hAnsi="Arial" w:cs="Arial"/>
          <w:sz w:val="20"/>
          <w:szCs w:val="20"/>
        </w:rPr>
        <w:t xml:space="preserve"> in attesta della sua entrata in vigore, se è così convenuto tra le parti. </w:t>
      </w:r>
    </w:p>
    <w:p w14:paraId="61AB5EA7" w14:textId="0CEBC6A1" w:rsidR="00047760" w:rsidRPr="000D541A" w:rsidRDefault="00761A8F" w:rsidP="00190BF9">
      <w:pPr>
        <w:pStyle w:val="Paragrafoelenco"/>
        <w:ind w:left="1080"/>
        <w:rPr>
          <w:rFonts w:ascii="Arial" w:hAnsi="Arial" w:cs="Arial"/>
          <w:sz w:val="20"/>
          <w:szCs w:val="20"/>
        </w:rPr>
      </w:pPr>
      <w:r w:rsidRPr="000D541A">
        <w:rPr>
          <w:rFonts w:ascii="Arial" w:hAnsi="Arial" w:cs="Arial"/>
          <w:sz w:val="20"/>
          <w:szCs w:val="20"/>
        </w:rPr>
        <w:t xml:space="preserve">Inoltre, spesso </w:t>
      </w:r>
      <w:r w:rsidR="002B5003" w:rsidRPr="000D541A">
        <w:rPr>
          <w:rFonts w:ascii="Arial" w:hAnsi="Arial" w:cs="Arial"/>
          <w:sz w:val="20"/>
          <w:szCs w:val="20"/>
        </w:rPr>
        <w:t xml:space="preserve">affinché un trattato entri in vigore a livello internazionale, è </w:t>
      </w:r>
      <w:r w:rsidR="002B5003" w:rsidRPr="000D541A">
        <w:rPr>
          <w:rFonts w:ascii="Arial" w:hAnsi="Arial" w:cs="Arial"/>
          <w:b/>
          <w:bCs/>
          <w:sz w:val="20"/>
          <w:szCs w:val="20"/>
        </w:rPr>
        <w:t xml:space="preserve">necessario </w:t>
      </w:r>
      <w:r w:rsidRPr="000D541A">
        <w:rPr>
          <w:rFonts w:ascii="Arial" w:hAnsi="Arial" w:cs="Arial"/>
          <w:b/>
          <w:bCs/>
          <w:sz w:val="20"/>
          <w:szCs w:val="20"/>
        </w:rPr>
        <w:t xml:space="preserve">un </w:t>
      </w:r>
      <w:r w:rsidR="002B5003" w:rsidRPr="000D541A">
        <w:rPr>
          <w:rFonts w:ascii="Arial" w:hAnsi="Arial" w:cs="Arial"/>
          <w:b/>
          <w:bCs/>
          <w:sz w:val="20"/>
          <w:szCs w:val="20"/>
        </w:rPr>
        <w:t xml:space="preserve">numero minimo di Stati </w:t>
      </w:r>
      <w:r w:rsidRPr="000D541A">
        <w:rPr>
          <w:rFonts w:ascii="Arial" w:hAnsi="Arial" w:cs="Arial"/>
          <w:b/>
          <w:bCs/>
          <w:sz w:val="20"/>
          <w:szCs w:val="20"/>
        </w:rPr>
        <w:t>che d</w:t>
      </w:r>
      <w:r w:rsidR="002B5003" w:rsidRPr="000D541A">
        <w:rPr>
          <w:rFonts w:ascii="Arial" w:hAnsi="Arial" w:cs="Arial"/>
          <w:b/>
          <w:bCs/>
          <w:sz w:val="20"/>
          <w:szCs w:val="20"/>
        </w:rPr>
        <w:t>epositino lo strumento di ratifica</w:t>
      </w:r>
      <w:r w:rsidRPr="000D541A">
        <w:rPr>
          <w:rFonts w:ascii="Arial" w:hAnsi="Arial" w:cs="Arial"/>
          <w:sz w:val="20"/>
          <w:szCs w:val="20"/>
        </w:rPr>
        <w:t>, secondo le indicazioni fornite dal trattato stesso</w:t>
      </w:r>
      <w:r w:rsidR="00190BF9" w:rsidRPr="000D541A">
        <w:rPr>
          <w:rFonts w:ascii="Arial" w:hAnsi="Arial" w:cs="Arial"/>
          <w:sz w:val="20"/>
          <w:szCs w:val="20"/>
        </w:rPr>
        <w:t xml:space="preserve"> (</w:t>
      </w:r>
      <w:r w:rsidR="002B5003" w:rsidRPr="000D541A">
        <w:rPr>
          <w:rFonts w:ascii="Arial" w:hAnsi="Arial" w:cs="Arial"/>
          <w:sz w:val="20"/>
          <w:szCs w:val="20"/>
        </w:rPr>
        <w:t xml:space="preserve">es. per l’entrata in vigore della Carta africana dei diritti dell’uomo </w:t>
      </w:r>
      <w:r w:rsidR="00190BF9" w:rsidRPr="000D541A">
        <w:rPr>
          <w:rFonts w:ascii="Arial" w:hAnsi="Arial" w:cs="Arial"/>
          <w:sz w:val="20"/>
          <w:szCs w:val="20"/>
        </w:rPr>
        <w:t xml:space="preserve">e per la CV </w:t>
      </w:r>
      <w:r w:rsidR="002B5003" w:rsidRPr="000D541A">
        <w:rPr>
          <w:rFonts w:ascii="Arial" w:hAnsi="Arial" w:cs="Arial"/>
          <w:sz w:val="20"/>
          <w:szCs w:val="20"/>
        </w:rPr>
        <w:t>35 ratifiche</w:t>
      </w:r>
      <w:r w:rsidR="00190BF9" w:rsidRPr="000D541A">
        <w:rPr>
          <w:rFonts w:ascii="Arial" w:hAnsi="Arial" w:cs="Arial"/>
          <w:sz w:val="20"/>
          <w:szCs w:val="20"/>
        </w:rPr>
        <w:t>; per la Convenzione di Montego Bay e lo Statuto della Corte penale internazionale il deposito di 60 ratifiche)</w:t>
      </w:r>
      <w:r w:rsidR="002B5003" w:rsidRPr="000D541A">
        <w:rPr>
          <w:rFonts w:ascii="Arial" w:hAnsi="Arial" w:cs="Arial"/>
          <w:sz w:val="20"/>
          <w:szCs w:val="20"/>
        </w:rPr>
        <w:t>.</w:t>
      </w:r>
      <w:r w:rsidRPr="000D541A">
        <w:rPr>
          <w:rFonts w:ascii="Arial" w:hAnsi="Arial" w:cs="Arial"/>
          <w:sz w:val="20"/>
          <w:szCs w:val="20"/>
        </w:rPr>
        <w:t xml:space="preserve"> Altre volte è </w:t>
      </w:r>
      <w:r w:rsidRPr="000D541A">
        <w:rPr>
          <w:rFonts w:ascii="Arial" w:hAnsi="Arial" w:cs="Arial"/>
          <w:b/>
          <w:bCs/>
          <w:sz w:val="20"/>
          <w:szCs w:val="20"/>
        </w:rPr>
        <w:t>necessaria una vacum/vacatio</w:t>
      </w:r>
      <w:r w:rsidRPr="000D541A">
        <w:rPr>
          <w:rFonts w:ascii="Arial" w:hAnsi="Arial" w:cs="Arial"/>
          <w:sz w:val="20"/>
          <w:szCs w:val="20"/>
        </w:rPr>
        <w:t xml:space="preserve">, </w:t>
      </w:r>
      <w:r w:rsidRPr="0023322E">
        <w:rPr>
          <w:rFonts w:ascii="Arial" w:hAnsi="Arial" w:cs="Arial"/>
          <w:sz w:val="20"/>
          <w:szCs w:val="20"/>
          <w:u w:val="single"/>
        </w:rPr>
        <w:t>il trascorso di un certo tempo dal raggiungimento del numero minimo degli strumenti di ratifica depositati</w:t>
      </w:r>
      <w:r w:rsidR="00190BF9" w:rsidRPr="000D541A">
        <w:rPr>
          <w:rFonts w:ascii="Arial" w:hAnsi="Arial" w:cs="Arial"/>
          <w:sz w:val="20"/>
          <w:szCs w:val="20"/>
        </w:rPr>
        <w:t xml:space="preserve"> (es. per la CV 30 giorni di vacatio).</w:t>
      </w:r>
    </w:p>
    <w:p w14:paraId="7BA5549A" w14:textId="0C1B8090" w:rsidR="00190BF9" w:rsidRPr="0023322E" w:rsidRDefault="00190BF9" w:rsidP="00FB32BC">
      <w:pPr>
        <w:pStyle w:val="Paragrafoelenco"/>
        <w:numPr>
          <w:ilvl w:val="0"/>
          <w:numId w:val="91"/>
        </w:numPr>
        <w:rPr>
          <w:rFonts w:ascii="Arial" w:hAnsi="Arial" w:cs="Arial"/>
          <w:sz w:val="20"/>
          <w:szCs w:val="20"/>
        </w:rPr>
      </w:pPr>
      <w:r w:rsidRPr="0023322E">
        <w:rPr>
          <w:rFonts w:ascii="Arial" w:hAnsi="Arial" w:cs="Arial"/>
          <w:sz w:val="20"/>
          <w:szCs w:val="20"/>
        </w:rPr>
        <w:t xml:space="preserve">L’eventuale successiva </w:t>
      </w:r>
      <w:r w:rsidRPr="0023322E">
        <w:rPr>
          <w:rFonts w:ascii="Arial" w:hAnsi="Arial" w:cs="Arial"/>
          <w:b/>
          <w:bCs/>
          <w:sz w:val="20"/>
          <w:szCs w:val="20"/>
        </w:rPr>
        <w:t>riduzione del numero delle pari</w:t>
      </w:r>
      <w:r w:rsidRPr="0023322E">
        <w:rPr>
          <w:rFonts w:ascii="Arial" w:hAnsi="Arial" w:cs="Arial"/>
          <w:sz w:val="20"/>
          <w:szCs w:val="20"/>
        </w:rPr>
        <w:t xml:space="preserve">, per qualsiasi motivo, sotto il numero richiesto per l’entrata in vigore </w:t>
      </w:r>
      <w:r w:rsidRPr="0023322E">
        <w:rPr>
          <w:rFonts w:ascii="Arial" w:hAnsi="Arial" w:cs="Arial"/>
          <w:b/>
          <w:bCs/>
          <w:sz w:val="20"/>
          <w:szCs w:val="20"/>
        </w:rPr>
        <w:t>non costituisce una causa di estinzione del trattato</w:t>
      </w:r>
      <w:r w:rsidR="0023322E">
        <w:rPr>
          <w:rFonts w:ascii="Arial" w:hAnsi="Arial" w:cs="Arial"/>
          <w:sz w:val="20"/>
          <w:szCs w:val="20"/>
        </w:rPr>
        <w:t>.</w:t>
      </w:r>
    </w:p>
    <w:p w14:paraId="3FF4A5A8" w14:textId="161FD534" w:rsidR="00190BF9" w:rsidRPr="000D541A" w:rsidRDefault="00190BF9" w:rsidP="00190BF9">
      <w:pPr>
        <w:rPr>
          <w:rFonts w:ascii="Arial" w:hAnsi="Arial" w:cs="Arial"/>
          <w:sz w:val="20"/>
          <w:szCs w:val="20"/>
        </w:rPr>
      </w:pPr>
      <w:r w:rsidRPr="000D541A">
        <w:rPr>
          <w:rFonts w:ascii="Arial" w:hAnsi="Arial" w:cs="Arial"/>
          <w:sz w:val="20"/>
          <w:szCs w:val="20"/>
        </w:rPr>
        <w:t>Una volta perfezionatosi l’iter, il trattato entra in vigore: ai sensi dell’</w:t>
      </w:r>
      <w:r w:rsidRPr="0023322E">
        <w:rPr>
          <w:rFonts w:ascii="Arial" w:hAnsi="Arial" w:cs="Arial"/>
          <w:sz w:val="20"/>
          <w:szCs w:val="20"/>
          <w:highlight w:val="yellow"/>
        </w:rPr>
        <w:t>art. 26 della CV</w:t>
      </w:r>
      <w:r w:rsidRPr="000D541A">
        <w:rPr>
          <w:rFonts w:ascii="Arial" w:hAnsi="Arial" w:cs="Arial"/>
          <w:sz w:val="20"/>
          <w:szCs w:val="20"/>
        </w:rPr>
        <w:t xml:space="preserve"> ogni trattato in vigore vincola le parti, e deve essere </w:t>
      </w:r>
      <w:r w:rsidRPr="000D541A">
        <w:rPr>
          <w:rFonts w:ascii="Arial" w:hAnsi="Arial" w:cs="Arial"/>
          <w:b/>
          <w:bCs/>
          <w:sz w:val="20"/>
          <w:szCs w:val="20"/>
        </w:rPr>
        <w:t>eseguito in buona fede</w:t>
      </w:r>
      <w:r w:rsidRPr="000D541A">
        <w:rPr>
          <w:rFonts w:ascii="Arial" w:hAnsi="Arial" w:cs="Arial"/>
          <w:sz w:val="20"/>
          <w:szCs w:val="20"/>
        </w:rPr>
        <w:t xml:space="preserve">. </w:t>
      </w:r>
    </w:p>
    <w:p w14:paraId="194C3C70" w14:textId="096B98A9" w:rsidR="00190BF9" w:rsidRPr="000D541A" w:rsidRDefault="00190BF9" w:rsidP="00190BF9">
      <w:pPr>
        <w:rPr>
          <w:rFonts w:ascii="Arial" w:hAnsi="Arial" w:cs="Arial"/>
          <w:sz w:val="20"/>
          <w:szCs w:val="20"/>
        </w:rPr>
      </w:pPr>
    </w:p>
    <w:p w14:paraId="5EE6BC7C" w14:textId="14C2C40E" w:rsidR="00190BF9" w:rsidRPr="0023322E" w:rsidRDefault="00190BF9" w:rsidP="00190BF9">
      <w:pPr>
        <w:rPr>
          <w:rFonts w:ascii="Arial" w:hAnsi="Arial" w:cs="Arial"/>
          <w:sz w:val="19"/>
          <w:szCs w:val="19"/>
        </w:rPr>
      </w:pPr>
      <w:r w:rsidRPr="0023322E">
        <w:rPr>
          <w:rFonts w:ascii="Arial" w:hAnsi="Arial" w:cs="Arial"/>
          <w:b/>
          <w:bCs/>
          <w:i/>
          <w:iCs/>
          <w:sz w:val="19"/>
          <w:szCs w:val="19"/>
        </w:rPr>
        <w:t>N.B.</w:t>
      </w:r>
      <w:r w:rsidRPr="0023322E">
        <w:rPr>
          <w:rFonts w:ascii="Arial" w:hAnsi="Arial" w:cs="Arial"/>
          <w:sz w:val="19"/>
          <w:szCs w:val="19"/>
        </w:rPr>
        <w:t xml:space="preserve"> </w:t>
      </w:r>
      <w:r w:rsidRPr="0023322E">
        <w:rPr>
          <w:rFonts w:ascii="Arial" w:hAnsi="Arial" w:cs="Arial"/>
          <w:b/>
          <w:bCs/>
          <w:sz w:val="19"/>
          <w:szCs w:val="19"/>
        </w:rPr>
        <w:t>Stat</w:t>
      </w:r>
      <w:r w:rsidR="0023322E" w:rsidRPr="0023322E">
        <w:rPr>
          <w:rFonts w:ascii="Arial" w:hAnsi="Arial" w:cs="Arial"/>
          <w:b/>
          <w:bCs/>
          <w:sz w:val="19"/>
          <w:szCs w:val="19"/>
        </w:rPr>
        <w:t>o</w:t>
      </w:r>
      <w:r w:rsidRPr="0023322E">
        <w:rPr>
          <w:rFonts w:ascii="Arial" w:hAnsi="Arial" w:cs="Arial"/>
          <w:b/>
          <w:bCs/>
          <w:sz w:val="19"/>
          <w:szCs w:val="19"/>
        </w:rPr>
        <w:t xml:space="preserve"> contraent</w:t>
      </w:r>
      <w:r w:rsidR="0023322E" w:rsidRPr="0023322E">
        <w:rPr>
          <w:rFonts w:ascii="Arial" w:hAnsi="Arial" w:cs="Arial"/>
          <w:b/>
          <w:bCs/>
          <w:sz w:val="19"/>
          <w:szCs w:val="19"/>
        </w:rPr>
        <w:t>e</w:t>
      </w:r>
      <w:r w:rsidR="0023322E">
        <w:rPr>
          <w:rFonts w:ascii="Arial" w:hAnsi="Arial" w:cs="Arial"/>
          <w:sz w:val="19"/>
          <w:szCs w:val="19"/>
        </w:rPr>
        <w:t xml:space="preserve"> è </w:t>
      </w:r>
      <w:r w:rsidRPr="0023322E">
        <w:rPr>
          <w:rFonts w:ascii="Arial" w:hAnsi="Arial" w:cs="Arial"/>
          <w:sz w:val="19"/>
          <w:szCs w:val="19"/>
        </w:rPr>
        <w:t xml:space="preserve">uno Stato che ha acconsenti ad essere vincolato dal trattato, indipendente dal fatto che il trattato sia entrato in vigore o meno; </w:t>
      </w:r>
      <w:r w:rsidRPr="0023322E">
        <w:rPr>
          <w:rFonts w:ascii="Arial" w:hAnsi="Arial" w:cs="Arial"/>
          <w:b/>
          <w:bCs/>
          <w:sz w:val="19"/>
          <w:szCs w:val="19"/>
        </w:rPr>
        <w:t>uno Stato parte</w:t>
      </w:r>
      <w:r w:rsidRPr="0023322E">
        <w:rPr>
          <w:rFonts w:ascii="Arial" w:hAnsi="Arial" w:cs="Arial"/>
          <w:sz w:val="19"/>
          <w:szCs w:val="19"/>
        </w:rPr>
        <w:t xml:space="preserve"> è uno Stato che ha acconsentito ad esser vincolano dal trattato e nei cui confronti il trattato sia in vigore. Questa differenza, data dall’art. 1 CV 1969, viene spesso tralasciata</w:t>
      </w:r>
      <w:r w:rsidR="0023322E" w:rsidRPr="0023322E">
        <w:rPr>
          <w:rFonts w:ascii="Arial" w:hAnsi="Arial" w:cs="Arial"/>
          <w:sz w:val="19"/>
          <w:szCs w:val="19"/>
        </w:rPr>
        <w:t>.</w:t>
      </w:r>
    </w:p>
    <w:p w14:paraId="56A06913" w14:textId="77777777" w:rsidR="00190BF9" w:rsidRPr="000D541A" w:rsidRDefault="00190BF9" w:rsidP="00190BF9">
      <w:pPr>
        <w:rPr>
          <w:rFonts w:ascii="Arial" w:hAnsi="Arial" w:cs="Arial"/>
          <w:sz w:val="20"/>
          <w:szCs w:val="20"/>
        </w:rPr>
      </w:pPr>
    </w:p>
    <w:p w14:paraId="0BB5FD20" w14:textId="791492C4" w:rsidR="00BD50E4" w:rsidRPr="000D541A" w:rsidRDefault="00047760" w:rsidP="00047760">
      <w:pPr>
        <w:contextualSpacing/>
        <w:rPr>
          <w:rFonts w:ascii="Arial" w:hAnsi="Arial" w:cs="Arial"/>
          <w:b/>
          <w:bCs/>
          <w:sz w:val="20"/>
          <w:szCs w:val="20"/>
        </w:rPr>
      </w:pPr>
      <w:r w:rsidRPr="000D541A">
        <w:rPr>
          <w:rFonts w:ascii="Arial" w:hAnsi="Arial" w:cs="Arial"/>
          <w:sz w:val="20"/>
          <w:szCs w:val="20"/>
        </w:rPr>
        <w:t xml:space="preserve">A queste quattro fasi, si aggiunge </w:t>
      </w:r>
      <w:r w:rsidR="002B5003" w:rsidRPr="000D541A">
        <w:rPr>
          <w:rFonts w:ascii="Arial" w:hAnsi="Arial" w:cs="Arial"/>
          <w:sz w:val="20"/>
          <w:szCs w:val="20"/>
        </w:rPr>
        <w:t xml:space="preserve">una </w:t>
      </w:r>
      <w:r w:rsidR="002B5003" w:rsidRPr="000D541A">
        <w:rPr>
          <w:rFonts w:ascii="Arial" w:hAnsi="Arial" w:cs="Arial"/>
          <w:sz w:val="20"/>
          <w:szCs w:val="20"/>
          <w:u w:val="single"/>
        </w:rPr>
        <w:t>quinta fase non obbligatoria</w:t>
      </w:r>
      <w:r w:rsidRPr="000D541A">
        <w:rPr>
          <w:rFonts w:ascii="Arial" w:hAnsi="Arial" w:cs="Arial"/>
          <w:sz w:val="20"/>
          <w:szCs w:val="20"/>
        </w:rPr>
        <w:t xml:space="preserve">: </w:t>
      </w:r>
      <w:r w:rsidR="002B5003" w:rsidRPr="0023322E">
        <w:rPr>
          <w:rFonts w:ascii="Arial" w:hAnsi="Arial" w:cs="Arial"/>
          <w:b/>
          <w:bCs/>
          <w:color w:val="C00000"/>
          <w:sz w:val="20"/>
          <w:szCs w:val="20"/>
        </w:rPr>
        <w:t>la registrazione dei trattati</w:t>
      </w:r>
      <w:r w:rsidR="002B5003" w:rsidRPr="000D541A">
        <w:rPr>
          <w:rFonts w:ascii="Arial" w:hAnsi="Arial" w:cs="Arial"/>
          <w:b/>
          <w:bCs/>
          <w:sz w:val="20"/>
          <w:szCs w:val="20"/>
        </w:rPr>
        <w:t xml:space="preserve">. </w:t>
      </w:r>
    </w:p>
    <w:p w14:paraId="729CCBC0" w14:textId="2BE86068" w:rsidR="00BD50E4" w:rsidRPr="000D541A" w:rsidRDefault="00BD50E4" w:rsidP="00047760">
      <w:pPr>
        <w:contextualSpacing/>
        <w:rPr>
          <w:rFonts w:ascii="Arial" w:hAnsi="Arial" w:cs="Arial"/>
          <w:sz w:val="20"/>
          <w:szCs w:val="20"/>
        </w:rPr>
      </w:pPr>
      <w:r w:rsidRPr="000D541A">
        <w:rPr>
          <w:rFonts w:ascii="Arial" w:hAnsi="Arial" w:cs="Arial"/>
          <w:sz w:val="20"/>
          <w:szCs w:val="20"/>
        </w:rPr>
        <w:t xml:space="preserve">La registrazione dei trattati, presso il Segretario delle Nazioni Unite, </w:t>
      </w:r>
      <w:r w:rsidRPr="000D541A">
        <w:rPr>
          <w:rFonts w:ascii="Arial" w:hAnsi="Arial" w:cs="Arial"/>
          <w:b/>
          <w:bCs/>
          <w:sz w:val="20"/>
          <w:szCs w:val="20"/>
        </w:rPr>
        <w:t>non è necessaria ai fini della loro entrata in vigore</w:t>
      </w:r>
      <w:r w:rsidRPr="000D541A">
        <w:rPr>
          <w:rFonts w:ascii="Arial" w:hAnsi="Arial" w:cs="Arial"/>
          <w:sz w:val="20"/>
          <w:szCs w:val="20"/>
        </w:rPr>
        <w:t>: la mancata, o tardiva, registrazione non comporta l’inefficacia del trattato; l’avvenuta registrazione non garantisce la sua efficacia o persistente validità.</w:t>
      </w:r>
    </w:p>
    <w:p w14:paraId="04E0E13F" w14:textId="6853CCD3" w:rsidR="00BD50E4" w:rsidRPr="000D541A" w:rsidRDefault="00BD50E4" w:rsidP="00047760">
      <w:pPr>
        <w:contextualSpacing/>
        <w:rPr>
          <w:rFonts w:ascii="Arial" w:hAnsi="Arial" w:cs="Arial"/>
          <w:sz w:val="20"/>
          <w:szCs w:val="20"/>
        </w:rPr>
      </w:pPr>
      <w:r w:rsidRPr="000D541A">
        <w:rPr>
          <w:rFonts w:ascii="Arial" w:hAnsi="Arial" w:cs="Arial"/>
          <w:sz w:val="20"/>
          <w:szCs w:val="20"/>
        </w:rPr>
        <w:t>La registrazione dei trattati è prevista dall’art. 80 CV, e dall’art. 102 della Carta delle Nazioni Unite, al fine di evitare la stipulazione di trattati segreti.</w:t>
      </w:r>
    </w:p>
    <w:p w14:paraId="05751514" w14:textId="23F75430" w:rsidR="00BD50E4" w:rsidRPr="000D541A" w:rsidRDefault="00BD50E4" w:rsidP="00FB32BC">
      <w:pPr>
        <w:pStyle w:val="Paragrafoelenco"/>
        <w:numPr>
          <w:ilvl w:val="0"/>
          <w:numId w:val="93"/>
        </w:numPr>
        <w:rPr>
          <w:rFonts w:ascii="Arial" w:hAnsi="Arial" w:cs="Arial"/>
          <w:sz w:val="20"/>
          <w:szCs w:val="20"/>
        </w:rPr>
      </w:pPr>
      <w:r w:rsidRPr="0023322E">
        <w:rPr>
          <w:rFonts w:ascii="Arial" w:hAnsi="Arial" w:cs="Arial"/>
          <w:sz w:val="20"/>
          <w:szCs w:val="20"/>
          <w:highlight w:val="yellow"/>
        </w:rPr>
        <w:t>L</w:t>
      </w:r>
      <w:r w:rsidR="002B5003" w:rsidRPr="0023322E">
        <w:rPr>
          <w:rFonts w:ascii="Arial" w:hAnsi="Arial" w:cs="Arial"/>
          <w:sz w:val="20"/>
          <w:szCs w:val="20"/>
          <w:highlight w:val="yellow"/>
        </w:rPr>
        <w:t xml:space="preserve">’art. 80 </w:t>
      </w:r>
      <w:r w:rsidRPr="0023322E">
        <w:rPr>
          <w:rFonts w:ascii="Arial" w:hAnsi="Arial" w:cs="Arial"/>
          <w:sz w:val="20"/>
          <w:szCs w:val="20"/>
          <w:highlight w:val="yellow"/>
        </w:rPr>
        <w:t>CV</w:t>
      </w:r>
      <w:r w:rsidRPr="000D541A">
        <w:rPr>
          <w:rFonts w:ascii="Arial" w:hAnsi="Arial" w:cs="Arial"/>
          <w:sz w:val="20"/>
          <w:szCs w:val="20"/>
        </w:rPr>
        <w:t xml:space="preserve"> </w:t>
      </w:r>
      <w:r w:rsidRPr="0023322E">
        <w:rPr>
          <w:rFonts w:ascii="Arial" w:hAnsi="Arial" w:cs="Arial"/>
          <w:sz w:val="20"/>
          <w:szCs w:val="20"/>
        </w:rPr>
        <w:t xml:space="preserve">afferma che </w:t>
      </w:r>
      <w:r w:rsidR="002B5003" w:rsidRPr="0023322E">
        <w:rPr>
          <w:rFonts w:ascii="Arial" w:hAnsi="Arial" w:cs="Arial"/>
          <w:sz w:val="20"/>
          <w:szCs w:val="20"/>
        </w:rPr>
        <w:t xml:space="preserve">dopo la loro entrata in vigore, i trattati vengono </w:t>
      </w:r>
      <w:r w:rsidR="002B5003" w:rsidRPr="0023322E">
        <w:rPr>
          <w:rFonts w:ascii="Arial" w:hAnsi="Arial" w:cs="Arial"/>
          <w:sz w:val="20"/>
          <w:szCs w:val="20"/>
          <w:u w:val="single"/>
        </w:rPr>
        <w:t>trasmessi al Segretariato dell’Organizzazione delle Nazioni Unite</w:t>
      </w:r>
      <w:r w:rsidR="002B5003" w:rsidRPr="0023322E">
        <w:rPr>
          <w:rFonts w:ascii="Arial" w:hAnsi="Arial" w:cs="Arial"/>
          <w:sz w:val="20"/>
          <w:szCs w:val="20"/>
        </w:rPr>
        <w:t xml:space="preserve"> perché siano, a seconda dei casi, </w:t>
      </w:r>
      <w:r w:rsidR="002B5003" w:rsidRPr="0023322E">
        <w:rPr>
          <w:rFonts w:ascii="Arial" w:hAnsi="Arial" w:cs="Arial"/>
          <w:sz w:val="20"/>
          <w:szCs w:val="20"/>
          <w:u w:val="single"/>
        </w:rPr>
        <w:t>registrati</w:t>
      </w:r>
      <w:r w:rsidR="002B5003" w:rsidRPr="0023322E">
        <w:rPr>
          <w:rFonts w:ascii="Arial" w:hAnsi="Arial" w:cs="Arial"/>
          <w:sz w:val="20"/>
          <w:szCs w:val="20"/>
        </w:rPr>
        <w:t>, classificati o iscritti al repertorio, nonché pubblicati.</w:t>
      </w:r>
    </w:p>
    <w:p w14:paraId="05E90D18" w14:textId="77481E7A" w:rsidR="00D954C3" w:rsidRPr="0023322E" w:rsidRDefault="002B5003" w:rsidP="00FB32BC">
      <w:pPr>
        <w:pStyle w:val="Paragrafoelenco"/>
        <w:numPr>
          <w:ilvl w:val="0"/>
          <w:numId w:val="93"/>
        </w:numPr>
        <w:rPr>
          <w:rFonts w:ascii="Arial" w:hAnsi="Arial" w:cs="Arial"/>
          <w:sz w:val="20"/>
          <w:szCs w:val="20"/>
        </w:rPr>
      </w:pPr>
      <w:r w:rsidRPr="0023322E">
        <w:rPr>
          <w:rFonts w:ascii="Arial" w:hAnsi="Arial" w:cs="Arial"/>
          <w:sz w:val="20"/>
          <w:szCs w:val="20"/>
          <w:highlight w:val="yellow"/>
        </w:rPr>
        <w:t xml:space="preserve">l’art. 102 della Carta </w:t>
      </w:r>
      <w:r w:rsidR="0023322E" w:rsidRPr="0023322E">
        <w:rPr>
          <w:rFonts w:ascii="Arial" w:hAnsi="Arial" w:cs="Arial"/>
          <w:sz w:val="20"/>
          <w:szCs w:val="20"/>
          <w:highlight w:val="yellow"/>
        </w:rPr>
        <w:t>Onu</w:t>
      </w:r>
      <w:r w:rsidRPr="000D541A">
        <w:rPr>
          <w:rFonts w:ascii="Arial" w:hAnsi="Arial" w:cs="Arial"/>
          <w:sz w:val="20"/>
          <w:szCs w:val="20"/>
        </w:rPr>
        <w:t xml:space="preserve"> </w:t>
      </w:r>
      <w:r w:rsidR="00BD50E4" w:rsidRPr="000D541A">
        <w:rPr>
          <w:rFonts w:ascii="Arial" w:hAnsi="Arial" w:cs="Arial"/>
          <w:sz w:val="20"/>
          <w:szCs w:val="20"/>
        </w:rPr>
        <w:t xml:space="preserve">dice che </w:t>
      </w:r>
      <w:r w:rsidR="0023322E">
        <w:rPr>
          <w:rFonts w:ascii="Arial" w:hAnsi="Arial" w:cs="Arial"/>
          <w:b/>
          <w:bCs/>
          <w:i/>
          <w:iCs/>
          <w:sz w:val="20"/>
          <w:szCs w:val="20"/>
        </w:rPr>
        <w:t>o</w:t>
      </w:r>
      <w:r w:rsidRPr="000D541A">
        <w:rPr>
          <w:rFonts w:ascii="Arial" w:hAnsi="Arial" w:cs="Arial"/>
          <w:b/>
          <w:bCs/>
          <w:i/>
          <w:iCs/>
          <w:sz w:val="20"/>
          <w:szCs w:val="20"/>
        </w:rPr>
        <w:t>gni trattato ed ogni accordo internazionale stipulato da un Membro delle Nazioni Unite</w:t>
      </w:r>
      <w:r w:rsidR="00BD50E4" w:rsidRPr="000D541A">
        <w:rPr>
          <w:rFonts w:ascii="Arial" w:hAnsi="Arial" w:cs="Arial"/>
          <w:i/>
          <w:iCs/>
          <w:sz w:val="20"/>
          <w:szCs w:val="20"/>
        </w:rPr>
        <w:t xml:space="preserve">, </w:t>
      </w:r>
      <w:r w:rsidRPr="000D541A">
        <w:rPr>
          <w:rFonts w:ascii="Arial" w:hAnsi="Arial" w:cs="Arial"/>
          <w:i/>
          <w:iCs/>
          <w:sz w:val="20"/>
          <w:szCs w:val="20"/>
        </w:rPr>
        <w:t>dopo l'entrata in vigore del presente Statuto</w:t>
      </w:r>
      <w:r w:rsidR="00BD50E4" w:rsidRPr="000D541A">
        <w:rPr>
          <w:rFonts w:ascii="Arial" w:hAnsi="Arial" w:cs="Arial"/>
          <w:i/>
          <w:iCs/>
          <w:sz w:val="20"/>
          <w:szCs w:val="20"/>
        </w:rPr>
        <w:t xml:space="preserve">, </w:t>
      </w:r>
      <w:r w:rsidRPr="000D541A">
        <w:rPr>
          <w:rFonts w:ascii="Arial" w:hAnsi="Arial" w:cs="Arial"/>
          <w:b/>
          <w:bCs/>
          <w:i/>
          <w:iCs/>
          <w:sz w:val="20"/>
          <w:szCs w:val="20"/>
        </w:rPr>
        <w:t>deve essere registrato al più presto possibile presso il Segretariato</w:t>
      </w:r>
      <w:r w:rsidRPr="000D541A">
        <w:rPr>
          <w:rFonts w:ascii="Arial" w:hAnsi="Arial" w:cs="Arial"/>
          <w:i/>
          <w:iCs/>
          <w:sz w:val="20"/>
          <w:szCs w:val="20"/>
        </w:rPr>
        <w:t xml:space="preserve"> e pubblicato a cura di quest'ultim</w:t>
      </w:r>
      <w:r w:rsidR="0023322E">
        <w:rPr>
          <w:rFonts w:ascii="Arial" w:hAnsi="Arial" w:cs="Arial"/>
          <w:i/>
          <w:iCs/>
          <w:sz w:val="20"/>
          <w:szCs w:val="20"/>
        </w:rPr>
        <w:t>o</w:t>
      </w:r>
      <w:r w:rsidRPr="0023322E">
        <w:rPr>
          <w:rFonts w:ascii="Arial" w:hAnsi="Arial" w:cs="Arial"/>
          <w:sz w:val="20"/>
          <w:szCs w:val="20"/>
        </w:rPr>
        <w:t xml:space="preserve">, altrimenti non potrà essere invocato </w:t>
      </w:r>
      <w:r w:rsidR="00D954C3" w:rsidRPr="0023322E">
        <w:rPr>
          <w:rFonts w:ascii="Arial" w:hAnsi="Arial" w:cs="Arial"/>
          <w:sz w:val="20"/>
          <w:szCs w:val="20"/>
        </w:rPr>
        <w:t xml:space="preserve">in caso di controversie </w:t>
      </w:r>
      <w:r w:rsidRPr="0023322E">
        <w:rPr>
          <w:rFonts w:ascii="Arial" w:hAnsi="Arial" w:cs="Arial"/>
          <w:sz w:val="20"/>
          <w:szCs w:val="20"/>
        </w:rPr>
        <w:t xml:space="preserve">davanti ad un organo delle </w:t>
      </w:r>
      <w:r w:rsidR="00D954C3" w:rsidRPr="0023322E">
        <w:rPr>
          <w:rFonts w:ascii="Arial" w:hAnsi="Arial" w:cs="Arial"/>
          <w:sz w:val="20"/>
          <w:szCs w:val="20"/>
        </w:rPr>
        <w:t>N</w:t>
      </w:r>
      <w:r w:rsidRPr="0023322E">
        <w:rPr>
          <w:rFonts w:ascii="Arial" w:hAnsi="Arial" w:cs="Arial"/>
          <w:sz w:val="20"/>
          <w:szCs w:val="20"/>
        </w:rPr>
        <w:t xml:space="preserve">azioni </w:t>
      </w:r>
      <w:r w:rsidR="00D954C3" w:rsidRPr="0023322E">
        <w:rPr>
          <w:rFonts w:ascii="Arial" w:hAnsi="Arial" w:cs="Arial"/>
          <w:sz w:val="20"/>
          <w:szCs w:val="20"/>
        </w:rPr>
        <w:t>U</w:t>
      </w:r>
      <w:r w:rsidRPr="0023322E">
        <w:rPr>
          <w:rFonts w:ascii="Arial" w:hAnsi="Arial" w:cs="Arial"/>
          <w:sz w:val="20"/>
          <w:szCs w:val="20"/>
        </w:rPr>
        <w:t>nite (</w:t>
      </w:r>
      <w:r w:rsidR="00D954C3" w:rsidRPr="0023322E">
        <w:rPr>
          <w:rFonts w:ascii="Arial" w:hAnsi="Arial" w:cs="Arial"/>
          <w:sz w:val="20"/>
          <w:szCs w:val="20"/>
        </w:rPr>
        <w:t>es.</w:t>
      </w:r>
      <w:r w:rsidRPr="0023322E">
        <w:rPr>
          <w:rFonts w:ascii="Arial" w:hAnsi="Arial" w:cs="Arial"/>
          <w:sz w:val="20"/>
          <w:szCs w:val="20"/>
        </w:rPr>
        <w:t xml:space="preserve"> </w:t>
      </w:r>
      <w:r w:rsidR="0023322E">
        <w:rPr>
          <w:rFonts w:ascii="Arial" w:hAnsi="Arial" w:cs="Arial"/>
          <w:sz w:val="20"/>
          <w:szCs w:val="20"/>
        </w:rPr>
        <w:t>CIG</w:t>
      </w:r>
      <w:r w:rsidRPr="0023322E">
        <w:rPr>
          <w:rFonts w:ascii="Arial" w:hAnsi="Arial" w:cs="Arial"/>
          <w:sz w:val="20"/>
          <w:szCs w:val="20"/>
        </w:rPr>
        <w:t>)</w:t>
      </w:r>
      <w:r w:rsidR="0023322E">
        <w:rPr>
          <w:rFonts w:ascii="Arial" w:hAnsi="Arial" w:cs="Arial"/>
          <w:sz w:val="20"/>
          <w:szCs w:val="20"/>
        </w:rPr>
        <w:t>. L</w:t>
      </w:r>
      <w:r w:rsidRPr="0023322E">
        <w:rPr>
          <w:rFonts w:ascii="Arial" w:hAnsi="Arial" w:cs="Arial"/>
          <w:b/>
          <w:bCs/>
          <w:sz w:val="20"/>
          <w:szCs w:val="20"/>
        </w:rPr>
        <w:t>a ratio d</w:t>
      </w:r>
      <w:r w:rsidR="00D954C3" w:rsidRPr="0023322E">
        <w:rPr>
          <w:rFonts w:ascii="Arial" w:hAnsi="Arial" w:cs="Arial"/>
          <w:b/>
          <w:bCs/>
          <w:sz w:val="20"/>
          <w:szCs w:val="20"/>
        </w:rPr>
        <w:t>ell’</w:t>
      </w:r>
      <w:r w:rsidRPr="0023322E">
        <w:rPr>
          <w:rFonts w:ascii="Arial" w:hAnsi="Arial" w:cs="Arial"/>
          <w:b/>
          <w:bCs/>
          <w:sz w:val="20"/>
          <w:szCs w:val="20"/>
        </w:rPr>
        <w:t>articolo è di evitare la stipulazione dei trattati segreti</w:t>
      </w:r>
      <w:r w:rsidR="0023322E">
        <w:rPr>
          <w:rFonts w:ascii="Arial" w:hAnsi="Arial" w:cs="Arial"/>
          <w:sz w:val="20"/>
          <w:szCs w:val="20"/>
        </w:rPr>
        <w:t>: a</w:t>
      </w:r>
      <w:r w:rsidR="00D954C3" w:rsidRPr="0023322E">
        <w:rPr>
          <w:rFonts w:ascii="Arial" w:hAnsi="Arial" w:cs="Arial"/>
          <w:sz w:val="20"/>
          <w:szCs w:val="20"/>
        </w:rPr>
        <w:t>ddirittura,</w:t>
      </w:r>
      <w:r w:rsidRPr="0023322E">
        <w:rPr>
          <w:rFonts w:ascii="Arial" w:hAnsi="Arial" w:cs="Arial"/>
          <w:sz w:val="20"/>
          <w:szCs w:val="20"/>
        </w:rPr>
        <w:t xml:space="preserve"> il predecessore di questo articolo,</w:t>
      </w:r>
      <w:r w:rsidR="00D954C3" w:rsidRPr="0023322E">
        <w:rPr>
          <w:rFonts w:ascii="Arial" w:hAnsi="Arial" w:cs="Arial"/>
          <w:sz w:val="20"/>
          <w:szCs w:val="20"/>
        </w:rPr>
        <w:t xml:space="preserve"> </w:t>
      </w:r>
      <w:r w:rsidRPr="0023322E">
        <w:rPr>
          <w:rFonts w:ascii="Arial" w:hAnsi="Arial" w:cs="Arial"/>
          <w:sz w:val="20"/>
          <w:szCs w:val="20"/>
          <w:u w:val="single"/>
        </w:rPr>
        <w:t>l’art. 18 del patto della SdN</w:t>
      </w:r>
      <w:r w:rsidR="00D954C3" w:rsidRPr="0023322E">
        <w:rPr>
          <w:rFonts w:ascii="Arial" w:hAnsi="Arial" w:cs="Arial"/>
          <w:sz w:val="20"/>
          <w:szCs w:val="20"/>
        </w:rPr>
        <w:t xml:space="preserve">, scritto visti i numerosi trattati stipulati durante la WW1, </w:t>
      </w:r>
      <w:r w:rsidRPr="0023322E">
        <w:rPr>
          <w:rFonts w:ascii="Arial" w:hAnsi="Arial" w:cs="Arial"/>
          <w:sz w:val="20"/>
          <w:szCs w:val="20"/>
        </w:rPr>
        <w:t xml:space="preserve">prevedeva che </w:t>
      </w:r>
      <w:r w:rsidRPr="0023322E">
        <w:rPr>
          <w:rFonts w:ascii="Arial" w:hAnsi="Arial" w:cs="Arial"/>
          <w:sz w:val="20"/>
          <w:szCs w:val="20"/>
          <w:u w:val="single"/>
        </w:rPr>
        <w:t>un trattato che non fosse stato registrato, dovesse essere ritenuto invalido</w:t>
      </w:r>
      <w:r w:rsidR="00D954C3" w:rsidRPr="0023322E">
        <w:rPr>
          <w:rFonts w:ascii="Arial" w:hAnsi="Arial" w:cs="Arial"/>
          <w:sz w:val="20"/>
          <w:szCs w:val="20"/>
        </w:rPr>
        <w:t xml:space="preserve">; ma </w:t>
      </w:r>
      <w:r w:rsidRPr="0023322E">
        <w:rPr>
          <w:rFonts w:ascii="Arial" w:hAnsi="Arial" w:cs="Arial"/>
          <w:sz w:val="20"/>
          <w:szCs w:val="20"/>
        </w:rPr>
        <w:t>non venne considerato negli anni successivi</w:t>
      </w:r>
      <w:r w:rsidR="00D954C3" w:rsidRPr="0023322E">
        <w:rPr>
          <w:rFonts w:ascii="Arial" w:hAnsi="Arial" w:cs="Arial"/>
          <w:sz w:val="20"/>
          <w:szCs w:val="20"/>
        </w:rPr>
        <w:t xml:space="preserve">, </w:t>
      </w:r>
      <w:r w:rsidRPr="0023322E">
        <w:rPr>
          <w:rFonts w:ascii="Arial" w:hAnsi="Arial" w:cs="Arial"/>
          <w:sz w:val="20"/>
          <w:szCs w:val="20"/>
        </w:rPr>
        <w:t xml:space="preserve">e per questo l’art. 102 è diverso. </w:t>
      </w:r>
    </w:p>
    <w:p w14:paraId="76B35372" w14:textId="4736DB2D" w:rsidR="002B5003" w:rsidRPr="000D541A" w:rsidRDefault="00D954C3" w:rsidP="00D954C3">
      <w:pPr>
        <w:pStyle w:val="Paragrafoelenco"/>
        <w:ind w:left="360"/>
        <w:rPr>
          <w:rFonts w:ascii="Arial" w:hAnsi="Arial" w:cs="Arial"/>
          <w:sz w:val="20"/>
          <w:szCs w:val="20"/>
        </w:rPr>
      </w:pPr>
      <w:r w:rsidRPr="000D541A">
        <w:rPr>
          <w:rFonts w:ascii="Arial" w:hAnsi="Arial" w:cs="Arial"/>
          <w:sz w:val="20"/>
          <w:szCs w:val="20"/>
        </w:rPr>
        <w:t>In ogni caso, recentemente</w:t>
      </w:r>
      <w:r w:rsidR="002B5003" w:rsidRPr="000D541A">
        <w:rPr>
          <w:rFonts w:ascii="Arial" w:hAnsi="Arial" w:cs="Arial"/>
          <w:sz w:val="20"/>
          <w:szCs w:val="20"/>
        </w:rPr>
        <w:t xml:space="preserve"> c’è stato </w:t>
      </w:r>
      <w:r w:rsidRPr="000D541A">
        <w:rPr>
          <w:rFonts w:ascii="Arial" w:hAnsi="Arial" w:cs="Arial"/>
          <w:sz w:val="20"/>
          <w:szCs w:val="20"/>
        </w:rPr>
        <w:t>uno</w:t>
      </w:r>
      <w:r w:rsidR="002B5003" w:rsidRPr="000D541A">
        <w:rPr>
          <w:rFonts w:ascii="Arial" w:hAnsi="Arial" w:cs="Arial"/>
          <w:sz w:val="20"/>
          <w:szCs w:val="20"/>
        </w:rPr>
        <w:t xml:space="preserve"> sviluppo della prassi </w:t>
      </w:r>
      <w:r w:rsidRPr="000D541A">
        <w:rPr>
          <w:rFonts w:ascii="Arial" w:hAnsi="Arial" w:cs="Arial"/>
          <w:sz w:val="20"/>
          <w:szCs w:val="20"/>
        </w:rPr>
        <w:t xml:space="preserve">grazie al </w:t>
      </w:r>
      <w:r w:rsidR="0023322E">
        <w:rPr>
          <w:rFonts w:ascii="Arial" w:hAnsi="Arial" w:cs="Arial"/>
          <w:b/>
          <w:bCs/>
          <w:sz w:val="20"/>
          <w:szCs w:val="20"/>
        </w:rPr>
        <w:t>C</w:t>
      </w:r>
      <w:r w:rsidRPr="000D541A">
        <w:rPr>
          <w:rFonts w:ascii="Arial" w:hAnsi="Arial" w:cs="Arial"/>
          <w:b/>
          <w:bCs/>
          <w:sz w:val="20"/>
          <w:szCs w:val="20"/>
        </w:rPr>
        <w:t xml:space="preserve">aso </w:t>
      </w:r>
      <w:r w:rsidRPr="0023322E">
        <w:rPr>
          <w:rFonts w:ascii="Arial" w:hAnsi="Arial" w:cs="Arial"/>
          <w:b/>
          <w:bCs/>
          <w:sz w:val="20"/>
          <w:szCs w:val="20"/>
        </w:rPr>
        <w:t>Jadhav</w:t>
      </w:r>
      <w:r w:rsidR="0023322E" w:rsidRPr="0023322E">
        <w:rPr>
          <w:rFonts w:ascii="Arial" w:hAnsi="Arial" w:cs="Arial"/>
          <w:b/>
          <w:bCs/>
          <w:sz w:val="20"/>
          <w:szCs w:val="20"/>
        </w:rPr>
        <w:t xml:space="preserve">, </w:t>
      </w:r>
      <w:r w:rsidR="002B5003" w:rsidRPr="0023322E">
        <w:rPr>
          <w:rFonts w:ascii="Arial" w:hAnsi="Arial" w:cs="Arial"/>
          <w:b/>
          <w:bCs/>
          <w:sz w:val="20"/>
          <w:szCs w:val="20"/>
        </w:rPr>
        <w:t xml:space="preserve">India </w:t>
      </w:r>
      <w:r w:rsidR="0023322E" w:rsidRPr="0023322E">
        <w:rPr>
          <w:rFonts w:ascii="Arial" w:hAnsi="Arial" w:cs="Arial"/>
          <w:b/>
          <w:bCs/>
          <w:sz w:val="20"/>
          <w:szCs w:val="20"/>
        </w:rPr>
        <w:t>contro</w:t>
      </w:r>
      <w:r w:rsidR="002B5003" w:rsidRPr="0023322E">
        <w:rPr>
          <w:rFonts w:ascii="Arial" w:hAnsi="Arial" w:cs="Arial"/>
          <w:b/>
          <w:bCs/>
          <w:sz w:val="20"/>
          <w:szCs w:val="20"/>
        </w:rPr>
        <w:t xml:space="preserve"> Pakistan</w:t>
      </w:r>
      <w:r w:rsidR="002B5003" w:rsidRPr="000D541A">
        <w:rPr>
          <w:rFonts w:ascii="Arial" w:hAnsi="Arial" w:cs="Arial"/>
          <w:sz w:val="20"/>
          <w:szCs w:val="20"/>
        </w:rPr>
        <w:t xml:space="preserve">, </w:t>
      </w:r>
      <w:r w:rsidR="002B5003" w:rsidRPr="0023322E">
        <w:rPr>
          <w:rFonts w:ascii="Arial" w:hAnsi="Arial" w:cs="Arial"/>
          <w:sz w:val="20"/>
          <w:szCs w:val="20"/>
          <w:u w:val="single"/>
        </w:rPr>
        <w:t xml:space="preserve">parti di un accordo bilaterale </w:t>
      </w:r>
      <w:r w:rsidRPr="0023322E">
        <w:rPr>
          <w:rFonts w:ascii="Arial" w:hAnsi="Arial" w:cs="Arial"/>
          <w:sz w:val="20"/>
          <w:szCs w:val="20"/>
          <w:u w:val="single"/>
        </w:rPr>
        <w:t xml:space="preserve">sull’accesso alle autorità consolari </w:t>
      </w:r>
      <w:r w:rsidR="002B5003" w:rsidRPr="0023322E">
        <w:rPr>
          <w:rFonts w:ascii="Arial" w:hAnsi="Arial" w:cs="Arial"/>
          <w:sz w:val="20"/>
          <w:szCs w:val="20"/>
          <w:u w:val="single"/>
        </w:rPr>
        <w:t>del 2008,</w:t>
      </w:r>
      <w:r w:rsidR="002B5003" w:rsidRPr="000D541A">
        <w:rPr>
          <w:rFonts w:ascii="Arial" w:hAnsi="Arial" w:cs="Arial"/>
          <w:sz w:val="20"/>
          <w:szCs w:val="20"/>
        </w:rPr>
        <w:t xml:space="preserve"> </w:t>
      </w:r>
      <w:r w:rsidR="000F2AAE" w:rsidRPr="000D541A">
        <w:rPr>
          <w:rFonts w:ascii="Arial" w:hAnsi="Arial" w:cs="Arial"/>
          <w:sz w:val="20"/>
          <w:szCs w:val="20"/>
        </w:rPr>
        <w:t xml:space="preserve">reso pubblico ma </w:t>
      </w:r>
      <w:r w:rsidR="002B5003" w:rsidRPr="0023322E">
        <w:rPr>
          <w:rFonts w:ascii="Arial" w:hAnsi="Arial" w:cs="Arial"/>
          <w:sz w:val="20"/>
          <w:szCs w:val="20"/>
          <w:u w:val="single"/>
        </w:rPr>
        <w:t>mai registrato per negligenza</w:t>
      </w:r>
      <w:r w:rsidR="002B5003" w:rsidRPr="000D541A">
        <w:rPr>
          <w:rFonts w:ascii="Arial" w:hAnsi="Arial" w:cs="Arial"/>
          <w:sz w:val="20"/>
          <w:szCs w:val="20"/>
        </w:rPr>
        <w:t xml:space="preserve"> presso il </w:t>
      </w:r>
      <w:r w:rsidR="0023322E">
        <w:rPr>
          <w:rFonts w:ascii="Arial" w:hAnsi="Arial" w:cs="Arial"/>
          <w:sz w:val="20"/>
          <w:szCs w:val="20"/>
        </w:rPr>
        <w:t>S</w:t>
      </w:r>
      <w:r w:rsidR="002B5003" w:rsidRPr="000D541A">
        <w:rPr>
          <w:rFonts w:ascii="Arial" w:hAnsi="Arial" w:cs="Arial"/>
          <w:sz w:val="20"/>
          <w:szCs w:val="20"/>
        </w:rPr>
        <w:t>egretariato generale dell’Onu</w:t>
      </w:r>
      <w:r w:rsidRPr="000D541A">
        <w:rPr>
          <w:rFonts w:ascii="Arial" w:hAnsi="Arial" w:cs="Arial"/>
          <w:sz w:val="20"/>
          <w:szCs w:val="20"/>
        </w:rPr>
        <w:t>:</w:t>
      </w:r>
      <w:r w:rsidR="000F2AAE" w:rsidRPr="000D541A">
        <w:rPr>
          <w:rFonts w:ascii="Arial" w:hAnsi="Arial" w:cs="Arial"/>
          <w:sz w:val="20"/>
          <w:szCs w:val="20"/>
        </w:rPr>
        <w:t xml:space="preserve"> per questo, s</w:t>
      </w:r>
      <w:r w:rsidR="002B5003" w:rsidRPr="000D541A">
        <w:rPr>
          <w:rFonts w:ascii="Arial" w:hAnsi="Arial" w:cs="Arial"/>
          <w:sz w:val="20"/>
          <w:szCs w:val="20"/>
        </w:rPr>
        <w:t>e un cittadino straniero fosse stato accusato di spionaggio, non avrebbe avuto l’assistenza consolare e sarebbe stato giudicato dal diritto straniero</w:t>
      </w:r>
      <w:r w:rsidR="000F2AAE" w:rsidRPr="000D541A">
        <w:rPr>
          <w:rFonts w:ascii="Arial" w:hAnsi="Arial" w:cs="Arial"/>
          <w:sz w:val="20"/>
          <w:szCs w:val="20"/>
        </w:rPr>
        <w:t xml:space="preserve">. Tuttavia, </w:t>
      </w:r>
      <w:r w:rsidR="002B5003" w:rsidRPr="000D541A">
        <w:rPr>
          <w:rFonts w:ascii="Arial" w:hAnsi="Arial" w:cs="Arial"/>
          <w:sz w:val="20"/>
          <w:szCs w:val="20"/>
        </w:rPr>
        <w:t xml:space="preserve">quando il cittadino indiano </w:t>
      </w:r>
      <w:r w:rsidR="000F2AAE" w:rsidRPr="000D541A">
        <w:rPr>
          <w:rFonts w:ascii="Arial" w:hAnsi="Arial" w:cs="Arial"/>
          <w:sz w:val="20"/>
          <w:szCs w:val="20"/>
        </w:rPr>
        <w:t>Jadhav</w:t>
      </w:r>
      <w:r w:rsidR="002B5003" w:rsidRPr="000D541A">
        <w:rPr>
          <w:rFonts w:ascii="Arial" w:hAnsi="Arial" w:cs="Arial"/>
          <w:sz w:val="20"/>
          <w:szCs w:val="20"/>
        </w:rPr>
        <w:t xml:space="preserve">, commerciante di tappetti ed ex generale </w:t>
      </w:r>
      <w:r w:rsidR="002B5003" w:rsidRPr="000D541A">
        <w:rPr>
          <w:rFonts w:ascii="Arial" w:hAnsi="Arial" w:cs="Arial"/>
          <w:sz w:val="20"/>
          <w:szCs w:val="20"/>
        </w:rPr>
        <w:lastRenderedPageBreak/>
        <w:t xml:space="preserve">indiano, venne accusato di spionaggio, il Pakistan </w:t>
      </w:r>
      <w:r w:rsidR="000F2AAE" w:rsidRPr="000D541A">
        <w:rPr>
          <w:rFonts w:ascii="Arial" w:hAnsi="Arial" w:cs="Arial"/>
          <w:sz w:val="20"/>
          <w:szCs w:val="20"/>
        </w:rPr>
        <w:t>volle</w:t>
      </w:r>
      <w:r w:rsidR="002B5003" w:rsidRPr="000D541A">
        <w:rPr>
          <w:rFonts w:ascii="Arial" w:hAnsi="Arial" w:cs="Arial"/>
          <w:sz w:val="20"/>
          <w:szCs w:val="20"/>
        </w:rPr>
        <w:t xml:space="preserve"> invocare il protocollo bilaterale davanti alla </w:t>
      </w:r>
      <w:r w:rsidR="000F2AAE" w:rsidRPr="000D541A">
        <w:rPr>
          <w:rFonts w:ascii="Arial" w:hAnsi="Arial" w:cs="Arial"/>
          <w:sz w:val="20"/>
          <w:szCs w:val="20"/>
        </w:rPr>
        <w:t>C</w:t>
      </w:r>
      <w:r w:rsidR="002B5003" w:rsidRPr="000D541A">
        <w:rPr>
          <w:rFonts w:ascii="Arial" w:hAnsi="Arial" w:cs="Arial"/>
          <w:sz w:val="20"/>
          <w:szCs w:val="20"/>
        </w:rPr>
        <w:t>orte internazionale generale di giustizia</w:t>
      </w:r>
      <w:r w:rsidR="000F2AAE" w:rsidRPr="000D541A">
        <w:rPr>
          <w:rFonts w:ascii="Arial" w:hAnsi="Arial" w:cs="Arial"/>
          <w:sz w:val="20"/>
          <w:szCs w:val="20"/>
        </w:rPr>
        <w:t>: essa dichiarò</w:t>
      </w:r>
      <w:r w:rsidR="002B5003" w:rsidRPr="000D541A">
        <w:rPr>
          <w:rFonts w:ascii="Arial" w:hAnsi="Arial" w:cs="Arial"/>
          <w:sz w:val="20"/>
          <w:szCs w:val="20"/>
        </w:rPr>
        <w:t xml:space="preserve"> che l’art. 102 si pone come obiettivo di </w:t>
      </w:r>
      <w:r w:rsidR="002B5003" w:rsidRPr="000D541A">
        <w:rPr>
          <w:rFonts w:ascii="Arial" w:hAnsi="Arial" w:cs="Arial"/>
          <w:sz w:val="20"/>
          <w:szCs w:val="20"/>
          <w:u w:val="single"/>
        </w:rPr>
        <w:t>non proibire, ma di scoraggiare i trattati segreti</w:t>
      </w:r>
      <w:r w:rsidR="002B5003" w:rsidRPr="000D541A">
        <w:rPr>
          <w:rFonts w:ascii="Arial" w:hAnsi="Arial" w:cs="Arial"/>
          <w:sz w:val="20"/>
          <w:szCs w:val="20"/>
        </w:rPr>
        <w:t xml:space="preserve"> e che </w:t>
      </w:r>
      <w:r w:rsidR="000F2AAE" w:rsidRPr="000D541A">
        <w:rPr>
          <w:rFonts w:ascii="Arial" w:hAnsi="Arial" w:cs="Arial"/>
          <w:sz w:val="20"/>
          <w:szCs w:val="20"/>
          <w:u w:val="single"/>
        </w:rPr>
        <w:t xml:space="preserve">ad essere rilevante </w:t>
      </w:r>
      <w:r w:rsidR="002B5003" w:rsidRPr="000D541A">
        <w:rPr>
          <w:rFonts w:ascii="Arial" w:hAnsi="Arial" w:cs="Arial"/>
          <w:sz w:val="20"/>
          <w:szCs w:val="20"/>
          <w:u w:val="single"/>
        </w:rPr>
        <w:t>non è la registrazione in sé, ma la segretezza dell’accordo</w:t>
      </w:r>
      <w:r w:rsidR="002B5003" w:rsidRPr="000D541A">
        <w:rPr>
          <w:rFonts w:ascii="Arial" w:hAnsi="Arial" w:cs="Arial"/>
          <w:sz w:val="20"/>
          <w:szCs w:val="20"/>
        </w:rPr>
        <w:t xml:space="preserve">: </w:t>
      </w:r>
      <w:r w:rsidR="000F2AAE" w:rsidRPr="000D541A">
        <w:rPr>
          <w:rFonts w:ascii="Arial" w:hAnsi="Arial" w:cs="Arial"/>
          <w:sz w:val="20"/>
          <w:szCs w:val="20"/>
        </w:rPr>
        <w:t xml:space="preserve">per questi, si può ritenere </w:t>
      </w:r>
      <w:r w:rsidR="000F2AAE" w:rsidRPr="000D541A">
        <w:rPr>
          <w:rFonts w:ascii="Arial" w:hAnsi="Arial" w:cs="Arial"/>
          <w:b/>
          <w:bCs/>
          <w:sz w:val="20"/>
          <w:szCs w:val="20"/>
        </w:rPr>
        <w:t>siano sempre invocabili gli accordi che, seppur non registrati, non siano stati tenuti segreti</w:t>
      </w:r>
      <w:r w:rsidR="000F2AAE" w:rsidRPr="000D541A">
        <w:rPr>
          <w:rFonts w:ascii="Arial" w:hAnsi="Arial" w:cs="Arial"/>
          <w:sz w:val="20"/>
          <w:szCs w:val="20"/>
        </w:rPr>
        <w:t>.</w:t>
      </w:r>
    </w:p>
    <w:p w14:paraId="1838D797" w14:textId="77777777" w:rsidR="00047760" w:rsidRPr="000D541A" w:rsidRDefault="00047760" w:rsidP="00047760">
      <w:pPr>
        <w:contextualSpacing/>
        <w:rPr>
          <w:rFonts w:ascii="Arial" w:hAnsi="Arial" w:cs="Arial"/>
          <w:sz w:val="20"/>
          <w:szCs w:val="20"/>
        </w:rPr>
      </w:pPr>
    </w:p>
    <w:p w14:paraId="0B1AD0F2" w14:textId="780D27A2" w:rsidR="000D1E4E" w:rsidRPr="0023322E" w:rsidRDefault="00047760" w:rsidP="000D1E4E">
      <w:pPr>
        <w:contextualSpacing/>
        <w:rPr>
          <w:rFonts w:ascii="Arial" w:hAnsi="Arial" w:cs="Arial"/>
          <w:b/>
          <w:bCs/>
          <w:sz w:val="20"/>
          <w:szCs w:val="20"/>
        </w:rPr>
      </w:pPr>
      <w:r w:rsidRPr="0023322E">
        <w:rPr>
          <w:rFonts w:ascii="Arial" w:hAnsi="Arial" w:cs="Arial"/>
          <w:b/>
          <w:bCs/>
          <w:color w:val="C00000"/>
          <w:sz w:val="20"/>
          <w:szCs w:val="20"/>
          <w:u w:val="single"/>
        </w:rPr>
        <w:t xml:space="preserve">Il procedimento di stipulazione </w:t>
      </w:r>
      <w:r w:rsidR="002B5003" w:rsidRPr="0023322E">
        <w:rPr>
          <w:rFonts w:ascii="Arial" w:hAnsi="Arial" w:cs="Arial"/>
          <w:b/>
          <w:bCs/>
          <w:color w:val="C00000"/>
          <w:sz w:val="20"/>
          <w:szCs w:val="20"/>
          <w:u w:val="single"/>
        </w:rPr>
        <w:t>in forma semplificata</w:t>
      </w:r>
      <w:r w:rsidR="002B5003" w:rsidRPr="0023322E">
        <w:rPr>
          <w:rFonts w:ascii="Arial" w:hAnsi="Arial" w:cs="Arial"/>
          <w:color w:val="C00000"/>
          <w:sz w:val="20"/>
          <w:szCs w:val="20"/>
        </w:rPr>
        <w:t xml:space="preserve"> </w:t>
      </w:r>
      <w:r w:rsidR="002B5003" w:rsidRPr="000D541A">
        <w:rPr>
          <w:rFonts w:ascii="Arial" w:hAnsi="Arial" w:cs="Arial"/>
          <w:sz w:val="20"/>
          <w:szCs w:val="20"/>
        </w:rPr>
        <w:t xml:space="preserve">consta di sole due fasi: </w:t>
      </w:r>
      <w:r w:rsidR="002B5003" w:rsidRPr="000D541A">
        <w:rPr>
          <w:rFonts w:ascii="Arial" w:hAnsi="Arial" w:cs="Arial"/>
          <w:b/>
          <w:bCs/>
          <w:sz w:val="20"/>
          <w:szCs w:val="20"/>
        </w:rPr>
        <w:t>la negoziazione</w:t>
      </w:r>
      <w:r w:rsidR="002B5003" w:rsidRPr="000D541A">
        <w:rPr>
          <w:rFonts w:ascii="Arial" w:hAnsi="Arial" w:cs="Arial"/>
          <w:sz w:val="20"/>
          <w:szCs w:val="20"/>
        </w:rPr>
        <w:t xml:space="preserve"> e </w:t>
      </w:r>
      <w:r w:rsidR="002B5003" w:rsidRPr="000D541A">
        <w:rPr>
          <w:rFonts w:ascii="Arial" w:hAnsi="Arial" w:cs="Arial"/>
          <w:b/>
          <w:bCs/>
          <w:sz w:val="20"/>
          <w:szCs w:val="20"/>
        </w:rPr>
        <w:t>la firma</w:t>
      </w:r>
      <w:r w:rsidR="0023322E">
        <w:rPr>
          <w:rFonts w:ascii="Arial" w:hAnsi="Arial" w:cs="Arial"/>
          <w:b/>
          <w:bCs/>
          <w:sz w:val="20"/>
          <w:szCs w:val="20"/>
        </w:rPr>
        <w:t>.</w:t>
      </w:r>
      <w:r w:rsidR="000D1E4E" w:rsidRPr="000D541A">
        <w:rPr>
          <w:rFonts w:ascii="Arial" w:hAnsi="Arial" w:cs="Arial"/>
          <w:b/>
          <w:bCs/>
          <w:sz w:val="20"/>
          <w:szCs w:val="20"/>
        </w:rPr>
        <w:t xml:space="preserve"> </w:t>
      </w:r>
      <w:r w:rsidR="0023322E">
        <w:rPr>
          <w:rFonts w:ascii="Arial" w:hAnsi="Arial" w:cs="Arial"/>
          <w:sz w:val="20"/>
          <w:szCs w:val="20"/>
        </w:rPr>
        <w:t>La firma</w:t>
      </w:r>
      <w:r w:rsidR="000D1E4E" w:rsidRPr="000D541A">
        <w:rPr>
          <w:rFonts w:ascii="Arial" w:hAnsi="Arial" w:cs="Arial"/>
          <w:b/>
          <w:bCs/>
          <w:sz w:val="20"/>
          <w:szCs w:val="20"/>
        </w:rPr>
        <w:t xml:space="preserve"> vincola lo Stato e determina l’entrata in vigore del trattato</w:t>
      </w:r>
      <w:r w:rsidR="000D1E4E" w:rsidRPr="000D541A">
        <w:rPr>
          <w:rFonts w:ascii="Arial" w:hAnsi="Arial" w:cs="Arial"/>
          <w:sz w:val="20"/>
          <w:szCs w:val="20"/>
        </w:rPr>
        <w:t>, senza che ne segua la ratifica</w:t>
      </w:r>
      <w:r w:rsidR="0023322E">
        <w:rPr>
          <w:rFonts w:ascii="Arial" w:hAnsi="Arial" w:cs="Arial"/>
          <w:b/>
          <w:bCs/>
          <w:sz w:val="20"/>
          <w:szCs w:val="20"/>
        </w:rPr>
        <w:t xml:space="preserve">: </w:t>
      </w:r>
      <w:r w:rsidR="0023322E" w:rsidRPr="0023322E">
        <w:rPr>
          <w:rFonts w:ascii="Arial" w:hAnsi="Arial" w:cs="Arial"/>
          <w:sz w:val="20"/>
          <w:szCs w:val="20"/>
        </w:rPr>
        <w:t>l</w:t>
      </w:r>
      <w:r w:rsidR="000D1E4E" w:rsidRPr="0023322E">
        <w:rPr>
          <w:rFonts w:ascii="Arial" w:hAnsi="Arial" w:cs="Arial"/>
          <w:sz w:val="20"/>
          <w:szCs w:val="20"/>
        </w:rPr>
        <w:t>a</w:t>
      </w:r>
      <w:r w:rsidR="000D1E4E" w:rsidRPr="000D541A">
        <w:rPr>
          <w:rFonts w:ascii="Arial" w:hAnsi="Arial" w:cs="Arial"/>
          <w:sz w:val="20"/>
          <w:szCs w:val="20"/>
        </w:rPr>
        <w:t xml:space="preserve"> stipulazione in forma semplificata determina una ridefinizione del valore della firma</w:t>
      </w:r>
      <w:r w:rsidR="0023322E">
        <w:rPr>
          <w:rFonts w:ascii="Arial" w:hAnsi="Arial" w:cs="Arial"/>
          <w:sz w:val="20"/>
          <w:szCs w:val="20"/>
        </w:rPr>
        <w:t xml:space="preserve"> poiché</w:t>
      </w:r>
      <w:r w:rsidR="000D1E4E" w:rsidRPr="000D541A">
        <w:rPr>
          <w:rFonts w:ascii="Arial" w:hAnsi="Arial" w:cs="Arial"/>
          <w:sz w:val="20"/>
          <w:szCs w:val="20"/>
        </w:rPr>
        <w:t xml:space="preserve"> essa </w:t>
      </w:r>
      <w:r w:rsidR="000D1E4E" w:rsidRPr="000D541A">
        <w:rPr>
          <w:rFonts w:ascii="Arial" w:hAnsi="Arial" w:cs="Arial"/>
          <w:sz w:val="20"/>
          <w:szCs w:val="20"/>
          <w:u w:val="single"/>
        </w:rPr>
        <w:t>autentica il testo approvato al termine del negoziato</w:t>
      </w:r>
      <w:r w:rsidR="000D1E4E" w:rsidRPr="000D541A">
        <w:rPr>
          <w:rFonts w:ascii="Arial" w:hAnsi="Arial" w:cs="Arial"/>
          <w:sz w:val="20"/>
          <w:szCs w:val="20"/>
        </w:rPr>
        <w:t xml:space="preserve">, ed esprime anche la </w:t>
      </w:r>
      <w:r w:rsidR="000D1E4E" w:rsidRPr="000D541A">
        <w:rPr>
          <w:rFonts w:ascii="Arial" w:hAnsi="Arial" w:cs="Arial"/>
          <w:sz w:val="20"/>
          <w:szCs w:val="20"/>
          <w:u w:val="single"/>
        </w:rPr>
        <w:t>volontà di ogni singolo Stato di vincolarsi a livello internazionale</w:t>
      </w:r>
      <w:r w:rsidR="0023322E">
        <w:rPr>
          <w:rFonts w:ascii="Arial" w:hAnsi="Arial" w:cs="Arial"/>
          <w:sz w:val="20"/>
          <w:szCs w:val="20"/>
        </w:rPr>
        <w:t xml:space="preserve"> (d</w:t>
      </w:r>
      <w:r w:rsidR="000D1E4E" w:rsidRPr="000D541A">
        <w:rPr>
          <w:rFonts w:ascii="Arial" w:hAnsi="Arial" w:cs="Arial"/>
          <w:sz w:val="20"/>
          <w:szCs w:val="20"/>
        </w:rPr>
        <w:t>i fatto, nella forma semplificata la fase della firma e della ratifica sono unite</w:t>
      </w:r>
      <w:r w:rsidR="0023322E">
        <w:rPr>
          <w:rFonts w:ascii="Arial" w:hAnsi="Arial" w:cs="Arial"/>
          <w:sz w:val="20"/>
          <w:szCs w:val="20"/>
        </w:rPr>
        <w:t xml:space="preserve">; </w:t>
      </w:r>
      <w:r w:rsidR="000D1E4E" w:rsidRPr="000D541A">
        <w:rPr>
          <w:rFonts w:ascii="Arial" w:hAnsi="Arial" w:cs="Arial"/>
          <w:sz w:val="20"/>
          <w:szCs w:val="20"/>
        </w:rPr>
        <w:t>lo scambio o il deposito degli strumenti di ratifica non esiste, e la registrazione può avvenire).</w:t>
      </w:r>
      <w:r w:rsidR="00B776C0">
        <w:rPr>
          <w:rFonts w:ascii="Arial" w:hAnsi="Arial" w:cs="Arial"/>
          <w:sz w:val="20"/>
          <w:szCs w:val="20"/>
        </w:rPr>
        <w:t xml:space="preserve"> Vedi </w:t>
      </w:r>
      <w:r w:rsidR="00B776C0" w:rsidRPr="00B776C0">
        <w:rPr>
          <w:rFonts w:ascii="Arial" w:hAnsi="Arial" w:cs="Arial"/>
          <w:sz w:val="20"/>
          <w:szCs w:val="20"/>
          <w:highlight w:val="yellow"/>
        </w:rPr>
        <w:t>art. 12 CV</w:t>
      </w:r>
      <w:r w:rsidR="00B776C0">
        <w:rPr>
          <w:rFonts w:ascii="Arial" w:hAnsi="Arial" w:cs="Arial"/>
          <w:sz w:val="20"/>
          <w:szCs w:val="20"/>
        </w:rPr>
        <w:t>.</w:t>
      </w:r>
    </w:p>
    <w:p w14:paraId="58953C8A" w14:textId="5A2C96BB" w:rsidR="002B5003" w:rsidRPr="000D541A" w:rsidRDefault="000D1E4E" w:rsidP="000D1E4E">
      <w:pPr>
        <w:contextualSpacing/>
        <w:rPr>
          <w:rFonts w:ascii="Arial" w:hAnsi="Arial" w:cs="Arial"/>
          <w:sz w:val="20"/>
          <w:szCs w:val="20"/>
        </w:rPr>
      </w:pPr>
      <w:r w:rsidRPr="000D541A">
        <w:rPr>
          <w:rFonts w:ascii="Arial" w:hAnsi="Arial" w:cs="Arial"/>
          <w:sz w:val="20"/>
          <w:szCs w:val="20"/>
        </w:rPr>
        <w:t>Quindi, un trattato in forma semplificata, vincolante già dalla firma, si differenzia da un trattato in forma solenne, che invece non vincola lo Stato stipulante con la firma ma solo con la ratifica, sulla base del consenso, espresso o tacito, delle parti a ritenere il trattato vincolante già al momento della firma.</w:t>
      </w:r>
    </w:p>
    <w:p w14:paraId="3D5083FF" w14:textId="77777777" w:rsidR="00B776C0" w:rsidRDefault="00B776C0" w:rsidP="00FB32BC">
      <w:pPr>
        <w:pStyle w:val="Paragrafoelenco"/>
        <w:numPr>
          <w:ilvl w:val="0"/>
          <w:numId w:val="313"/>
        </w:numPr>
        <w:rPr>
          <w:rFonts w:ascii="Arial" w:hAnsi="Arial" w:cs="Arial"/>
          <w:sz w:val="20"/>
          <w:szCs w:val="20"/>
        </w:rPr>
      </w:pPr>
      <w:r w:rsidRPr="00B776C0">
        <w:rPr>
          <w:rFonts w:ascii="Arial" w:hAnsi="Arial" w:cs="Arial"/>
          <w:sz w:val="20"/>
          <w:szCs w:val="20"/>
        </w:rPr>
        <w:t>NELL’ORDINAMENTO ITALIANO</w:t>
      </w:r>
      <w:r w:rsidR="000D1E4E" w:rsidRPr="00B776C0">
        <w:rPr>
          <w:rFonts w:ascii="Arial" w:hAnsi="Arial" w:cs="Arial"/>
          <w:sz w:val="20"/>
          <w:szCs w:val="20"/>
        </w:rPr>
        <w:t>, la Costituzione italiana non fa menzione degli accordi in forma semplificata; ma secondo un’interpretazione diffusa, fondata sui lavori preparatori e su una lettura sistematica della Costituzione, si può ritenere che</w:t>
      </w:r>
      <w:r w:rsidR="002B5003" w:rsidRPr="00B776C0">
        <w:rPr>
          <w:rFonts w:ascii="Arial" w:hAnsi="Arial" w:cs="Arial"/>
          <w:sz w:val="20"/>
          <w:szCs w:val="20"/>
        </w:rPr>
        <w:t xml:space="preserve"> </w:t>
      </w:r>
      <w:r w:rsidR="00F86410" w:rsidRPr="00B776C0">
        <w:rPr>
          <w:rFonts w:ascii="Arial" w:hAnsi="Arial" w:cs="Arial"/>
          <w:b/>
          <w:bCs/>
          <w:sz w:val="20"/>
          <w:szCs w:val="20"/>
        </w:rPr>
        <w:t>si possano concludere</w:t>
      </w:r>
      <w:r w:rsidR="002B5003" w:rsidRPr="00B776C0">
        <w:rPr>
          <w:rFonts w:ascii="Arial" w:hAnsi="Arial" w:cs="Arial"/>
          <w:b/>
          <w:bCs/>
          <w:sz w:val="20"/>
          <w:szCs w:val="20"/>
        </w:rPr>
        <w:t xml:space="preserve"> in forma semplificati i </w:t>
      </w:r>
      <w:r w:rsidR="00F86410" w:rsidRPr="00B776C0">
        <w:rPr>
          <w:rFonts w:ascii="Arial" w:hAnsi="Arial" w:cs="Arial"/>
          <w:sz w:val="20"/>
          <w:szCs w:val="20"/>
        </w:rPr>
        <w:t>(pochi)</w:t>
      </w:r>
      <w:r w:rsidR="00F86410" w:rsidRPr="00B776C0">
        <w:rPr>
          <w:rFonts w:ascii="Arial" w:hAnsi="Arial" w:cs="Arial"/>
          <w:b/>
          <w:bCs/>
          <w:sz w:val="20"/>
          <w:szCs w:val="20"/>
        </w:rPr>
        <w:t xml:space="preserve"> </w:t>
      </w:r>
      <w:r w:rsidR="002B5003" w:rsidRPr="00B776C0">
        <w:rPr>
          <w:rFonts w:ascii="Arial" w:hAnsi="Arial" w:cs="Arial"/>
          <w:b/>
          <w:bCs/>
          <w:sz w:val="20"/>
          <w:szCs w:val="20"/>
        </w:rPr>
        <w:t>trattati non rientrati nelle cinque categorie previste dall’art. 80</w:t>
      </w:r>
      <w:r w:rsidR="002B5003" w:rsidRPr="00B776C0">
        <w:rPr>
          <w:rFonts w:ascii="Arial" w:hAnsi="Arial" w:cs="Arial"/>
          <w:sz w:val="20"/>
          <w:szCs w:val="20"/>
        </w:rPr>
        <w:t xml:space="preserve"> della </w:t>
      </w:r>
      <w:r w:rsidR="000D1E4E" w:rsidRPr="00B776C0">
        <w:rPr>
          <w:rFonts w:ascii="Arial" w:hAnsi="Arial" w:cs="Arial"/>
          <w:sz w:val="20"/>
          <w:szCs w:val="20"/>
        </w:rPr>
        <w:t>Costituzione, per i quali non si richiede l’autorizzazione alla ratifica e quindi presumibilmente neanche la ratifica.</w:t>
      </w:r>
      <w:r w:rsidR="00F86410" w:rsidRPr="00B776C0">
        <w:rPr>
          <w:rFonts w:ascii="Arial" w:hAnsi="Arial" w:cs="Arial"/>
          <w:sz w:val="20"/>
          <w:szCs w:val="20"/>
        </w:rPr>
        <w:t xml:space="preserve"> </w:t>
      </w:r>
    </w:p>
    <w:p w14:paraId="726320C7" w14:textId="4ACD33FE" w:rsidR="002B5003" w:rsidRPr="00B776C0" w:rsidRDefault="002B5003" w:rsidP="00B776C0">
      <w:pPr>
        <w:pStyle w:val="Paragrafoelenco"/>
        <w:rPr>
          <w:rFonts w:ascii="Arial" w:hAnsi="Arial" w:cs="Arial"/>
          <w:sz w:val="20"/>
          <w:szCs w:val="20"/>
        </w:rPr>
      </w:pPr>
      <w:r w:rsidRPr="00B776C0">
        <w:rPr>
          <w:rFonts w:ascii="Arial" w:hAnsi="Arial" w:cs="Arial"/>
          <w:sz w:val="20"/>
          <w:szCs w:val="20"/>
        </w:rPr>
        <w:t xml:space="preserve">Tuttavia, </w:t>
      </w:r>
      <w:r w:rsidRPr="00B776C0">
        <w:rPr>
          <w:rFonts w:ascii="Arial" w:hAnsi="Arial" w:cs="Arial"/>
          <w:sz w:val="20"/>
          <w:szCs w:val="20"/>
          <w:u w:val="single"/>
        </w:rPr>
        <w:t>nella prassi costituzional</w:t>
      </w:r>
      <w:r w:rsidR="00F86410" w:rsidRPr="00B776C0">
        <w:rPr>
          <w:rFonts w:ascii="Arial" w:hAnsi="Arial" w:cs="Arial"/>
          <w:sz w:val="20"/>
          <w:szCs w:val="20"/>
          <w:u w:val="single"/>
        </w:rPr>
        <w:t xml:space="preserve">e </w:t>
      </w:r>
      <w:r w:rsidRPr="00B776C0">
        <w:rPr>
          <w:rFonts w:ascii="Arial" w:hAnsi="Arial" w:cs="Arial"/>
          <w:sz w:val="20"/>
          <w:szCs w:val="20"/>
          <w:u w:val="single"/>
        </w:rPr>
        <w:t xml:space="preserve">italiana sono </w:t>
      </w:r>
      <w:r w:rsidR="00F86410" w:rsidRPr="00B776C0">
        <w:rPr>
          <w:rFonts w:ascii="Arial" w:hAnsi="Arial" w:cs="Arial"/>
          <w:sz w:val="20"/>
          <w:szCs w:val="20"/>
          <w:u w:val="single"/>
        </w:rPr>
        <w:t xml:space="preserve">stati </w:t>
      </w:r>
      <w:r w:rsidRPr="00B776C0">
        <w:rPr>
          <w:rFonts w:ascii="Arial" w:hAnsi="Arial" w:cs="Arial"/>
          <w:sz w:val="20"/>
          <w:szCs w:val="20"/>
          <w:u w:val="single"/>
        </w:rPr>
        <w:t>stipulati</w:t>
      </w:r>
      <w:r w:rsidR="00F86410" w:rsidRPr="00B776C0">
        <w:rPr>
          <w:rFonts w:ascii="Arial" w:hAnsi="Arial" w:cs="Arial"/>
          <w:sz w:val="20"/>
          <w:szCs w:val="20"/>
          <w:u w:val="single"/>
        </w:rPr>
        <w:t>, un po' abusivamente,</w:t>
      </w:r>
      <w:r w:rsidRPr="00B776C0">
        <w:rPr>
          <w:rFonts w:ascii="Arial" w:hAnsi="Arial" w:cs="Arial"/>
          <w:sz w:val="20"/>
          <w:szCs w:val="20"/>
          <w:u w:val="single"/>
        </w:rPr>
        <w:t xml:space="preserve"> in forma semplificata anche trattati che rientravano </w:t>
      </w:r>
      <w:r w:rsidR="00F86410" w:rsidRPr="00B776C0">
        <w:rPr>
          <w:rFonts w:ascii="Arial" w:hAnsi="Arial" w:cs="Arial"/>
          <w:sz w:val="20"/>
          <w:szCs w:val="20"/>
          <w:u w:val="single"/>
        </w:rPr>
        <w:t>nelle cinque categorie</w:t>
      </w:r>
      <w:r w:rsidRPr="00B776C0">
        <w:rPr>
          <w:rFonts w:ascii="Arial" w:hAnsi="Arial" w:cs="Arial"/>
          <w:sz w:val="20"/>
          <w:szCs w:val="20"/>
        </w:rPr>
        <w:t xml:space="preserve">: es. le due basi militari americane ad Aviano e Sigonella sono state concesse dall’Italia da trattati in forma semplificata, anche se riguardano la materia politica; es. </w:t>
      </w:r>
      <w:r w:rsidR="00F86410" w:rsidRPr="00B776C0">
        <w:rPr>
          <w:rFonts w:ascii="Arial" w:hAnsi="Arial" w:cs="Arial"/>
          <w:sz w:val="20"/>
          <w:szCs w:val="20"/>
        </w:rPr>
        <w:t xml:space="preserve">per </w:t>
      </w:r>
      <w:r w:rsidRPr="00B776C0">
        <w:rPr>
          <w:rFonts w:ascii="Arial" w:hAnsi="Arial" w:cs="Arial"/>
          <w:sz w:val="20"/>
          <w:szCs w:val="20"/>
        </w:rPr>
        <w:t xml:space="preserve">l’adesione dell’Italia </w:t>
      </w:r>
      <w:r w:rsidR="00F86410" w:rsidRPr="00B776C0">
        <w:rPr>
          <w:rFonts w:ascii="Arial" w:hAnsi="Arial" w:cs="Arial"/>
          <w:sz w:val="20"/>
          <w:szCs w:val="20"/>
        </w:rPr>
        <w:t>al</w:t>
      </w:r>
      <w:r w:rsidRPr="00B776C0">
        <w:rPr>
          <w:rFonts w:ascii="Arial" w:hAnsi="Arial" w:cs="Arial"/>
          <w:sz w:val="20"/>
          <w:szCs w:val="20"/>
        </w:rPr>
        <w:t xml:space="preserve">la Carta delle Nazioni Unite, rientrante in quasi tutte le categorie, fu sufficiente la firma di De Gasperi in forma semplificata. </w:t>
      </w:r>
    </w:p>
    <w:p w14:paraId="43037F19" w14:textId="77777777" w:rsidR="00D139F0" w:rsidRPr="000D541A" w:rsidRDefault="00D139F0" w:rsidP="00F86410">
      <w:pPr>
        <w:contextualSpacing/>
        <w:rPr>
          <w:rFonts w:ascii="Arial" w:hAnsi="Arial" w:cs="Arial"/>
          <w:b/>
          <w:bCs/>
          <w:sz w:val="20"/>
          <w:szCs w:val="20"/>
        </w:rPr>
      </w:pPr>
    </w:p>
    <w:p w14:paraId="4A07EA76" w14:textId="77777777" w:rsidR="00AE69D3" w:rsidRDefault="002B5003" w:rsidP="00F86410">
      <w:pPr>
        <w:contextualSpacing/>
        <w:rPr>
          <w:rFonts w:ascii="Arial" w:hAnsi="Arial" w:cs="Arial"/>
          <w:sz w:val="20"/>
          <w:szCs w:val="20"/>
        </w:rPr>
      </w:pPr>
      <w:r w:rsidRPr="000D541A">
        <w:rPr>
          <w:rFonts w:ascii="Arial" w:hAnsi="Arial" w:cs="Arial"/>
          <w:b/>
          <w:bCs/>
          <w:sz w:val="20"/>
          <w:szCs w:val="20"/>
        </w:rPr>
        <w:t xml:space="preserve">MA se un </w:t>
      </w:r>
      <w:r w:rsidRPr="00206917">
        <w:rPr>
          <w:rFonts w:ascii="Arial" w:hAnsi="Arial" w:cs="Arial"/>
          <w:b/>
          <w:bCs/>
          <w:i/>
          <w:iCs/>
          <w:sz w:val="20"/>
          <w:szCs w:val="20"/>
        </w:rPr>
        <w:t>paese stipula un trattato in forma semplificata contravvenendo alle disposizioni interne</w:t>
      </w:r>
      <w:r w:rsidRPr="00206917">
        <w:rPr>
          <w:rFonts w:ascii="Arial" w:hAnsi="Arial" w:cs="Arial"/>
          <w:i/>
          <w:iCs/>
          <w:sz w:val="20"/>
          <w:szCs w:val="20"/>
        </w:rPr>
        <w:t xml:space="preserve">, che per quella categoria prevedono la stipulazione in forma solenne, </w:t>
      </w:r>
      <w:r w:rsidRPr="00206917">
        <w:rPr>
          <w:rFonts w:ascii="Arial" w:hAnsi="Arial" w:cs="Arial"/>
          <w:b/>
          <w:bCs/>
          <w:i/>
          <w:iCs/>
          <w:sz w:val="20"/>
          <w:szCs w:val="20"/>
        </w:rPr>
        <w:t>che ne è del trattato a livello internazionale</w:t>
      </w:r>
      <w:r w:rsidRPr="00206917">
        <w:rPr>
          <w:rFonts w:ascii="Arial" w:hAnsi="Arial" w:cs="Arial"/>
          <w:i/>
          <w:iCs/>
          <w:sz w:val="20"/>
          <w:szCs w:val="20"/>
        </w:rPr>
        <w:t>?! Alla illegittimità di diritto interno consegue un’illegittimità di diritto internazionale?!</w:t>
      </w:r>
    </w:p>
    <w:p w14:paraId="7E5A4E62" w14:textId="6EE4CBA6" w:rsidR="00AE69D3" w:rsidRDefault="00AE69D3" w:rsidP="00F86410">
      <w:pPr>
        <w:contextualSpacing/>
        <w:rPr>
          <w:rFonts w:ascii="Arial" w:hAnsi="Arial" w:cs="Arial"/>
          <w:sz w:val="20"/>
          <w:szCs w:val="20"/>
        </w:rPr>
      </w:pPr>
      <w:r w:rsidRPr="00AE69D3">
        <w:rPr>
          <w:rFonts w:ascii="Arial" w:hAnsi="Arial" w:cs="Arial"/>
          <w:sz w:val="20"/>
          <w:szCs w:val="20"/>
        </w:rPr>
        <w:t xml:space="preserve">Alla illegittimità di diritto interno </w:t>
      </w:r>
      <w:r>
        <w:rPr>
          <w:rFonts w:ascii="Arial" w:hAnsi="Arial" w:cs="Arial"/>
          <w:sz w:val="20"/>
          <w:szCs w:val="20"/>
        </w:rPr>
        <w:t xml:space="preserve">NON </w:t>
      </w:r>
      <w:r w:rsidRPr="00AE69D3">
        <w:rPr>
          <w:rFonts w:ascii="Arial" w:hAnsi="Arial" w:cs="Arial"/>
          <w:sz w:val="20"/>
          <w:szCs w:val="20"/>
        </w:rPr>
        <w:t>consegue un’illegittimità di diritto internazionale</w:t>
      </w:r>
      <w:r>
        <w:rPr>
          <w:rFonts w:ascii="Arial" w:hAnsi="Arial" w:cs="Arial"/>
          <w:sz w:val="20"/>
          <w:szCs w:val="20"/>
        </w:rPr>
        <w:t xml:space="preserve"> </w:t>
      </w:r>
      <w:r w:rsidR="002B5003" w:rsidRPr="000D541A">
        <w:rPr>
          <w:rFonts w:ascii="Arial" w:hAnsi="Arial" w:cs="Arial"/>
          <w:sz w:val="20"/>
          <w:szCs w:val="20"/>
        </w:rPr>
        <w:t xml:space="preserve">perché </w:t>
      </w:r>
      <w:r w:rsidR="002B5003" w:rsidRPr="00AE69D3">
        <w:rPr>
          <w:rFonts w:ascii="Arial" w:hAnsi="Arial" w:cs="Arial"/>
          <w:sz w:val="20"/>
          <w:szCs w:val="20"/>
          <w:u w:val="single"/>
        </w:rPr>
        <w:t>lo Stato che viola il diritto interno, ha accettato di vincolarsi a livello internazionale</w:t>
      </w:r>
      <w:r>
        <w:rPr>
          <w:rFonts w:ascii="Arial" w:hAnsi="Arial" w:cs="Arial"/>
          <w:sz w:val="20"/>
          <w:szCs w:val="20"/>
        </w:rPr>
        <w:t xml:space="preserve">: </w:t>
      </w:r>
      <w:r w:rsidR="002B5003" w:rsidRPr="00AE69D3">
        <w:rPr>
          <w:rFonts w:ascii="Arial" w:hAnsi="Arial" w:cs="Arial"/>
          <w:b/>
          <w:bCs/>
          <w:sz w:val="20"/>
          <w:szCs w:val="20"/>
        </w:rPr>
        <w:t>le</w:t>
      </w:r>
      <w:r w:rsidR="002B5003" w:rsidRPr="000D541A">
        <w:rPr>
          <w:rFonts w:ascii="Arial" w:hAnsi="Arial" w:cs="Arial"/>
          <w:sz w:val="20"/>
          <w:szCs w:val="20"/>
        </w:rPr>
        <w:t xml:space="preserve"> </w:t>
      </w:r>
      <w:r w:rsidR="002B5003" w:rsidRPr="00AE69D3">
        <w:rPr>
          <w:rFonts w:ascii="Arial" w:hAnsi="Arial" w:cs="Arial"/>
          <w:b/>
          <w:bCs/>
          <w:sz w:val="20"/>
          <w:szCs w:val="20"/>
        </w:rPr>
        <w:t>norme interne dello Stato non rilevano per il diritto internazionale, al quale interessa solo che lo Stato si sia vincolato e espresso la sua volontà</w:t>
      </w:r>
      <w:r>
        <w:rPr>
          <w:rFonts w:ascii="Arial" w:hAnsi="Arial" w:cs="Arial"/>
          <w:sz w:val="20"/>
          <w:szCs w:val="20"/>
        </w:rPr>
        <w:t xml:space="preserve"> (ad es.</w:t>
      </w:r>
      <w:r w:rsidR="002B5003" w:rsidRPr="000D541A">
        <w:rPr>
          <w:rFonts w:ascii="Arial" w:hAnsi="Arial" w:cs="Arial"/>
          <w:sz w:val="20"/>
          <w:szCs w:val="20"/>
        </w:rPr>
        <w:t xml:space="preserve"> il Sudafrica ha effettato il recesso dallo statuto di Roma istitutivo della Corte penale internazionale; ma ad effettuare il recesso fu il governo senza consultare il Parlamento, il quale ha chiesto il ricorso alla </w:t>
      </w:r>
      <w:r>
        <w:rPr>
          <w:rFonts w:ascii="Arial" w:hAnsi="Arial" w:cs="Arial"/>
          <w:sz w:val="20"/>
          <w:szCs w:val="20"/>
        </w:rPr>
        <w:t>C</w:t>
      </w:r>
      <w:r w:rsidR="002B5003" w:rsidRPr="000D541A">
        <w:rPr>
          <w:rFonts w:ascii="Arial" w:hAnsi="Arial" w:cs="Arial"/>
          <w:sz w:val="20"/>
          <w:szCs w:val="20"/>
        </w:rPr>
        <w:t>orte costituzionale; questa ha affermato che l’atto del governo era illegittimo dal punto di vista interno ma non esterno, perché il recesso era avvenuto).</w:t>
      </w:r>
    </w:p>
    <w:p w14:paraId="08A7A7BA" w14:textId="146A8F6D" w:rsidR="00964C99" w:rsidRPr="000D541A" w:rsidRDefault="002B5003" w:rsidP="00F86410">
      <w:pPr>
        <w:contextualSpacing/>
        <w:rPr>
          <w:rFonts w:ascii="Arial" w:hAnsi="Arial" w:cs="Arial"/>
          <w:sz w:val="20"/>
          <w:szCs w:val="20"/>
        </w:rPr>
      </w:pPr>
      <w:r w:rsidRPr="000D541A">
        <w:rPr>
          <w:rFonts w:ascii="Arial" w:hAnsi="Arial" w:cs="Arial"/>
          <w:sz w:val="20"/>
          <w:szCs w:val="20"/>
        </w:rPr>
        <w:t xml:space="preserve">Tuttavia, </w:t>
      </w:r>
      <w:r w:rsidRPr="00AE69D3">
        <w:rPr>
          <w:rFonts w:ascii="Arial" w:hAnsi="Arial" w:cs="Arial"/>
          <w:b/>
          <w:bCs/>
          <w:sz w:val="20"/>
          <w:szCs w:val="20"/>
        </w:rPr>
        <w:t>il diritto internazionale riconosce che talvolta certe norme interne siano di importanza fondamentale e un ordinamento dovrebbe rispettarle</w:t>
      </w:r>
      <w:r w:rsidRPr="000D541A">
        <w:rPr>
          <w:rFonts w:ascii="Arial" w:hAnsi="Arial" w:cs="Arial"/>
          <w:sz w:val="20"/>
          <w:szCs w:val="20"/>
        </w:rPr>
        <w:t>, ma non lo fa o per distrazione, o</w:t>
      </w:r>
      <w:r w:rsidR="00AE69D3">
        <w:rPr>
          <w:rFonts w:ascii="Arial" w:hAnsi="Arial" w:cs="Arial"/>
          <w:sz w:val="20"/>
          <w:szCs w:val="20"/>
        </w:rPr>
        <w:t xml:space="preserve"> altri motivi.</w:t>
      </w:r>
      <w:r w:rsidRPr="000D541A">
        <w:rPr>
          <w:rFonts w:ascii="Arial" w:hAnsi="Arial" w:cs="Arial"/>
          <w:sz w:val="20"/>
          <w:szCs w:val="20"/>
        </w:rPr>
        <w:t xml:space="preserve"> </w:t>
      </w:r>
    </w:p>
    <w:p w14:paraId="21453CAA" w14:textId="77777777" w:rsidR="00AE69D3" w:rsidRDefault="002B5003" w:rsidP="00FB32BC">
      <w:pPr>
        <w:pStyle w:val="Paragrafoelenco"/>
        <w:numPr>
          <w:ilvl w:val="0"/>
          <w:numId w:val="318"/>
        </w:numPr>
        <w:rPr>
          <w:rFonts w:ascii="Arial" w:hAnsi="Arial" w:cs="Arial"/>
          <w:sz w:val="20"/>
          <w:szCs w:val="20"/>
        </w:rPr>
      </w:pPr>
      <w:r w:rsidRPr="00AE69D3">
        <w:rPr>
          <w:rFonts w:ascii="Arial" w:hAnsi="Arial" w:cs="Arial"/>
          <w:sz w:val="20"/>
          <w:szCs w:val="20"/>
        </w:rPr>
        <w:t xml:space="preserve">Per risolvere questa questione, ci si rifà </w:t>
      </w:r>
      <w:r w:rsidRPr="00AE69D3">
        <w:rPr>
          <w:rFonts w:ascii="Arial" w:hAnsi="Arial" w:cs="Arial"/>
          <w:sz w:val="20"/>
          <w:szCs w:val="20"/>
          <w:highlight w:val="yellow"/>
        </w:rPr>
        <w:t>all’art. 46 della Convenzione di Vienna</w:t>
      </w:r>
      <w:r w:rsidRPr="00AE69D3">
        <w:rPr>
          <w:rFonts w:ascii="Arial" w:hAnsi="Arial" w:cs="Arial"/>
          <w:sz w:val="20"/>
          <w:szCs w:val="20"/>
        </w:rPr>
        <w:t xml:space="preserve">: </w:t>
      </w:r>
      <w:r w:rsidR="00AE69D3" w:rsidRPr="00AE69D3">
        <w:rPr>
          <w:rFonts w:ascii="Arial" w:hAnsi="Arial" w:cs="Arial"/>
          <w:sz w:val="20"/>
          <w:szCs w:val="20"/>
        </w:rPr>
        <w:t>l</w:t>
      </w:r>
      <w:r w:rsidRPr="00AE69D3">
        <w:rPr>
          <w:rFonts w:ascii="Arial" w:hAnsi="Arial" w:cs="Arial"/>
          <w:sz w:val="20"/>
          <w:szCs w:val="20"/>
        </w:rPr>
        <w:t xml:space="preserve">o Stato interessato che ha deciso di aderire ad un trattato abusando della forma semplificata, può invocare poi l’invalidità di quel trattato se dimostra che quella stipulazione è avvenuta in </w:t>
      </w:r>
      <w:r w:rsidRPr="00AE69D3">
        <w:rPr>
          <w:rFonts w:ascii="Arial" w:hAnsi="Arial" w:cs="Arial"/>
          <w:sz w:val="20"/>
          <w:szCs w:val="20"/>
          <w:u w:val="single"/>
        </w:rPr>
        <w:t>manifesto contrasto</w:t>
      </w:r>
      <w:r w:rsidRPr="00AE69D3">
        <w:rPr>
          <w:rFonts w:ascii="Arial" w:hAnsi="Arial" w:cs="Arial"/>
          <w:sz w:val="20"/>
          <w:szCs w:val="20"/>
        </w:rPr>
        <w:t xml:space="preserve"> con una </w:t>
      </w:r>
      <w:r w:rsidRPr="00AE69D3">
        <w:rPr>
          <w:rFonts w:ascii="Arial" w:hAnsi="Arial" w:cs="Arial"/>
          <w:sz w:val="20"/>
          <w:szCs w:val="20"/>
          <w:u w:val="single"/>
        </w:rPr>
        <w:t>norma interna di competenza fondamentale sulla competenza stipulare</w:t>
      </w:r>
      <w:r w:rsidRPr="00AE69D3">
        <w:rPr>
          <w:rFonts w:ascii="Arial" w:hAnsi="Arial" w:cs="Arial"/>
          <w:sz w:val="20"/>
          <w:szCs w:val="20"/>
        </w:rPr>
        <w:t>.</w:t>
      </w:r>
    </w:p>
    <w:p w14:paraId="304BE68B" w14:textId="4A708113" w:rsidR="002B5003" w:rsidRPr="00AE69D3" w:rsidRDefault="002B5003" w:rsidP="00FB32BC">
      <w:pPr>
        <w:pStyle w:val="Paragrafoelenco"/>
        <w:numPr>
          <w:ilvl w:val="0"/>
          <w:numId w:val="318"/>
        </w:numPr>
        <w:rPr>
          <w:rFonts w:ascii="Arial" w:hAnsi="Arial" w:cs="Arial"/>
          <w:sz w:val="20"/>
          <w:szCs w:val="20"/>
        </w:rPr>
      </w:pPr>
      <w:r w:rsidRPr="00AE69D3">
        <w:rPr>
          <w:rFonts w:ascii="Arial" w:hAnsi="Arial" w:cs="Arial"/>
          <w:sz w:val="20"/>
          <w:szCs w:val="20"/>
          <w:u w:val="single"/>
        </w:rPr>
        <w:t>Dal punto di vista del diritto interno, questa quiescenza viene sanata</w:t>
      </w:r>
      <w:r w:rsidR="00AE69D3" w:rsidRPr="00AE69D3">
        <w:rPr>
          <w:rFonts w:ascii="Arial" w:hAnsi="Arial" w:cs="Arial"/>
          <w:sz w:val="20"/>
          <w:szCs w:val="20"/>
          <w:u w:val="single"/>
        </w:rPr>
        <w:t xml:space="preserve"> </w:t>
      </w:r>
      <w:r w:rsidRPr="00AE69D3">
        <w:rPr>
          <w:rFonts w:ascii="Arial" w:hAnsi="Arial" w:cs="Arial"/>
          <w:sz w:val="20"/>
          <w:szCs w:val="20"/>
          <w:u w:val="single"/>
        </w:rPr>
        <w:t>dal Parlamento successivamente</w:t>
      </w:r>
      <w:r w:rsidRPr="00AE69D3">
        <w:rPr>
          <w:rFonts w:ascii="Arial" w:hAnsi="Arial" w:cs="Arial"/>
          <w:sz w:val="20"/>
          <w:szCs w:val="20"/>
        </w:rPr>
        <w:t xml:space="preserve"> </w:t>
      </w:r>
      <w:r w:rsidRPr="00AE69D3">
        <w:rPr>
          <w:rFonts w:ascii="Arial" w:hAnsi="Arial" w:cs="Arial"/>
          <w:sz w:val="20"/>
          <w:szCs w:val="20"/>
          <w:u w:val="single"/>
        </w:rPr>
        <w:t>ex post</w:t>
      </w:r>
      <w:r w:rsidR="00AE69D3">
        <w:rPr>
          <w:rFonts w:ascii="Arial" w:hAnsi="Arial" w:cs="Arial"/>
          <w:sz w:val="20"/>
          <w:szCs w:val="20"/>
          <w:u w:val="single"/>
        </w:rPr>
        <w:t xml:space="preserve"> (per Conforti)</w:t>
      </w:r>
      <w:r w:rsidRPr="00AE69D3">
        <w:rPr>
          <w:rFonts w:ascii="Arial" w:hAnsi="Arial" w:cs="Arial"/>
          <w:sz w:val="20"/>
          <w:szCs w:val="20"/>
        </w:rPr>
        <w:t>: il parlamento emette poi una legge per rendere esecutivo il trattato sull’ordinamento interno, sanando ex post la mancata autorizzazione</w:t>
      </w:r>
      <w:r w:rsidR="00AE69D3">
        <w:rPr>
          <w:rFonts w:ascii="Arial" w:hAnsi="Arial" w:cs="Arial"/>
          <w:sz w:val="20"/>
          <w:szCs w:val="20"/>
        </w:rPr>
        <w:t xml:space="preserve">. Invece, </w:t>
      </w:r>
      <w:r w:rsidRPr="00AE69D3">
        <w:rPr>
          <w:rFonts w:ascii="Arial" w:hAnsi="Arial" w:cs="Arial"/>
          <w:sz w:val="20"/>
          <w:szCs w:val="20"/>
        </w:rPr>
        <w:t>secondo Antonio Cassese, l’ordine di esecuzione e ordine di ratifica devono essere distinti, e il primo non basta per sanare la mancanza del secondo.</w:t>
      </w:r>
    </w:p>
    <w:p w14:paraId="65205543" w14:textId="4C1C2F07" w:rsidR="00206917" w:rsidRDefault="00AE69D3" w:rsidP="00206917">
      <w:pPr>
        <w:ind w:left="360"/>
        <w:contextualSpacing/>
        <w:rPr>
          <w:rFonts w:ascii="Arial" w:hAnsi="Arial" w:cs="Arial"/>
          <w:sz w:val="20"/>
          <w:szCs w:val="20"/>
        </w:rPr>
      </w:pPr>
      <w:r>
        <w:rPr>
          <w:rFonts w:ascii="Arial" w:hAnsi="Arial" w:cs="Arial"/>
          <w:sz w:val="20"/>
          <w:szCs w:val="20"/>
        </w:rPr>
        <w:t>(</w:t>
      </w:r>
      <w:r w:rsidR="002B5003" w:rsidRPr="000D541A">
        <w:rPr>
          <w:rFonts w:ascii="Arial" w:hAnsi="Arial" w:cs="Arial"/>
          <w:sz w:val="20"/>
          <w:szCs w:val="20"/>
        </w:rPr>
        <w:t xml:space="preserve">Secondo l’ordinamento italiano, secondo l’art. 117 comma 9, </w:t>
      </w:r>
      <w:r w:rsidR="002B5003" w:rsidRPr="00AE69D3">
        <w:rPr>
          <w:rFonts w:ascii="Arial" w:hAnsi="Arial" w:cs="Arial"/>
          <w:sz w:val="20"/>
          <w:szCs w:val="20"/>
          <w:u w:val="single"/>
        </w:rPr>
        <w:t>anche le Regioni possono stipulare trattati</w:t>
      </w:r>
      <w:r w:rsidR="002B5003" w:rsidRPr="000D541A">
        <w:rPr>
          <w:rFonts w:ascii="Arial" w:hAnsi="Arial" w:cs="Arial"/>
          <w:sz w:val="20"/>
          <w:szCs w:val="20"/>
        </w:rPr>
        <w:t>, solo nelle materie di loro competenza, e con il previo conferimento dei pieni poteri alle Regioni da parte dello Stato: è sempre lo Stato che risponde del trattato stipulato a livello internazionale, e la Ragione agisce solo come rappresentante dello Stato!</w:t>
      </w:r>
      <w:r>
        <w:rPr>
          <w:rFonts w:ascii="Arial" w:hAnsi="Arial" w:cs="Arial"/>
          <w:sz w:val="20"/>
          <w:szCs w:val="20"/>
        </w:rPr>
        <w:t>).</w:t>
      </w:r>
    </w:p>
    <w:p w14:paraId="608A6783" w14:textId="77777777" w:rsidR="00206917" w:rsidRPr="00206917" w:rsidRDefault="00206917" w:rsidP="00206917">
      <w:pPr>
        <w:ind w:left="360"/>
        <w:contextualSpacing/>
        <w:rPr>
          <w:rFonts w:ascii="Arial" w:hAnsi="Arial" w:cs="Arial"/>
          <w:sz w:val="20"/>
          <w:szCs w:val="20"/>
        </w:rPr>
      </w:pPr>
    </w:p>
    <w:p w14:paraId="47568127" w14:textId="0702AEF2" w:rsidR="00F86410" w:rsidRPr="00206917" w:rsidRDefault="00206917" w:rsidP="00FB32BC">
      <w:pPr>
        <w:pStyle w:val="Paragrafoelenco"/>
        <w:numPr>
          <w:ilvl w:val="0"/>
          <w:numId w:val="313"/>
        </w:numPr>
        <w:rPr>
          <w:rFonts w:ascii="Arial" w:hAnsi="Arial" w:cs="Arial"/>
          <w:sz w:val="20"/>
          <w:szCs w:val="20"/>
        </w:rPr>
      </w:pPr>
      <w:r w:rsidRPr="00206917">
        <w:rPr>
          <w:rFonts w:ascii="Arial" w:hAnsi="Arial" w:cs="Arial"/>
          <w:i/>
          <w:iCs/>
          <w:sz w:val="20"/>
          <w:szCs w:val="20"/>
        </w:rPr>
        <w:t>Nell’ORDINAMENTO USA</w:t>
      </w:r>
      <w:r w:rsidR="002B5003" w:rsidRPr="00206917">
        <w:rPr>
          <w:rFonts w:ascii="Arial" w:hAnsi="Arial" w:cs="Arial"/>
          <w:sz w:val="20"/>
          <w:szCs w:val="20"/>
        </w:rPr>
        <w:t>, vi sono due procedure per stipulare trattati:</w:t>
      </w:r>
    </w:p>
    <w:p w14:paraId="2FA6A5C6" w14:textId="2BC89FAE" w:rsidR="00F86410" w:rsidRPr="000D541A" w:rsidRDefault="00F86410" w:rsidP="00FB32BC">
      <w:pPr>
        <w:pStyle w:val="Paragrafoelenco"/>
        <w:numPr>
          <w:ilvl w:val="0"/>
          <w:numId w:val="317"/>
        </w:numPr>
        <w:rPr>
          <w:rFonts w:ascii="Arial" w:hAnsi="Arial" w:cs="Arial"/>
          <w:sz w:val="20"/>
          <w:szCs w:val="20"/>
        </w:rPr>
      </w:pPr>
      <w:r w:rsidRPr="000D541A">
        <w:rPr>
          <w:rFonts w:ascii="Arial" w:hAnsi="Arial" w:cs="Arial"/>
          <w:b/>
          <w:bCs/>
          <w:sz w:val="20"/>
          <w:szCs w:val="20"/>
        </w:rPr>
        <w:t>treaties</w:t>
      </w:r>
      <w:r w:rsidR="002B5003" w:rsidRPr="000D541A">
        <w:rPr>
          <w:rFonts w:ascii="Arial" w:hAnsi="Arial" w:cs="Arial"/>
          <w:sz w:val="20"/>
          <w:szCs w:val="20"/>
        </w:rPr>
        <w:t xml:space="preserve"> (</w:t>
      </w:r>
      <w:r w:rsidRPr="000D541A">
        <w:rPr>
          <w:rFonts w:ascii="Arial" w:hAnsi="Arial" w:cs="Arial"/>
          <w:sz w:val="20"/>
          <w:szCs w:val="20"/>
        </w:rPr>
        <w:t>trattati</w:t>
      </w:r>
      <w:r w:rsidR="002B5003" w:rsidRPr="000D541A">
        <w:rPr>
          <w:rFonts w:ascii="Arial" w:hAnsi="Arial" w:cs="Arial"/>
          <w:sz w:val="20"/>
          <w:szCs w:val="20"/>
        </w:rPr>
        <w:t xml:space="preserve">) </w:t>
      </w:r>
      <w:r w:rsidRPr="000D541A">
        <w:rPr>
          <w:rFonts w:ascii="Arial" w:hAnsi="Arial" w:cs="Arial"/>
          <w:sz w:val="20"/>
          <w:szCs w:val="20"/>
        </w:rPr>
        <w:t xml:space="preserve">sono </w:t>
      </w:r>
      <w:r w:rsidRPr="00206917">
        <w:rPr>
          <w:rFonts w:ascii="Arial" w:hAnsi="Arial" w:cs="Arial"/>
          <w:sz w:val="20"/>
          <w:szCs w:val="20"/>
          <w:u w:val="single"/>
        </w:rPr>
        <w:t>stipulati</w:t>
      </w:r>
      <w:r w:rsidR="002B5003" w:rsidRPr="00206917">
        <w:rPr>
          <w:rFonts w:ascii="Arial" w:hAnsi="Arial" w:cs="Arial"/>
          <w:sz w:val="20"/>
          <w:szCs w:val="20"/>
          <w:u w:val="single"/>
        </w:rPr>
        <w:t xml:space="preserve"> dal presidente degli Usa, solo se autorizzato </w:t>
      </w:r>
      <w:r w:rsidR="00206917" w:rsidRPr="00206917">
        <w:rPr>
          <w:rFonts w:ascii="Arial" w:hAnsi="Arial" w:cs="Arial"/>
          <w:sz w:val="20"/>
          <w:szCs w:val="20"/>
          <w:u w:val="single"/>
        </w:rPr>
        <w:t>dalla</w:t>
      </w:r>
      <w:r w:rsidRPr="00206917">
        <w:rPr>
          <w:rFonts w:ascii="Arial" w:hAnsi="Arial" w:cs="Arial"/>
          <w:sz w:val="20"/>
          <w:szCs w:val="20"/>
          <w:u w:val="single"/>
        </w:rPr>
        <w:t xml:space="preserve"> maggioranza di due terzi del Senato</w:t>
      </w:r>
      <w:r w:rsidRPr="000D541A">
        <w:rPr>
          <w:rFonts w:ascii="Arial" w:hAnsi="Arial" w:cs="Arial"/>
          <w:sz w:val="20"/>
          <w:szCs w:val="20"/>
        </w:rPr>
        <w:t xml:space="preserve">, </w:t>
      </w:r>
      <w:r w:rsidR="002B5003" w:rsidRPr="000D541A">
        <w:rPr>
          <w:rFonts w:ascii="Arial" w:hAnsi="Arial" w:cs="Arial"/>
          <w:sz w:val="20"/>
          <w:szCs w:val="20"/>
        </w:rPr>
        <w:t>che detiene le competenze in materia di politica estera</w:t>
      </w:r>
      <w:r w:rsidRPr="000D541A">
        <w:rPr>
          <w:rFonts w:ascii="Arial" w:hAnsi="Arial" w:cs="Arial"/>
          <w:sz w:val="20"/>
          <w:szCs w:val="20"/>
        </w:rPr>
        <w:t>.</w:t>
      </w:r>
    </w:p>
    <w:p w14:paraId="592BE4E4" w14:textId="1DA7B43E" w:rsidR="002B5003" w:rsidRPr="00206917" w:rsidRDefault="002B5003" w:rsidP="00FB32BC">
      <w:pPr>
        <w:pStyle w:val="Paragrafoelenco"/>
        <w:numPr>
          <w:ilvl w:val="0"/>
          <w:numId w:val="317"/>
        </w:numPr>
        <w:rPr>
          <w:rFonts w:ascii="Arial" w:hAnsi="Arial" w:cs="Arial"/>
          <w:sz w:val="20"/>
          <w:szCs w:val="20"/>
        </w:rPr>
      </w:pPr>
      <w:r w:rsidRPr="000D541A">
        <w:rPr>
          <w:rFonts w:ascii="Arial" w:hAnsi="Arial" w:cs="Arial"/>
          <w:b/>
          <w:bCs/>
          <w:sz w:val="20"/>
          <w:szCs w:val="20"/>
        </w:rPr>
        <w:t>executive agreements</w:t>
      </w:r>
      <w:r w:rsidRPr="000D541A">
        <w:rPr>
          <w:rFonts w:ascii="Arial" w:hAnsi="Arial" w:cs="Arial"/>
          <w:sz w:val="20"/>
          <w:szCs w:val="20"/>
        </w:rPr>
        <w:t xml:space="preserve"> (accordi eseguitivi)</w:t>
      </w:r>
      <w:r w:rsidR="00206917">
        <w:rPr>
          <w:rFonts w:ascii="Arial" w:hAnsi="Arial" w:cs="Arial"/>
          <w:sz w:val="20"/>
          <w:szCs w:val="20"/>
        </w:rPr>
        <w:t xml:space="preserve">, </w:t>
      </w:r>
      <w:r w:rsidR="00964C99" w:rsidRPr="00206917">
        <w:rPr>
          <w:rFonts w:ascii="Arial" w:hAnsi="Arial" w:cs="Arial"/>
          <w:sz w:val="20"/>
          <w:szCs w:val="20"/>
          <w:u w:val="single"/>
        </w:rPr>
        <w:t>accordi conclusi autonomamente dall’Esecutivo</w:t>
      </w:r>
      <w:r w:rsidR="00964C99" w:rsidRPr="000D541A">
        <w:rPr>
          <w:rFonts w:ascii="Arial" w:hAnsi="Arial" w:cs="Arial"/>
          <w:sz w:val="20"/>
          <w:szCs w:val="20"/>
        </w:rPr>
        <w:t>, dal</w:t>
      </w:r>
      <w:r w:rsidRPr="000D541A">
        <w:rPr>
          <w:rFonts w:ascii="Arial" w:hAnsi="Arial" w:cs="Arial"/>
          <w:sz w:val="20"/>
          <w:szCs w:val="20"/>
        </w:rPr>
        <w:t xml:space="preserve"> presidente degli Usa</w:t>
      </w:r>
      <w:r w:rsidR="00964C99" w:rsidRPr="000D541A">
        <w:rPr>
          <w:rFonts w:ascii="Arial" w:hAnsi="Arial" w:cs="Arial"/>
          <w:sz w:val="20"/>
          <w:szCs w:val="20"/>
        </w:rPr>
        <w:t>, in materie rientranti nelle sue competenze di politica estera</w:t>
      </w:r>
      <w:r w:rsidRPr="000D541A">
        <w:rPr>
          <w:rFonts w:ascii="Arial" w:hAnsi="Arial" w:cs="Arial"/>
          <w:sz w:val="20"/>
          <w:szCs w:val="20"/>
        </w:rPr>
        <w:t xml:space="preserve">: è una </w:t>
      </w:r>
      <w:r w:rsidRPr="00206917">
        <w:rPr>
          <w:rFonts w:ascii="Arial" w:hAnsi="Arial" w:cs="Arial"/>
          <w:sz w:val="20"/>
          <w:szCs w:val="20"/>
          <w:u w:val="single"/>
        </w:rPr>
        <w:t>forma semplificata</w:t>
      </w:r>
      <w:r w:rsidR="00964C99" w:rsidRPr="000D541A">
        <w:rPr>
          <w:rFonts w:ascii="Arial" w:hAnsi="Arial" w:cs="Arial"/>
          <w:sz w:val="20"/>
          <w:szCs w:val="20"/>
        </w:rPr>
        <w:t>.</w:t>
      </w:r>
      <w:r w:rsidR="00206917">
        <w:rPr>
          <w:rFonts w:ascii="Arial" w:hAnsi="Arial" w:cs="Arial"/>
          <w:sz w:val="20"/>
          <w:szCs w:val="20"/>
        </w:rPr>
        <w:t xml:space="preserve"> </w:t>
      </w:r>
      <w:r w:rsidR="00964C99" w:rsidRPr="00206917">
        <w:rPr>
          <w:rFonts w:ascii="Arial" w:hAnsi="Arial" w:cs="Arial"/>
          <w:sz w:val="20"/>
          <w:szCs w:val="20"/>
        </w:rPr>
        <w:t xml:space="preserve">È una </w:t>
      </w:r>
      <w:r w:rsidR="00964C99" w:rsidRPr="00206917">
        <w:rPr>
          <w:rFonts w:ascii="Arial" w:hAnsi="Arial" w:cs="Arial"/>
          <w:sz w:val="20"/>
          <w:szCs w:val="20"/>
          <w:u w:val="single"/>
        </w:rPr>
        <w:t>forma abusata</w:t>
      </w:r>
      <w:r w:rsidR="00964C99" w:rsidRPr="00206917">
        <w:rPr>
          <w:rFonts w:ascii="Arial" w:hAnsi="Arial" w:cs="Arial"/>
          <w:sz w:val="20"/>
          <w:szCs w:val="20"/>
        </w:rPr>
        <w:t>: q</w:t>
      </w:r>
      <w:r w:rsidRPr="00206917">
        <w:rPr>
          <w:rFonts w:ascii="Arial" w:hAnsi="Arial" w:cs="Arial"/>
          <w:sz w:val="20"/>
          <w:szCs w:val="20"/>
        </w:rPr>
        <w:t xml:space="preserve">uando Obama </w:t>
      </w:r>
      <w:r w:rsidR="00964C99" w:rsidRPr="00206917">
        <w:rPr>
          <w:rFonts w:ascii="Arial" w:hAnsi="Arial" w:cs="Arial"/>
          <w:sz w:val="20"/>
          <w:szCs w:val="20"/>
        </w:rPr>
        <w:t>stipulò</w:t>
      </w:r>
      <w:r w:rsidRPr="00206917">
        <w:rPr>
          <w:rFonts w:ascii="Arial" w:hAnsi="Arial" w:cs="Arial"/>
          <w:sz w:val="20"/>
          <w:szCs w:val="20"/>
        </w:rPr>
        <w:t xml:space="preserve"> l’accordo di Parigi, </w:t>
      </w:r>
      <w:r w:rsidR="00964C99" w:rsidRPr="00206917">
        <w:rPr>
          <w:rFonts w:ascii="Arial" w:hAnsi="Arial" w:cs="Arial"/>
          <w:sz w:val="20"/>
          <w:szCs w:val="20"/>
        </w:rPr>
        <w:t>lo fece</w:t>
      </w:r>
      <w:r w:rsidRPr="00206917">
        <w:rPr>
          <w:rFonts w:ascii="Arial" w:hAnsi="Arial" w:cs="Arial"/>
          <w:sz w:val="20"/>
          <w:szCs w:val="20"/>
        </w:rPr>
        <w:t xml:space="preserve"> in forma semplificata</w:t>
      </w:r>
      <w:r w:rsidR="00964C99" w:rsidRPr="00206917">
        <w:rPr>
          <w:rFonts w:ascii="Arial" w:hAnsi="Arial" w:cs="Arial"/>
          <w:sz w:val="20"/>
          <w:szCs w:val="20"/>
        </w:rPr>
        <w:t xml:space="preserve">, </w:t>
      </w:r>
      <w:r w:rsidRPr="00206917">
        <w:rPr>
          <w:rFonts w:ascii="Arial" w:hAnsi="Arial" w:cs="Arial"/>
          <w:sz w:val="20"/>
          <w:szCs w:val="20"/>
        </w:rPr>
        <w:t>anche se doveva farlo in forma solenne</w:t>
      </w:r>
      <w:r w:rsidR="00964C99" w:rsidRPr="00206917">
        <w:rPr>
          <w:rFonts w:ascii="Arial" w:hAnsi="Arial" w:cs="Arial"/>
          <w:sz w:val="20"/>
          <w:szCs w:val="20"/>
        </w:rPr>
        <w:t xml:space="preserve">, </w:t>
      </w:r>
      <w:r w:rsidRPr="00206917">
        <w:rPr>
          <w:rFonts w:ascii="Arial" w:hAnsi="Arial" w:cs="Arial"/>
          <w:sz w:val="20"/>
          <w:szCs w:val="20"/>
        </w:rPr>
        <w:t>per aggirare la maggioranza repubblicana in congresso, che non avrebbe autorizzato la ratifica</w:t>
      </w:r>
      <w:r w:rsidR="00964C99" w:rsidRPr="00206917">
        <w:rPr>
          <w:rFonts w:ascii="Arial" w:hAnsi="Arial" w:cs="Arial"/>
          <w:sz w:val="20"/>
          <w:szCs w:val="20"/>
        </w:rPr>
        <w:t>.</w:t>
      </w:r>
    </w:p>
    <w:p w14:paraId="65FFD7FE" w14:textId="77777777" w:rsidR="00986D26" w:rsidRDefault="00986D26" w:rsidP="00E54347">
      <w:pPr>
        <w:rPr>
          <w:rFonts w:ascii="Arial" w:hAnsi="Arial" w:cs="Arial"/>
          <w:b/>
          <w:bCs/>
          <w:color w:val="4472C4" w:themeColor="accent1"/>
          <w:sz w:val="20"/>
          <w:szCs w:val="20"/>
        </w:rPr>
      </w:pPr>
    </w:p>
    <w:p w14:paraId="297966D3" w14:textId="70FAF116" w:rsidR="00E54347" w:rsidRPr="00080C42" w:rsidRDefault="00080C42" w:rsidP="00E54347">
      <w:pPr>
        <w:rPr>
          <w:rFonts w:ascii="Arial" w:hAnsi="Arial" w:cs="Arial"/>
          <w:b/>
          <w:bCs/>
          <w:color w:val="ED7D31" w:themeColor="accent2"/>
          <w:sz w:val="20"/>
          <w:szCs w:val="20"/>
        </w:rPr>
      </w:pPr>
      <w:r>
        <w:rPr>
          <w:rFonts w:ascii="Arial" w:hAnsi="Arial" w:cs="Arial"/>
          <w:b/>
          <w:bCs/>
          <w:color w:val="ED7D31" w:themeColor="accent2"/>
          <w:sz w:val="20"/>
          <w:szCs w:val="20"/>
        </w:rPr>
        <w:lastRenderedPageBreak/>
        <w:t xml:space="preserve">B) </w:t>
      </w:r>
      <w:r w:rsidR="00BE02A2" w:rsidRPr="00080C42">
        <w:rPr>
          <w:rFonts w:ascii="Arial" w:hAnsi="Arial" w:cs="Arial"/>
          <w:b/>
          <w:bCs/>
          <w:color w:val="ED7D31" w:themeColor="accent2"/>
          <w:sz w:val="20"/>
          <w:szCs w:val="20"/>
        </w:rPr>
        <w:t>L’AMBITO DI APPLICAZIONE DEI TRATTATI</w:t>
      </w:r>
    </w:p>
    <w:p w14:paraId="3592C3CD" w14:textId="48764528" w:rsidR="00E54347" w:rsidRPr="000D541A" w:rsidRDefault="00E54347" w:rsidP="00E54347">
      <w:pPr>
        <w:rPr>
          <w:rFonts w:ascii="Arial" w:hAnsi="Arial" w:cs="Arial"/>
          <w:sz w:val="20"/>
          <w:szCs w:val="20"/>
        </w:rPr>
      </w:pPr>
      <w:r w:rsidRPr="000D541A">
        <w:rPr>
          <w:rFonts w:ascii="Arial" w:hAnsi="Arial" w:cs="Arial"/>
          <w:sz w:val="20"/>
          <w:szCs w:val="20"/>
        </w:rPr>
        <w:t xml:space="preserve">Quando si parla dei trattati, possono venire in rilievo dei problemi riguardanti il loro </w:t>
      </w:r>
      <w:r w:rsidRPr="00080C42">
        <w:rPr>
          <w:rFonts w:ascii="Arial" w:hAnsi="Arial" w:cs="Arial"/>
          <w:b/>
          <w:bCs/>
          <w:color w:val="000000" w:themeColor="text1"/>
          <w:sz w:val="20"/>
          <w:szCs w:val="20"/>
        </w:rPr>
        <w:t>ambito di applicazione</w:t>
      </w:r>
      <w:r w:rsidRPr="000D541A">
        <w:rPr>
          <w:rFonts w:ascii="Arial" w:hAnsi="Arial" w:cs="Arial"/>
          <w:sz w:val="20"/>
          <w:szCs w:val="20"/>
        </w:rPr>
        <w:t>, che riguarda il contesto in cui un trattato si applica ed esercita i suoi effetti.  L’ambito di applicazione può essere essenzialmente di quattro tipi:</w:t>
      </w:r>
    </w:p>
    <w:p w14:paraId="5CD6570B" w14:textId="19AF005C" w:rsidR="00E54347" w:rsidRPr="000D541A" w:rsidRDefault="00E54347" w:rsidP="00FB32BC">
      <w:pPr>
        <w:pStyle w:val="Paragrafoelenco"/>
        <w:numPr>
          <w:ilvl w:val="0"/>
          <w:numId w:val="94"/>
        </w:numPr>
        <w:rPr>
          <w:rFonts w:ascii="Arial" w:hAnsi="Arial" w:cs="Arial"/>
          <w:sz w:val="20"/>
          <w:szCs w:val="20"/>
        </w:rPr>
      </w:pPr>
      <w:r w:rsidRPr="00080C42">
        <w:rPr>
          <w:rFonts w:ascii="Arial" w:hAnsi="Arial" w:cs="Arial"/>
          <w:b/>
          <w:bCs/>
          <w:color w:val="C00000"/>
          <w:sz w:val="20"/>
          <w:szCs w:val="20"/>
        </w:rPr>
        <w:t>ambito di applicazione materiale</w:t>
      </w:r>
      <w:r w:rsidRPr="000D541A">
        <w:rPr>
          <w:rFonts w:ascii="Arial" w:hAnsi="Arial" w:cs="Arial"/>
          <w:sz w:val="20"/>
          <w:szCs w:val="20"/>
        </w:rPr>
        <w:t xml:space="preserve">, che dipende dalla </w:t>
      </w:r>
      <w:r w:rsidRPr="00080C42">
        <w:rPr>
          <w:rFonts w:ascii="Arial" w:hAnsi="Arial" w:cs="Arial"/>
          <w:b/>
          <w:bCs/>
          <w:sz w:val="20"/>
          <w:szCs w:val="20"/>
        </w:rPr>
        <w:t>materia oggetto del trattato</w:t>
      </w:r>
      <w:r w:rsidRPr="000D541A">
        <w:rPr>
          <w:rFonts w:ascii="Arial" w:hAnsi="Arial" w:cs="Arial"/>
          <w:sz w:val="20"/>
          <w:szCs w:val="20"/>
        </w:rPr>
        <w:t>.</w:t>
      </w:r>
    </w:p>
    <w:p w14:paraId="66B4294B" w14:textId="79453323" w:rsidR="00E54347" w:rsidRPr="000D541A" w:rsidRDefault="00E54347" w:rsidP="00FB32BC">
      <w:pPr>
        <w:pStyle w:val="Paragrafoelenco"/>
        <w:numPr>
          <w:ilvl w:val="0"/>
          <w:numId w:val="94"/>
        </w:numPr>
        <w:rPr>
          <w:rFonts w:ascii="Arial" w:hAnsi="Arial" w:cs="Arial"/>
          <w:sz w:val="20"/>
          <w:szCs w:val="20"/>
        </w:rPr>
      </w:pPr>
      <w:r w:rsidRPr="00080C42">
        <w:rPr>
          <w:rFonts w:ascii="Arial" w:hAnsi="Arial" w:cs="Arial"/>
          <w:b/>
          <w:bCs/>
          <w:color w:val="C00000"/>
          <w:sz w:val="20"/>
          <w:szCs w:val="20"/>
        </w:rPr>
        <w:t>ambito di applicazione territoriale</w:t>
      </w:r>
      <w:r w:rsidRPr="00080C42">
        <w:rPr>
          <w:rFonts w:ascii="Arial" w:hAnsi="Arial" w:cs="Arial"/>
          <w:color w:val="C00000"/>
          <w:sz w:val="20"/>
          <w:szCs w:val="20"/>
        </w:rPr>
        <w:t xml:space="preserve"> </w:t>
      </w:r>
      <w:r w:rsidRPr="00080C42">
        <w:rPr>
          <w:rFonts w:ascii="Arial" w:hAnsi="Arial" w:cs="Arial"/>
          <w:sz w:val="20"/>
          <w:szCs w:val="20"/>
        </w:rPr>
        <w:t>indica il territorio fisico</w:t>
      </w:r>
      <w:r w:rsidR="00080C42">
        <w:rPr>
          <w:rFonts w:ascii="Arial" w:hAnsi="Arial" w:cs="Arial"/>
          <w:sz w:val="20"/>
          <w:szCs w:val="20"/>
        </w:rPr>
        <w:t xml:space="preserve">, </w:t>
      </w:r>
      <w:r w:rsidRPr="00080C42">
        <w:rPr>
          <w:rFonts w:ascii="Arial" w:hAnsi="Arial" w:cs="Arial"/>
          <w:b/>
          <w:bCs/>
          <w:sz w:val="20"/>
          <w:szCs w:val="20"/>
        </w:rPr>
        <w:t>la comunità territoriale in cui un trattato si applica</w:t>
      </w:r>
      <w:r w:rsidRPr="000D541A">
        <w:rPr>
          <w:rFonts w:ascii="Arial" w:hAnsi="Arial" w:cs="Arial"/>
          <w:sz w:val="20"/>
          <w:szCs w:val="20"/>
        </w:rPr>
        <w:t xml:space="preserve">. Secondo </w:t>
      </w:r>
      <w:r w:rsidRPr="00080C42">
        <w:rPr>
          <w:rFonts w:ascii="Arial" w:hAnsi="Arial" w:cs="Arial"/>
          <w:sz w:val="20"/>
          <w:szCs w:val="20"/>
          <w:highlight w:val="yellow"/>
        </w:rPr>
        <w:t>l’art. 29 CV 1969</w:t>
      </w:r>
      <w:r w:rsidRPr="000D541A">
        <w:rPr>
          <w:rFonts w:ascii="Arial" w:hAnsi="Arial" w:cs="Arial"/>
          <w:sz w:val="20"/>
          <w:szCs w:val="20"/>
        </w:rPr>
        <w:t xml:space="preserve">, </w:t>
      </w:r>
      <w:r w:rsidRPr="000D541A">
        <w:rPr>
          <w:rFonts w:ascii="Arial" w:hAnsi="Arial" w:cs="Arial"/>
          <w:i/>
          <w:iCs/>
          <w:sz w:val="20"/>
          <w:szCs w:val="20"/>
        </w:rPr>
        <w:t xml:space="preserve">salvo un diverso intendimento </w:t>
      </w:r>
      <w:r w:rsidR="00080C42">
        <w:rPr>
          <w:rFonts w:ascii="Arial" w:hAnsi="Arial" w:cs="Arial"/>
          <w:i/>
          <w:iCs/>
          <w:sz w:val="20"/>
          <w:szCs w:val="20"/>
        </w:rPr>
        <w:t>risultante</w:t>
      </w:r>
      <w:r w:rsidRPr="000D541A">
        <w:rPr>
          <w:rFonts w:ascii="Arial" w:hAnsi="Arial" w:cs="Arial"/>
          <w:i/>
          <w:iCs/>
          <w:sz w:val="20"/>
          <w:szCs w:val="20"/>
        </w:rPr>
        <w:t xml:space="preserve"> dal trattato, </w:t>
      </w:r>
      <w:r w:rsidRPr="000D541A">
        <w:rPr>
          <w:rFonts w:ascii="Arial" w:hAnsi="Arial" w:cs="Arial"/>
          <w:i/>
          <w:iCs/>
          <w:sz w:val="20"/>
          <w:szCs w:val="20"/>
          <w:u w:val="single"/>
        </w:rPr>
        <w:t>un trattato vincola ciascuna delle parti per tutto l’insieme del suo territorio</w:t>
      </w:r>
      <w:r w:rsidRPr="000D541A">
        <w:rPr>
          <w:rFonts w:ascii="Arial" w:hAnsi="Arial" w:cs="Arial"/>
          <w:sz w:val="20"/>
          <w:szCs w:val="20"/>
        </w:rPr>
        <w:t xml:space="preserve">: </w:t>
      </w:r>
      <w:r w:rsidRPr="000D541A">
        <w:rPr>
          <w:rFonts w:ascii="Arial" w:hAnsi="Arial" w:cs="Arial"/>
          <w:b/>
          <w:bCs/>
          <w:sz w:val="20"/>
          <w:szCs w:val="20"/>
        </w:rPr>
        <w:t>un trattato vincola uno Stato per tutto il suo territorio</w:t>
      </w:r>
      <w:r w:rsidRPr="000D541A">
        <w:rPr>
          <w:rFonts w:ascii="Arial" w:hAnsi="Arial" w:cs="Arial"/>
          <w:sz w:val="20"/>
          <w:szCs w:val="20"/>
        </w:rPr>
        <w:t>.</w:t>
      </w:r>
    </w:p>
    <w:p w14:paraId="25D61811" w14:textId="70A11240" w:rsidR="00E54347" w:rsidRPr="000D541A" w:rsidRDefault="00E54347" w:rsidP="00FB32BC">
      <w:pPr>
        <w:pStyle w:val="Paragrafoelenco"/>
        <w:numPr>
          <w:ilvl w:val="0"/>
          <w:numId w:val="95"/>
        </w:numPr>
        <w:rPr>
          <w:rFonts w:ascii="Arial" w:hAnsi="Arial" w:cs="Arial"/>
          <w:sz w:val="20"/>
          <w:szCs w:val="20"/>
        </w:rPr>
      </w:pPr>
      <w:r w:rsidRPr="000D541A">
        <w:rPr>
          <w:rFonts w:ascii="Arial" w:hAnsi="Arial" w:cs="Arial"/>
          <w:sz w:val="20"/>
          <w:szCs w:val="20"/>
        </w:rPr>
        <w:t xml:space="preserve">Tuttavia, </w:t>
      </w:r>
      <w:r w:rsidRPr="00080C42">
        <w:rPr>
          <w:rFonts w:ascii="Arial" w:hAnsi="Arial" w:cs="Arial"/>
          <w:sz w:val="20"/>
          <w:szCs w:val="20"/>
          <w:u w:val="single"/>
        </w:rPr>
        <w:t>uno S</w:t>
      </w:r>
      <w:r w:rsidRPr="000D541A">
        <w:rPr>
          <w:rFonts w:ascii="Arial" w:hAnsi="Arial" w:cs="Arial"/>
          <w:sz w:val="20"/>
          <w:szCs w:val="20"/>
          <w:u w:val="single"/>
        </w:rPr>
        <w:t>tato può decidere di sottrarre parte del suo territorio da un determinato trattat</w:t>
      </w:r>
      <w:r w:rsidRPr="000D541A">
        <w:rPr>
          <w:rFonts w:ascii="Arial" w:hAnsi="Arial" w:cs="Arial"/>
          <w:sz w:val="20"/>
          <w:szCs w:val="20"/>
        </w:rPr>
        <w:t xml:space="preserve">o: </w:t>
      </w:r>
      <w:r w:rsidR="00917C53" w:rsidRPr="00080C42">
        <w:rPr>
          <w:rFonts w:ascii="Arial" w:hAnsi="Arial" w:cs="Arial"/>
          <w:i/>
          <w:iCs/>
          <w:sz w:val="20"/>
          <w:szCs w:val="20"/>
        </w:rPr>
        <w:t>ad esempio</w:t>
      </w:r>
      <w:r w:rsidR="00917C53" w:rsidRPr="000D541A">
        <w:rPr>
          <w:rFonts w:ascii="Arial" w:hAnsi="Arial" w:cs="Arial"/>
          <w:sz w:val="20"/>
          <w:szCs w:val="20"/>
        </w:rPr>
        <w:t xml:space="preserve">, </w:t>
      </w:r>
      <w:r w:rsidRPr="000D541A">
        <w:rPr>
          <w:rFonts w:ascii="Arial" w:hAnsi="Arial" w:cs="Arial"/>
          <w:sz w:val="20"/>
          <w:szCs w:val="20"/>
        </w:rPr>
        <w:t xml:space="preserve">dopo gli anni ’80 si è deciso </w:t>
      </w:r>
      <w:r w:rsidR="00917C53" w:rsidRPr="000D541A">
        <w:rPr>
          <w:rFonts w:ascii="Arial" w:hAnsi="Arial" w:cs="Arial"/>
          <w:sz w:val="20"/>
          <w:szCs w:val="20"/>
        </w:rPr>
        <w:t>di non applicare</w:t>
      </w:r>
      <w:r w:rsidRPr="000D541A">
        <w:rPr>
          <w:rFonts w:ascii="Arial" w:hAnsi="Arial" w:cs="Arial"/>
          <w:sz w:val="20"/>
          <w:szCs w:val="20"/>
        </w:rPr>
        <w:t xml:space="preserve"> il diritto dell’UE e il trattato di Lisbona</w:t>
      </w:r>
      <w:r w:rsidR="00917C53" w:rsidRPr="000D541A">
        <w:rPr>
          <w:rFonts w:ascii="Arial" w:hAnsi="Arial" w:cs="Arial"/>
          <w:sz w:val="20"/>
          <w:szCs w:val="20"/>
        </w:rPr>
        <w:t xml:space="preserve">, alla </w:t>
      </w:r>
      <w:r w:rsidRPr="000D541A">
        <w:rPr>
          <w:rFonts w:ascii="Arial" w:hAnsi="Arial" w:cs="Arial"/>
          <w:sz w:val="20"/>
          <w:szCs w:val="20"/>
        </w:rPr>
        <w:t>Groenlandia, appartenente alla Danimarca.</w:t>
      </w:r>
    </w:p>
    <w:p w14:paraId="4E7B0A4F" w14:textId="66CCCC5D" w:rsidR="00917C53" w:rsidRPr="000D541A" w:rsidRDefault="00E54347" w:rsidP="00FB32BC">
      <w:pPr>
        <w:pStyle w:val="Paragrafoelenco"/>
        <w:numPr>
          <w:ilvl w:val="0"/>
          <w:numId w:val="95"/>
        </w:numPr>
        <w:rPr>
          <w:rFonts w:ascii="Arial" w:hAnsi="Arial" w:cs="Arial"/>
          <w:sz w:val="20"/>
          <w:szCs w:val="20"/>
        </w:rPr>
      </w:pPr>
      <w:r w:rsidRPr="000D541A">
        <w:rPr>
          <w:rFonts w:ascii="Arial" w:hAnsi="Arial" w:cs="Arial"/>
          <w:sz w:val="20"/>
          <w:szCs w:val="20"/>
        </w:rPr>
        <w:t xml:space="preserve">Inoltre, </w:t>
      </w:r>
      <w:r w:rsidRPr="00080C42">
        <w:rPr>
          <w:rFonts w:ascii="Arial" w:hAnsi="Arial" w:cs="Arial"/>
          <w:sz w:val="20"/>
          <w:szCs w:val="20"/>
          <w:u w:val="single"/>
        </w:rPr>
        <w:t>può a</w:t>
      </w:r>
      <w:r w:rsidRPr="000D541A">
        <w:rPr>
          <w:rFonts w:ascii="Arial" w:hAnsi="Arial" w:cs="Arial"/>
          <w:sz w:val="20"/>
          <w:szCs w:val="20"/>
          <w:u w:val="single"/>
        </w:rPr>
        <w:t>ccadere che uno Stato eserciti il suo potere d’imperio su territori che non gli appartengono propriamente</w:t>
      </w:r>
      <w:r w:rsidRPr="000D541A">
        <w:rPr>
          <w:rFonts w:ascii="Arial" w:hAnsi="Arial" w:cs="Arial"/>
          <w:sz w:val="20"/>
          <w:szCs w:val="20"/>
        </w:rPr>
        <w:t>, per motivi solitamente conflittuali</w:t>
      </w:r>
      <w:r w:rsidR="00917C53" w:rsidRPr="000D541A">
        <w:rPr>
          <w:rFonts w:ascii="Arial" w:hAnsi="Arial" w:cs="Arial"/>
          <w:sz w:val="20"/>
          <w:szCs w:val="20"/>
        </w:rPr>
        <w:t>: s</w:t>
      </w:r>
      <w:r w:rsidRPr="000D541A">
        <w:rPr>
          <w:rFonts w:ascii="Arial" w:hAnsi="Arial" w:cs="Arial"/>
          <w:sz w:val="20"/>
          <w:szCs w:val="20"/>
        </w:rPr>
        <w:t xml:space="preserve">u questa parte di territorio, sorge </w:t>
      </w:r>
      <w:r w:rsidRPr="000D541A">
        <w:rPr>
          <w:rFonts w:ascii="Arial" w:hAnsi="Arial" w:cs="Arial"/>
          <w:b/>
          <w:bCs/>
          <w:sz w:val="20"/>
          <w:szCs w:val="20"/>
        </w:rPr>
        <w:t xml:space="preserve">il problema dell’applicabilità </w:t>
      </w:r>
      <w:r w:rsidRPr="00080C42">
        <w:rPr>
          <w:rFonts w:ascii="Arial" w:hAnsi="Arial" w:cs="Arial"/>
          <w:b/>
          <w:bCs/>
          <w:sz w:val="20"/>
          <w:szCs w:val="20"/>
          <w:u w:val="single"/>
        </w:rPr>
        <w:t>extraterritoriale</w:t>
      </w:r>
      <w:r w:rsidRPr="000D541A">
        <w:rPr>
          <w:rFonts w:ascii="Arial" w:hAnsi="Arial" w:cs="Arial"/>
          <w:b/>
          <w:bCs/>
          <w:sz w:val="20"/>
          <w:szCs w:val="20"/>
        </w:rPr>
        <w:t xml:space="preserve"> dei trattati</w:t>
      </w:r>
      <w:r w:rsidR="00917C53" w:rsidRPr="000D541A">
        <w:rPr>
          <w:rFonts w:ascii="Arial" w:hAnsi="Arial" w:cs="Arial"/>
          <w:sz w:val="20"/>
          <w:szCs w:val="20"/>
        </w:rPr>
        <w:t xml:space="preserve">, in quanto ci si chiede se </w:t>
      </w:r>
      <w:r w:rsidRPr="000D541A">
        <w:rPr>
          <w:rFonts w:ascii="Arial" w:hAnsi="Arial" w:cs="Arial"/>
          <w:sz w:val="20"/>
          <w:szCs w:val="20"/>
        </w:rPr>
        <w:t xml:space="preserve">su questo territorio verranno applicati i trattati stipulati dallo Stato che nominalmente possiede quel territorio, o quelli dello Stato che in quel momento esercita il suo potere d’imperio in </w:t>
      </w:r>
      <w:r w:rsidR="00917C53" w:rsidRPr="000D541A">
        <w:rPr>
          <w:rFonts w:ascii="Arial" w:hAnsi="Arial" w:cs="Arial"/>
          <w:sz w:val="20"/>
          <w:szCs w:val="20"/>
        </w:rPr>
        <w:t>quel momento.</w:t>
      </w:r>
    </w:p>
    <w:p w14:paraId="2165FA34" w14:textId="1456F8B9" w:rsidR="00E54347" w:rsidRPr="000D541A" w:rsidRDefault="00917C53" w:rsidP="00FB32BC">
      <w:pPr>
        <w:pStyle w:val="Paragrafoelenco"/>
        <w:numPr>
          <w:ilvl w:val="0"/>
          <w:numId w:val="319"/>
        </w:numPr>
        <w:rPr>
          <w:rFonts w:ascii="Arial" w:hAnsi="Arial" w:cs="Arial"/>
          <w:sz w:val="20"/>
          <w:szCs w:val="20"/>
        </w:rPr>
      </w:pPr>
      <w:r w:rsidRPr="000D541A">
        <w:rPr>
          <w:rFonts w:ascii="Arial" w:hAnsi="Arial" w:cs="Arial"/>
          <w:i/>
          <w:iCs/>
          <w:sz w:val="20"/>
          <w:szCs w:val="20"/>
        </w:rPr>
        <w:t>E</w:t>
      </w:r>
      <w:r w:rsidR="00E54347" w:rsidRPr="000D541A">
        <w:rPr>
          <w:rFonts w:ascii="Arial" w:hAnsi="Arial" w:cs="Arial"/>
          <w:i/>
          <w:iCs/>
          <w:sz w:val="20"/>
          <w:szCs w:val="20"/>
        </w:rPr>
        <w:t>sempi</w:t>
      </w:r>
      <w:r w:rsidRPr="000D541A">
        <w:rPr>
          <w:rFonts w:ascii="Arial" w:hAnsi="Arial" w:cs="Arial"/>
          <w:i/>
          <w:iCs/>
          <w:sz w:val="20"/>
          <w:szCs w:val="20"/>
        </w:rPr>
        <w:t xml:space="preserve"> sono dati</w:t>
      </w:r>
      <w:r w:rsidR="00E54347" w:rsidRPr="000D541A">
        <w:rPr>
          <w:rFonts w:ascii="Arial" w:hAnsi="Arial" w:cs="Arial"/>
          <w:sz w:val="20"/>
          <w:szCs w:val="20"/>
        </w:rPr>
        <w:t xml:space="preserve"> dai</w:t>
      </w:r>
      <w:r w:rsidRPr="000D541A">
        <w:rPr>
          <w:rFonts w:ascii="Arial" w:hAnsi="Arial" w:cs="Arial"/>
          <w:sz w:val="20"/>
          <w:szCs w:val="20"/>
        </w:rPr>
        <w:t xml:space="preserve"> </w:t>
      </w:r>
      <w:r w:rsidR="00E54347" w:rsidRPr="000D541A">
        <w:rPr>
          <w:rFonts w:ascii="Arial" w:hAnsi="Arial" w:cs="Arial"/>
          <w:sz w:val="20"/>
          <w:szCs w:val="20"/>
        </w:rPr>
        <w:t>territori palestinesi, occupati da Israele, e dalla Repubblica democratica Sauri, occupata dagli anni ’80 dal Marocco</w:t>
      </w:r>
      <w:r w:rsidR="00080C42">
        <w:rPr>
          <w:rFonts w:ascii="Arial" w:hAnsi="Arial" w:cs="Arial"/>
          <w:sz w:val="20"/>
          <w:szCs w:val="20"/>
        </w:rPr>
        <w:t>: l</w:t>
      </w:r>
      <w:r w:rsidRPr="000D541A">
        <w:rPr>
          <w:rFonts w:ascii="Arial" w:hAnsi="Arial" w:cs="Arial"/>
          <w:sz w:val="20"/>
          <w:szCs w:val="20"/>
        </w:rPr>
        <w:t xml:space="preserve">a </w:t>
      </w:r>
      <w:r w:rsidR="00E54347" w:rsidRPr="000D541A">
        <w:rPr>
          <w:rFonts w:ascii="Arial" w:hAnsi="Arial" w:cs="Arial"/>
          <w:sz w:val="20"/>
          <w:szCs w:val="20"/>
        </w:rPr>
        <w:t>Corte di giustizia dell’Ue</w:t>
      </w:r>
      <w:r w:rsidRPr="000D541A">
        <w:rPr>
          <w:rFonts w:ascii="Arial" w:hAnsi="Arial" w:cs="Arial"/>
          <w:sz w:val="20"/>
          <w:szCs w:val="20"/>
        </w:rPr>
        <w:t xml:space="preserve"> aveva portate avanti delle </w:t>
      </w:r>
      <w:r w:rsidRPr="00080C42">
        <w:rPr>
          <w:rFonts w:ascii="Arial" w:hAnsi="Arial" w:cs="Arial"/>
          <w:sz w:val="20"/>
          <w:szCs w:val="20"/>
          <w:u w:val="single"/>
        </w:rPr>
        <w:t>cause</w:t>
      </w:r>
      <w:r w:rsidR="00E54347" w:rsidRPr="00080C42">
        <w:rPr>
          <w:rFonts w:ascii="Arial" w:hAnsi="Arial" w:cs="Arial"/>
          <w:sz w:val="20"/>
          <w:szCs w:val="20"/>
          <w:u w:val="single"/>
        </w:rPr>
        <w:t xml:space="preserve"> relativamente all’applicazione di alcuni trattati commerciali </w:t>
      </w:r>
      <w:r w:rsidRPr="00080C42">
        <w:rPr>
          <w:rFonts w:ascii="Arial" w:hAnsi="Arial" w:cs="Arial"/>
          <w:sz w:val="20"/>
          <w:szCs w:val="20"/>
          <w:u w:val="single"/>
        </w:rPr>
        <w:t>tra</w:t>
      </w:r>
      <w:r w:rsidR="00E54347" w:rsidRPr="00080C42">
        <w:rPr>
          <w:rFonts w:ascii="Arial" w:hAnsi="Arial" w:cs="Arial"/>
          <w:sz w:val="20"/>
          <w:szCs w:val="20"/>
          <w:u w:val="single"/>
        </w:rPr>
        <w:t xml:space="preserve"> l’Ue</w:t>
      </w:r>
      <w:r w:rsidRPr="00080C42">
        <w:rPr>
          <w:rFonts w:ascii="Arial" w:hAnsi="Arial" w:cs="Arial"/>
          <w:sz w:val="20"/>
          <w:szCs w:val="20"/>
          <w:u w:val="single"/>
        </w:rPr>
        <w:t xml:space="preserve"> e </w:t>
      </w:r>
      <w:r w:rsidR="00E54347" w:rsidRPr="00080C42">
        <w:rPr>
          <w:rFonts w:ascii="Arial" w:hAnsi="Arial" w:cs="Arial"/>
          <w:sz w:val="20"/>
          <w:szCs w:val="20"/>
          <w:u w:val="single"/>
        </w:rPr>
        <w:t>l’Israele</w:t>
      </w:r>
      <w:r w:rsidRPr="00080C42">
        <w:rPr>
          <w:rFonts w:ascii="Arial" w:hAnsi="Arial" w:cs="Arial"/>
          <w:sz w:val="20"/>
          <w:szCs w:val="20"/>
          <w:u w:val="single"/>
        </w:rPr>
        <w:t>, e tra l’Ue e</w:t>
      </w:r>
      <w:r w:rsidR="00E54347" w:rsidRPr="00080C42">
        <w:rPr>
          <w:rFonts w:ascii="Arial" w:hAnsi="Arial" w:cs="Arial"/>
          <w:sz w:val="20"/>
          <w:szCs w:val="20"/>
          <w:u w:val="single"/>
        </w:rPr>
        <w:t xml:space="preserve"> </w:t>
      </w:r>
      <w:r w:rsidRPr="00080C42">
        <w:rPr>
          <w:rFonts w:ascii="Arial" w:hAnsi="Arial" w:cs="Arial"/>
          <w:sz w:val="20"/>
          <w:szCs w:val="20"/>
          <w:u w:val="single"/>
        </w:rPr>
        <w:t xml:space="preserve">il </w:t>
      </w:r>
      <w:r w:rsidR="00E54347" w:rsidRPr="00080C42">
        <w:rPr>
          <w:rFonts w:ascii="Arial" w:hAnsi="Arial" w:cs="Arial"/>
          <w:sz w:val="20"/>
          <w:szCs w:val="20"/>
          <w:u w:val="single"/>
        </w:rPr>
        <w:t>Marocco</w:t>
      </w:r>
      <w:r w:rsidRPr="000D541A">
        <w:rPr>
          <w:rFonts w:ascii="Arial" w:hAnsi="Arial" w:cs="Arial"/>
          <w:sz w:val="20"/>
          <w:szCs w:val="20"/>
        </w:rPr>
        <w:t xml:space="preserve">, in quanto </w:t>
      </w:r>
      <w:r w:rsidR="00E54347" w:rsidRPr="000D541A">
        <w:rPr>
          <w:rFonts w:ascii="Arial" w:hAnsi="Arial" w:cs="Arial"/>
          <w:sz w:val="20"/>
          <w:szCs w:val="20"/>
        </w:rPr>
        <w:t>occorreva capire se questi trattati fossero applicabili anche sui loro territori occupati</w:t>
      </w:r>
      <w:r w:rsidRPr="000D541A">
        <w:rPr>
          <w:rFonts w:ascii="Arial" w:hAnsi="Arial" w:cs="Arial"/>
          <w:sz w:val="20"/>
          <w:szCs w:val="20"/>
        </w:rPr>
        <w:t>: si giunge ad una risposta negativa, perché</w:t>
      </w:r>
      <w:r w:rsidR="00E54347" w:rsidRPr="000D541A">
        <w:rPr>
          <w:rFonts w:ascii="Arial" w:hAnsi="Arial" w:cs="Arial"/>
          <w:sz w:val="20"/>
          <w:szCs w:val="20"/>
        </w:rPr>
        <w:t xml:space="preserve"> no</w:t>
      </w:r>
      <w:r w:rsidR="00E54347" w:rsidRPr="00080C42">
        <w:rPr>
          <w:rFonts w:ascii="Arial" w:hAnsi="Arial" w:cs="Arial"/>
          <w:sz w:val="20"/>
          <w:szCs w:val="20"/>
          <w:u w:val="single"/>
        </w:rPr>
        <w:t>n si potevano importare in Europa i prodotti fabbricati dalle colonie israeliane nei territori palestinesi, e il pesce pescato nelle acque prospicenti il Sahara occidental</w:t>
      </w:r>
      <w:r w:rsidR="00E54347" w:rsidRPr="000D541A">
        <w:rPr>
          <w:rFonts w:ascii="Arial" w:hAnsi="Arial" w:cs="Arial"/>
          <w:sz w:val="20"/>
          <w:szCs w:val="20"/>
        </w:rPr>
        <w:t xml:space="preserve">e. </w:t>
      </w:r>
    </w:p>
    <w:p w14:paraId="67127B50" w14:textId="64687A3D" w:rsidR="00917C53" w:rsidRPr="000D541A" w:rsidRDefault="00E54347" w:rsidP="00FB32BC">
      <w:pPr>
        <w:pStyle w:val="Paragrafoelenco"/>
        <w:numPr>
          <w:ilvl w:val="0"/>
          <w:numId w:val="95"/>
        </w:numPr>
        <w:rPr>
          <w:rFonts w:ascii="Arial" w:hAnsi="Arial" w:cs="Arial"/>
          <w:sz w:val="20"/>
          <w:szCs w:val="20"/>
        </w:rPr>
      </w:pPr>
      <w:r w:rsidRPr="000D541A">
        <w:rPr>
          <w:rFonts w:ascii="Arial" w:hAnsi="Arial" w:cs="Arial"/>
          <w:sz w:val="20"/>
          <w:szCs w:val="20"/>
        </w:rPr>
        <w:t>Il problema dell’</w:t>
      </w:r>
      <w:r w:rsidR="00917C53" w:rsidRPr="000D541A">
        <w:rPr>
          <w:rFonts w:ascii="Arial" w:hAnsi="Arial" w:cs="Arial"/>
          <w:sz w:val="20"/>
          <w:szCs w:val="20"/>
        </w:rPr>
        <w:t>applicabilità</w:t>
      </w:r>
      <w:r w:rsidRPr="000D541A">
        <w:rPr>
          <w:rFonts w:ascii="Arial" w:hAnsi="Arial" w:cs="Arial"/>
          <w:sz w:val="20"/>
          <w:szCs w:val="20"/>
        </w:rPr>
        <w:t xml:space="preserve"> extraterritoriale dei trattati si pone anche sui</w:t>
      </w:r>
      <w:r w:rsidRPr="000D541A">
        <w:rPr>
          <w:rFonts w:ascii="Arial" w:hAnsi="Arial" w:cs="Arial"/>
          <w:sz w:val="20"/>
          <w:szCs w:val="20"/>
          <w:u w:val="single"/>
        </w:rPr>
        <w:t xml:space="preserve"> trattati sui diritti umani</w:t>
      </w:r>
      <w:r w:rsidR="00917C53" w:rsidRPr="000D541A">
        <w:rPr>
          <w:rFonts w:ascii="Arial" w:hAnsi="Arial" w:cs="Arial"/>
          <w:sz w:val="20"/>
          <w:szCs w:val="20"/>
        </w:rPr>
        <w:t>, in quanto ci si chiede s</w:t>
      </w:r>
      <w:r w:rsidRPr="000D541A">
        <w:rPr>
          <w:rFonts w:ascii="Arial" w:hAnsi="Arial" w:cs="Arial"/>
          <w:sz w:val="20"/>
          <w:szCs w:val="20"/>
        </w:rPr>
        <w:t xml:space="preserve">e uno Stato </w:t>
      </w:r>
      <w:r w:rsidR="00080C42">
        <w:rPr>
          <w:rFonts w:ascii="Arial" w:hAnsi="Arial" w:cs="Arial"/>
          <w:sz w:val="20"/>
          <w:szCs w:val="20"/>
        </w:rPr>
        <w:t xml:space="preserve">che </w:t>
      </w:r>
      <w:r w:rsidRPr="000D541A">
        <w:rPr>
          <w:rFonts w:ascii="Arial" w:hAnsi="Arial" w:cs="Arial"/>
          <w:sz w:val="20"/>
          <w:szCs w:val="20"/>
        </w:rPr>
        <w:t>occupa il territorio di un altro Stato, su di esso valgono i trattati stipulati dallo Stato occupante</w:t>
      </w:r>
      <w:r w:rsidR="00080C42">
        <w:rPr>
          <w:rFonts w:ascii="Arial" w:hAnsi="Arial" w:cs="Arial"/>
          <w:sz w:val="20"/>
          <w:szCs w:val="20"/>
        </w:rPr>
        <w:t>.</w:t>
      </w:r>
    </w:p>
    <w:p w14:paraId="5E8FFAC8" w14:textId="5494AF36" w:rsidR="00917C53" w:rsidRPr="000D541A" w:rsidRDefault="00E54347" w:rsidP="00FB32BC">
      <w:pPr>
        <w:pStyle w:val="Paragrafoelenco"/>
        <w:numPr>
          <w:ilvl w:val="0"/>
          <w:numId w:val="320"/>
        </w:numPr>
        <w:rPr>
          <w:rFonts w:ascii="Arial" w:hAnsi="Arial" w:cs="Arial"/>
          <w:sz w:val="20"/>
          <w:szCs w:val="20"/>
        </w:rPr>
      </w:pPr>
      <w:r w:rsidRPr="000D541A">
        <w:rPr>
          <w:rFonts w:ascii="Arial" w:hAnsi="Arial" w:cs="Arial"/>
          <w:sz w:val="20"/>
          <w:szCs w:val="20"/>
        </w:rPr>
        <w:t xml:space="preserve">Questa questione si è </w:t>
      </w:r>
      <w:r w:rsidR="00917C53" w:rsidRPr="000D541A">
        <w:rPr>
          <w:rFonts w:ascii="Arial" w:hAnsi="Arial" w:cs="Arial"/>
          <w:sz w:val="20"/>
          <w:szCs w:val="20"/>
        </w:rPr>
        <w:t>evidenziata davanti</w:t>
      </w:r>
      <w:r w:rsidRPr="000D541A">
        <w:rPr>
          <w:rFonts w:ascii="Arial" w:hAnsi="Arial" w:cs="Arial"/>
          <w:sz w:val="20"/>
          <w:szCs w:val="20"/>
        </w:rPr>
        <w:t xml:space="preserve"> alla Corte internazionale di giustizia, </w:t>
      </w:r>
      <w:r w:rsidR="00917C53" w:rsidRPr="000D541A">
        <w:rPr>
          <w:rFonts w:ascii="Arial" w:hAnsi="Arial" w:cs="Arial"/>
          <w:sz w:val="20"/>
          <w:szCs w:val="20"/>
        </w:rPr>
        <w:t xml:space="preserve">relativamente </w:t>
      </w:r>
      <w:r w:rsidR="00917C53" w:rsidRPr="000D541A">
        <w:rPr>
          <w:rFonts w:ascii="Arial" w:hAnsi="Arial" w:cs="Arial"/>
          <w:sz w:val="20"/>
          <w:szCs w:val="20"/>
          <w:u w:val="single"/>
        </w:rPr>
        <w:t xml:space="preserve">alle </w:t>
      </w:r>
      <w:r w:rsidRPr="000D541A">
        <w:rPr>
          <w:rFonts w:ascii="Arial" w:hAnsi="Arial" w:cs="Arial"/>
          <w:sz w:val="20"/>
          <w:szCs w:val="20"/>
          <w:u w:val="single"/>
        </w:rPr>
        <w:t>attività armate sul Congo, contro Burundi, Uganda e Ruanda</w:t>
      </w:r>
      <w:r w:rsidRPr="000D541A">
        <w:rPr>
          <w:rFonts w:ascii="Arial" w:hAnsi="Arial" w:cs="Arial"/>
          <w:sz w:val="20"/>
          <w:szCs w:val="20"/>
        </w:rPr>
        <w:t xml:space="preserve">: la Corte ha stabilito che </w:t>
      </w:r>
      <w:r w:rsidRPr="000D541A">
        <w:rPr>
          <w:rFonts w:ascii="Arial" w:hAnsi="Arial" w:cs="Arial"/>
          <w:sz w:val="20"/>
          <w:szCs w:val="20"/>
          <w:u w:val="single"/>
        </w:rPr>
        <w:t xml:space="preserve">l’Uganda dovesse applicare i trattati sui diritti umani </w:t>
      </w:r>
      <w:r w:rsidR="00917C53" w:rsidRPr="000D541A">
        <w:rPr>
          <w:rFonts w:ascii="Arial" w:hAnsi="Arial" w:cs="Arial"/>
          <w:sz w:val="20"/>
          <w:szCs w:val="20"/>
          <w:u w:val="single"/>
        </w:rPr>
        <w:t>da essa stipulati</w:t>
      </w:r>
      <w:r w:rsidR="00917C53" w:rsidRPr="000D541A">
        <w:rPr>
          <w:rFonts w:ascii="Arial" w:hAnsi="Arial" w:cs="Arial"/>
          <w:sz w:val="20"/>
          <w:szCs w:val="20"/>
        </w:rPr>
        <w:t xml:space="preserve"> </w:t>
      </w:r>
      <w:r w:rsidRPr="000D541A">
        <w:rPr>
          <w:rFonts w:ascii="Arial" w:hAnsi="Arial" w:cs="Arial"/>
          <w:sz w:val="20"/>
          <w:szCs w:val="20"/>
        </w:rPr>
        <w:t>(</w:t>
      </w:r>
      <w:r w:rsidR="00917C53" w:rsidRPr="000D541A">
        <w:rPr>
          <w:rFonts w:ascii="Arial" w:hAnsi="Arial" w:cs="Arial"/>
          <w:sz w:val="20"/>
          <w:szCs w:val="20"/>
        </w:rPr>
        <w:t>il P</w:t>
      </w:r>
      <w:r w:rsidRPr="000D541A">
        <w:rPr>
          <w:rFonts w:ascii="Arial" w:hAnsi="Arial" w:cs="Arial"/>
          <w:sz w:val="20"/>
          <w:szCs w:val="20"/>
        </w:rPr>
        <w:t xml:space="preserve">atto sui diritti civili e politici; e la Carta Africana dei diritti dell’uomo) </w:t>
      </w:r>
      <w:r w:rsidRPr="000D541A">
        <w:rPr>
          <w:rFonts w:ascii="Arial" w:hAnsi="Arial" w:cs="Arial"/>
          <w:sz w:val="20"/>
          <w:szCs w:val="20"/>
          <w:u w:val="single"/>
        </w:rPr>
        <w:t>anche sul territorio dell’Ituri</w:t>
      </w:r>
      <w:r w:rsidR="00917C53" w:rsidRPr="000D541A">
        <w:rPr>
          <w:rFonts w:ascii="Arial" w:hAnsi="Arial" w:cs="Arial"/>
          <w:sz w:val="20"/>
          <w:szCs w:val="20"/>
        </w:rPr>
        <w:t>, la r</w:t>
      </w:r>
      <w:r w:rsidRPr="000D541A">
        <w:rPr>
          <w:rFonts w:ascii="Arial" w:hAnsi="Arial" w:cs="Arial"/>
          <w:sz w:val="20"/>
          <w:szCs w:val="20"/>
        </w:rPr>
        <w:t xml:space="preserve">egione del Congo, occupata dall’esercito ugandese nel 200. </w:t>
      </w:r>
    </w:p>
    <w:p w14:paraId="603C4EF1" w14:textId="59C7A51D" w:rsidR="00E54347" w:rsidRPr="000D541A" w:rsidRDefault="00917C53" w:rsidP="00FB32BC">
      <w:pPr>
        <w:pStyle w:val="Paragrafoelenco"/>
        <w:numPr>
          <w:ilvl w:val="0"/>
          <w:numId w:val="320"/>
        </w:numPr>
        <w:rPr>
          <w:rFonts w:ascii="Arial" w:hAnsi="Arial" w:cs="Arial"/>
          <w:sz w:val="20"/>
          <w:szCs w:val="20"/>
        </w:rPr>
      </w:pPr>
      <w:r w:rsidRPr="000D541A">
        <w:rPr>
          <w:rFonts w:ascii="Arial" w:hAnsi="Arial" w:cs="Arial"/>
          <w:sz w:val="20"/>
          <w:szCs w:val="20"/>
        </w:rPr>
        <w:t>I</w:t>
      </w:r>
      <w:r w:rsidR="00E54347" w:rsidRPr="000D541A">
        <w:rPr>
          <w:rFonts w:ascii="Arial" w:hAnsi="Arial" w:cs="Arial"/>
          <w:sz w:val="20"/>
          <w:szCs w:val="20"/>
        </w:rPr>
        <w:t>n Europa vi sono stati problemi analoghi: molte sono le cause contro il Regno Unito per le sue violazioni in Iraq, da essa occupato</w:t>
      </w:r>
      <w:r w:rsidRPr="000D541A">
        <w:rPr>
          <w:rFonts w:ascii="Arial" w:hAnsi="Arial" w:cs="Arial"/>
          <w:sz w:val="20"/>
          <w:szCs w:val="20"/>
        </w:rPr>
        <w:t xml:space="preserve"> e </w:t>
      </w:r>
      <w:r w:rsidR="00E54347" w:rsidRPr="000D541A">
        <w:rPr>
          <w:rFonts w:ascii="Arial" w:hAnsi="Arial" w:cs="Arial"/>
          <w:sz w:val="20"/>
          <w:szCs w:val="20"/>
        </w:rPr>
        <w:t>dove avrebbe dovuto</w:t>
      </w:r>
      <w:r w:rsidRPr="000D541A">
        <w:rPr>
          <w:rFonts w:ascii="Arial" w:hAnsi="Arial" w:cs="Arial"/>
          <w:sz w:val="20"/>
          <w:szCs w:val="20"/>
        </w:rPr>
        <w:t xml:space="preserve"> applicare</w:t>
      </w:r>
      <w:r w:rsidR="00E54347" w:rsidRPr="000D541A">
        <w:rPr>
          <w:rFonts w:ascii="Arial" w:hAnsi="Arial" w:cs="Arial"/>
          <w:sz w:val="20"/>
          <w:szCs w:val="20"/>
        </w:rPr>
        <w:t xml:space="preserve"> Convenzione europea dei diritti umani; </w:t>
      </w:r>
      <w:r w:rsidRPr="000D541A">
        <w:rPr>
          <w:rFonts w:ascii="Arial" w:hAnsi="Arial" w:cs="Arial"/>
          <w:sz w:val="20"/>
          <w:szCs w:val="20"/>
        </w:rPr>
        <w:t xml:space="preserve">e </w:t>
      </w:r>
      <w:r w:rsidR="00E54347" w:rsidRPr="000D541A">
        <w:rPr>
          <w:rFonts w:ascii="Arial" w:hAnsi="Arial" w:cs="Arial"/>
          <w:sz w:val="20"/>
          <w:szCs w:val="20"/>
        </w:rPr>
        <w:t>contro i membri della Nato per le loro azioni armate nella ex Jugoslavia.</w:t>
      </w:r>
    </w:p>
    <w:p w14:paraId="48ECF306" w14:textId="77777777" w:rsidR="00080C42" w:rsidRPr="00080C42" w:rsidRDefault="00E54347" w:rsidP="00FB32BC">
      <w:pPr>
        <w:pStyle w:val="Paragrafoelenco"/>
        <w:numPr>
          <w:ilvl w:val="0"/>
          <w:numId w:val="97"/>
        </w:numPr>
        <w:rPr>
          <w:rFonts w:ascii="Arial" w:hAnsi="Arial" w:cs="Arial"/>
          <w:sz w:val="20"/>
          <w:szCs w:val="20"/>
        </w:rPr>
      </w:pPr>
      <w:r w:rsidRPr="00080C42">
        <w:rPr>
          <w:rFonts w:ascii="Arial" w:hAnsi="Arial" w:cs="Arial"/>
          <w:b/>
          <w:bCs/>
          <w:color w:val="C00000"/>
          <w:sz w:val="20"/>
          <w:szCs w:val="20"/>
        </w:rPr>
        <w:t>ambito di applicazione temporale</w:t>
      </w:r>
      <w:r w:rsidR="00080C42" w:rsidRPr="00080C42">
        <w:rPr>
          <w:rFonts w:ascii="Arial" w:hAnsi="Arial" w:cs="Arial"/>
          <w:sz w:val="20"/>
          <w:szCs w:val="20"/>
        </w:rPr>
        <w:t>: s</w:t>
      </w:r>
      <w:r w:rsidRPr="00080C42">
        <w:rPr>
          <w:rFonts w:ascii="Arial" w:hAnsi="Arial" w:cs="Arial"/>
          <w:sz w:val="20"/>
          <w:szCs w:val="20"/>
        </w:rPr>
        <w:t xml:space="preserve">econdo </w:t>
      </w:r>
      <w:r w:rsidRPr="00080C42">
        <w:rPr>
          <w:rFonts w:ascii="Arial" w:hAnsi="Arial" w:cs="Arial"/>
          <w:sz w:val="20"/>
          <w:szCs w:val="20"/>
          <w:highlight w:val="yellow"/>
        </w:rPr>
        <w:t xml:space="preserve">l’art. 28 </w:t>
      </w:r>
      <w:r w:rsidR="00917C53" w:rsidRPr="00080C42">
        <w:rPr>
          <w:rFonts w:ascii="Arial" w:hAnsi="Arial" w:cs="Arial"/>
          <w:sz w:val="20"/>
          <w:szCs w:val="20"/>
          <w:highlight w:val="yellow"/>
        </w:rPr>
        <w:t>CV 1969</w:t>
      </w:r>
      <w:r w:rsidRPr="00080C42">
        <w:rPr>
          <w:rFonts w:ascii="Arial" w:hAnsi="Arial" w:cs="Arial"/>
          <w:sz w:val="20"/>
          <w:szCs w:val="20"/>
        </w:rPr>
        <w:t xml:space="preserve">, </w:t>
      </w:r>
      <w:r w:rsidR="00080C42" w:rsidRPr="00080C42">
        <w:rPr>
          <w:rFonts w:ascii="Arial" w:hAnsi="Arial" w:cs="Arial"/>
          <w:sz w:val="20"/>
          <w:szCs w:val="20"/>
        </w:rPr>
        <w:t xml:space="preserve">vige </w:t>
      </w:r>
      <w:r w:rsidR="00917C53" w:rsidRPr="00080C42">
        <w:rPr>
          <w:rFonts w:ascii="Arial" w:hAnsi="Arial" w:cs="Arial"/>
          <w:sz w:val="20"/>
          <w:szCs w:val="20"/>
        </w:rPr>
        <w:t xml:space="preserve">il </w:t>
      </w:r>
      <w:r w:rsidR="00917C53" w:rsidRPr="00080C42">
        <w:rPr>
          <w:rFonts w:ascii="Arial" w:hAnsi="Arial" w:cs="Arial"/>
          <w:b/>
          <w:bCs/>
          <w:sz w:val="20"/>
          <w:szCs w:val="20"/>
        </w:rPr>
        <w:t xml:space="preserve">principio generale di irretroattività/principio intertemporale dei trattati, </w:t>
      </w:r>
      <w:r w:rsidR="00917C53" w:rsidRPr="00080C42">
        <w:rPr>
          <w:rFonts w:ascii="Arial" w:hAnsi="Arial" w:cs="Arial"/>
          <w:sz w:val="20"/>
          <w:szCs w:val="20"/>
        </w:rPr>
        <w:t xml:space="preserve">per cui </w:t>
      </w:r>
      <w:r w:rsidR="00080C42" w:rsidRPr="00080C42">
        <w:rPr>
          <w:rFonts w:ascii="Arial" w:hAnsi="Arial" w:cs="Arial"/>
          <w:sz w:val="20"/>
          <w:szCs w:val="20"/>
        </w:rPr>
        <w:t xml:space="preserve">le disposizioni di un trattato </w:t>
      </w:r>
      <w:r w:rsidR="00080C42" w:rsidRPr="00080C42">
        <w:rPr>
          <w:rFonts w:ascii="Arial" w:hAnsi="Arial" w:cs="Arial"/>
          <w:sz w:val="20"/>
          <w:szCs w:val="20"/>
          <w:u w:val="single"/>
        </w:rPr>
        <w:t>non vincolano una parte per quanto riguarda un atto o un fatto anteriore alla data di entrata in vigore del trattato stesso nei confronti di tale parte</w:t>
      </w:r>
      <w:r w:rsidR="00080C42">
        <w:rPr>
          <w:rFonts w:ascii="Arial" w:hAnsi="Arial" w:cs="Arial"/>
          <w:i/>
          <w:iCs/>
          <w:sz w:val="20"/>
          <w:szCs w:val="20"/>
        </w:rPr>
        <w:t xml:space="preserve">. </w:t>
      </w:r>
    </w:p>
    <w:p w14:paraId="07C300BE" w14:textId="52EF7F21" w:rsidR="00917C53" w:rsidRPr="00080C42" w:rsidRDefault="00917C53" w:rsidP="00080C42">
      <w:pPr>
        <w:pStyle w:val="Paragrafoelenco"/>
        <w:rPr>
          <w:rFonts w:ascii="Arial" w:hAnsi="Arial" w:cs="Arial"/>
          <w:sz w:val="20"/>
          <w:szCs w:val="20"/>
        </w:rPr>
      </w:pPr>
      <w:r w:rsidRPr="00080C42">
        <w:rPr>
          <w:rFonts w:ascii="Arial" w:hAnsi="Arial" w:cs="Arial"/>
          <w:i/>
          <w:iCs/>
          <w:sz w:val="20"/>
          <w:szCs w:val="20"/>
        </w:rPr>
        <w:t>Esempio</w:t>
      </w:r>
      <w:r w:rsidRPr="00080C42">
        <w:rPr>
          <w:rFonts w:ascii="Arial" w:hAnsi="Arial" w:cs="Arial"/>
          <w:sz w:val="20"/>
          <w:szCs w:val="20"/>
        </w:rPr>
        <w:t xml:space="preserve">: </w:t>
      </w:r>
      <w:r w:rsidR="00E54347" w:rsidRPr="00080C42">
        <w:rPr>
          <w:rFonts w:ascii="Arial" w:hAnsi="Arial" w:cs="Arial"/>
          <w:sz w:val="20"/>
          <w:szCs w:val="20"/>
        </w:rPr>
        <w:t xml:space="preserve">se la Carta delle Nazioni unite è stata stipulata nel ’45, le sue norme non possono applicarsi per fatti antecedenti a quella data; ugualmente, l’Italia, avendo aderito alla Carta solo nel ’55, non vede applicarsi le sue norme prima di quest’ultima data. </w:t>
      </w:r>
    </w:p>
    <w:p w14:paraId="7AE3A2CF" w14:textId="77777777" w:rsidR="00080C42" w:rsidRDefault="00E54347" w:rsidP="00FB32BC">
      <w:pPr>
        <w:pStyle w:val="Paragrafoelenco"/>
        <w:numPr>
          <w:ilvl w:val="0"/>
          <w:numId w:val="96"/>
        </w:numPr>
        <w:rPr>
          <w:rFonts w:ascii="Arial" w:hAnsi="Arial" w:cs="Arial"/>
          <w:sz w:val="20"/>
          <w:szCs w:val="20"/>
        </w:rPr>
      </w:pPr>
      <w:r w:rsidRPr="00080C42">
        <w:rPr>
          <w:rFonts w:ascii="Arial" w:hAnsi="Arial" w:cs="Arial"/>
          <w:b/>
          <w:bCs/>
          <w:color w:val="C00000"/>
          <w:sz w:val="20"/>
          <w:szCs w:val="20"/>
        </w:rPr>
        <w:t>ambito di applicazione personale</w:t>
      </w:r>
      <w:r w:rsidR="009F2F6F" w:rsidRPr="00080C42">
        <w:rPr>
          <w:rFonts w:ascii="Arial" w:hAnsi="Arial" w:cs="Arial"/>
          <w:b/>
          <w:bCs/>
          <w:color w:val="C00000"/>
          <w:sz w:val="20"/>
          <w:szCs w:val="20"/>
        </w:rPr>
        <w:t>/ambito soggettivo di efficacia</w:t>
      </w:r>
      <w:r w:rsidR="009F2F6F" w:rsidRPr="00080C42">
        <w:rPr>
          <w:rFonts w:ascii="Arial" w:hAnsi="Arial" w:cs="Arial"/>
          <w:color w:val="C00000"/>
          <w:sz w:val="20"/>
          <w:szCs w:val="20"/>
        </w:rPr>
        <w:t xml:space="preserve"> </w:t>
      </w:r>
      <w:r w:rsidR="009F2F6F" w:rsidRPr="000D541A">
        <w:rPr>
          <w:rFonts w:ascii="Arial" w:hAnsi="Arial" w:cs="Arial"/>
          <w:sz w:val="20"/>
          <w:szCs w:val="20"/>
        </w:rPr>
        <w:t xml:space="preserve">indica </w:t>
      </w:r>
      <w:r w:rsidR="009F2F6F" w:rsidRPr="00080C42">
        <w:rPr>
          <w:rFonts w:ascii="Arial" w:hAnsi="Arial" w:cs="Arial"/>
          <w:b/>
          <w:bCs/>
          <w:sz w:val="20"/>
          <w:szCs w:val="20"/>
        </w:rPr>
        <w:t>l’efficacia soggettiva dei trattati</w:t>
      </w:r>
      <w:r w:rsidR="009F2F6F" w:rsidRPr="000D541A">
        <w:rPr>
          <w:rFonts w:ascii="Arial" w:hAnsi="Arial" w:cs="Arial"/>
          <w:sz w:val="20"/>
          <w:szCs w:val="20"/>
        </w:rPr>
        <w:t>, cioè i soggetti per cui essi produrranno effetti giuridici vincolanti</w:t>
      </w:r>
      <w:r w:rsidR="00EA7EF0" w:rsidRPr="000D541A">
        <w:rPr>
          <w:rFonts w:ascii="Arial" w:hAnsi="Arial" w:cs="Arial"/>
          <w:sz w:val="20"/>
          <w:szCs w:val="20"/>
        </w:rPr>
        <w:t xml:space="preserve">. </w:t>
      </w:r>
    </w:p>
    <w:p w14:paraId="4F654D9C" w14:textId="29213B10" w:rsidR="00EA7EF0" w:rsidRPr="000D541A" w:rsidRDefault="00EA7EF0" w:rsidP="00080C42">
      <w:pPr>
        <w:pStyle w:val="Paragrafoelenco"/>
        <w:rPr>
          <w:rFonts w:ascii="Arial" w:hAnsi="Arial" w:cs="Arial"/>
          <w:sz w:val="20"/>
          <w:szCs w:val="20"/>
        </w:rPr>
      </w:pPr>
      <w:r w:rsidRPr="000D541A">
        <w:rPr>
          <w:rFonts w:ascii="Arial" w:hAnsi="Arial" w:cs="Arial"/>
          <w:sz w:val="20"/>
          <w:szCs w:val="20"/>
        </w:rPr>
        <w:t xml:space="preserve">La Convenzione di Vienna si occupa dell’efficacia soggettiva dei trattati </w:t>
      </w:r>
      <w:r w:rsidR="00E54347" w:rsidRPr="000D541A">
        <w:rPr>
          <w:rFonts w:ascii="Arial" w:hAnsi="Arial" w:cs="Arial"/>
          <w:sz w:val="20"/>
          <w:szCs w:val="20"/>
        </w:rPr>
        <w:t>negli art. 34 – 38.</w:t>
      </w:r>
    </w:p>
    <w:p w14:paraId="1062A8E5" w14:textId="0B90CE97" w:rsidR="00FE48D6" w:rsidRPr="000D541A" w:rsidRDefault="00EA7EF0" w:rsidP="00FB32BC">
      <w:pPr>
        <w:pStyle w:val="Paragrafoelenco"/>
        <w:numPr>
          <w:ilvl w:val="0"/>
          <w:numId w:val="95"/>
        </w:numPr>
        <w:rPr>
          <w:rFonts w:ascii="Arial" w:hAnsi="Arial" w:cs="Arial"/>
          <w:sz w:val="20"/>
          <w:szCs w:val="20"/>
        </w:rPr>
      </w:pPr>
      <w:r w:rsidRPr="000D541A">
        <w:rPr>
          <w:rFonts w:ascii="Arial" w:hAnsi="Arial" w:cs="Arial"/>
          <w:sz w:val="20"/>
          <w:szCs w:val="20"/>
        </w:rPr>
        <w:t>In generale, s</w:t>
      </w:r>
      <w:r w:rsidR="00E54347" w:rsidRPr="000D541A">
        <w:rPr>
          <w:rFonts w:ascii="Arial" w:hAnsi="Arial" w:cs="Arial"/>
          <w:sz w:val="20"/>
          <w:szCs w:val="20"/>
        </w:rPr>
        <w:t xml:space="preserve">econdo il </w:t>
      </w:r>
      <w:r w:rsidRPr="000D541A">
        <w:rPr>
          <w:rFonts w:ascii="Arial" w:hAnsi="Arial" w:cs="Arial"/>
          <w:sz w:val="20"/>
          <w:szCs w:val="20"/>
        </w:rPr>
        <w:t>principio</w:t>
      </w:r>
      <w:r w:rsidR="00E54347" w:rsidRPr="000D541A">
        <w:rPr>
          <w:rFonts w:ascii="Arial" w:hAnsi="Arial" w:cs="Arial"/>
          <w:sz w:val="20"/>
          <w:szCs w:val="20"/>
        </w:rPr>
        <w:t xml:space="preserve"> “</w:t>
      </w:r>
      <w:r w:rsidR="00E54347" w:rsidRPr="00D90E8E">
        <w:rPr>
          <w:rFonts w:ascii="Arial" w:hAnsi="Arial" w:cs="Arial"/>
          <w:b/>
          <w:bCs/>
          <w:sz w:val="20"/>
          <w:szCs w:val="20"/>
          <w:u w:val="single"/>
        </w:rPr>
        <w:t>pacta tertiis neque nocent neque iuvant</w:t>
      </w:r>
      <w:r w:rsidR="00E54347" w:rsidRPr="000D541A">
        <w:rPr>
          <w:rFonts w:ascii="Arial" w:hAnsi="Arial" w:cs="Arial"/>
          <w:sz w:val="20"/>
          <w:szCs w:val="20"/>
        </w:rPr>
        <w:t xml:space="preserve">” (= i trattati né nuocciono né aiutano i terzi), i </w:t>
      </w:r>
      <w:r w:rsidR="00E54347" w:rsidRPr="000D541A">
        <w:rPr>
          <w:rFonts w:ascii="Arial" w:hAnsi="Arial" w:cs="Arial"/>
          <w:sz w:val="20"/>
          <w:szCs w:val="20"/>
          <w:u w:val="single"/>
        </w:rPr>
        <w:t xml:space="preserve">trattati </w:t>
      </w:r>
      <w:r w:rsidRPr="000D541A">
        <w:rPr>
          <w:rFonts w:ascii="Arial" w:hAnsi="Arial" w:cs="Arial"/>
          <w:sz w:val="20"/>
          <w:szCs w:val="20"/>
          <w:u w:val="single"/>
        </w:rPr>
        <w:t>vincolano</w:t>
      </w:r>
      <w:r w:rsidR="00D90E8E">
        <w:rPr>
          <w:rFonts w:ascii="Arial" w:hAnsi="Arial" w:cs="Arial"/>
          <w:sz w:val="20"/>
          <w:szCs w:val="20"/>
          <w:u w:val="single"/>
        </w:rPr>
        <w:t xml:space="preserve"> </w:t>
      </w:r>
      <w:r w:rsidRPr="000D541A">
        <w:rPr>
          <w:rFonts w:ascii="Arial" w:hAnsi="Arial" w:cs="Arial"/>
          <w:sz w:val="20"/>
          <w:szCs w:val="20"/>
          <w:u w:val="single"/>
        </w:rPr>
        <w:t>solo le parti contraenti</w:t>
      </w:r>
      <w:r w:rsidR="00D90E8E">
        <w:rPr>
          <w:rFonts w:ascii="Arial" w:hAnsi="Arial" w:cs="Arial"/>
          <w:sz w:val="20"/>
          <w:szCs w:val="20"/>
          <w:u w:val="single"/>
        </w:rPr>
        <w:t xml:space="preserve"> e producono effetti solo per esse</w:t>
      </w:r>
      <w:r w:rsidR="00E54347" w:rsidRPr="000D541A">
        <w:rPr>
          <w:rFonts w:ascii="Arial" w:hAnsi="Arial" w:cs="Arial"/>
          <w:sz w:val="20"/>
          <w:szCs w:val="20"/>
        </w:rPr>
        <w:t>, e non per terzi</w:t>
      </w:r>
      <w:r w:rsidRPr="000D541A">
        <w:rPr>
          <w:rFonts w:ascii="Arial" w:hAnsi="Arial" w:cs="Arial"/>
          <w:sz w:val="20"/>
          <w:szCs w:val="20"/>
        </w:rPr>
        <w:t xml:space="preserve"> (come avviene per i contratti nel diritto statale)</w:t>
      </w:r>
      <w:r w:rsidR="00FE48D6" w:rsidRPr="000D541A">
        <w:rPr>
          <w:rFonts w:ascii="Arial" w:hAnsi="Arial" w:cs="Arial"/>
          <w:sz w:val="20"/>
          <w:szCs w:val="20"/>
        </w:rPr>
        <w:t>: i</w:t>
      </w:r>
      <w:r w:rsidRPr="000D541A">
        <w:rPr>
          <w:rFonts w:ascii="Arial" w:hAnsi="Arial" w:cs="Arial"/>
          <w:sz w:val="20"/>
          <w:szCs w:val="20"/>
        </w:rPr>
        <w:t xml:space="preserve">n questo caso si dice che per i terzi, il </w:t>
      </w:r>
      <w:r w:rsidRPr="00D90E8E">
        <w:rPr>
          <w:rFonts w:ascii="Arial" w:hAnsi="Arial" w:cs="Arial"/>
          <w:b/>
          <w:bCs/>
          <w:sz w:val="20"/>
          <w:szCs w:val="20"/>
          <w:u w:val="single"/>
        </w:rPr>
        <w:t>trattato è “res inter alios acta</w:t>
      </w:r>
      <w:r w:rsidRPr="000D541A">
        <w:rPr>
          <w:rFonts w:ascii="Arial" w:hAnsi="Arial" w:cs="Arial"/>
          <w:b/>
          <w:bCs/>
          <w:sz w:val="20"/>
          <w:szCs w:val="20"/>
        </w:rPr>
        <w:t>”</w:t>
      </w:r>
      <w:r w:rsidRPr="000D541A">
        <w:rPr>
          <w:rFonts w:ascii="Arial" w:hAnsi="Arial" w:cs="Arial"/>
          <w:sz w:val="20"/>
          <w:szCs w:val="20"/>
        </w:rPr>
        <w:t>, cioè cosa fatta da altri.</w:t>
      </w:r>
    </w:p>
    <w:p w14:paraId="096D30C2" w14:textId="0510E29A" w:rsidR="00E54347" w:rsidRPr="000D541A" w:rsidRDefault="00FE48D6" w:rsidP="00CD28E0">
      <w:pPr>
        <w:pStyle w:val="Paragrafoelenco"/>
        <w:ind w:left="1080"/>
        <w:rPr>
          <w:rFonts w:ascii="Arial" w:hAnsi="Arial" w:cs="Arial"/>
          <w:sz w:val="20"/>
          <w:szCs w:val="20"/>
        </w:rPr>
      </w:pPr>
      <w:r w:rsidRPr="000D541A">
        <w:rPr>
          <w:rFonts w:ascii="Arial" w:hAnsi="Arial" w:cs="Arial"/>
          <w:sz w:val="20"/>
          <w:szCs w:val="20"/>
        </w:rPr>
        <w:t xml:space="preserve">Il principio dell’inefficacia dei trattati per i terzi può ritenersi implicito </w:t>
      </w:r>
      <w:r w:rsidRPr="000D541A">
        <w:rPr>
          <w:rFonts w:ascii="Arial" w:hAnsi="Arial" w:cs="Arial"/>
          <w:sz w:val="20"/>
          <w:szCs w:val="20"/>
          <w:u w:val="single"/>
        </w:rPr>
        <w:t>nel principio della sovrana uguaglianza degli Stati</w:t>
      </w:r>
      <w:r w:rsidRPr="000D541A">
        <w:rPr>
          <w:rFonts w:ascii="Arial" w:hAnsi="Arial" w:cs="Arial"/>
          <w:sz w:val="20"/>
          <w:szCs w:val="20"/>
        </w:rPr>
        <w:t xml:space="preserve">: poiché gli Stati sono uguali dal punto di vista della sovranità, essi saranno liberi di accettare di essere vincolati o meno da un trattato; e </w:t>
      </w:r>
      <w:r w:rsidRPr="000D541A">
        <w:rPr>
          <w:rFonts w:ascii="Arial" w:hAnsi="Arial" w:cs="Arial"/>
          <w:sz w:val="20"/>
          <w:szCs w:val="20"/>
          <w:u w:val="single"/>
        </w:rPr>
        <w:t>nell’art. 26 pacta sunt servanda</w:t>
      </w:r>
      <w:r w:rsidRPr="000D541A">
        <w:rPr>
          <w:rFonts w:ascii="Arial" w:hAnsi="Arial" w:cs="Arial"/>
          <w:sz w:val="20"/>
          <w:szCs w:val="20"/>
        </w:rPr>
        <w:t>, per cui “ogni trattato in vigore vincola le parti e queste devono eseguirlo in buona fede”.</w:t>
      </w:r>
    </w:p>
    <w:p w14:paraId="282C003B" w14:textId="677DA58C" w:rsidR="0048109B" w:rsidRPr="000D541A" w:rsidRDefault="00EA7EF0" w:rsidP="0048109B">
      <w:pPr>
        <w:pStyle w:val="Paragrafoelenco"/>
        <w:ind w:left="1080"/>
        <w:rPr>
          <w:rFonts w:ascii="Arial" w:hAnsi="Arial" w:cs="Arial"/>
          <w:sz w:val="20"/>
          <w:szCs w:val="20"/>
        </w:rPr>
      </w:pPr>
      <w:r w:rsidRPr="000D541A">
        <w:rPr>
          <w:rFonts w:ascii="Arial" w:hAnsi="Arial" w:cs="Arial"/>
          <w:sz w:val="20"/>
          <w:szCs w:val="20"/>
        </w:rPr>
        <w:t>Il pri</w:t>
      </w:r>
      <w:r w:rsidR="00FE48D6" w:rsidRPr="000D541A">
        <w:rPr>
          <w:rFonts w:ascii="Arial" w:hAnsi="Arial" w:cs="Arial"/>
          <w:sz w:val="20"/>
          <w:szCs w:val="20"/>
        </w:rPr>
        <w:t>nc</w:t>
      </w:r>
      <w:r w:rsidRPr="000D541A">
        <w:rPr>
          <w:rFonts w:ascii="Arial" w:hAnsi="Arial" w:cs="Arial"/>
          <w:sz w:val="20"/>
          <w:szCs w:val="20"/>
        </w:rPr>
        <w:t xml:space="preserve">ipio dell’inefficacia dei trattati per i terzi è contenuto </w:t>
      </w:r>
      <w:r w:rsidR="00E54347" w:rsidRPr="00D90E8E">
        <w:rPr>
          <w:rFonts w:ascii="Arial" w:hAnsi="Arial" w:cs="Arial"/>
          <w:sz w:val="20"/>
          <w:szCs w:val="20"/>
          <w:highlight w:val="yellow"/>
        </w:rPr>
        <w:t xml:space="preserve">nell’art. 34 </w:t>
      </w:r>
      <w:r w:rsidRPr="00D90E8E">
        <w:rPr>
          <w:rFonts w:ascii="Arial" w:hAnsi="Arial" w:cs="Arial"/>
          <w:sz w:val="20"/>
          <w:szCs w:val="20"/>
          <w:highlight w:val="yellow"/>
        </w:rPr>
        <w:t>CV</w:t>
      </w:r>
      <w:r w:rsidRPr="000D541A">
        <w:rPr>
          <w:rFonts w:ascii="Arial" w:hAnsi="Arial" w:cs="Arial"/>
          <w:sz w:val="20"/>
          <w:szCs w:val="20"/>
        </w:rPr>
        <w:t xml:space="preserve">, per cui </w:t>
      </w:r>
      <w:r w:rsidR="00E54347" w:rsidRPr="000D541A">
        <w:rPr>
          <w:rFonts w:ascii="Arial" w:hAnsi="Arial" w:cs="Arial"/>
          <w:i/>
          <w:iCs/>
          <w:sz w:val="20"/>
          <w:szCs w:val="20"/>
        </w:rPr>
        <w:t xml:space="preserve">un trattato non crea né obblighi né diritti per uno Stato terzo </w:t>
      </w:r>
      <w:r w:rsidR="00E54347" w:rsidRPr="000D541A">
        <w:rPr>
          <w:rFonts w:ascii="Arial" w:hAnsi="Arial" w:cs="Arial"/>
          <w:i/>
          <w:iCs/>
          <w:sz w:val="20"/>
          <w:szCs w:val="20"/>
          <w:u w:val="single"/>
        </w:rPr>
        <w:t>senza il consenso di quest’ultimo</w:t>
      </w:r>
      <w:r w:rsidR="00D90E8E">
        <w:rPr>
          <w:rFonts w:ascii="Arial" w:hAnsi="Arial" w:cs="Arial"/>
          <w:sz w:val="20"/>
          <w:szCs w:val="20"/>
        </w:rPr>
        <w:t>: n</w:t>
      </w:r>
      <w:r w:rsidRPr="000D541A">
        <w:rPr>
          <w:rFonts w:ascii="Arial" w:hAnsi="Arial" w:cs="Arial"/>
          <w:sz w:val="20"/>
          <w:szCs w:val="20"/>
        </w:rPr>
        <w:t xml:space="preserve">e deriva che </w:t>
      </w:r>
      <w:r w:rsidRPr="005B183E">
        <w:rPr>
          <w:rFonts w:ascii="Arial" w:hAnsi="Arial" w:cs="Arial"/>
          <w:b/>
          <w:bCs/>
          <w:sz w:val="20"/>
          <w:szCs w:val="20"/>
        </w:rPr>
        <w:t>un trattato può</w:t>
      </w:r>
      <w:r w:rsidR="00FE48D6" w:rsidRPr="005B183E">
        <w:rPr>
          <w:rFonts w:ascii="Arial" w:hAnsi="Arial" w:cs="Arial"/>
          <w:b/>
          <w:bCs/>
          <w:sz w:val="20"/>
          <w:szCs w:val="20"/>
        </w:rPr>
        <w:t xml:space="preserve"> </w:t>
      </w:r>
      <w:r w:rsidRPr="005B183E">
        <w:rPr>
          <w:rFonts w:ascii="Arial" w:hAnsi="Arial" w:cs="Arial"/>
          <w:b/>
          <w:bCs/>
          <w:sz w:val="20"/>
          <w:szCs w:val="20"/>
        </w:rPr>
        <w:t>attribuire diritti e imporre obblighi ad uno Stato terzo,</w:t>
      </w:r>
      <w:r w:rsidR="00FE48D6" w:rsidRPr="005B183E">
        <w:rPr>
          <w:rFonts w:ascii="Arial" w:hAnsi="Arial" w:cs="Arial"/>
          <w:b/>
          <w:bCs/>
          <w:sz w:val="20"/>
          <w:szCs w:val="20"/>
        </w:rPr>
        <w:t xml:space="preserve"> </w:t>
      </w:r>
      <w:r w:rsidRPr="005B183E">
        <w:rPr>
          <w:rFonts w:ascii="Arial" w:hAnsi="Arial" w:cs="Arial"/>
          <w:b/>
          <w:bCs/>
          <w:sz w:val="20"/>
          <w:szCs w:val="20"/>
        </w:rPr>
        <w:t>solo se risulta che gli Stati parti abbiano volto crearli e l</w:t>
      </w:r>
      <w:r w:rsidR="00FE48D6" w:rsidRPr="005B183E">
        <w:rPr>
          <w:rFonts w:ascii="Arial" w:hAnsi="Arial" w:cs="Arial"/>
          <w:b/>
          <w:bCs/>
          <w:sz w:val="20"/>
          <w:szCs w:val="20"/>
        </w:rPr>
        <w:t xml:space="preserve">o </w:t>
      </w:r>
      <w:r w:rsidRPr="005B183E">
        <w:rPr>
          <w:rFonts w:ascii="Arial" w:hAnsi="Arial" w:cs="Arial"/>
          <w:b/>
          <w:bCs/>
          <w:sz w:val="20"/>
          <w:szCs w:val="20"/>
        </w:rPr>
        <w:t>Stato terzo li abbia accettati</w:t>
      </w:r>
      <w:r w:rsidR="00FE48D6" w:rsidRPr="000D541A">
        <w:rPr>
          <w:rFonts w:ascii="Arial" w:hAnsi="Arial" w:cs="Arial"/>
          <w:sz w:val="20"/>
          <w:szCs w:val="20"/>
        </w:rPr>
        <w:t>.</w:t>
      </w:r>
    </w:p>
    <w:p w14:paraId="02B7C16F" w14:textId="6783038C" w:rsidR="00E54347" w:rsidRPr="000D541A" w:rsidRDefault="00E54347" w:rsidP="00FB32BC">
      <w:pPr>
        <w:pStyle w:val="Paragrafoelenco"/>
        <w:numPr>
          <w:ilvl w:val="0"/>
          <w:numId w:val="95"/>
        </w:numPr>
        <w:rPr>
          <w:rFonts w:ascii="Arial" w:hAnsi="Arial" w:cs="Arial"/>
          <w:sz w:val="20"/>
          <w:szCs w:val="20"/>
        </w:rPr>
      </w:pPr>
      <w:r w:rsidRPr="000D541A">
        <w:rPr>
          <w:rFonts w:ascii="Arial" w:hAnsi="Arial" w:cs="Arial"/>
          <w:sz w:val="20"/>
          <w:szCs w:val="20"/>
        </w:rPr>
        <w:t xml:space="preserve">La Convenzione di Vienna si occupa negli art. 35 e 36 dei </w:t>
      </w:r>
      <w:r w:rsidRPr="005B183E">
        <w:rPr>
          <w:rFonts w:ascii="Arial" w:hAnsi="Arial" w:cs="Arial"/>
          <w:sz w:val="20"/>
          <w:szCs w:val="20"/>
          <w:u w:val="single"/>
        </w:rPr>
        <w:t>diritti e degli obblighi che possono essere previsti nei confronti dei terzi</w:t>
      </w:r>
      <w:r w:rsidRPr="000D541A">
        <w:rPr>
          <w:rFonts w:ascii="Arial" w:hAnsi="Arial" w:cs="Arial"/>
          <w:sz w:val="20"/>
          <w:szCs w:val="20"/>
        </w:rPr>
        <w:t>:</w:t>
      </w:r>
    </w:p>
    <w:p w14:paraId="212B449B" w14:textId="20508676" w:rsidR="00B36FE7" w:rsidRPr="005B183E" w:rsidRDefault="00E54347" w:rsidP="00FB32BC">
      <w:pPr>
        <w:pStyle w:val="Paragrafoelenco"/>
        <w:numPr>
          <w:ilvl w:val="1"/>
          <w:numId w:val="96"/>
        </w:numPr>
        <w:rPr>
          <w:rFonts w:ascii="Arial" w:hAnsi="Arial" w:cs="Arial"/>
          <w:sz w:val="20"/>
          <w:szCs w:val="20"/>
        </w:rPr>
      </w:pPr>
      <w:r w:rsidRPr="000D541A">
        <w:rPr>
          <w:rFonts w:ascii="Arial" w:hAnsi="Arial" w:cs="Arial"/>
          <w:sz w:val="20"/>
          <w:szCs w:val="20"/>
        </w:rPr>
        <w:t xml:space="preserve">per quanto riguarda i diritti, </w:t>
      </w:r>
      <w:r w:rsidR="000645F9" w:rsidRPr="005B183E">
        <w:rPr>
          <w:rFonts w:ascii="Arial" w:hAnsi="Arial" w:cs="Arial"/>
          <w:sz w:val="20"/>
          <w:szCs w:val="20"/>
          <w:highlight w:val="yellow"/>
        </w:rPr>
        <w:t>l’art. 36 CV</w:t>
      </w:r>
      <w:r w:rsidR="005B183E">
        <w:rPr>
          <w:rFonts w:ascii="Arial" w:hAnsi="Arial" w:cs="Arial"/>
          <w:sz w:val="20"/>
          <w:szCs w:val="20"/>
        </w:rPr>
        <w:t xml:space="preserve"> afferma che i </w:t>
      </w:r>
      <w:r w:rsidR="000645F9" w:rsidRPr="005B183E">
        <w:rPr>
          <w:rFonts w:ascii="Arial" w:hAnsi="Arial" w:cs="Arial"/>
          <w:b/>
          <w:bCs/>
          <w:sz w:val="20"/>
          <w:szCs w:val="20"/>
        </w:rPr>
        <w:t xml:space="preserve">diritti previsti </w:t>
      </w:r>
      <w:r w:rsidR="000645F9" w:rsidRPr="005B183E">
        <w:rPr>
          <w:rFonts w:ascii="Arial" w:hAnsi="Arial" w:cs="Arial"/>
          <w:b/>
          <w:bCs/>
          <w:sz w:val="20"/>
          <w:szCs w:val="20"/>
          <w:u w:val="single"/>
        </w:rPr>
        <w:t>a favore di terzi</w:t>
      </w:r>
      <w:r w:rsidR="000645F9" w:rsidRPr="005B183E">
        <w:rPr>
          <w:rFonts w:ascii="Arial" w:hAnsi="Arial" w:cs="Arial"/>
          <w:b/>
          <w:bCs/>
          <w:sz w:val="20"/>
          <w:szCs w:val="20"/>
        </w:rPr>
        <w:t xml:space="preserve"> da un trattato possono derivare solo se</w:t>
      </w:r>
      <w:r w:rsidR="00B36FE7" w:rsidRPr="005B183E">
        <w:rPr>
          <w:rFonts w:ascii="Arial" w:hAnsi="Arial" w:cs="Arial"/>
          <w:b/>
          <w:bCs/>
          <w:sz w:val="20"/>
          <w:szCs w:val="20"/>
        </w:rPr>
        <w:t xml:space="preserve"> tali diritti sono esplicitamente previsti dal trattato,</w:t>
      </w:r>
      <w:r w:rsidR="00B36FE7" w:rsidRPr="005B183E">
        <w:rPr>
          <w:rFonts w:ascii="Arial" w:hAnsi="Arial" w:cs="Arial"/>
          <w:sz w:val="20"/>
          <w:szCs w:val="20"/>
        </w:rPr>
        <w:t xml:space="preserve"> se</w:t>
      </w:r>
      <w:r w:rsidR="000645F9" w:rsidRPr="005B183E">
        <w:rPr>
          <w:rFonts w:ascii="Arial" w:hAnsi="Arial" w:cs="Arial"/>
          <w:sz w:val="20"/>
          <w:szCs w:val="20"/>
        </w:rPr>
        <w:t xml:space="preserve"> </w:t>
      </w:r>
      <w:r w:rsidR="000645F9" w:rsidRPr="005B183E">
        <w:rPr>
          <w:rFonts w:ascii="Arial" w:hAnsi="Arial" w:cs="Arial"/>
          <w:sz w:val="20"/>
          <w:szCs w:val="20"/>
          <w:u w:val="single"/>
        </w:rPr>
        <w:lastRenderedPageBreak/>
        <w:t xml:space="preserve">le parti hanno inteso </w:t>
      </w:r>
      <w:r w:rsidR="00B36FE7" w:rsidRPr="005B183E">
        <w:rPr>
          <w:rFonts w:ascii="Arial" w:hAnsi="Arial" w:cs="Arial"/>
          <w:sz w:val="20"/>
          <w:szCs w:val="20"/>
          <w:u w:val="single"/>
        </w:rPr>
        <w:t>attribuirglieli</w:t>
      </w:r>
      <w:r w:rsidR="00B36FE7" w:rsidRPr="005B183E">
        <w:rPr>
          <w:rFonts w:ascii="Arial" w:hAnsi="Arial" w:cs="Arial"/>
          <w:sz w:val="20"/>
          <w:szCs w:val="20"/>
        </w:rPr>
        <w:t>; ed è necessario che</w:t>
      </w:r>
      <w:r w:rsidR="000645F9" w:rsidRPr="005B183E">
        <w:rPr>
          <w:rFonts w:ascii="Arial" w:hAnsi="Arial" w:cs="Arial"/>
          <w:sz w:val="20"/>
          <w:szCs w:val="20"/>
        </w:rPr>
        <w:t xml:space="preserve"> il </w:t>
      </w:r>
      <w:r w:rsidR="000645F9" w:rsidRPr="005B183E">
        <w:rPr>
          <w:rFonts w:ascii="Arial" w:hAnsi="Arial" w:cs="Arial"/>
          <w:b/>
          <w:bCs/>
          <w:sz w:val="20"/>
          <w:szCs w:val="20"/>
        </w:rPr>
        <w:t>terzo abbia accettat</w:t>
      </w:r>
      <w:r w:rsidR="00B36FE7" w:rsidRPr="005B183E">
        <w:rPr>
          <w:rFonts w:ascii="Arial" w:hAnsi="Arial" w:cs="Arial"/>
          <w:b/>
          <w:bCs/>
          <w:sz w:val="20"/>
          <w:szCs w:val="20"/>
        </w:rPr>
        <w:t xml:space="preserve">o questi diritti </w:t>
      </w:r>
      <w:r w:rsidR="00B36FE7" w:rsidRPr="005B183E">
        <w:rPr>
          <w:rFonts w:ascii="Arial" w:hAnsi="Arial" w:cs="Arial"/>
          <w:sz w:val="20"/>
          <w:szCs w:val="20"/>
        </w:rPr>
        <w:t xml:space="preserve">(anche per fatti concludenti, esercitandolo, o implicitamente): </w:t>
      </w:r>
      <w:r w:rsidR="000645F9" w:rsidRPr="005B183E">
        <w:rPr>
          <w:rFonts w:ascii="Arial" w:hAnsi="Arial" w:cs="Arial"/>
          <w:sz w:val="20"/>
          <w:szCs w:val="20"/>
          <w:u w:val="single"/>
        </w:rPr>
        <w:t>l’accettazione si presum</w:t>
      </w:r>
      <w:r w:rsidR="00B36FE7" w:rsidRPr="005B183E">
        <w:rPr>
          <w:rFonts w:ascii="Arial" w:hAnsi="Arial" w:cs="Arial"/>
          <w:sz w:val="20"/>
          <w:szCs w:val="20"/>
          <w:u w:val="single"/>
        </w:rPr>
        <w:t>e</w:t>
      </w:r>
      <w:r w:rsidR="000645F9" w:rsidRPr="005B183E">
        <w:rPr>
          <w:rFonts w:ascii="Arial" w:hAnsi="Arial" w:cs="Arial"/>
          <w:sz w:val="20"/>
          <w:szCs w:val="20"/>
          <w:u w:val="single"/>
        </w:rPr>
        <w:t xml:space="preserve"> fino a prova contrari</w:t>
      </w:r>
      <w:r w:rsidR="00B36FE7" w:rsidRPr="005B183E">
        <w:rPr>
          <w:rFonts w:ascii="Arial" w:hAnsi="Arial" w:cs="Arial"/>
          <w:sz w:val="20"/>
          <w:szCs w:val="20"/>
          <w:u w:val="single"/>
        </w:rPr>
        <w:t>a</w:t>
      </w:r>
      <w:r w:rsidR="00B36FE7" w:rsidRPr="005B183E">
        <w:rPr>
          <w:rFonts w:ascii="Arial" w:hAnsi="Arial" w:cs="Arial"/>
          <w:sz w:val="20"/>
          <w:szCs w:val="20"/>
        </w:rPr>
        <w:t xml:space="preserve"> e salva diversa disposizione contenuta nel trattato; inoltre, il diritto deve essere esercitato dal terzo secondo le condizioni previste dallo stesso trattato.</w:t>
      </w:r>
    </w:p>
    <w:p w14:paraId="61881621" w14:textId="420A9EA4" w:rsidR="005C70E5" w:rsidRPr="005B183E" w:rsidRDefault="00B36FE7" w:rsidP="001A5107">
      <w:pPr>
        <w:pStyle w:val="Paragrafoelenco"/>
        <w:ind w:left="1440"/>
        <w:rPr>
          <w:rFonts w:ascii="Arial" w:hAnsi="Arial" w:cs="Arial"/>
          <w:color w:val="000000" w:themeColor="text1"/>
          <w:sz w:val="20"/>
          <w:szCs w:val="20"/>
        </w:rPr>
      </w:pPr>
      <w:r w:rsidRPr="000D541A">
        <w:rPr>
          <w:rFonts w:ascii="Arial" w:hAnsi="Arial" w:cs="Arial"/>
          <w:sz w:val="20"/>
          <w:szCs w:val="20"/>
        </w:rPr>
        <w:t>Per Focarelli, s</w:t>
      </w:r>
      <w:r w:rsidR="00E54347" w:rsidRPr="000D541A">
        <w:rPr>
          <w:rFonts w:ascii="Arial" w:hAnsi="Arial" w:cs="Arial"/>
          <w:sz w:val="20"/>
          <w:szCs w:val="20"/>
        </w:rPr>
        <w:t xml:space="preserve">e il diritto deve essere esplicitamente previsto dal trattato e se lo Stato terzo deve consentire all’esercizio di quel diritto, esercitandolo secondo le condizioni previste dallo stesso trattato, allora è come si creasse </w:t>
      </w:r>
      <w:r w:rsidR="00E54347" w:rsidRPr="000D541A">
        <w:rPr>
          <w:rFonts w:ascii="Arial" w:hAnsi="Arial" w:cs="Arial"/>
          <w:b/>
          <w:bCs/>
          <w:sz w:val="20"/>
          <w:szCs w:val="20"/>
        </w:rPr>
        <w:t>un autonomo vincolo convenzionale</w:t>
      </w:r>
      <w:r w:rsidRPr="000D541A">
        <w:rPr>
          <w:rFonts w:ascii="Arial" w:hAnsi="Arial" w:cs="Arial"/>
          <w:sz w:val="20"/>
          <w:szCs w:val="20"/>
        </w:rPr>
        <w:t xml:space="preserve"> (</w:t>
      </w:r>
      <w:r w:rsidR="00E54347" w:rsidRPr="000D541A">
        <w:rPr>
          <w:rFonts w:ascii="Arial" w:hAnsi="Arial" w:cs="Arial"/>
          <w:sz w:val="20"/>
          <w:szCs w:val="20"/>
          <w:u w:val="single"/>
        </w:rPr>
        <w:t>un trattato tacito non scritto</w:t>
      </w:r>
      <w:r w:rsidRPr="000D541A">
        <w:rPr>
          <w:rFonts w:ascii="Arial" w:hAnsi="Arial" w:cs="Arial"/>
          <w:sz w:val="20"/>
          <w:szCs w:val="20"/>
        </w:rPr>
        <w:t xml:space="preserve">) </w:t>
      </w:r>
      <w:r w:rsidR="00E54347" w:rsidRPr="000D541A">
        <w:rPr>
          <w:rFonts w:ascii="Arial" w:hAnsi="Arial" w:cs="Arial"/>
          <w:b/>
          <w:bCs/>
          <w:sz w:val="20"/>
          <w:szCs w:val="20"/>
        </w:rPr>
        <w:t>tra le parti del trattato</w:t>
      </w:r>
      <w:r w:rsidR="00E54347" w:rsidRPr="000D541A">
        <w:rPr>
          <w:rFonts w:ascii="Arial" w:hAnsi="Arial" w:cs="Arial"/>
          <w:sz w:val="20"/>
          <w:szCs w:val="20"/>
        </w:rPr>
        <w:t xml:space="preserve">, </w:t>
      </w:r>
      <w:r w:rsidR="00E54347" w:rsidRPr="000D541A">
        <w:rPr>
          <w:rFonts w:ascii="Arial" w:hAnsi="Arial" w:cs="Arial"/>
          <w:sz w:val="20"/>
          <w:szCs w:val="20"/>
          <w:u w:val="single"/>
        </w:rPr>
        <w:t>che offrono un diritto</w:t>
      </w:r>
      <w:r w:rsidR="00E54347" w:rsidRPr="000D541A">
        <w:rPr>
          <w:rFonts w:ascii="Arial" w:hAnsi="Arial" w:cs="Arial"/>
          <w:sz w:val="20"/>
          <w:szCs w:val="20"/>
        </w:rPr>
        <w:t xml:space="preserve">, </w:t>
      </w:r>
      <w:r w:rsidR="00E54347" w:rsidRPr="000D541A">
        <w:rPr>
          <w:rFonts w:ascii="Arial" w:hAnsi="Arial" w:cs="Arial"/>
          <w:b/>
          <w:bCs/>
          <w:sz w:val="20"/>
          <w:szCs w:val="20"/>
        </w:rPr>
        <w:t>e lo Stato terzo</w:t>
      </w:r>
      <w:r w:rsidR="00E54347" w:rsidRPr="000D541A">
        <w:rPr>
          <w:rFonts w:ascii="Arial" w:hAnsi="Arial" w:cs="Arial"/>
          <w:sz w:val="20"/>
          <w:szCs w:val="20"/>
        </w:rPr>
        <w:t xml:space="preserve">, </w:t>
      </w:r>
      <w:r w:rsidR="00E54347" w:rsidRPr="000D541A">
        <w:rPr>
          <w:rFonts w:ascii="Arial" w:hAnsi="Arial" w:cs="Arial"/>
          <w:sz w:val="20"/>
          <w:szCs w:val="20"/>
          <w:u w:val="single"/>
        </w:rPr>
        <w:t xml:space="preserve">che </w:t>
      </w:r>
      <w:r w:rsidR="00E54347" w:rsidRPr="005B183E">
        <w:rPr>
          <w:rFonts w:ascii="Arial" w:hAnsi="Arial" w:cs="Arial"/>
          <w:color w:val="000000" w:themeColor="text1"/>
          <w:sz w:val="20"/>
          <w:szCs w:val="20"/>
          <w:u w:val="single"/>
        </w:rPr>
        <w:t>accetta</w:t>
      </w:r>
      <w:r w:rsidRPr="005B183E">
        <w:rPr>
          <w:rFonts w:ascii="Arial" w:hAnsi="Arial" w:cs="Arial"/>
          <w:color w:val="000000" w:themeColor="text1"/>
          <w:sz w:val="20"/>
          <w:szCs w:val="20"/>
          <w:u w:val="single"/>
        </w:rPr>
        <w:t>no</w:t>
      </w:r>
      <w:r w:rsidR="00E54347" w:rsidRPr="005B183E">
        <w:rPr>
          <w:rFonts w:ascii="Arial" w:hAnsi="Arial" w:cs="Arial"/>
          <w:color w:val="000000" w:themeColor="text1"/>
          <w:sz w:val="20"/>
          <w:szCs w:val="20"/>
          <w:u w:val="single"/>
        </w:rPr>
        <w:t xml:space="preserve"> quel diritto</w:t>
      </w:r>
      <w:r w:rsidR="00E54347" w:rsidRPr="005B183E">
        <w:rPr>
          <w:rFonts w:ascii="Arial" w:hAnsi="Arial" w:cs="Arial"/>
          <w:color w:val="000000" w:themeColor="text1"/>
          <w:sz w:val="20"/>
          <w:szCs w:val="20"/>
        </w:rPr>
        <w:t>.</w:t>
      </w:r>
    </w:p>
    <w:p w14:paraId="15F2F60B" w14:textId="30B4C6D5" w:rsidR="00847F6B" w:rsidRPr="005B183E" w:rsidRDefault="0048109B" w:rsidP="0048109B">
      <w:pPr>
        <w:pStyle w:val="Paragrafoelenco"/>
        <w:ind w:left="1440"/>
        <w:rPr>
          <w:rFonts w:ascii="Arial" w:hAnsi="Arial" w:cs="Arial"/>
          <w:color w:val="000000" w:themeColor="text1"/>
          <w:sz w:val="20"/>
          <w:szCs w:val="20"/>
        </w:rPr>
      </w:pPr>
      <w:r w:rsidRPr="005B183E">
        <w:rPr>
          <w:rFonts w:ascii="Arial" w:hAnsi="Arial" w:cs="Arial"/>
          <w:color w:val="000000" w:themeColor="text1"/>
          <w:sz w:val="20"/>
          <w:szCs w:val="20"/>
        </w:rPr>
        <w:t>Fra i trattati a favore di terzi, vengono ricordati:</w:t>
      </w:r>
    </w:p>
    <w:p w14:paraId="35A491DD" w14:textId="00AFBAD9" w:rsidR="00847F6B" w:rsidRPr="000D541A" w:rsidRDefault="00E54347" w:rsidP="00FB32BC">
      <w:pPr>
        <w:pStyle w:val="Paragrafoelenco"/>
        <w:numPr>
          <w:ilvl w:val="2"/>
          <w:numId w:val="96"/>
        </w:numPr>
        <w:ind w:left="1800"/>
        <w:rPr>
          <w:rFonts w:ascii="Arial" w:hAnsi="Arial" w:cs="Arial"/>
          <w:sz w:val="20"/>
          <w:szCs w:val="20"/>
        </w:rPr>
      </w:pPr>
      <w:r w:rsidRPr="000D541A">
        <w:rPr>
          <w:rFonts w:ascii="Arial" w:hAnsi="Arial" w:cs="Arial"/>
          <w:b/>
          <w:bCs/>
          <w:i/>
          <w:iCs/>
          <w:sz w:val="20"/>
          <w:szCs w:val="20"/>
        </w:rPr>
        <w:t>gli accordi di navigazione</w:t>
      </w:r>
      <w:r w:rsidR="0048109B" w:rsidRPr="000D541A">
        <w:rPr>
          <w:rFonts w:ascii="Arial" w:hAnsi="Arial" w:cs="Arial"/>
          <w:b/>
          <w:bCs/>
          <w:i/>
          <w:iCs/>
          <w:sz w:val="20"/>
          <w:szCs w:val="20"/>
        </w:rPr>
        <w:t xml:space="preserve"> sui fiumi, canali e stretti </w:t>
      </w:r>
      <w:r w:rsidR="0048109B" w:rsidRPr="005B183E">
        <w:rPr>
          <w:rFonts w:ascii="Arial" w:hAnsi="Arial" w:cs="Arial"/>
          <w:b/>
          <w:bCs/>
          <w:i/>
          <w:iCs/>
          <w:sz w:val="20"/>
          <w:szCs w:val="20"/>
        </w:rPr>
        <w:t>internazionali</w:t>
      </w:r>
      <w:r w:rsidR="0048109B" w:rsidRPr="000D541A">
        <w:rPr>
          <w:rFonts w:ascii="Arial" w:hAnsi="Arial" w:cs="Arial"/>
          <w:sz w:val="20"/>
          <w:szCs w:val="20"/>
        </w:rPr>
        <w:t xml:space="preserve">, con i quali </w:t>
      </w:r>
      <w:r w:rsidR="0048109B" w:rsidRPr="005B183E">
        <w:rPr>
          <w:rFonts w:ascii="Arial" w:hAnsi="Arial" w:cs="Arial"/>
          <w:sz w:val="20"/>
          <w:szCs w:val="20"/>
          <w:u w:val="single"/>
        </w:rPr>
        <w:t>gli Stati contraenti</w:t>
      </w:r>
      <w:r w:rsidR="005B183E">
        <w:rPr>
          <w:rFonts w:ascii="Arial" w:hAnsi="Arial" w:cs="Arial"/>
          <w:sz w:val="20"/>
          <w:szCs w:val="20"/>
          <w:u w:val="single"/>
        </w:rPr>
        <w:t xml:space="preserve">, attraversati da un fiume, </w:t>
      </w:r>
      <w:r w:rsidR="0048109B" w:rsidRPr="005B183E">
        <w:rPr>
          <w:rFonts w:ascii="Arial" w:hAnsi="Arial" w:cs="Arial"/>
          <w:sz w:val="20"/>
          <w:szCs w:val="20"/>
          <w:u w:val="single"/>
        </w:rPr>
        <w:t xml:space="preserve">si impegnano di regola a garantire la </w:t>
      </w:r>
      <w:r w:rsidR="00BB0DA1" w:rsidRPr="005B183E">
        <w:rPr>
          <w:rFonts w:ascii="Arial" w:hAnsi="Arial" w:cs="Arial"/>
          <w:sz w:val="20"/>
          <w:szCs w:val="20"/>
          <w:u w:val="single"/>
        </w:rPr>
        <w:t xml:space="preserve">libera navigazione da parte di </w:t>
      </w:r>
      <w:r w:rsidR="005B183E" w:rsidRPr="005B183E">
        <w:rPr>
          <w:rFonts w:ascii="Arial" w:hAnsi="Arial" w:cs="Arial"/>
          <w:sz w:val="20"/>
          <w:szCs w:val="20"/>
          <w:u w:val="single"/>
        </w:rPr>
        <w:t>tut</w:t>
      </w:r>
      <w:r w:rsidR="005B183E">
        <w:rPr>
          <w:rFonts w:ascii="Arial" w:hAnsi="Arial" w:cs="Arial"/>
          <w:sz w:val="20"/>
          <w:szCs w:val="20"/>
          <w:u w:val="single"/>
        </w:rPr>
        <w:t>t</w:t>
      </w:r>
      <w:r w:rsidR="005B183E" w:rsidRPr="005B183E">
        <w:rPr>
          <w:rFonts w:ascii="Arial" w:hAnsi="Arial" w:cs="Arial"/>
          <w:sz w:val="20"/>
          <w:szCs w:val="20"/>
          <w:u w:val="single"/>
        </w:rPr>
        <w:t>e</w:t>
      </w:r>
      <w:r w:rsidR="00BB0DA1" w:rsidRPr="005B183E">
        <w:rPr>
          <w:rFonts w:ascii="Arial" w:hAnsi="Arial" w:cs="Arial"/>
          <w:sz w:val="20"/>
          <w:szCs w:val="20"/>
          <w:u w:val="single"/>
        </w:rPr>
        <w:t xml:space="preserve"> le navi, quindi anche</w:t>
      </w:r>
      <w:r w:rsidR="005B183E">
        <w:rPr>
          <w:rFonts w:ascii="Arial" w:hAnsi="Arial" w:cs="Arial"/>
          <w:sz w:val="20"/>
          <w:szCs w:val="20"/>
          <w:u w:val="single"/>
        </w:rPr>
        <w:t xml:space="preserve"> di navi</w:t>
      </w:r>
      <w:r w:rsidR="00BB0DA1" w:rsidRPr="005B183E">
        <w:rPr>
          <w:rFonts w:ascii="Arial" w:hAnsi="Arial" w:cs="Arial"/>
          <w:sz w:val="20"/>
          <w:szCs w:val="20"/>
          <w:u w:val="single"/>
        </w:rPr>
        <w:t xml:space="preserve"> nazionali di Stati terzi all’accordo</w:t>
      </w:r>
      <w:r w:rsidR="00BB0DA1" w:rsidRPr="000D541A">
        <w:rPr>
          <w:rFonts w:ascii="Arial" w:hAnsi="Arial" w:cs="Arial"/>
          <w:sz w:val="20"/>
          <w:szCs w:val="20"/>
        </w:rPr>
        <w:t xml:space="preserve">: </w:t>
      </w:r>
      <w:r w:rsidRPr="000D541A">
        <w:rPr>
          <w:rFonts w:ascii="Arial" w:hAnsi="Arial" w:cs="Arial"/>
          <w:sz w:val="20"/>
          <w:szCs w:val="20"/>
        </w:rPr>
        <w:t>quest’ultimi, non appartenenti all’accordo</w:t>
      </w:r>
      <w:r w:rsidR="00BB0DA1" w:rsidRPr="000D541A">
        <w:rPr>
          <w:rFonts w:ascii="Arial" w:hAnsi="Arial" w:cs="Arial"/>
          <w:sz w:val="20"/>
          <w:szCs w:val="20"/>
        </w:rPr>
        <w:t xml:space="preserve">, </w:t>
      </w:r>
      <w:r w:rsidRPr="000D541A">
        <w:rPr>
          <w:rFonts w:ascii="Arial" w:hAnsi="Arial" w:cs="Arial"/>
          <w:sz w:val="20"/>
          <w:szCs w:val="20"/>
        </w:rPr>
        <w:t xml:space="preserve">godono di un diritto che a loro viene concesso sulla base di un trattato tra gli Stati attraversati dal </w:t>
      </w:r>
      <w:r w:rsidR="005B183E">
        <w:rPr>
          <w:rFonts w:ascii="Arial" w:hAnsi="Arial" w:cs="Arial"/>
          <w:sz w:val="20"/>
          <w:szCs w:val="20"/>
        </w:rPr>
        <w:t>fiume</w:t>
      </w:r>
      <w:r w:rsidRPr="000D541A">
        <w:rPr>
          <w:rFonts w:ascii="Arial" w:hAnsi="Arial" w:cs="Arial"/>
          <w:sz w:val="20"/>
          <w:szCs w:val="20"/>
        </w:rPr>
        <w:t xml:space="preserve">. </w:t>
      </w:r>
    </w:p>
    <w:p w14:paraId="27ECC145" w14:textId="77777777" w:rsidR="00BB0DA1" w:rsidRPr="000D541A" w:rsidRDefault="00BB0DA1" w:rsidP="00FB32BC">
      <w:pPr>
        <w:pStyle w:val="Paragrafoelenco"/>
        <w:numPr>
          <w:ilvl w:val="2"/>
          <w:numId w:val="96"/>
        </w:numPr>
        <w:ind w:left="1800"/>
        <w:rPr>
          <w:rFonts w:ascii="Arial" w:hAnsi="Arial" w:cs="Arial"/>
          <w:sz w:val="20"/>
          <w:szCs w:val="20"/>
        </w:rPr>
      </w:pPr>
      <w:r w:rsidRPr="000D541A">
        <w:rPr>
          <w:rFonts w:ascii="Arial" w:hAnsi="Arial" w:cs="Arial"/>
          <w:b/>
          <w:bCs/>
          <w:i/>
          <w:iCs/>
          <w:sz w:val="20"/>
          <w:szCs w:val="20"/>
        </w:rPr>
        <w:t>gli accordi di garanzia</w:t>
      </w:r>
      <w:r w:rsidRPr="000D541A">
        <w:rPr>
          <w:rFonts w:ascii="Arial" w:hAnsi="Arial" w:cs="Arial"/>
          <w:i/>
          <w:iCs/>
          <w:sz w:val="20"/>
          <w:szCs w:val="20"/>
        </w:rPr>
        <w:t xml:space="preserve">, con i quali </w:t>
      </w:r>
      <w:r w:rsidRPr="005B183E">
        <w:rPr>
          <w:rFonts w:ascii="Arial" w:hAnsi="Arial" w:cs="Arial"/>
          <w:i/>
          <w:iCs/>
          <w:sz w:val="20"/>
          <w:szCs w:val="20"/>
          <w:u w:val="single"/>
        </w:rPr>
        <w:t xml:space="preserve">gli Stati contraenti si impegnano a garantire l’indipendenza/status internazionale, ad uno Stato che resta estraneo all’accordo </w:t>
      </w:r>
      <w:r w:rsidRPr="000D541A">
        <w:rPr>
          <w:rFonts w:ascii="Arial" w:hAnsi="Arial" w:cs="Arial"/>
          <w:i/>
          <w:iCs/>
          <w:sz w:val="20"/>
          <w:szCs w:val="20"/>
        </w:rPr>
        <w:t>(es.</w:t>
      </w:r>
      <w:r w:rsidR="00E54347" w:rsidRPr="000D541A">
        <w:rPr>
          <w:rFonts w:ascii="Arial" w:hAnsi="Arial" w:cs="Arial"/>
          <w:sz w:val="20"/>
          <w:szCs w:val="20"/>
        </w:rPr>
        <w:t xml:space="preserve"> </w:t>
      </w:r>
      <w:r w:rsidRPr="000D541A">
        <w:rPr>
          <w:rFonts w:ascii="Arial" w:hAnsi="Arial" w:cs="Arial"/>
          <w:sz w:val="20"/>
          <w:szCs w:val="20"/>
        </w:rPr>
        <w:t xml:space="preserve">trattati di Parigi del 1856 sull’integrità territoriale dell’Impero ottomano; negli anni ’60 </w:t>
      </w:r>
      <w:r w:rsidR="00E54347" w:rsidRPr="000D541A">
        <w:rPr>
          <w:rFonts w:ascii="Arial" w:hAnsi="Arial" w:cs="Arial"/>
          <w:sz w:val="20"/>
          <w:szCs w:val="20"/>
        </w:rPr>
        <w:t>trattato di garanzia di Cipro tra Grecia, Turchia e Regno unito</w:t>
      </w:r>
      <w:r w:rsidRPr="000D541A">
        <w:rPr>
          <w:rFonts w:ascii="Arial" w:hAnsi="Arial" w:cs="Arial"/>
          <w:sz w:val="20"/>
          <w:szCs w:val="20"/>
        </w:rPr>
        <w:t xml:space="preserve">: </w:t>
      </w:r>
      <w:r w:rsidR="00E54347" w:rsidRPr="000D541A">
        <w:rPr>
          <w:rFonts w:ascii="Arial" w:hAnsi="Arial" w:cs="Arial"/>
          <w:sz w:val="20"/>
          <w:szCs w:val="20"/>
        </w:rPr>
        <w:t xml:space="preserve">le tre potenze si impegnavano a garantire l’indipendenza di </w:t>
      </w:r>
      <w:r w:rsidRPr="000D541A">
        <w:rPr>
          <w:rFonts w:ascii="Arial" w:hAnsi="Arial" w:cs="Arial"/>
          <w:sz w:val="20"/>
          <w:szCs w:val="20"/>
        </w:rPr>
        <w:t>Cipro</w:t>
      </w:r>
      <w:r w:rsidR="00E54347" w:rsidRPr="000D541A">
        <w:rPr>
          <w:rFonts w:ascii="Arial" w:hAnsi="Arial" w:cs="Arial"/>
          <w:sz w:val="20"/>
          <w:szCs w:val="20"/>
        </w:rPr>
        <w:t xml:space="preserve"> e se una delle tre potenze avesse occupato il territorio, le altre due sarebbero intervenute</w:t>
      </w:r>
      <w:r w:rsidRPr="000D541A">
        <w:rPr>
          <w:rFonts w:ascii="Arial" w:hAnsi="Arial" w:cs="Arial"/>
          <w:sz w:val="20"/>
          <w:szCs w:val="20"/>
        </w:rPr>
        <w:t xml:space="preserve">). </w:t>
      </w:r>
    </w:p>
    <w:p w14:paraId="06860896" w14:textId="07E8FC52" w:rsidR="00E54347" w:rsidRPr="000D541A" w:rsidRDefault="00BB0DA1" w:rsidP="00FB32BC">
      <w:pPr>
        <w:pStyle w:val="Paragrafoelenco"/>
        <w:numPr>
          <w:ilvl w:val="2"/>
          <w:numId w:val="96"/>
        </w:numPr>
        <w:ind w:left="1800"/>
        <w:rPr>
          <w:rFonts w:ascii="Arial" w:hAnsi="Arial" w:cs="Arial"/>
          <w:sz w:val="20"/>
          <w:szCs w:val="20"/>
        </w:rPr>
      </w:pPr>
      <w:r w:rsidRPr="000D541A">
        <w:rPr>
          <w:rFonts w:ascii="Arial" w:hAnsi="Arial" w:cs="Arial"/>
          <w:b/>
          <w:bCs/>
          <w:i/>
          <w:iCs/>
          <w:sz w:val="20"/>
          <w:szCs w:val="20"/>
        </w:rPr>
        <w:t>gli accordi contenenti la clausola della nazione più favorita</w:t>
      </w:r>
      <w:r w:rsidRPr="000D541A">
        <w:rPr>
          <w:rFonts w:ascii="Arial" w:hAnsi="Arial" w:cs="Arial"/>
          <w:i/>
          <w:iCs/>
          <w:sz w:val="20"/>
          <w:szCs w:val="20"/>
        </w:rPr>
        <w:t xml:space="preserve"> (solitamente riferenti </w:t>
      </w:r>
      <w:r w:rsidR="00E54347" w:rsidRPr="000D541A">
        <w:rPr>
          <w:rFonts w:ascii="Arial" w:hAnsi="Arial" w:cs="Arial"/>
          <w:sz w:val="20"/>
          <w:szCs w:val="20"/>
        </w:rPr>
        <w:t>dal diritto internazionale del commercio</w:t>
      </w:r>
      <w:r w:rsidR="005C70E5" w:rsidRPr="000D541A">
        <w:rPr>
          <w:rFonts w:ascii="Arial" w:hAnsi="Arial" w:cs="Arial"/>
          <w:sz w:val="20"/>
          <w:szCs w:val="20"/>
        </w:rPr>
        <w:t>)</w:t>
      </w:r>
      <w:r w:rsidR="00E54347" w:rsidRPr="000D541A">
        <w:rPr>
          <w:rFonts w:ascii="Arial" w:hAnsi="Arial" w:cs="Arial"/>
          <w:sz w:val="20"/>
          <w:szCs w:val="20"/>
        </w:rPr>
        <w:t>: gli Stati sono liberi di fare accordi commerciali bilaterali</w:t>
      </w:r>
      <w:r w:rsidR="005C70E5" w:rsidRPr="000D541A">
        <w:rPr>
          <w:rFonts w:ascii="Arial" w:hAnsi="Arial" w:cs="Arial"/>
          <w:sz w:val="20"/>
          <w:szCs w:val="20"/>
        </w:rPr>
        <w:t xml:space="preserve"> con Stati diversi</w:t>
      </w:r>
      <w:r w:rsidR="00E54347" w:rsidRPr="000D541A">
        <w:rPr>
          <w:rFonts w:ascii="Arial" w:hAnsi="Arial" w:cs="Arial"/>
          <w:sz w:val="20"/>
          <w:szCs w:val="20"/>
        </w:rPr>
        <w:t xml:space="preserve">, che possono prevedere tariffe doganali differenti anche se il prodotto è lo stesso; in molti di questi trattati si inserisce la clausola della nazione più favorita, con cui </w:t>
      </w:r>
      <w:r w:rsidR="00E54347" w:rsidRPr="005B183E">
        <w:rPr>
          <w:rFonts w:ascii="Arial" w:hAnsi="Arial" w:cs="Arial"/>
          <w:sz w:val="20"/>
          <w:szCs w:val="20"/>
          <w:u w:val="single"/>
        </w:rPr>
        <w:t xml:space="preserve">uno Stato si impegna ad applicare alla controparte le condizioni che applica </w:t>
      </w:r>
      <w:r w:rsidR="005C70E5" w:rsidRPr="005B183E">
        <w:rPr>
          <w:rFonts w:ascii="Arial" w:hAnsi="Arial" w:cs="Arial"/>
          <w:sz w:val="20"/>
          <w:szCs w:val="20"/>
          <w:u w:val="single"/>
        </w:rPr>
        <w:t xml:space="preserve">in un altro trattato </w:t>
      </w:r>
      <w:r w:rsidR="00E54347" w:rsidRPr="005B183E">
        <w:rPr>
          <w:rFonts w:ascii="Arial" w:hAnsi="Arial" w:cs="Arial"/>
          <w:sz w:val="20"/>
          <w:szCs w:val="20"/>
          <w:u w:val="single"/>
        </w:rPr>
        <w:t xml:space="preserve">ad uno </w:t>
      </w:r>
      <w:r w:rsidR="005C70E5" w:rsidRPr="005B183E">
        <w:rPr>
          <w:rFonts w:ascii="Arial" w:hAnsi="Arial" w:cs="Arial"/>
          <w:sz w:val="20"/>
          <w:szCs w:val="20"/>
          <w:u w:val="single"/>
        </w:rPr>
        <w:t>S</w:t>
      </w:r>
      <w:r w:rsidR="00E54347" w:rsidRPr="005B183E">
        <w:rPr>
          <w:rFonts w:ascii="Arial" w:hAnsi="Arial" w:cs="Arial"/>
          <w:sz w:val="20"/>
          <w:szCs w:val="20"/>
          <w:u w:val="single"/>
        </w:rPr>
        <w:t>tato terzo per il quale sono previste le condizioni più favorevoli in assoluto</w:t>
      </w:r>
      <w:r w:rsidR="00E54347" w:rsidRPr="000D541A">
        <w:rPr>
          <w:rFonts w:ascii="Arial" w:hAnsi="Arial" w:cs="Arial"/>
          <w:sz w:val="20"/>
          <w:szCs w:val="20"/>
        </w:rPr>
        <w:t>.</w:t>
      </w:r>
    </w:p>
    <w:p w14:paraId="19E8AE2A" w14:textId="310ECA77" w:rsidR="00D11140" w:rsidRPr="000D541A" w:rsidRDefault="00E54347" w:rsidP="00FB32BC">
      <w:pPr>
        <w:pStyle w:val="Paragrafoelenco"/>
        <w:numPr>
          <w:ilvl w:val="1"/>
          <w:numId w:val="96"/>
        </w:numPr>
        <w:rPr>
          <w:rFonts w:ascii="Arial" w:hAnsi="Arial" w:cs="Arial"/>
          <w:sz w:val="20"/>
          <w:szCs w:val="20"/>
        </w:rPr>
      </w:pPr>
      <w:r w:rsidRPr="000D541A">
        <w:rPr>
          <w:rFonts w:ascii="Arial" w:hAnsi="Arial" w:cs="Arial"/>
          <w:sz w:val="20"/>
          <w:szCs w:val="20"/>
        </w:rPr>
        <w:t xml:space="preserve">per quanto riguarda gli obblighi, </w:t>
      </w:r>
      <w:r w:rsidR="00D11140" w:rsidRPr="005B183E">
        <w:rPr>
          <w:rFonts w:ascii="Arial" w:hAnsi="Arial" w:cs="Arial"/>
          <w:sz w:val="20"/>
          <w:szCs w:val="20"/>
          <w:highlight w:val="yellow"/>
        </w:rPr>
        <w:t>l’art. 35 CV</w:t>
      </w:r>
      <w:r w:rsidR="00D11140" w:rsidRPr="000D541A">
        <w:rPr>
          <w:rFonts w:ascii="Arial" w:hAnsi="Arial" w:cs="Arial"/>
          <w:sz w:val="20"/>
          <w:szCs w:val="20"/>
        </w:rPr>
        <w:t xml:space="preserve"> stabilisce che </w:t>
      </w:r>
      <w:r w:rsidR="00D11140" w:rsidRPr="000D541A">
        <w:rPr>
          <w:rFonts w:ascii="Arial" w:hAnsi="Arial" w:cs="Arial"/>
          <w:b/>
          <w:bCs/>
          <w:sz w:val="20"/>
          <w:szCs w:val="20"/>
        </w:rPr>
        <w:t>u</w:t>
      </w:r>
      <w:r w:rsidRPr="000D541A">
        <w:rPr>
          <w:rFonts w:ascii="Arial" w:hAnsi="Arial" w:cs="Arial"/>
          <w:b/>
          <w:bCs/>
          <w:sz w:val="20"/>
          <w:szCs w:val="20"/>
        </w:rPr>
        <w:t xml:space="preserve">n trattato può esercitare degli obblighi </w:t>
      </w:r>
      <w:r w:rsidRPr="005B183E">
        <w:rPr>
          <w:rFonts w:ascii="Arial" w:hAnsi="Arial" w:cs="Arial"/>
          <w:b/>
          <w:bCs/>
          <w:sz w:val="20"/>
          <w:szCs w:val="20"/>
          <w:u w:val="single"/>
        </w:rPr>
        <w:t>a carico di terzi</w:t>
      </w:r>
      <w:r w:rsidR="00D11140" w:rsidRPr="000D541A">
        <w:rPr>
          <w:rFonts w:ascii="Arial" w:hAnsi="Arial" w:cs="Arial"/>
          <w:sz w:val="20"/>
          <w:szCs w:val="20"/>
        </w:rPr>
        <w:t>, se questi</w:t>
      </w:r>
      <w:r w:rsidRPr="000D541A">
        <w:rPr>
          <w:rFonts w:ascii="Arial" w:hAnsi="Arial" w:cs="Arial"/>
          <w:sz w:val="20"/>
          <w:szCs w:val="20"/>
        </w:rPr>
        <w:t xml:space="preserve"> </w:t>
      </w:r>
      <w:r w:rsidR="00D11140" w:rsidRPr="000D541A">
        <w:rPr>
          <w:rFonts w:ascii="Arial" w:hAnsi="Arial" w:cs="Arial"/>
          <w:sz w:val="20"/>
          <w:szCs w:val="20"/>
        </w:rPr>
        <w:t>sono</w:t>
      </w:r>
      <w:r w:rsidRPr="000D541A">
        <w:rPr>
          <w:rFonts w:ascii="Arial" w:hAnsi="Arial" w:cs="Arial"/>
          <w:sz w:val="20"/>
          <w:szCs w:val="20"/>
        </w:rPr>
        <w:t xml:space="preserve"> esplicitamente previst</w:t>
      </w:r>
      <w:r w:rsidR="00D11140" w:rsidRPr="000D541A">
        <w:rPr>
          <w:rFonts w:ascii="Arial" w:hAnsi="Arial" w:cs="Arial"/>
          <w:sz w:val="20"/>
          <w:szCs w:val="20"/>
        </w:rPr>
        <w:t>i</w:t>
      </w:r>
      <w:r w:rsidRPr="000D541A">
        <w:rPr>
          <w:rFonts w:ascii="Arial" w:hAnsi="Arial" w:cs="Arial"/>
          <w:sz w:val="20"/>
          <w:szCs w:val="20"/>
        </w:rPr>
        <w:t xml:space="preserve"> nel trattato</w:t>
      </w:r>
      <w:r w:rsidR="005B183E">
        <w:rPr>
          <w:rFonts w:ascii="Arial" w:hAnsi="Arial" w:cs="Arial"/>
          <w:sz w:val="20"/>
          <w:szCs w:val="20"/>
        </w:rPr>
        <w:t xml:space="preserve">, </w:t>
      </w:r>
      <w:r w:rsidRPr="000D541A">
        <w:rPr>
          <w:rFonts w:ascii="Arial" w:hAnsi="Arial" w:cs="Arial"/>
          <w:sz w:val="20"/>
          <w:szCs w:val="20"/>
        </w:rPr>
        <w:t xml:space="preserve">e occorre che </w:t>
      </w:r>
      <w:r w:rsidRPr="005B183E">
        <w:rPr>
          <w:rFonts w:ascii="Arial" w:hAnsi="Arial" w:cs="Arial"/>
          <w:b/>
          <w:bCs/>
          <w:sz w:val="20"/>
          <w:szCs w:val="20"/>
        </w:rPr>
        <w:t>lo Stato terzo accetti l’obbligo espressamente e per iscritto</w:t>
      </w:r>
      <w:r w:rsidRPr="000D541A">
        <w:rPr>
          <w:rFonts w:ascii="Arial" w:hAnsi="Arial" w:cs="Arial"/>
          <w:sz w:val="20"/>
          <w:szCs w:val="20"/>
        </w:rPr>
        <w:t xml:space="preserve"> (e non anche implicitamente). </w:t>
      </w:r>
    </w:p>
    <w:p w14:paraId="51B071EE" w14:textId="77777777" w:rsidR="00D11140" w:rsidRPr="000D541A" w:rsidRDefault="00E54347" w:rsidP="00D11140">
      <w:pPr>
        <w:pStyle w:val="Paragrafoelenco"/>
        <w:ind w:left="1440"/>
        <w:rPr>
          <w:rFonts w:ascii="Arial" w:hAnsi="Arial" w:cs="Arial"/>
          <w:sz w:val="20"/>
          <w:szCs w:val="20"/>
        </w:rPr>
      </w:pPr>
      <w:r w:rsidRPr="000D541A">
        <w:rPr>
          <w:rFonts w:ascii="Arial" w:hAnsi="Arial" w:cs="Arial"/>
          <w:sz w:val="20"/>
          <w:szCs w:val="20"/>
        </w:rPr>
        <w:t xml:space="preserve">Anche </w:t>
      </w:r>
      <w:r w:rsidR="00D11140" w:rsidRPr="000D541A">
        <w:rPr>
          <w:rFonts w:ascii="Arial" w:hAnsi="Arial" w:cs="Arial"/>
          <w:sz w:val="20"/>
          <w:szCs w:val="20"/>
        </w:rPr>
        <w:t>in questo caso,</w:t>
      </w:r>
      <w:r w:rsidRPr="000D541A">
        <w:rPr>
          <w:rFonts w:ascii="Arial" w:hAnsi="Arial" w:cs="Arial"/>
          <w:sz w:val="20"/>
          <w:szCs w:val="20"/>
        </w:rPr>
        <w:t xml:space="preserve"> vale la teoria di Focarelli</w:t>
      </w:r>
      <w:r w:rsidR="00D11140" w:rsidRPr="000D541A">
        <w:rPr>
          <w:rFonts w:ascii="Arial" w:hAnsi="Arial" w:cs="Arial"/>
          <w:sz w:val="20"/>
          <w:szCs w:val="20"/>
        </w:rPr>
        <w:t xml:space="preserve"> in quanto si richiede un vero e proprio accordo che trasforma il terzo in parte contraenti rispetto all’obbligo accettato:</w:t>
      </w:r>
      <w:r w:rsidRPr="000D541A">
        <w:rPr>
          <w:rFonts w:ascii="Arial" w:hAnsi="Arial" w:cs="Arial"/>
          <w:sz w:val="20"/>
          <w:szCs w:val="20"/>
        </w:rPr>
        <w:t xml:space="preserve"> si va a creare </w:t>
      </w:r>
      <w:r w:rsidRPr="000D541A">
        <w:rPr>
          <w:rFonts w:ascii="Arial" w:hAnsi="Arial" w:cs="Arial"/>
          <w:b/>
          <w:bCs/>
          <w:sz w:val="20"/>
          <w:szCs w:val="20"/>
        </w:rPr>
        <w:t>un incontro di volontà</w:t>
      </w:r>
      <w:r w:rsidR="00D11140" w:rsidRPr="000D541A">
        <w:rPr>
          <w:rFonts w:ascii="Arial" w:hAnsi="Arial" w:cs="Arial"/>
          <w:b/>
          <w:bCs/>
          <w:sz w:val="20"/>
          <w:szCs w:val="20"/>
        </w:rPr>
        <w:t xml:space="preserve"> </w:t>
      </w:r>
      <w:r w:rsidRPr="000D541A">
        <w:rPr>
          <w:rFonts w:ascii="Arial" w:hAnsi="Arial" w:cs="Arial"/>
          <w:b/>
          <w:bCs/>
          <w:sz w:val="20"/>
          <w:szCs w:val="20"/>
        </w:rPr>
        <w:t>scritto</w:t>
      </w:r>
      <w:r w:rsidR="00D11140" w:rsidRPr="000D541A">
        <w:rPr>
          <w:rFonts w:ascii="Arial" w:hAnsi="Arial" w:cs="Arial"/>
          <w:b/>
          <w:bCs/>
          <w:sz w:val="20"/>
          <w:szCs w:val="20"/>
        </w:rPr>
        <w:t xml:space="preserve"> </w:t>
      </w:r>
      <w:r w:rsidRPr="000D541A">
        <w:rPr>
          <w:rFonts w:ascii="Arial" w:hAnsi="Arial" w:cs="Arial"/>
          <w:b/>
          <w:bCs/>
          <w:sz w:val="20"/>
          <w:szCs w:val="20"/>
        </w:rPr>
        <w:t>tra gli Stati parti</w:t>
      </w:r>
      <w:r w:rsidRPr="000D541A">
        <w:rPr>
          <w:rFonts w:ascii="Arial" w:hAnsi="Arial" w:cs="Arial"/>
          <w:sz w:val="20"/>
          <w:szCs w:val="20"/>
        </w:rPr>
        <w:t xml:space="preserve">, che impongo l’obbligo, </w:t>
      </w:r>
      <w:r w:rsidRPr="000D541A">
        <w:rPr>
          <w:rFonts w:ascii="Arial" w:hAnsi="Arial" w:cs="Arial"/>
          <w:b/>
          <w:bCs/>
          <w:sz w:val="20"/>
          <w:szCs w:val="20"/>
        </w:rPr>
        <w:t>e lo Stato terzo</w:t>
      </w:r>
      <w:r w:rsidRPr="000D541A">
        <w:rPr>
          <w:rFonts w:ascii="Arial" w:hAnsi="Arial" w:cs="Arial"/>
          <w:sz w:val="20"/>
          <w:szCs w:val="20"/>
        </w:rPr>
        <w:t xml:space="preserve">, che accetta l’obbligo. </w:t>
      </w:r>
    </w:p>
    <w:p w14:paraId="38F431FA" w14:textId="524528A3" w:rsidR="00E54347" w:rsidRPr="000D541A" w:rsidRDefault="00E54347" w:rsidP="00D11140">
      <w:pPr>
        <w:pStyle w:val="Paragrafoelenco"/>
        <w:ind w:left="1440"/>
        <w:rPr>
          <w:rFonts w:ascii="Arial" w:hAnsi="Arial" w:cs="Arial"/>
          <w:sz w:val="20"/>
          <w:szCs w:val="20"/>
        </w:rPr>
      </w:pPr>
      <w:r w:rsidRPr="000D541A">
        <w:rPr>
          <w:rFonts w:ascii="Arial" w:hAnsi="Arial" w:cs="Arial"/>
          <w:i/>
          <w:iCs/>
          <w:sz w:val="20"/>
          <w:szCs w:val="20"/>
        </w:rPr>
        <w:t>Esempi</w:t>
      </w:r>
      <w:r w:rsidR="005B183E">
        <w:rPr>
          <w:rFonts w:ascii="Arial" w:hAnsi="Arial" w:cs="Arial"/>
          <w:sz w:val="20"/>
          <w:szCs w:val="20"/>
        </w:rPr>
        <w:t xml:space="preserve"> </w:t>
      </w:r>
      <w:r w:rsidRPr="000D541A">
        <w:rPr>
          <w:rFonts w:ascii="Arial" w:hAnsi="Arial" w:cs="Arial"/>
          <w:sz w:val="20"/>
          <w:szCs w:val="20"/>
        </w:rPr>
        <w:t xml:space="preserve">sono i </w:t>
      </w:r>
      <w:r w:rsidRPr="005B183E">
        <w:rPr>
          <w:rFonts w:ascii="Arial" w:hAnsi="Arial" w:cs="Arial"/>
          <w:sz w:val="20"/>
          <w:szCs w:val="20"/>
          <w:u w:val="single"/>
        </w:rPr>
        <w:t>trattati che impongo ad uno Stato la neutralità</w:t>
      </w:r>
      <w:r w:rsidR="00D11140" w:rsidRPr="000D541A">
        <w:rPr>
          <w:rFonts w:ascii="Arial" w:hAnsi="Arial" w:cs="Arial"/>
          <w:sz w:val="20"/>
          <w:szCs w:val="20"/>
        </w:rPr>
        <w:t>: l’</w:t>
      </w:r>
      <w:r w:rsidRPr="000D541A">
        <w:rPr>
          <w:rFonts w:ascii="Arial" w:hAnsi="Arial" w:cs="Arial"/>
          <w:sz w:val="20"/>
          <w:szCs w:val="20"/>
        </w:rPr>
        <w:t xml:space="preserve">obbligo previsto dall’art.2 della Carta </w:t>
      </w:r>
      <w:r w:rsidR="005B183E">
        <w:rPr>
          <w:rFonts w:ascii="Arial" w:hAnsi="Arial" w:cs="Arial"/>
          <w:sz w:val="20"/>
          <w:szCs w:val="20"/>
        </w:rPr>
        <w:t>Onu</w:t>
      </w:r>
      <w:r w:rsidRPr="000D541A">
        <w:rPr>
          <w:rFonts w:ascii="Arial" w:hAnsi="Arial" w:cs="Arial"/>
          <w:sz w:val="20"/>
          <w:szCs w:val="20"/>
        </w:rPr>
        <w:t xml:space="preserve"> per cui “l'Organizzazione deve fare in modo che Stati che non sono Membri delle Nazioni Unite agiscano in conformità̀ a questi principi, per quanto possa essere necessario per il mantenimento della pace e della sicurezza internazionale”.</w:t>
      </w:r>
    </w:p>
    <w:p w14:paraId="0B2E0E87" w14:textId="5D5E71D5" w:rsidR="00E54347" w:rsidRPr="000D541A" w:rsidRDefault="00E54347" w:rsidP="00FB32BC">
      <w:pPr>
        <w:pStyle w:val="Paragrafoelenco"/>
        <w:numPr>
          <w:ilvl w:val="0"/>
          <w:numId w:val="95"/>
        </w:numPr>
        <w:rPr>
          <w:rFonts w:ascii="Arial" w:hAnsi="Arial" w:cs="Arial"/>
          <w:i/>
          <w:iCs/>
          <w:sz w:val="20"/>
          <w:szCs w:val="20"/>
        </w:rPr>
      </w:pPr>
      <w:r w:rsidRPr="00D90E8E">
        <w:rPr>
          <w:rFonts w:ascii="Arial" w:hAnsi="Arial" w:cs="Arial"/>
          <w:sz w:val="20"/>
          <w:szCs w:val="20"/>
          <w:highlight w:val="yellow"/>
        </w:rPr>
        <w:t>L’art. 37</w:t>
      </w:r>
      <w:r w:rsidRPr="000D541A">
        <w:rPr>
          <w:rFonts w:ascii="Arial" w:hAnsi="Arial" w:cs="Arial"/>
          <w:sz w:val="20"/>
          <w:szCs w:val="20"/>
        </w:rPr>
        <w:t xml:space="preserve"> prevede</w:t>
      </w:r>
      <w:r w:rsidR="00CD28E0" w:rsidRPr="000D541A">
        <w:rPr>
          <w:rFonts w:ascii="Arial" w:hAnsi="Arial" w:cs="Arial"/>
          <w:sz w:val="20"/>
          <w:szCs w:val="20"/>
        </w:rPr>
        <w:t xml:space="preserve"> che </w:t>
      </w:r>
      <w:r w:rsidR="00CD28E0" w:rsidRPr="00D90E8E">
        <w:rPr>
          <w:rFonts w:ascii="Arial" w:hAnsi="Arial" w:cs="Arial"/>
          <w:b/>
          <w:bCs/>
          <w:sz w:val="20"/>
          <w:szCs w:val="20"/>
        </w:rPr>
        <w:t>le parti possano sempre procedere</w:t>
      </w:r>
      <w:r w:rsidR="00CD28E0" w:rsidRPr="00D90E8E">
        <w:rPr>
          <w:rFonts w:ascii="Arial" w:hAnsi="Arial" w:cs="Arial"/>
          <w:b/>
          <w:bCs/>
          <w:sz w:val="20"/>
          <w:szCs w:val="20"/>
          <w:u w:val="single"/>
        </w:rPr>
        <w:t xml:space="preserve"> unilateralmente</w:t>
      </w:r>
      <w:r w:rsidR="00CD28E0" w:rsidRPr="000D541A">
        <w:rPr>
          <w:rFonts w:ascii="Arial" w:hAnsi="Arial" w:cs="Arial"/>
          <w:sz w:val="20"/>
          <w:szCs w:val="20"/>
        </w:rPr>
        <w:t xml:space="preserve">, senza il consenso dello Stato terzo, </w:t>
      </w:r>
      <w:r w:rsidR="00CD28E0" w:rsidRPr="00D90E8E">
        <w:rPr>
          <w:rFonts w:ascii="Arial" w:hAnsi="Arial" w:cs="Arial"/>
          <w:b/>
          <w:bCs/>
          <w:sz w:val="20"/>
          <w:szCs w:val="20"/>
          <w:u w:val="single"/>
        </w:rPr>
        <w:t xml:space="preserve">alla revoca dei </w:t>
      </w:r>
      <w:r w:rsidR="00CD28E0" w:rsidRPr="00D90E8E">
        <w:rPr>
          <w:rFonts w:ascii="Arial" w:hAnsi="Arial" w:cs="Arial"/>
          <w:b/>
          <w:bCs/>
          <w:i/>
          <w:iCs/>
          <w:sz w:val="20"/>
          <w:szCs w:val="20"/>
          <w:u w:val="single"/>
        </w:rPr>
        <w:t>diritti</w:t>
      </w:r>
      <w:r w:rsidR="00CD28E0" w:rsidRPr="00D90E8E">
        <w:rPr>
          <w:rFonts w:ascii="Arial" w:hAnsi="Arial" w:cs="Arial"/>
          <w:b/>
          <w:bCs/>
          <w:sz w:val="20"/>
          <w:szCs w:val="20"/>
          <w:u w:val="single"/>
        </w:rPr>
        <w:t xml:space="preserve"> attribuiti terzi</w:t>
      </w:r>
      <w:r w:rsidR="00CD28E0" w:rsidRPr="000D541A">
        <w:rPr>
          <w:rFonts w:ascii="Arial" w:hAnsi="Arial" w:cs="Arial"/>
          <w:sz w:val="20"/>
          <w:szCs w:val="20"/>
        </w:rPr>
        <w:t xml:space="preserve">, a meno che non fosse stabilita la sua irrevocabilità unilaterale; mentre </w:t>
      </w:r>
      <w:r w:rsidR="00CD28E0" w:rsidRPr="00D90E8E">
        <w:rPr>
          <w:rFonts w:ascii="Arial" w:hAnsi="Arial" w:cs="Arial"/>
          <w:b/>
          <w:bCs/>
          <w:sz w:val="20"/>
          <w:szCs w:val="20"/>
          <w:u w:val="single"/>
        </w:rPr>
        <w:t>per la revoca degli obblighi imposti a terzi</w:t>
      </w:r>
      <w:r w:rsidR="00CD28E0" w:rsidRPr="00D90E8E">
        <w:rPr>
          <w:rFonts w:ascii="Arial" w:hAnsi="Arial" w:cs="Arial"/>
          <w:b/>
          <w:bCs/>
          <w:sz w:val="20"/>
          <w:szCs w:val="20"/>
        </w:rPr>
        <w:t xml:space="preserve"> è sempre </w:t>
      </w:r>
      <w:r w:rsidR="00CD28E0" w:rsidRPr="00D90E8E">
        <w:rPr>
          <w:rFonts w:ascii="Arial" w:hAnsi="Arial" w:cs="Arial"/>
          <w:b/>
          <w:bCs/>
          <w:sz w:val="20"/>
          <w:szCs w:val="20"/>
          <w:u w:val="single"/>
        </w:rPr>
        <w:t>necessario il consenso</w:t>
      </w:r>
      <w:r w:rsidR="00CD28E0" w:rsidRPr="000D541A">
        <w:rPr>
          <w:rFonts w:ascii="Arial" w:hAnsi="Arial" w:cs="Arial"/>
          <w:sz w:val="20"/>
          <w:szCs w:val="20"/>
        </w:rPr>
        <w:t xml:space="preserve">, oltre che delle parti, </w:t>
      </w:r>
      <w:r w:rsidR="00CD28E0" w:rsidRPr="00D90E8E">
        <w:rPr>
          <w:rFonts w:ascii="Arial" w:hAnsi="Arial" w:cs="Arial"/>
          <w:b/>
          <w:bCs/>
          <w:sz w:val="20"/>
          <w:szCs w:val="20"/>
          <w:u w:val="single"/>
        </w:rPr>
        <w:t>anche dello Stato terzo</w:t>
      </w:r>
      <w:r w:rsidR="00D90E8E">
        <w:rPr>
          <w:rFonts w:ascii="Arial" w:hAnsi="Arial" w:cs="Arial"/>
          <w:sz w:val="20"/>
          <w:szCs w:val="20"/>
        </w:rPr>
        <w:t>.</w:t>
      </w:r>
      <w:r w:rsidRPr="000D541A">
        <w:rPr>
          <w:rFonts w:ascii="Arial" w:hAnsi="Arial" w:cs="Arial"/>
          <w:i/>
          <w:iCs/>
          <w:sz w:val="20"/>
          <w:szCs w:val="20"/>
        </w:rPr>
        <w:t xml:space="preserve"> </w:t>
      </w:r>
    </w:p>
    <w:p w14:paraId="0EFEBDAB" w14:textId="391BC845" w:rsidR="00BE02A2" w:rsidRPr="00080C42" w:rsidRDefault="00E54347" w:rsidP="00FB32BC">
      <w:pPr>
        <w:pStyle w:val="Paragrafoelenco"/>
        <w:numPr>
          <w:ilvl w:val="0"/>
          <w:numId w:val="95"/>
        </w:numPr>
        <w:tabs>
          <w:tab w:val="left" w:pos="2757"/>
        </w:tabs>
        <w:rPr>
          <w:rFonts w:ascii="Arial" w:hAnsi="Arial" w:cs="Arial"/>
          <w:strike/>
          <w:color w:val="ED7D31" w:themeColor="accent2"/>
          <w:sz w:val="20"/>
          <w:szCs w:val="20"/>
        </w:rPr>
      </w:pPr>
      <w:r w:rsidRPr="00080C42">
        <w:rPr>
          <w:rFonts w:ascii="Arial" w:hAnsi="Arial" w:cs="Arial"/>
          <w:sz w:val="20"/>
          <w:szCs w:val="20"/>
          <w:highlight w:val="yellow"/>
        </w:rPr>
        <w:t>L’Art. 38</w:t>
      </w:r>
      <w:r w:rsidR="00CD28E0" w:rsidRPr="00080C42">
        <w:rPr>
          <w:rFonts w:ascii="Arial" w:hAnsi="Arial" w:cs="Arial"/>
          <w:sz w:val="20"/>
          <w:szCs w:val="20"/>
        </w:rPr>
        <w:t xml:space="preserve">, </w:t>
      </w:r>
      <w:r w:rsidRPr="00080C42">
        <w:rPr>
          <w:rFonts w:ascii="Arial" w:hAnsi="Arial" w:cs="Arial"/>
          <w:sz w:val="20"/>
          <w:szCs w:val="20"/>
        </w:rPr>
        <w:t xml:space="preserve">norma di chiusura, </w:t>
      </w:r>
      <w:r w:rsidR="00CD28E0" w:rsidRPr="00080C42">
        <w:rPr>
          <w:rFonts w:ascii="Arial" w:hAnsi="Arial" w:cs="Arial"/>
          <w:sz w:val="20"/>
          <w:szCs w:val="20"/>
        </w:rPr>
        <w:t>ribadisce il principio per cui una</w:t>
      </w:r>
      <w:r w:rsidR="00CD28E0" w:rsidRPr="00080C42">
        <w:rPr>
          <w:rFonts w:ascii="Arial" w:hAnsi="Arial" w:cs="Arial"/>
          <w:b/>
          <w:bCs/>
          <w:sz w:val="20"/>
          <w:szCs w:val="20"/>
        </w:rPr>
        <w:t xml:space="preserve"> </w:t>
      </w:r>
      <w:r w:rsidR="00CD28E0" w:rsidRPr="00080C42">
        <w:rPr>
          <w:rFonts w:ascii="Arial" w:hAnsi="Arial" w:cs="Arial"/>
          <w:b/>
          <w:bCs/>
          <w:sz w:val="20"/>
          <w:szCs w:val="20"/>
          <w:u w:val="single"/>
        </w:rPr>
        <w:t xml:space="preserve">norma pattizia è vincolante anche </w:t>
      </w:r>
      <w:r w:rsidRPr="00080C42">
        <w:rPr>
          <w:rFonts w:ascii="Arial" w:hAnsi="Arial" w:cs="Arial"/>
          <w:b/>
          <w:bCs/>
          <w:sz w:val="20"/>
          <w:szCs w:val="20"/>
          <w:u w:val="single"/>
        </w:rPr>
        <w:t xml:space="preserve">per gli </w:t>
      </w:r>
      <w:r w:rsidR="00CD28E0" w:rsidRPr="00080C42">
        <w:rPr>
          <w:rFonts w:ascii="Arial" w:hAnsi="Arial" w:cs="Arial"/>
          <w:b/>
          <w:bCs/>
          <w:sz w:val="20"/>
          <w:szCs w:val="20"/>
          <w:u w:val="single"/>
        </w:rPr>
        <w:t>S</w:t>
      </w:r>
      <w:r w:rsidRPr="00080C42">
        <w:rPr>
          <w:rFonts w:ascii="Arial" w:hAnsi="Arial" w:cs="Arial"/>
          <w:b/>
          <w:bCs/>
          <w:sz w:val="20"/>
          <w:szCs w:val="20"/>
          <w:u w:val="single"/>
        </w:rPr>
        <w:t xml:space="preserve">tati terzi, </w:t>
      </w:r>
      <w:r w:rsidR="00CD28E0" w:rsidRPr="00080C42">
        <w:rPr>
          <w:rFonts w:ascii="Arial" w:hAnsi="Arial" w:cs="Arial"/>
          <w:b/>
          <w:bCs/>
          <w:sz w:val="20"/>
          <w:szCs w:val="20"/>
          <w:u w:val="single"/>
        </w:rPr>
        <w:t>se costituisce una codificazione di una norma internazionale consuetudinaria</w:t>
      </w:r>
      <w:r w:rsidR="00847F6B" w:rsidRPr="00080C42">
        <w:rPr>
          <w:rFonts w:ascii="Arial" w:hAnsi="Arial" w:cs="Arial"/>
          <w:b/>
          <w:bCs/>
          <w:sz w:val="20"/>
          <w:szCs w:val="20"/>
        </w:rPr>
        <w:t xml:space="preserve"> </w:t>
      </w:r>
      <w:r w:rsidR="00847F6B" w:rsidRPr="00080C42">
        <w:rPr>
          <w:rFonts w:ascii="Arial" w:hAnsi="Arial" w:cs="Arial"/>
          <w:sz w:val="20"/>
          <w:szCs w:val="20"/>
        </w:rPr>
        <w:t>(come gli art. 34 – 37)</w:t>
      </w:r>
      <w:r w:rsidR="00CD28E0" w:rsidRPr="00080C42">
        <w:rPr>
          <w:rFonts w:ascii="Arial" w:hAnsi="Arial" w:cs="Arial"/>
          <w:sz w:val="20"/>
          <w:szCs w:val="20"/>
        </w:rPr>
        <w:t>, indipendentemente dalla sua accettazione</w:t>
      </w:r>
      <w:r w:rsidR="00080C42">
        <w:rPr>
          <w:rFonts w:ascii="Arial" w:hAnsi="Arial" w:cs="Arial"/>
          <w:sz w:val="20"/>
          <w:szCs w:val="20"/>
        </w:rPr>
        <w:t>.</w:t>
      </w:r>
    </w:p>
    <w:p w14:paraId="79DEE14B" w14:textId="77777777" w:rsidR="00080C42" w:rsidRPr="00080C42" w:rsidRDefault="00080C42" w:rsidP="00080C42">
      <w:pPr>
        <w:tabs>
          <w:tab w:val="left" w:pos="2757"/>
        </w:tabs>
        <w:jc w:val="left"/>
        <w:rPr>
          <w:rFonts w:ascii="Arial" w:hAnsi="Arial" w:cs="Arial"/>
          <w:strike/>
          <w:color w:val="ED7D31" w:themeColor="accent2"/>
          <w:sz w:val="20"/>
          <w:szCs w:val="20"/>
        </w:rPr>
      </w:pPr>
    </w:p>
    <w:p w14:paraId="144EC34E" w14:textId="17E43B3F" w:rsidR="00F53DBA" w:rsidRPr="000D541A" w:rsidRDefault="00F53DBA" w:rsidP="00BE02A2">
      <w:pPr>
        <w:tabs>
          <w:tab w:val="left" w:pos="2757"/>
        </w:tabs>
        <w:jc w:val="left"/>
        <w:rPr>
          <w:rFonts w:ascii="Arial" w:hAnsi="Arial" w:cs="Arial"/>
          <w:b/>
          <w:bCs/>
          <w:color w:val="ED7D31" w:themeColor="accent2"/>
          <w:sz w:val="20"/>
          <w:szCs w:val="20"/>
        </w:rPr>
      </w:pPr>
      <w:r w:rsidRPr="000D541A">
        <w:rPr>
          <w:rFonts w:ascii="Arial" w:hAnsi="Arial" w:cs="Arial"/>
          <w:b/>
          <w:bCs/>
          <w:color w:val="ED7D31" w:themeColor="accent2"/>
          <w:sz w:val="20"/>
          <w:szCs w:val="20"/>
        </w:rPr>
        <w:t>C) INCOMPATIBILITÀ TRA NORME CONVENZIONALI</w:t>
      </w:r>
    </w:p>
    <w:p w14:paraId="29C19636" w14:textId="45829635" w:rsidR="00F53DBA" w:rsidRPr="000D541A" w:rsidRDefault="00F53DBA" w:rsidP="00BE02A2">
      <w:pPr>
        <w:tabs>
          <w:tab w:val="left" w:pos="2757"/>
        </w:tabs>
        <w:jc w:val="left"/>
        <w:rPr>
          <w:rFonts w:ascii="Arial" w:hAnsi="Arial" w:cs="Arial"/>
          <w:b/>
          <w:bCs/>
          <w:color w:val="4472C4" w:themeColor="accent1"/>
          <w:sz w:val="20"/>
          <w:szCs w:val="20"/>
        </w:rPr>
      </w:pPr>
      <w:r w:rsidRPr="000D541A">
        <w:rPr>
          <w:rFonts w:ascii="Arial" w:hAnsi="Arial" w:cs="Arial"/>
          <w:b/>
          <w:bCs/>
          <w:color w:val="4472C4" w:themeColor="accent1"/>
          <w:sz w:val="20"/>
          <w:szCs w:val="20"/>
        </w:rPr>
        <w:t>Problemi di incompatibilità tra norme convenzionali: i requisiti</w:t>
      </w:r>
    </w:p>
    <w:p w14:paraId="0374652E" w14:textId="315DF4BE" w:rsidR="00BE02A2" w:rsidRPr="000D541A" w:rsidRDefault="00BE02A2" w:rsidP="00BE02A2">
      <w:pPr>
        <w:tabs>
          <w:tab w:val="left" w:pos="2757"/>
        </w:tabs>
        <w:rPr>
          <w:rFonts w:ascii="Arial" w:hAnsi="Arial" w:cs="Arial"/>
          <w:sz w:val="20"/>
          <w:szCs w:val="20"/>
        </w:rPr>
      </w:pPr>
      <w:r w:rsidRPr="000D541A">
        <w:rPr>
          <w:rFonts w:ascii="Arial" w:hAnsi="Arial" w:cs="Arial"/>
          <w:sz w:val="20"/>
          <w:szCs w:val="20"/>
        </w:rPr>
        <w:t xml:space="preserve">Per </w:t>
      </w:r>
      <w:r w:rsidRPr="00B776C0">
        <w:rPr>
          <w:rFonts w:ascii="Arial" w:hAnsi="Arial" w:cs="Arial"/>
          <w:b/>
          <w:bCs/>
          <w:color w:val="C00000"/>
          <w:sz w:val="20"/>
          <w:szCs w:val="20"/>
        </w:rPr>
        <w:t>incompatibilità delle norme convenzionali</w:t>
      </w:r>
      <w:r w:rsidRPr="000D541A">
        <w:rPr>
          <w:rFonts w:ascii="Arial" w:hAnsi="Arial" w:cs="Arial"/>
          <w:sz w:val="20"/>
          <w:szCs w:val="20"/>
        </w:rPr>
        <w:t xml:space="preserve"> si </w:t>
      </w:r>
      <w:r w:rsidR="00F53DBA" w:rsidRPr="000D541A">
        <w:rPr>
          <w:rFonts w:ascii="Arial" w:hAnsi="Arial" w:cs="Arial"/>
          <w:sz w:val="20"/>
          <w:szCs w:val="20"/>
        </w:rPr>
        <w:t>intende</w:t>
      </w:r>
      <w:r w:rsidRPr="000D541A">
        <w:rPr>
          <w:rFonts w:ascii="Arial" w:hAnsi="Arial" w:cs="Arial"/>
          <w:sz w:val="20"/>
          <w:szCs w:val="20"/>
        </w:rPr>
        <w:t xml:space="preserve"> di </w:t>
      </w:r>
      <w:r w:rsidRPr="00B776C0">
        <w:rPr>
          <w:rFonts w:ascii="Arial" w:hAnsi="Arial" w:cs="Arial"/>
          <w:b/>
          <w:bCs/>
          <w:sz w:val="20"/>
          <w:szCs w:val="20"/>
        </w:rPr>
        <w:t>incompatibilità tra diverse norme contenute in diversi trattati</w:t>
      </w:r>
      <w:r w:rsidR="00F53DBA" w:rsidRPr="00B776C0">
        <w:rPr>
          <w:rFonts w:ascii="Arial" w:hAnsi="Arial" w:cs="Arial"/>
          <w:sz w:val="20"/>
          <w:szCs w:val="20"/>
        </w:rPr>
        <w:t>,</w:t>
      </w:r>
      <w:r w:rsidR="00F53DBA" w:rsidRPr="000D541A">
        <w:rPr>
          <w:rFonts w:ascii="Arial" w:hAnsi="Arial" w:cs="Arial"/>
          <w:sz w:val="20"/>
          <w:szCs w:val="20"/>
          <w:u w:val="single"/>
        </w:rPr>
        <w:t xml:space="preserve"> tra trattati</w:t>
      </w:r>
      <w:r w:rsidRPr="000D541A">
        <w:rPr>
          <w:rFonts w:ascii="Arial" w:hAnsi="Arial" w:cs="Arial"/>
          <w:sz w:val="20"/>
          <w:szCs w:val="20"/>
        </w:rPr>
        <w:t xml:space="preserve">. </w:t>
      </w:r>
      <w:r w:rsidR="00B776C0">
        <w:rPr>
          <w:rFonts w:ascii="Arial" w:hAnsi="Arial" w:cs="Arial"/>
          <w:sz w:val="20"/>
          <w:szCs w:val="20"/>
        </w:rPr>
        <w:t xml:space="preserve">Tale </w:t>
      </w:r>
      <w:r w:rsidRPr="000D541A">
        <w:rPr>
          <w:rFonts w:ascii="Arial" w:hAnsi="Arial" w:cs="Arial"/>
          <w:sz w:val="20"/>
          <w:szCs w:val="20"/>
        </w:rPr>
        <w:t xml:space="preserve">incompatibilità </w:t>
      </w:r>
      <w:r w:rsidR="00F53DBA" w:rsidRPr="000D541A">
        <w:rPr>
          <w:rFonts w:ascii="Arial" w:hAnsi="Arial" w:cs="Arial"/>
          <w:sz w:val="20"/>
          <w:szCs w:val="20"/>
        </w:rPr>
        <w:t>può far sorgere dei problemi</w:t>
      </w:r>
      <w:r w:rsidRPr="000D541A">
        <w:rPr>
          <w:rFonts w:ascii="Arial" w:hAnsi="Arial" w:cs="Arial"/>
          <w:sz w:val="20"/>
          <w:szCs w:val="20"/>
        </w:rPr>
        <w:t xml:space="preserve"> se si verificano </w:t>
      </w:r>
      <w:r w:rsidR="00F53DBA" w:rsidRPr="000D541A">
        <w:rPr>
          <w:rFonts w:ascii="Arial" w:hAnsi="Arial" w:cs="Arial"/>
          <w:b/>
          <w:bCs/>
          <w:sz w:val="20"/>
          <w:szCs w:val="20"/>
        </w:rPr>
        <w:t>3</w:t>
      </w:r>
      <w:r w:rsidRPr="000D541A">
        <w:rPr>
          <w:rFonts w:ascii="Arial" w:hAnsi="Arial" w:cs="Arial"/>
          <w:b/>
          <w:bCs/>
          <w:sz w:val="20"/>
          <w:szCs w:val="20"/>
        </w:rPr>
        <w:t xml:space="preserve"> requisiti</w:t>
      </w:r>
      <w:r w:rsidRPr="000D541A">
        <w:rPr>
          <w:rFonts w:ascii="Arial" w:hAnsi="Arial" w:cs="Arial"/>
          <w:sz w:val="20"/>
          <w:szCs w:val="20"/>
        </w:rPr>
        <w:t>:</w:t>
      </w:r>
    </w:p>
    <w:p w14:paraId="235A46DE" w14:textId="5151F6FC" w:rsidR="00BE02A2" w:rsidRPr="000D541A" w:rsidRDefault="00BE02A2" w:rsidP="00FB32BC">
      <w:pPr>
        <w:pStyle w:val="Paragrafoelenco"/>
        <w:numPr>
          <w:ilvl w:val="0"/>
          <w:numId w:val="98"/>
        </w:numPr>
        <w:tabs>
          <w:tab w:val="left" w:pos="2757"/>
        </w:tabs>
        <w:rPr>
          <w:rFonts w:ascii="Arial" w:hAnsi="Arial" w:cs="Arial"/>
          <w:sz w:val="20"/>
          <w:szCs w:val="20"/>
        </w:rPr>
      </w:pPr>
      <w:r w:rsidRPr="00B776C0">
        <w:rPr>
          <w:rFonts w:ascii="Arial" w:hAnsi="Arial" w:cs="Arial"/>
          <w:b/>
          <w:bCs/>
          <w:sz w:val="20"/>
          <w:szCs w:val="20"/>
          <w:u w:val="single"/>
        </w:rPr>
        <w:t>l’identità dell’oggetto dei trattati</w:t>
      </w:r>
      <w:r w:rsidR="00F53DBA" w:rsidRPr="000D541A">
        <w:rPr>
          <w:rFonts w:ascii="Arial" w:hAnsi="Arial" w:cs="Arial"/>
          <w:sz w:val="20"/>
          <w:szCs w:val="20"/>
        </w:rPr>
        <w:t xml:space="preserve">, cioè </w:t>
      </w:r>
      <w:r w:rsidRPr="000D541A">
        <w:rPr>
          <w:rFonts w:ascii="Arial" w:hAnsi="Arial" w:cs="Arial"/>
          <w:sz w:val="20"/>
          <w:szCs w:val="20"/>
        </w:rPr>
        <w:t xml:space="preserve">il fatto che trattati diversi riguardino la stessa materia: </w:t>
      </w:r>
      <w:r w:rsidR="00F53DBA" w:rsidRPr="000D541A">
        <w:rPr>
          <w:rFonts w:ascii="Arial" w:hAnsi="Arial" w:cs="Arial"/>
          <w:sz w:val="20"/>
          <w:szCs w:val="20"/>
        </w:rPr>
        <w:t>ci deve essere</w:t>
      </w:r>
      <w:r w:rsidRPr="000D541A">
        <w:rPr>
          <w:rFonts w:ascii="Arial" w:hAnsi="Arial" w:cs="Arial"/>
          <w:sz w:val="20"/>
          <w:szCs w:val="20"/>
        </w:rPr>
        <w:t xml:space="preserve"> una coincidenza </w:t>
      </w:r>
      <w:r w:rsidR="00F53DBA" w:rsidRPr="000D541A">
        <w:rPr>
          <w:rFonts w:ascii="Arial" w:hAnsi="Arial" w:cs="Arial"/>
          <w:sz w:val="20"/>
          <w:szCs w:val="20"/>
          <w:u w:val="single"/>
        </w:rPr>
        <w:t>nel</w:t>
      </w:r>
      <w:r w:rsidRPr="000D541A">
        <w:rPr>
          <w:rFonts w:ascii="Arial" w:hAnsi="Arial" w:cs="Arial"/>
          <w:sz w:val="20"/>
          <w:szCs w:val="20"/>
          <w:u w:val="single"/>
        </w:rPr>
        <w:t>l’ambito della materia</w:t>
      </w:r>
      <w:r w:rsidRPr="000D541A">
        <w:rPr>
          <w:rFonts w:ascii="Arial" w:hAnsi="Arial" w:cs="Arial"/>
          <w:sz w:val="20"/>
          <w:szCs w:val="20"/>
        </w:rPr>
        <w:t>;</w:t>
      </w:r>
    </w:p>
    <w:p w14:paraId="595D6C1E" w14:textId="507D1011" w:rsidR="00BE02A2" w:rsidRPr="0095012E" w:rsidRDefault="00BE02A2" w:rsidP="00FB32BC">
      <w:pPr>
        <w:pStyle w:val="Paragrafoelenco"/>
        <w:numPr>
          <w:ilvl w:val="0"/>
          <w:numId w:val="98"/>
        </w:numPr>
        <w:tabs>
          <w:tab w:val="left" w:pos="2757"/>
        </w:tabs>
        <w:rPr>
          <w:rFonts w:ascii="Arial" w:hAnsi="Arial" w:cs="Arial"/>
          <w:sz w:val="20"/>
          <w:szCs w:val="20"/>
        </w:rPr>
      </w:pPr>
      <w:r w:rsidRPr="00B776C0">
        <w:rPr>
          <w:rFonts w:ascii="Arial" w:hAnsi="Arial" w:cs="Arial"/>
          <w:b/>
          <w:bCs/>
          <w:sz w:val="20"/>
          <w:szCs w:val="20"/>
          <w:u w:val="single"/>
        </w:rPr>
        <w:t>la</w:t>
      </w:r>
      <w:r w:rsidRPr="00B776C0">
        <w:rPr>
          <w:rFonts w:ascii="Arial" w:hAnsi="Arial" w:cs="Arial"/>
          <w:sz w:val="20"/>
          <w:szCs w:val="20"/>
          <w:u w:val="single"/>
        </w:rPr>
        <w:t xml:space="preserve"> </w:t>
      </w:r>
      <w:r w:rsidRPr="00B776C0">
        <w:rPr>
          <w:rFonts w:ascii="Arial" w:hAnsi="Arial" w:cs="Arial"/>
          <w:b/>
          <w:bCs/>
          <w:sz w:val="20"/>
          <w:szCs w:val="20"/>
          <w:u w:val="single"/>
        </w:rPr>
        <w:t>disciplina giuridica contenuta nei trattati sia contradditoria</w:t>
      </w:r>
      <w:r w:rsidRPr="0095012E">
        <w:rPr>
          <w:rFonts w:ascii="Arial" w:hAnsi="Arial" w:cs="Arial"/>
          <w:b/>
          <w:bCs/>
          <w:sz w:val="20"/>
          <w:szCs w:val="20"/>
        </w:rPr>
        <w:t xml:space="preserve"> o conduca ad esiti contradditoria tale da rendere impossibile la contestuale applicazione di entrambi i trattati: </w:t>
      </w:r>
      <w:r w:rsidRPr="0095012E">
        <w:rPr>
          <w:rFonts w:ascii="Arial" w:hAnsi="Arial" w:cs="Arial"/>
          <w:sz w:val="20"/>
          <w:szCs w:val="20"/>
          <w:u w:val="single"/>
        </w:rPr>
        <w:t>l’ambito di applicazione materiale è lo stesso, ma la disciplina giuridica è contradditoria</w:t>
      </w:r>
      <w:r w:rsidRPr="0095012E">
        <w:rPr>
          <w:rFonts w:ascii="Arial" w:hAnsi="Arial" w:cs="Arial"/>
          <w:sz w:val="20"/>
          <w:szCs w:val="20"/>
        </w:rPr>
        <w:t>.</w:t>
      </w:r>
    </w:p>
    <w:p w14:paraId="7009A0F3" w14:textId="45190F6A" w:rsidR="00BE02A2" w:rsidRPr="0095012E" w:rsidRDefault="00BE02A2" w:rsidP="00FB32BC">
      <w:pPr>
        <w:pStyle w:val="Paragrafoelenco"/>
        <w:numPr>
          <w:ilvl w:val="0"/>
          <w:numId w:val="98"/>
        </w:numPr>
        <w:tabs>
          <w:tab w:val="left" w:pos="2757"/>
        </w:tabs>
        <w:rPr>
          <w:rFonts w:ascii="Arial" w:hAnsi="Arial" w:cs="Arial"/>
          <w:sz w:val="20"/>
          <w:szCs w:val="20"/>
        </w:rPr>
      </w:pPr>
      <w:r w:rsidRPr="00B776C0">
        <w:rPr>
          <w:rFonts w:ascii="Arial" w:hAnsi="Arial" w:cs="Arial"/>
          <w:b/>
          <w:bCs/>
          <w:sz w:val="20"/>
          <w:szCs w:val="20"/>
          <w:u w:val="single"/>
        </w:rPr>
        <w:t>la totale o parziale coincidenza degli Stati</w:t>
      </w:r>
      <w:r w:rsidRPr="0095012E">
        <w:rPr>
          <w:rFonts w:ascii="Arial" w:hAnsi="Arial" w:cs="Arial"/>
          <w:b/>
          <w:bCs/>
          <w:sz w:val="20"/>
          <w:szCs w:val="20"/>
        </w:rPr>
        <w:t xml:space="preserve"> che fanno parte</w:t>
      </w:r>
      <w:r w:rsidR="00F53DBA" w:rsidRPr="0095012E">
        <w:rPr>
          <w:rFonts w:ascii="Arial" w:hAnsi="Arial" w:cs="Arial"/>
          <w:sz w:val="20"/>
          <w:szCs w:val="20"/>
        </w:rPr>
        <w:t xml:space="preserve"> </w:t>
      </w:r>
      <w:r w:rsidRPr="0095012E">
        <w:rPr>
          <w:rFonts w:ascii="Arial" w:hAnsi="Arial" w:cs="Arial"/>
          <w:sz w:val="20"/>
          <w:szCs w:val="20"/>
        </w:rPr>
        <w:t>(es. nel caso di un trattato tra Francia, Italia e Spagna e un trattato tra Francia, Italia e Germania, c’è parziale coincidenza).</w:t>
      </w:r>
    </w:p>
    <w:p w14:paraId="3C707341" w14:textId="01B2A534" w:rsidR="00BE02A2" w:rsidRPr="0095012E" w:rsidRDefault="00BE02A2" w:rsidP="00BE02A2">
      <w:pPr>
        <w:tabs>
          <w:tab w:val="left" w:pos="2757"/>
        </w:tabs>
        <w:rPr>
          <w:rFonts w:ascii="Arial" w:hAnsi="Arial" w:cs="Arial"/>
          <w:sz w:val="20"/>
          <w:szCs w:val="20"/>
        </w:rPr>
      </w:pPr>
    </w:p>
    <w:p w14:paraId="3D786793" w14:textId="21679048" w:rsidR="00F53DBA" w:rsidRPr="0095012E" w:rsidRDefault="00F53DBA" w:rsidP="00BE02A2">
      <w:pPr>
        <w:tabs>
          <w:tab w:val="left" w:pos="2757"/>
        </w:tabs>
        <w:rPr>
          <w:rFonts w:ascii="Arial" w:hAnsi="Arial" w:cs="Arial"/>
          <w:b/>
          <w:bCs/>
          <w:color w:val="4472C4" w:themeColor="accent1"/>
          <w:sz w:val="20"/>
          <w:szCs w:val="20"/>
        </w:rPr>
      </w:pPr>
      <w:r w:rsidRPr="0095012E">
        <w:rPr>
          <w:rFonts w:ascii="Arial" w:hAnsi="Arial" w:cs="Arial"/>
          <w:b/>
          <w:bCs/>
          <w:color w:val="4472C4" w:themeColor="accent1"/>
          <w:sz w:val="20"/>
          <w:szCs w:val="20"/>
        </w:rPr>
        <w:t>La risoluzione dei problemi di incompatibilità</w:t>
      </w:r>
      <w:r w:rsidR="00206917">
        <w:rPr>
          <w:rFonts w:ascii="Arial" w:hAnsi="Arial" w:cs="Arial"/>
          <w:b/>
          <w:bCs/>
          <w:color w:val="4472C4" w:themeColor="accent1"/>
          <w:sz w:val="20"/>
          <w:szCs w:val="20"/>
        </w:rPr>
        <w:t xml:space="preserve">: </w:t>
      </w:r>
      <w:r w:rsidR="00206917" w:rsidRPr="00206917">
        <w:rPr>
          <w:rFonts w:ascii="Arial" w:hAnsi="Arial" w:cs="Arial"/>
          <w:b/>
          <w:bCs/>
          <w:color w:val="4472C4" w:themeColor="accent1"/>
          <w:sz w:val="20"/>
          <w:szCs w:val="20"/>
          <w:u w:val="single"/>
        </w:rPr>
        <w:t>i tre principi</w:t>
      </w:r>
    </w:p>
    <w:p w14:paraId="42822699" w14:textId="77777777" w:rsidR="00F53DBA" w:rsidRPr="0095012E" w:rsidRDefault="00BE02A2" w:rsidP="00BE02A2">
      <w:pPr>
        <w:tabs>
          <w:tab w:val="left" w:pos="2757"/>
        </w:tabs>
        <w:rPr>
          <w:rFonts w:ascii="Arial" w:hAnsi="Arial" w:cs="Arial"/>
          <w:sz w:val="20"/>
          <w:szCs w:val="20"/>
        </w:rPr>
      </w:pPr>
      <w:r w:rsidRPr="0095012E">
        <w:rPr>
          <w:rFonts w:ascii="Arial" w:hAnsi="Arial" w:cs="Arial"/>
          <w:sz w:val="20"/>
          <w:szCs w:val="20"/>
        </w:rPr>
        <w:t xml:space="preserve">Nel caso di un conflitto tra trattati diversi, uno dei quali è ritenuto più importante dell’altro, non prevale quello più importante in quanto </w:t>
      </w:r>
      <w:r w:rsidRPr="0095012E">
        <w:rPr>
          <w:rFonts w:ascii="Arial" w:hAnsi="Arial" w:cs="Arial"/>
          <w:b/>
          <w:bCs/>
          <w:sz w:val="20"/>
          <w:szCs w:val="20"/>
        </w:rPr>
        <w:t>non c’è una regola che può dirci se un trattato è più importante dell’altro</w:t>
      </w:r>
      <w:r w:rsidRPr="0095012E">
        <w:rPr>
          <w:rFonts w:ascii="Arial" w:hAnsi="Arial" w:cs="Arial"/>
          <w:sz w:val="20"/>
          <w:szCs w:val="20"/>
        </w:rPr>
        <w:t xml:space="preserve">, e per </w:t>
      </w:r>
      <w:r w:rsidRPr="0095012E">
        <w:rPr>
          <w:rFonts w:ascii="Arial" w:hAnsi="Arial" w:cs="Arial"/>
          <w:sz w:val="20"/>
          <w:szCs w:val="20"/>
        </w:rPr>
        <w:lastRenderedPageBreak/>
        <w:t xml:space="preserve">questa sua maggiore importanza prevalere: </w:t>
      </w:r>
      <w:r w:rsidRPr="0095012E">
        <w:rPr>
          <w:rFonts w:ascii="Arial" w:hAnsi="Arial" w:cs="Arial"/>
          <w:sz w:val="20"/>
          <w:szCs w:val="20"/>
          <w:u w:val="single"/>
        </w:rPr>
        <w:t>il conflitto tra trattati diversi non si risolve in virtù dell’importanza di un trattato</w:t>
      </w:r>
      <w:r w:rsidRPr="0095012E">
        <w:rPr>
          <w:rFonts w:ascii="Arial" w:hAnsi="Arial" w:cs="Arial"/>
          <w:sz w:val="20"/>
          <w:szCs w:val="20"/>
        </w:rPr>
        <w:t xml:space="preserve">. </w:t>
      </w:r>
    </w:p>
    <w:p w14:paraId="41024A86" w14:textId="160F980C" w:rsidR="00BE02A2" w:rsidRPr="0095012E" w:rsidRDefault="00BE02A2" w:rsidP="00BE02A2">
      <w:pPr>
        <w:tabs>
          <w:tab w:val="left" w:pos="2757"/>
        </w:tabs>
        <w:rPr>
          <w:rFonts w:ascii="Arial" w:hAnsi="Arial" w:cs="Arial"/>
          <w:sz w:val="20"/>
          <w:szCs w:val="20"/>
        </w:rPr>
      </w:pPr>
      <w:r w:rsidRPr="0095012E">
        <w:rPr>
          <w:rFonts w:ascii="Arial" w:hAnsi="Arial" w:cs="Arial"/>
          <w:sz w:val="20"/>
          <w:szCs w:val="20"/>
        </w:rPr>
        <w:t xml:space="preserve">Inoltre, il conflitto tra trattati non si risolve </w:t>
      </w:r>
      <w:r w:rsidRPr="0095012E">
        <w:rPr>
          <w:rFonts w:ascii="Arial" w:hAnsi="Arial" w:cs="Arial"/>
          <w:b/>
          <w:bCs/>
          <w:sz w:val="20"/>
          <w:szCs w:val="20"/>
        </w:rPr>
        <w:t>neanche tenendo conto del numero maggiore di Stati che fanno parte dei trattati</w:t>
      </w:r>
      <w:r w:rsidRPr="0095012E">
        <w:rPr>
          <w:rFonts w:ascii="Arial" w:hAnsi="Arial" w:cs="Arial"/>
          <w:sz w:val="20"/>
          <w:szCs w:val="20"/>
        </w:rPr>
        <w:t xml:space="preserve">: </w:t>
      </w:r>
      <w:r w:rsidRPr="0095012E">
        <w:rPr>
          <w:rFonts w:ascii="Arial" w:hAnsi="Arial" w:cs="Arial"/>
          <w:sz w:val="20"/>
          <w:szCs w:val="20"/>
          <w:u w:val="single"/>
        </w:rPr>
        <w:t>non vale mai la regola per cui il trattato multilaterale prevale sempre su quello bilaterale</w:t>
      </w:r>
      <w:r w:rsidRPr="0095012E">
        <w:rPr>
          <w:rFonts w:ascii="Arial" w:hAnsi="Arial" w:cs="Arial"/>
          <w:sz w:val="20"/>
          <w:szCs w:val="20"/>
        </w:rPr>
        <w:t>.</w:t>
      </w:r>
    </w:p>
    <w:p w14:paraId="1CAA7DCF" w14:textId="53A931C9" w:rsidR="00F53DBA" w:rsidRPr="0095012E" w:rsidRDefault="00F53DBA" w:rsidP="00BE02A2">
      <w:pPr>
        <w:tabs>
          <w:tab w:val="left" w:pos="2757"/>
        </w:tabs>
        <w:rPr>
          <w:rFonts w:ascii="Arial" w:hAnsi="Arial" w:cs="Arial"/>
          <w:sz w:val="20"/>
          <w:szCs w:val="20"/>
        </w:rPr>
      </w:pPr>
    </w:p>
    <w:p w14:paraId="1CE7BFB8" w14:textId="27E44EF9" w:rsidR="00F53DBA" w:rsidRPr="0095012E" w:rsidRDefault="007B7EEA" w:rsidP="00BE02A2">
      <w:pPr>
        <w:tabs>
          <w:tab w:val="left" w:pos="2757"/>
        </w:tabs>
        <w:rPr>
          <w:rFonts w:ascii="Arial" w:hAnsi="Arial" w:cs="Arial"/>
          <w:color w:val="000000" w:themeColor="text1"/>
          <w:sz w:val="20"/>
          <w:szCs w:val="20"/>
        </w:rPr>
      </w:pPr>
      <w:r w:rsidRPr="0095012E">
        <w:rPr>
          <w:rFonts w:ascii="Arial" w:hAnsi="Arial" w:cs="Arial"/>
          <w:sz w:val="20"/>
          <w:szCs w:val="20"/>
        </w:rPr>
        <w:t xml:space="preserve">Per </w:t>
      </w:r>
      <w:r w:rsidRPr="00B776C0">
        <w:rPr>
          <w:rFonts w:ascii="Arial" w:hAnsi="Arial" w:cs="Arial"/>
          <w:color w:val="000000" w:themeColor="text1"/>
          <w:sz w:val="20"/>
          <w:szCs w:val="20"/>
          <w:u w:val="single"/>
        </w:rPr>
        <w:t>risolvere di incompatibilità tra norme convenzionali</w:t>
      </w:r>
      <w:r w:rsidRPr="0095012E">
        <w:rPr>
          <w:rFonts w:ascii="Arial" w:hAnsi="Arial" w:cs="Arial"/>
          <w:color w:val="000000" w:themeColor="text1"/>
          <w:sz w:val="20"/>
          <w:szCs w:val="20"/>
        </w:rPr>
        <w:t xml:space="preserve">, si applicano, combinandosi diversamente a seconda dei casi, </w:t>
      </w:r>
      <w:r w:rsidRPr="0095012E">
        <w:rPr>
          <w:rFonts w:ascii="Arial" w:hAnsi="Arial" w:cs="Arial"/>
          <w:b/>
          <w:bCs/>
          <w:color w:val="000000" w:themeColor="text1"/>
          <w:sz w:val="20"/>
          <w:szCs w:val="20"/>
        </w:rPr>
        <w:t>tre principi stabiliti nella prassi internazionale</w:t>
      </w:r>
      <w:r w:rsidRPr="0095012E">
        <w:rPr>
          <w:rFonts w:ascii="Arial" w:hAnsi="Arial" w:cs="Arial"/>
          <w:color w:val="000000" w:themeColor="text1"/>
          <w:sz w:val="20"/>
          <w:szCs w:val="20"/>
        </w:rPr>
        <w:t>:</w:t>
      </w:r>
    </w:p>
    <w:p w14:paraId="7CB6701C" w14:textId="63A21E45" w:rsidR="007B7EEA" w:rsidRPr="0095012E" w:rsidRDefault="007B7EEA" w:rsidP="00FB32BC">
      <w:pPr>
        <w:pStyle w:val="Paragrafoelenco"/>
        <w:numPr>
          <w:ilvl w:val="0"/>
          <w:numId w:val="96"/>
        </w:numPr>
        <w:tabs>
          <w:tab w:val="left" w:pos="2757"/>
        </w:tabs>
        <w:rPr>
          <w:rFonts w:ascii="Arial" w:hAnsi="Arial" w:cs="Arial"/>
          <w:sz w:val="20"/>
          <w:szCs w:val="20"/>
        </w:rPr>
      </w:pPr>
      <w:r w:rsidRPr="00B776C0">
        <w:rPr>
          <w:rFonts w:ascii="Arial" w:hAnsi="Arial" w:cs="Arial"/>
          <w:b/>
          <w:bCs/>
          <w:color w:val="C00000"/>
          <w:sz w:val="20"/>
          <w:szCs w:val="20"/>
        </w:rPr>
        <w:t xml:space="preserve">il principio dell’obbligatorietà dei trattati </w:t>
      </w:r>
      <w:r w:rsidRPr="0095012E">
        <w:rPr>
          <w:rFonts w:ascii="Arial" w:hAnsi="Arial" w:cs="Arial"/>
          <w:sz w:val="20"/>
          <w:szCs w:val="20"/>
        </w:rPr>
        <w:t xml:space="preserve">(pacta sunt servanda), che sancisce </w:t>
      </w:r>
      <w:r w:rsidRPr="0095012E">
        <w:rPr>
          <w:rFonts w:ascii="Arial" w:hAnsi="Arial" w:cs="Arial"/>
          <w:sz w:val="20"/>
          <w:szCs w:val="20"/>
          <w:u w:val="single"/>
        </w:rPr>
        <w:t>la pari obbligatorietà sia del trattato che del trattato successivo per lo Stato che li abbia conclusi entramb</w:t>
      </w:r>
      <w:r w:rsidRPr="0095012E">
        <w:rPr>
          <w:rFonts w:ascii="Arial" w:hAnsi="Arial" w:cs="Arial"/>
          <w:sz w:val="20"/>
          <w:szCs w:val="20"/>
        </w:rPr>
        <w:t>i</w:t>
      </w:r>
      <w:r w:rsidR="000572CE" w:rsidRPr="0095012E">
        <w:rPr>
          <w:rFonts w:ascii="Arial" w:hAnsi="Arial" w:cs="Arial"/>
          <w:sz w:val="20"/>
          <w:szCs w:val="20"/>
        </w:rPr>
        <w:t>: sancisce l’obbligo di rispettare entrambi i trattati, anche se in contraddizione, perché altrimenti si potrebbe incorrere in responsabilità internazionale.</w:t>
      </w:r>
    </w:p>
    <w:p w14:paraId="7F928051" w14:textId="2D3327CC" w:rsidR="007B7EEA" w:rsidRPr="0095012E" w:rsidRDefault="007B7EEA" w:rsidP="00FB32BC">
      <w:pPr>
        <w:pStyle w:val="Paragrafoelenco"/>
        <w:numPr>
          <w:ilvl w:val="0"/>
          <w:numId w:val="96"/>
        </w:numPr>
        <w:tabs>
          <w:tab w:val="left" w:pos="2757"/>
        </w:tabs>
        <w:rPr>
          <w:rFonts w:ascii="Arial" w:hAnsi="Arial" w:cs="Arial"/>
          <w:sz w:val="20"/>
          <w:szCs w:val="20"/>
        </w:rPr>
      </w:pPr>
      <w:r w:rsidRPr="00B776C0">
        <w:rPr>
          <w:rFonts w:ascii="Arial" w:hAnsi="Arial" w:cs="Arial"/>
          <w:b/>
          <w:bCs/>
          <w:color w:val="C00000"/>
          <w:sz w:val="20"/>
          <w:szCs w:val="20"/>
        </w:rPr>
        <w:t>il principio dell’inefficacia dei trattati per i terzi</w:t>
      </w:r>
      <w:r w:rsidRPr="00B776C0">
        <w:rPr>
          <w:rFonts w:ascii="Arial" w:hAnsi="Arial" w:cs="Arial"/>
          <w:color w:val="C00000"/>
          <w:sz w:val="20"/>
          <w:szCs w:val="20"/>
        </w:rPr>
        <w:t xml:space="preserve"> </w:t>
      </w:r>
      <w:r w:rsidRPr="0095012E">
        <w:rPr>
          <w:rFonts w:ascii="Arial" w:hAnsi="Arial" w:cs="Arial"/>
          <w:sz w:val="20"/>
          <w:szCs w:val="20"/>
        </w:rPr>
        <w:t xml:space="preserve">(pacta tertiis nec nocent nec prosunt), che </w:t>
      </w:r>
      <w:r w:rsidRPr="00B776C0">
        <w:rPr>
          <w:rFonts w:ascii="Arial" w:hAnsi="Arial" w:cs="Arial"/>
          <w:sz w:val="20"/>
          <w:szCs w:val="20"/>
          <w:u w:val="single"/>
        </w:rPr>
        <w:t>esclude che uno dei due trattati si</w:t>
      </w:r>
      <w:r w:rsidR="00B776C0" w:rsidRPr="00B776C0">
        <w:rPr>
          <w:rFonts w:ascii="Arial" w:hAnsi="Arial" w:cs="Arial"/>
          <w:sz w:val="20"/>
          <w:szCs w:val="20"/>
          <w:u w:val="single"/>
        </w:rPr>
        <w:t>a</w:t>
      </w:r>
      <w:r w:rsidRPr="00B776C0">
        <w:rPr>
          <w:rFonts w:ascii="Arial" w:hAnsi="Arial" w:cs="Arial"/>
          <w:sz w:val="20"/>
          <w:szCs w:val="20"/>
          <w:u w:val="single"/>
        </w:rPr>
        <w:t xml:space="preserve"> opponibile ad uno Stato che non ne sia contraente</w:t>
      </w:r>
      <w:r w:rsidRPr="0095012E">
        <w:rPr>
          <w:rFonts w:ascii="Arial" w:hAnsi="Arial" w:cs="Arial"/>
          <w:sz w:val="20"/>
          <w:szCs w:val="20"/>
        </w:rPr>
        <w:t>, anche se è contraente dell’altro</w:t>
      </w:r>
      <w:r w:rsidR="00B776C0">
        <w:rPr>
          <w:rFonts w:ascii="Arial" w:hAnsi="Arial" w:cs="Arial"/>
          <w:sz w:val="20"/>
          <w:szCs w:val="20"/>
        </w:rPr>
        <w:t>.</w:t>
      </w:r>
    </w:p>
    <w:p w14:paraId="0FF1BC37" w14:textId="06BF380B" w:rsidR="00BE02A2" w:rsidRPr="0095012E" w:rsidRDefault="007B7EEA" w:rsidP="00FB32BC">
      <w:pPr>
        <w:pStyle w:val="Paragrafoelenco"/>
        <w:numPr>
          <w:ilvl w:val="0"/>
          <w:numId w:val="96"/>
        </w:numPr>
        <w:tabs>
          <w:tab w:val="left" w:pos="2757"/>
        </w:tabs>
        <w:rPr>
          <w:rFonts w:ascii="Arial" w:hAnsi="Arial" w:cs="Arial"/>
          <w:sz w:val="20"/>
          <w:szCs w:val="20"/>
        </w:rPr>
      </w:pPr>
      <w:r w:rsidRPr="00B776C0">
        <w:rPr>
          <w:rFonts w:ascii="Arial" w:hAnsi="Arial" w:cs="Arial"/>
          <w:b/>
          <w:bCs/>
          <w:color w:val="C00000"/>
          <w:sz w:val="20"/>
          <w:szCs w:val="20"/>
        </w:rPr>
        <w:t>il principio della successione dei trattati nel tempo</w:t>
      </w:r>
      <w:r w:rsidRPr="00B776C0">
        <w:rPr>
          <w:rFonts w:ascii="Arial" w:hAnsi="Arial" w:cs="Arial"/>
          <w:color w:val="C00000"/>
          <w:sz w:val="20"/>
          <w:szCs w:val="20"/>
        </w:rPr>
        <w:t xml:space="preserve"> </w:t>
      </w:r>
      <w:r w:rsidRPr="0095012E">
        <w:rPr>
          <w:rFonts w:ascii="Arial" w:hAnsi="Arial" w:cs="Arial"/>
          <w:sz w:val="20"/>
          <w:szCs w:val="20"/>
        </w:rPr>
        <w:t>(lex posterior derogat priori), secondo cui</w:t>
      </w:r>
      <w:r w:rsidR="00B776C0">
        <w:rPr>
          <w:rFonts w:ascii="Arial" w:hAnsi="Arial" w:cs="Arial"/>
          <w:sz w:val="20"/>
          <w:szCs w:val="20"/>
        </w:rPr>
        <w:t xml:space="preserve">, </w:t>
      </w:r>
      <w:r w:rsidRPr="00B776C0">
        <w:rPr>
          <w:rFonts w:ascii="Arial" w:hAnsi="Arial" w:cs="Arial"/>
          <w:sz w:val="20"/>
          <w:szCs w:val="20"/>
          <w:u w:val="single"/>
        </w:rPr>
        <w:t>tra le stesse parti</w:t>
      </w:r>
      <w:r w:rsidR="00B776C0" w:rsidRPr="00B776C0">
        <w:rPr>
          <w:rFonts w:ascii="Arial" w:hAnsi="Arial" w:cs="Arial"/>
          <w:sz w:val="20"/>
          <w:szCs w:val="20"/>
          <w:u w:val="single"/>
        </w:rPr>
        <w:t xml:space="preserve">, </w:t>
      </w:r>
      <w:r w:rsidRPr="00B776C0">
        <w:rPr>
          <w:rFonts w:ascii="Arial" w:hAnsi="Arial" w:cs="Arial"/>
          <w:sz w:val="20"/>
          <w:szCs w:val="20"/>
          <w:u w:val="single"/>
        </w:rPr>
        <w:t>il trattato posteriore prevalente in principio sul trattato anteriore, a meno che quest’ultimo non sia speciale</w:t>
      </w:r>
      <w:r w:rsidR="006B1016" w:rsidRPr="0095012E">
        <w:rPr>
          <w:rFonts w:ascii="Arial" w:hAnsi="Arial" w:cs="Arial"/>
          <w:sz w:val="20"/>
          <w:szCs w:val="20"/>
        </w:rPr>
        <w:t>.</w:t>
      </w:r>
    </w:p>
    <w:p w14:paraId="739E901B" w14:textId="77777777" w:rsidR="000572CE" w:rsidRPr="0095012E" w:rsidRDefault="000572CE" w:rsidP="00BE02A2">
      <w:pPr>
        <w:tabs>
          <w:tab w:val="left" w:pos="2757"/>
        </w:tabs>
        <w:rPr>
          <w:rFonts w:ascii="Arial" w:hAnsi="Arial" w:cs="Arial"/>
          <w:i/>
          <w:iCs/>
          <w:sz w:val="20"/>
          <w:szCs w:val="20"/>
        </w:rPr>
      </w:pPr>
    </w:p>
    <w:p w14:paraId="3F4E77C4" w14:textId="1642FACA" w:rsidR="000572CE" w:rsidRPr="00B776C0" w:rsidRDefault="000572CE" w:rsidP="000572CE">
      <w:pPr>
        <w:tabs>
          <w:tab w:val="left" w:pos="2757"/>
        </w:tabs>
        <w:rPr>
          <w:rFonts w:ascii="Arial" w:hAnsi="Arial" w:cs="Arial"/>
          <w:sz w:val="20"/>
          <w:szCs w:val="20"/>
        </w:rPr>
      </w:pPr>
      <w:r w:rsidRPr="00B776C0">
        <w:rPr>
          <w:rFonts w:ascii="Arial" w:hAnsi="Arial" w:cs="Arial"/>
          <w:sz w:val="20"/>
          <w:szCs w:val="20"/>
        </w:rPr>
        <w:t xml:space="preserve">Tuttavia, </w:t>
      </w:r>
      <w:r w:rsidRPr="00B776C0">
        <w:rPr>
          <w:rFonts w:ascii="Arial" w:hAnsi="Arial" w:cs="Arial"/>
          <w:b/>
          <w:bCs/>
          <w:sz w:val="20"/>
          <w:szCs w:val="20"/>
        </w:rPr>
        <w:t>l’applicazione di queste norme</w:t>
      </w:r>
      <w:r w:rsidR="00B776C0" w:rsidRPr="00B776C0">
        <w:rPr>
          <w:rFonts w:ascii="Arial" w:hAnsi="Arial" w:cs="Arial"/>
          <w:b/>
          <w:bCs/>
          <w:sz w:val="20"/>
          <w:szCs w:val="20"/>
        </w:rPr>
        <w:t>/principi</w:t>
      </w:r>
      <w:r w:rsidRPr="00B776C0">
        <w:rPr>
          <w:rFonts w:ascii="Arial" w:hAnsi="Arial" w:cs="Arial"/>
          <w:b/>
          <w:bCs/>
          <w:sz w:val="20"/>
          <w:szCs w:val="20"/>
        </w:rPr>
        <w:t xml:space="preserve"> porta alla violazione </w:t>
      </w:r>
      <w:r w:rsidRPr="00B776C0">
        <w:rPr>
          <w:rFonts w:ascii="Arial" w:hAnsi="Arial" w:cs="Arial"/>
          <w:b/>
          <w:bCs/>
          <w:sz w:val="20"/>
          <w:szCs w:val="20"/>
          <w:u w:val="single"/>
        </w:rPr>
        <w:t>sempre ad una violazione</w:t>
      </w:r>
      <w:r w:rsidRPr="00B776C0">
        <w:rPr>
          <w:rFonts w:ascii="Arial" w:hAnsi="Arial" w:cs="Arial"/>
          <w:sz w:val="20"/>
          <w:szCs w:val="20"/>
        </w:rPr>
        <w:t>.</w:t>
      </w:r>
      <w:r w:rsidR="00B776C0">
        <w:rPr>
          <w:rFonts w:ascii="Arial" w:hAnsi="Arial" w:cs="Arial"/>
          <w:sz w:val="20"/>
          <w:szCs w:val="20"/>
        </w:rPr>
        <w:t xml:space="preserve"> </w:t>
      </w:r>
      <w:r w:rsidRPr="00B776C0">
        <w:rPr>
          <w:rFonts w:ascii="Arial" w:hAnsi="Arial" w:cs="Arial"/>
          <w:sz w:val="20"/>
          <w:szCs w:val="20"/>
        </w:rPr>
        <w:t>Per capire meglio, ipotizziamo quattro casi, in cui i trattati sono stipulati tutti sulla medesima materia e contengano una disciplina in sé contradditoria.</w:t>
      </w:r>
    </w:p>
    <w:p w14:paraId="405573BE" w14:textId="57C0A4C3" w:rsidR="000572CE" w:rsidRPr="0095012E" w:rsidRDefault="000572CE" w:rsidP="00FB32BC">
      <w:pPr>
        <w:pStyle w:val="Paragrafoelenco"/>
        <w:numPr>
          <w:ilvl w:val="0"/>
          <w:numId w:val="314"/>
        </w:numPr>
        <w:tabs>
          <w:tab w:val="left" w:pos="2757"/>
        </w:tabs>
        <w:rPr>
          <w:rFonts w:ascii="Arial" w:hAnsi="Arial" w:cs="Arial"/>
          <w:sz w:val="20"/>
          <w:szCs w:val="20"/>
        </w:rPr>
      </w:pPr>
      <w:r w:rsidRPr="0095012E">
        <w:rPr>
          <w:rFonts w:ascii="Arial" w:hAnsi="Arial" w:cs="Arial"/>
          <w:i/>
          <w:iCs/>
          <w:sz w:val="20"/>
          <w:szCs w:val="20"/>
          <w:u w:val="single"/>
        </w:rPr>
        <w:t>Ipotesi 1</w:t>
      </w:r>
      <w:r w:rsidRPr="0095012E">
        <w:rPr>
          <w:rFonts w:ascii="Arial" w:hAnsi="Arial" w:cs="Arial"/>
          <w:sz w:val="20"/>
          <w:szCs w:val="20"/>
        </w:rPr>
        <w:t xml:space="preserve"> (</w:t>
      </w:r>
      <w:r w:rsidRPr="0095012E">
        <w:rPr>
          <w:rFonts w:ascii="Arial" w:hAnsi="Arial" w:cs="Arial"/>
          <w:b/>
          <w:bCs/>
          <w:sz w:val="20"/>
          <w:szCs w:val="20"/>
        </w:rPr>
        <w:t xml:space="preserve">parti </w:t>
      </w:r>
      <w:r w:rsidRPr="00B776C0">
        <w:rPr>
          <w:rFonts w:ascii="Arial" w:hAnsi="Arial" w:cs="Arial"/>
          <w:b/>
          <w:bCs/>
          <w:sz w:val="20"/>
          <w:szCs w:val="20"/>
          <w:u w:val="single"/>
        </w:rPr>
        <w:t>identiche</w:t>
      </w:r>
      <w:r w:rsidRPr="0095012E">
        <w:rPr>
          <w:rFonts w:ascii="Arial" w:hAnsi="Arial" w:cs="Arial"/>
          <w:b/>
          <w:bCs/>
          <w:sz w:val="20"/>
          <w:szCs w:val="20"/>
        </w:rPr>
        <w:t xml:space="preserve"> ai due trattati anteriore e successivo </w:t>
      </w:r>
      <w:r w:rsidR="00B776C0" w:rsidRPr="0095012E">
        <w:rPr>
          <w:rFonts w:ascii="Arial" w:hAnsi="Arial" w:cs="Arial"/>
          <w:b/>
          <w:bCs/>
          <w:sz w:val="20"/>
          <w:szCs w:val="20"/>
        </w:rPr>
        <w:t>AB: AB</w:t>
      </w:r>
      <w:r w:rsidRPr="0095012E">
        <w:rPr>
          <w:rFonts w:ascii="Arial" w:hAnsi="Arial" w:cs="Arial"/>
          <w:b/>
          <w:bCs/>
          <w:sz w:val="20"/>
          <w:szCs w:val="20"/>
        </w:rPr>
        <w:t>)</w:t>
      </w:r>
      <w:r w:rsidRPr="0095012E">
        <w:rPr>
          <w:rFonts w:ascii="Arial" w:hAnsi="Arial" w:cs="Arial"/>
          <w:sz w:val="20"/>
          <w:szCs w:val="20"/>
        </w:rPr>
        <w:t xml:space="preserve">: tra il </w:t>
      </w:r>
      <w:r w:rsidRPr="0095012E">
        <w:rPr>
          <w:rFonts w:ascii="Arial" w:hAnsi="Arial" w:cs="Arial"/>
          <w:i/>
          <w:iCs/>
          <w:sz w:val="20"/>
          <w:szCs w:val="20"/>
        </w:rPr>
        <w:t>trattato fra Austria, Belgio e Canada del 1950</w:t>
      </w:r>
      <w:r w:rsidRPr="0095012E">
        <w:rPr>
          <w:rFonts w:ascii="Arial" w:hAnsi="Arial" w:cs="Arial"/>
          <w:sz w:val="20"/>
          <w:szCs w:val="20"/>
        </w:rPr>
        <w:t xml:space="preserve"> e </w:t>
      </w:r>
      <w:r w:rsidRPr="0095012E">
        <w:rPr>
          <w:rFonts w:ascii="Arial" w:hAnsi="Arial" w:cs="Arial"/>
          <w:i/>
          <w:iCs/>
          <w:sz w:val="20"/>
          <w:szCs w:val="20"/>
        </w:rPr>
        <w:t>il trattato tra Austria, Belgio e Canada del 1958</w:t>
      </w:r>
      <w:r w:rsidRPr="0095012E">
        <w:rPr>
          <w:rFonts w:ascii="Arial" w:hAnsi="Arial" w:cs="Arial"/>
          <w:sz w:val="20"/>
          <w:szCs w:val="20"/>
        </w:rPr>
        <w:t xml:space="preserve"> </w:t>
      </w:r>
      <w:r w:rsidRPr="00B776C0">
        <w:rPr>
          <w:rFonts w:ascii="Arial" w:hAnsi="Arial" w:cs="Arial"/>
          <w:b/>
          <w:bCs/>
          <w:sz w:val="20"/>
          <w:szCs w:val="20"/>
          <w:u w:val="single"/>
        </w:rPr>
        <w:t>vale il trattato successivo in base al principio lex posterior</w:t>
      </w:r>
      <w:r w:rsidRPr="0095012E">
        <w:rPr>
          <w:rFonts w:ascii="Arial" w:hAnsi="Arial" w:cs="Arial"/>
          <w:sz w:val="20"/>
          <w:szCs w:val="20"/>
        </w:rPr>
        <w:t xml:space="preserve"> e </w:t>
      </w:r>
      <w:r w:rsidRPr="0095012E">
        <w:rPr>
          <w:rFonts w:ascii="Arial" w:hAnsi="Arial" w:cs="Arial"/>
          <w:sz w:val="20"/>
          <w:szCs w:val="20"/>
          <w:u w:val="single"/>
        </w:rPr>
        <w:t>nessuno di questi Stati sarà responsabili per nessun motivo</w:t>
      </w:r>
      <w:r w:rsidRPr="0095012E">
        <w:rPr>
          <w:rFonts w:ascii="Arial" w:hAnsi="Arial" w:cs="Arial"/>
          <w:sz w:val="20"/>
          <w:szCs w:val="20"/>
        </w:rPr>
        <w:t>.</w:t>
      </w:r>
    </w:p>
    <w:p w14:paraId="29461C30" w14:textId="77777777" w:rsidR="000572CE" w:rsidRPr="0095012E" w:rsidRDefault="000572CE" w:rsidP="00FB32BC">
      <w:pPr>
        <w:pStyle w:val="Paragrafoelenco"/>
        <w:numPr>
          <w:ilvl w:val="0"/>
          <w:numId w:val="314"/>
        </w:numPr>
        <w:tabs>
          <w:tab w:val="left" w:pos="2757"/>
        </w:tabs>
        <w:rPr>
          <w:rFonts w:ascii="Arial" w:hAnsi="Arial" w:cs="Arial"/>
          <w:sz w:val="20"/>
          <w:szCs w:val="20"/>
        </w:rPr>
      </w:pPr>
      <w:r w:rsidRPr="0095012E">
        <w:rPr>
          <w:rFonts w:ascii="Arial" w:hAnsi="Arial" w:cs="Arial"/>
          <w:i/>
          <w:iCs/>
          <w:sz w:val="20"/>
          <w:szCs w:val="20"/>
          <w:u w:val="single"/>
        </w:rPr>
        <w:t>Ipotesi 2</w:t>
      </w:r>
      <w:r w:rsidRPr="0095012E">
        <w:rPr>
          <w:rFonts w:ascii="Arial" w:hAnsi="Arial" w:cs="Arial"/>
          <w:sz w:val="20"/>
          <w:szCs w:val="20"/>
        </w:rPr>
        <w:t xml:space="preserve"> (</w:t>
      </w:r>
      <w:r w:rsidRPr="0095012E">
        <w:rPr>
          <w:rFonts w:ascii="Arial" w:hAnsi="Arial" w:cs="Arial"/>
          <w:b/>
          <w:bCs/>
          <w:sz w:val="20"/>
          <w:szCs w:val="20"/>
        </w:rPr>
        <w:t xml:space="preserve">parti </w:t>
      </w:r>
      <w:r w:rsidRPr="00B776C0">
        <w:rPr>
          <w:rFonts w:ascii="Arial" w:hAnsi="Arial" w:cs="Arial"/>
          <w:b/>
          <w:bCs/>
          <w:sz w:val="20"/>
          <w:szCs w:val="20"/>
          <w:u w:val="single"/>
        </w:rPr>
        <w:t>diverse</w:t>
      </w:r>
      <w:r w:rsidRPr="0095012E">
        <w:rPr>
          <w:rFonts w:ascii="Arial" w:hAnsi="Arial" w:cs="Arial"/>
          <w:b/>
          <w:bCs/>
          <w:sz w:val="20"/>
          <w:szCs w:val="20"/>
        </w:rPr>
        <w:t xml:space="preserve"> a due trattati anteriore e successivo, entrambi bilaterali AB:AC</w:t>
      </w:r>
      <w:r w:rsidRPr="0095012E">
        <w:rPr>
          <w:rFonts w:ascii="Arial" w:hAnsi="Arial" w:cs="Arial"/>
          <w:sz w:val="20"/>
          <w:szCs w:val="20"/>
        </w:rPr>
        <w:t xml:space="preserve">): tra il </w:t>
      </w:r>
      <w:r w:rsidRPr="0095012E">
        <w:rPr>
          <w:rFonts w:ascii="Arial" w:hAnsi="Arial" w:cs="Arial"/>
          <w:i/>
          <w:iCs/>
          <w:sz w:val="20"/>
          <w:szCs w:val="20"/>
        </w:rPr>
        <w:t>trattato tra Danimarca ed Etiopia del 2002</w:t>
      </w:r>
      <w:r w:rsidRPr="0095012E">
        <w:rPr>
          <w:rFonts w:ascii="Arial" w:hAnsi="Arial" w:cs="Arial"/>
          <w:sz w:val="20"/>
          <w:szCs w:val="20"/>
        </w:rPr>
        <w:t xml:space="preserve"> e </w:t>
      </w:r>
      <w:r w:rsidRPr="0095012E">
        <w:rPr>
          <w:rFonts w:ascii="Arial" w:hAnsi="Arial" w:cs="Arial"/>
          <w:i/>
          <w:iCs/>
          <w:sz w:val="20"/>
          <w:szCs w:val="20"/>
        </w:rPr>
        <w:t>trattato tra Danimarca e Finlandia del 2009</w:t>
      </w:r>
      <w:r w:rsidRPr="0095012E">
        <w:rPr>
          <w:rFonts w:ascii="Arial" w:hAnsi="Arial" w:cs="Arial"/>
          <w:sz w:val="20"/>
          <w:szCs w:val="20"/>
        </w:rPr>
        <w:t xml:space="preserve">, </w:t>
      </w:r>
      <w:r w:rsidRPr="0095012E">
        <w:rPr>
          <w:rFonts w:ascii="Arial" w:hAnsi="Arial" w:cs="Arial"/>
          <w:b/>
          <w:bCs/>
          <w:sz w:val="20"/>
          <w:szCs w:val="20"/>
        </w:rPr>
        <w:t xml:space="preserve">la Danimarca potrà </w:t>
      </w:r>
      <w:r w:rsidRPr="00B776C0">
        <w:rPr>
          <w:rFonts w:ascii="Arial" w:hAnsi="Arial" w:cs="Arial"/>
          <w:b/>
          <w:bCs/>
          <w:sz w:val="20"/>
          <w:szCs w:val="20"/>
          <w:u w:val="single"/>
        </w:rPr>
        <w:t>scegliere</w:t>
      </w:r>
      <w:r w:rsidRPr="0095012E">
        <w:rPr>
          <w:rFonts w:ascii="Arial" w:hAnsi="Arial" w:cs="Arial"/>
          <w:sz w:val="20"/>
          <w:szCs w:val="20"/>
        </w:rPr>
        <w:t xml:space="preserve"> se applicare il trattato anteriore con l’Etiopia o quello successivo con la Finlandia; MA in </w:t>
      </w:r>
      <w:r w:rsidRPr="0095012E">
        <w:rPr>
          <w:rFonts w:ascii="Arial" w:hAnsi="Arial" w:cs="Arial"/>
          <w:b/>
          <w:bCs/>
          <w:sz w:val="20"/>
          <w:szCs w:val="20"/>
        </w:rPr>
        <w:t xml:space="preserve">entrambi casi sarà responsabile </w:t>
      </w:r>
      <w:r w:rsidRPr="00B776C0">
        <w:rPr>
          <w:rFonts w:ascii="Arial" w:hAnsi="Arial" w:cs="Arial"/>
          <w:b/>
          <w:bCs/>
          <w:sz w:val="20"/>
          <w:szCs w:val="20"/>
          <w:u w:val="single"/>
        </w:rPr>
        <w:t>per inadempimento dell’altro trattato</w:t>
      </w:r>
      <w:r w:rsidRPr="0095012E">
        <w:rPr>
          <w:rFonts w:ascii="Arial" w:hAnsi="Arial" w:cs="Arial"/>
          <w:b/>
          <w:bCs/>
          <w:sz w:val="20"/>
          <w:szCs w:val="20"/>
        </w:rPr>
        <w:t xml:space="preserve"> </w:t>
      </w:r>
      <w:r w:rsidRPr="0095012E">
        <w:rPr>
          <w:rFonts w:ascii="Arial" w:hAnsi="Arial" w:cs="Arial"/>
          <w:sz w:val="20"/>
          <w:szCs w:val="20"/>
        </w:rPr>
        <w:t>(viene violato pacta sunt servanda): del trattato con B se A sceglie di applicare il trattato successivo con C (nei cui confronti il trattato con B è res inter alios acta e non ha effetti in base a pacta tertiis) che resta vincolante in base al principio pacta sunt servanda, e viceversa.</w:t>
      </w:r>
    </w:p>
    <w:p w14:paraId="01B420F4" w14:textId="335EF3A9" w:rsidR="000572CE" w:rsidRPr="0095012E" w:rsidRDefault="000572CE" w:rsidP="00FB32BC">
      <w:pPr>
        <w:pStyle w:val="Paragrafoelenco"/>
        <w:numPr>
          <w:ilvl w:val="0"/>
          <w:numId w:val="314"/>
        </w:numPr>
        <w:tabs>
          <w:tab w:val="left" w:pos="2757"/>
        </w:tabs>
        <w:rPr>
          <w:rFonts w:ascii="Arial" w:hAnsi="Arial" w:cs="Arial"/>
          <w:i/>
          <w:iCs/>
          <w:sz w:val="20"/>
          <w:szCs w:val="20"/>
        </w:rPr>
      </w:pPr>
      <w:r w:rsidRPr="0095012E">
        <w:rPr>
          <w:rFonts w:ascii="Arial" w:hAnsi="Arial" w:cs="Arial"/>
          <w:i/>
          <w:iCs/>
          <w:sz w:val="20"/>
          <w:szCs w:val="20"/>
          <w:u w:val="single"/>
        </w:rPr>
        <w:t>Ipotesi 3</w:t>
      </w:r>
      <w:r w:rsidRPr="0095012E">
        <w:rPr>
          <w:rFonts w:ascii="Arial" w:hAnsi="Arial" w:cs="Arial"/>
          <w:i/>
          <w:iCs/>
          <w:sz w:val="20"/>
          <w:szCs w:val="20"/>
        </w:rPr>
        <w:t xml:space="preserve"> (</w:t>
      </w:r>
      <w:r w:rsidRPr="00B776C0">
        <w:rPr>
          <w:rFonts w:ascii="Arial" w:hAnsi="Arial" w:cs="Arial"/>
          <w:b/>
          <w:bCs/>
          <w:i/>
          <w:iCs/>
          <w:sz w:val="20"/>
          <w:szCs w:val="20"/>
        </w:rPr>
        <w:t xml:space="preserve">parti </w:t>
      </w:r>
      <w:r w:rsidRPr="00B776C0">
        <w:rPr>
          <w:rFonts w:ascii="Arial" w:hAnsi="Arial" w:cs="Arial"/>
          <w:b/>
          <w:bCs/>
          <w:i/>
          <w:iCs/>
          <w:sz w:val="20"/>
          <w:szCs w:val="20"/>
          <w:u w:val="single"/>
        </w:rPr>
        <w:t>diverse</w:t>
      </w:r>
      <w:r w:rsidRPr="00B776C0">
        <w:rPr>
          <w:rFonts w:ascii="Arial" w:hAnsi="Arial" w:cs="Arial"/>
          <w:b/>
          <w:bCs/>
          <w:i/>
          <w:iCs/>
          <w:sz w:val="20"/>
          <w:szCs w:val="20"/>
        </w:rPr>
        <w:t xml:space="preserve"> ai due trattati anteriore e successivo, uno </w:t>
      </w:r>
      <w:r w:rsidRPr="00B776C0">
        <w:rPr>
          <w:rFonts w:ascii="Arial" w:hAnsi="Arial" w:cs="Arial"/>
          <w:b/>
          <w:bCs/>
          <w:i/>
          <w:iCs/>
          <w:sz w:val="20"/>
          <w:szCs w:val="20"/>
          <w:u w:val="single"/>
        </w:rPr>
        <w:t>bilaterale</w:t>
      </w:r>
      <w:r w:rsidRPr="00B776C0">
        <w:rPr>
          <w:rFonts w:ascii="Arial" w:hAnsi="Arial" w:cs="Arial"/>
          <w:b/>
          <w:bCs/>
          <w:i/>
          <w:iCs/>
          <w:sz w:val="20"/>
          <w:szCs w:val="20"/>
        </w:rPr>
        <w:t xml:space="preserve"> e l’altro </w:t>
      </w:r>
      <w:r w:rsidRPr="00B776C0">
        <w:rPr>
          <w:rFonts w:ascii="Arial" w:hAnsi="Arial" w:cs="Arial"/>
          <w:b/>
          <w:bCs/>
          <w:i/>
          <w:iCs/>
          <w:sz w:val="20"/>
          <w:szCs w:val="20"/>
          <w:u w:val="single"/>
        </w:rPr>
        <w:t>multilaterale</w:t>
      </w:r>
      <w:r w:rsidRPr="0095012E">
        <w:rPr>
          <w:rFonts w:ascii="Arial" w:hAnsi="Arial" w:cs="Arial"/>
          <w:i/>
          <w:iCs/>
          <w:sz w:val="20"/>
          <w:szCs w:val="20"/>
        </w:rPr>
        <w:t xml:space="preserve"> </w:t>
      </w:r>
      <w:r w:rsidRPr="00B776C0">
        <w:rPr>
          <w:rFonts w:ascii="Arial" w:hAnsi="Arial" w:cs="Arial"/>
          <w:b/>
          <w:bCs/>
          <w:i/>
          <w:iCs/>
          <w:sz w:val="20"/>
          <w:szCs w:val="20"/>
        </w:rPr>
        <w:t>ABCD: AB</w:t>
      </w:r>
      <w:r w:rsidRPr="0095012E">
        <w:rPr>
          <w:rFonts w:ascii="Arial" w:hAnsi="Arial" w:cs="Arial"/>
          <w:i/>
          <w:iCs/>
          <w:sz w:val="20"/>
          <w:szCs w:val="20"/>
        </w:rPr>
        <w:t xml:space="preserve">): </w:t>
      </w:r>
      <w:r w:rsidRPr="0095012E">
        <w:rPr>
          <w:rFonts w:ascii="Arial" w:hAnsi="Arial" w:cs="Arial"/>
          <w:sz w:val="20"/>
          <w:szCs w:val="20"/>
        </w:rPr>
        <w:t xml:space="preserve">tra </w:t>
      </w:r>
      <w:r w:rsidRPr="0095012E">
        <w:rPr>
          <w:rFonts w:ascii="Arial" w:hAnsi="Arial" w:cs="Arial"/>
          <w:i/>
          <w:iCs/>
          <w:sz w:val="20"/>
          <w:szCs w:val="20"/>
        </w:rPr>
        <w:t>il trattato multilaterale tra Grecia, Honduras, Israele e Liberia del 1975</w:t>
      </w:r>
      <w:r w:rsidRPr="0095012E">
        <w:rPr>
          <w:rFonts w:ascii="Arial" w:hAnsi="Arial" w:cs="Arial"/>
          <w:sz w:val="20"/>
          <w:szCs w:val="20"/>
        </w:rPr>
        <w:t xml:space="preserve">, e il </w:t>
      </w:r>
      <w:r w:rsidRPr="0095012E">
        <w:rPr>
          <w:rFonts w:ascii="Arial" w:hAnsi="Arial" w:cs="Arial"/>
          <w:i/>
          <w:iCs/>
          <w:sz w:val="20"/>
          <w:szCs w:val="20"/>
        </w:rPr>
        <w:t>trattato bilaterale tra Grecia e Honduras del 1998</w:t>
      </w:r>
      <w:r w:rsidRPr="0095012E">
        <w:rPr>
          <w:rFonts w:ascii="Arial" w:hAnsi="Arial" w:cs="Arial"/>
          <w:sz w:val="20"/>
          <w:szCs w:val="20"/>
        </w:rPr>
        <w:t xml:space="preserve">, per Grecia e </w:t>
      </w:r>
      <w:r w:rsidR="00B776C0" w:rsidRPr="0095012E">
        <w:rPr>
          <w:rFonts w:ascii="Arial" w:hAnsi="Arial" w:cs="Arial"/>
          <w:sz w:val="20"/>
          <w:szCs w:val="20"/>
        </w:rPr>
        <w:t>Honduras</w:t>
      </w:r>
      <w:r w:rsidRPr="0095012E">
        <w:rPr>
          <w:rFonts w:ascii="Arial" w:hAnsi="Arial" w:cs="Arial"/>
          <w:sz w:val="20"/>
          <w:szCs w:val="20"/>
        </w:rPr>
        <w:t xml:space="preserve"> </w:t>
      </w:r>
      <w:r w:rsidRPr="00B776C0">
        <w:rPr>
          <w:rFonts w:ascii="Arial" w:hAnsi="Arial" w:cs="Arial"/>
          <w:b/>
          <w:bCs/>
          <w:sz w:val="20"/>
          <w:szCs w:val="20"/>
          <w:u w:val="single"/>
        </w:rPr>
        <w:t>si</w:t>
      </w:r>
      <w:r w:rsidRPr="00B776C0">
        <w:rPr>
          <w:rFonts w:ascii="Arial" w:hAnsi="Arial" w:cs="Arial"/>
          <w:sz w:val="20"/>
          <w:szCs w:val="20"/>
          <w:u w:val="single"/>
        </w:rPr>
        <w:t xml:space="preserve"> </w:t>
      </w:r>
      <w:r w:rsidRPr="00B776C0">
        <w:rPr>
          <w:rFonts w:ascii="Arial" w:hAnsi="Arial" w:cs="Arial"/>
          <w:b/>
          <w:bCs/>
          <w:sz w:val="20"/>
          <w:szCs w:val="20"/>
          <w:u w:val="single"/>
        </w:rPr>
        <w:t>applicherà il secondo</w:t>
      </w:r>
      <w:r w:rsidRPr="0095012E">
        <w:rPr>
          <w:rFonts w:ascii="Arial" w:hAnsi="Arial" w:cs="Arial"/>
          <w:b/>
          <w:bCs/>
          <w:sz w:val="20"/>
          <w:szCs w:val="20"/>
        </w:rPr>
        <w:t xml:space="preserve"> in base a lex specialis/posterior</w:t>
      </w:r>
      <w:r w:rsidRPr="0095012E">
        <w:rPr>
          <w:rFonts w:ascii="Arial" w:hAnsi="Arial" w:cs="Arial"/>
          <w:sz w:val="20"/>
          <w:szCs w:val="20"/>
        </w:rPr>
        <w:t xml:space="preserve"> (in quanto verte sulla stessa materia, contenente discipline compatibili, ma c’è coincidenza tra le parti); MA i due paesi necessariamente saranno </w:t>
      </w:r>
      <w:r w:rsidRPr="0095012E">
        <w:rPr>
          <w:rFonts w:ascii="Arial" w:hAnsi="Arial" w:cs="Arial"/>
          <w:b/>
          <w:bCs/>
          <w:sz w:val="20"/>
          <w:szCs w:val="20"/>
        </w:rPr>
        <w:t>responsabili per violazione/inadempimento del precedente trattato</w:t>
      </w:r>
      <w:r w:rsidRPr="0095012E">
        <w:rPr>
          <w:rFonts w:ascii="Arial" w:hAnsi="Arial" w:cs="Arial"/>
          <w:sz w:val="20"/>
          <w:szCs w:val="20"/>
        </w:rPr>
        <w:t xml:space="preserve"> del ’75 con Israele e Liberia, che resta vincolante in base al principio pacta sunt servanda.</w:t>
      </w:r>
    </w:p>
    <w:p w14:paraId="3110B1CC" w14:textId="77777777" w:rsidR="008C0A4B" w:rsidRPr="0095012E" w:rsidRDefault="000572CE" w:rsidP="00FB32BC">
      <w:pPr>
        <w:pStyle w:val="Paragrafoelenco"/>
        <w:numPr>
          <w:ilvl w:val="0"/>
          <w:numId w:val="314"/>
        </w:numPr>
        <w:tabs>
          <w:tab w:val="left" w:pos="2757"/>
        </w:tabs>
        <w:rPr>
          <w:rFonts w:ascii="Arial" w:hAnsi="Arial" w:cs="Arial"/>
          <w:sz w:val="20"/>
          <w:szCs w:val="20"/>
        </w:rPr>
      </w:pPr>
      <w:r w:rsidRPr="0095012E">
        <w:rPr>
          <w:rFonts w:ascii="Arial" w:hAnsi="Arial" w:cs="Arial"/>
          <w:i/>
          <w:iCs/>
          <w:sz w:val="20"/>
          <w:szCs w:val="20"/>
          <w:u w:val="single"/>
        </w:rPr>
        <w:t>Ipotesi 4</w:t>
      </w:r>
      <w:r w:rsidRPr="00B776C0">
        <w:rPr>
          <w:rFonts w:ascii="Arial" w:hAnsi="Arial" w:cs="Arial"/>
          <w:i/>
          <w:iCs/>
          <w:sz w:val="20"/>
          <w:szCs w:val="20"/>
        </w:rPr>
        <w:t xml:space="preserve"> (</w:t>
      </w:r>
      <w:r w:rsidRPr="00B776C0">
        <w:rPr>
          <w:rFonts w:ascii="Arial" w:hAnsi="Arial" w:cs="Arial"/>
          <w:b/>
          <w:bCs/>
          <w:i/>
          <w:iCs/>
          <w:sz w:val="20"/>
          <w:szCs w:val="20"/>
        </w:rPr>
        <w:t xml:space="preserve">parti </w:t>
      </w:r>
      <w:r w:rsidRPr="00B776C0">
        <w:rPr>
          <w:rFonts w:ascii="Arial" w:hAnsi="Arial" w:cs="Arial"/>
          <w:b/>
          <w:bCs/>
          <w:i/>
          <w:iCs/>
          <w:sz w:val="20"/>
          <w:szCs w:val="20"/>
          <w:u w:val="single"/>
        </w:rPr>
        <w:t>diverse</w:t>
      </w:r>
      <w:r w:rsidRPr="00B776C0">
        <w:rPr>
          <w:rFonts w:ascii="Arial" w:hAnsi="Arial" w:cs="Arial"/>
          <w:b/>
          <w:bCs/>
          <w:i/>
          <w:iCs/>
          <w:sz w:val="20"/>
          <w:szCs w:val="20"/>
        </w:rPr>
        <w:t xml:space="preserve"> ai due trattati anteriore e successivo, entrambi </w:t>
      </w:r>
      <w:r w:rsidRPr="00B776C0">
        <w:rPr>
          <w:rFonts w:ascii="Arial" w:hAnsi="Arial" w:cs="Arial"/>
          <w:b/>
          <w:bCs/>
          <w:i/>
          <w:iCs/>
          <w:sz w:val="20"/>
          <w:szCs w:val="20"/>
          <w:u w:val="single"/>
        </w:rPr>
        <w:t>multilaterali</w:t>
      </w:r>
      <w:r w:rsidRPr="00B776C0">
        <w:rPr>
          <w:rFonts w:ascii="Arial" w:hAnsi="Arial" w:cs="Arial"/>
          <w:b/>
          <w:bCs/>
          <w:i/>
          <w:iCs/>
          <w:sz w:val="20"/>
          <w:szCs w:val="20"/>
        </w:rPr>
        <w:t xml:space="preserve"> ABCD: ABEF</w:t>
      </w:r>
      <w:r w:rsidRPr="00B776C0">
        <w:rPr>
          <w:rFonts w:ascii="Arial" w:hAnsi="Arial" w:cs="Arial"/>
          <w:i/>
          <w:iCs/>
          <w:sz w:val="20"/>
          <w:szCs w:val="20"/>
        </w:rPr>
        <w:t>):</w:t>
      </w:r>
      <w:r w:rsidRPr="0095012E">
        <w:rPr>
          <w:rFonts w:ascii="Arial" w:hAnsi="Arial" w:cs="Arial"/>
          <w:i/>
          <w:iCs/>
          <w:sz w:val="20"/>
          <w:szCs w:val="20"/>
        </w:rPr>
        <w:t xml:space="preserve"> </w:t>
      </w:r>
      <w:r w:rsidRPr="0095012E">
        <w:rPr>
          <w:rFonts w:ascii="Arial" w:hAnsi="Arial" w:cs="Arial"/>
          <w:sz w:val="20"/>
          <w:szCs w:val="20"/>
        </w:rPr>
        <w:t xml:space="preserve">tra il </w:t>
      </w:r>
      <w:r w:rsidRPr="0095012E">
        <w:rPr>
          <w:rFonts w:ascii="Arial" w:hAnsi="Arial" w:cs="Arial"/>
          <w:i/>
          <w:iCs/>
          <w:sz w:val="20"/>
          <w:szCs w:val="20"/>
        </w:rPr>
        <w:t>trattato tra Maldive, Nigeria, Oman e Portogallo del 2018</w:t>
      </w:r>
      <w:r w:rsidRPr="0095012E">
        <w:rPr>
          <w:rFonts w:ascii="Arial" w:hAnsi="Arial" w:cs="Arial"/>
          <w:sz w:val="20"/>
          <w:szCs w:val="20"/>
        </w:rPr>
        <w:t xml:space="preserve">, e </w:t>
      </w:r>
      <w:r w:rsidRPr="0095012E">
        <w:rPr>
          <w:rFonts w:ascii="Arial" w:hAnsi="Arial" w:cs="Arial"/>
          <w:i/>
          <w:iCs/>
          <w:sz w:val="20"/>
          <w:szCs w:val="20"/>
        </w:rPr>
        <w:t>il trattato tra Maldive, Nigeria, Romania e Svezia del 2020</w:t>
      </w:r>
      <w:r w:rsidRPr="0095012E">
        <w:rPr>
          <w:rFonts w:ascii="Arial" w:hAnsi="Arial" w:cs="Arial"/>
          <w:sz w:val="20"/>
          <w:szCs w:val="20"/>
        </w:rPr>
        <w:t xml:space="preserve">, per Maldive e Nigeria </w:t>
      </w:r>
      <w:r w:rsidRPr="00B776C0">
        <w:rPr>
          <w:rFonts w:ascii="Arial" w:hAnsi="Arial" w:cs="Arial"/>
          <w:b/>
          <w:bCs/>
          <w:sz w:val="20"/>
          <w:szCs w:val="20"/>
          <w:u w:val="single"/>
        </w:rPr>
        <w:t>prevale il trattato successivo</w:t>
      </w:r>
      <w:r w:rsidRPr="0095012E">
        <w:rPr>
          <w:rFonts w:ascii="Arial" w:hAnsi="Arial" w:cs="Arial"/>
          <w:b/>
          <w:bCs/>
          <w:sz w:val="20"/>
          <w:szCs w:val="20"/>
        </w:rPr>
        <w:t xml:space="preserve"> del 2020 in base a lex posterior</w:t>
      </w:r>
      <w:r w:rsidRPr="0095012E">
        <w:rPr>
          <w:rFonts w:ascii="Arial" w:hAnsi="Arial" w:cs="Arial"/>
          <w:sz w:val="20"/>
          <w:szCs w:val="20"/>
        </w:rPr>
        <w:t xml:space="preserve">; MA i due paesi necessariamente saranno </w:t>
      </w:r>
      <w:r w:rsidRPr="00B776C0">
        <w:rPr>
          <w:rFonts w:ascii="Arial" w:hAnsi="Arial" w:cs="Arial"/>
          <w:b/>
          <w:bCs/>
          <w:sz w:val="20"/>
          <w:szCs w:val="20"/>
        </w:rPr>
        <w:t>responsabili per inadempimento del trattato anteriore</w:t>
      </w:r>
      <w:r w:rsidRPr="0095012E">
        <w:rPr>
          <w:rFonts w:ascii="Arial" w:hAnsi="Arial" w:cs="Arial"/>
          <w:sz w:val="20"/>
          <w:szCs w:val="20"/>
        </w:rPr>
        <w:t xml:space="preserve"> del 2018 con Oman e Portogallo, che resta vincolante in base al principio pacta sunt servanda.</w:t>
      </w:r>
    </w:p>
    <w:p w14:paraId="5EC1E909" w14:textId="0E8AE724" w:rsidR="005F2326" w:rsidRDefault="005F2326" w:rsidP="008C0A4B">
      <w:pPr>
        <w:tabs>
          <w:tab w:val="left" w:pos="2757"/>
        </w:tabs>
        <w:rPr>
          <w:rFonts w:ascii="Arial" w:hAnsi="Arial" w:cs="Arial"/>
          <w:sz w:val="20"/>
          <w:szCs w:val="20"/>
        </w:rPr>
      </w:pPr>
    </w:p>
    <w:p w14:paraId="01D2158A" w14:textId="45AF8A01" w:rsidR="00206917" w:rsidRPr="0095012E" w:rsidRDefault="00206917" w:rsidP="008C0A4B">
      <w:pPr>
        <w:tabs>
          <w:tab w:val="left" w:pos="2757"/>
        </w:tabs>
        <w:rPr>
          <w:rFonts w:ascii="Arial" w:hAnsi="Arial" w:cs="Arial"/>
          <w:sz w:val="20"/>
          <w:szCs w:val="20"/>
        </w:rPr>
      </w:pPr>
      <w:r>
        <w:rPr>
          <w:rFonts w:ascii="Arial" w:hAnsi="Arial" w:cs="Arial"/>
          <w:b/>
          <w:bCs/>
          <w:color w:val="4472C4" w:themeColor="accent1"/>
          <w:sz w:val="20"/>
          <w:szCs w:val="20"/>
        </w:rPr>
        <w:t>L</w:t>
      </w:r>
      <w:r w:rsidRPr="0095012E">
        <w:rPr>
          <w:rFonts w:ascii="Arial" w:hAnsi="Arial" w:cs="Arial"/>
          <w:b/>
          <w:bCs/>
          <w:color w:val="4472C4" w:themeColor="accent1"/>
          <w:sz w:val="20"/>
          <w:szCs w:val="20"/>
        </w:rPr>
        <w:t>a risoluzione dei problemi di incompatibilità</w:t>
      </w:r>
      <w:r>
        <w:rPr>
          <w:rFonts w:ascii="Arial" w:hAnsi="Arial" w:cs="Arial"/>
          <w:b/>
          <w:bCs/>
          <w:color w:val="4472C4" w:themeColor="accent1"/>
          <w:sz w:val="20"/>
          <w:szCs w:val="20"/>
        </w:rPr>
        <w:t xml:space="preserve">: </w:t>
      </w:r>
      <w:r>
        <w:rPr>
          <w:rFonts w:ascii="Arial" w:hAnsi="Arial" w:cs="Arial"/>
          <w:b/>
          <w:bCs/>
          <w:color w:val="4472C4" w:themeColor="accent1"/>
          <w:sz w:val="20"/>
          <w:szCs w:val="20"/>
          <w:u w:val="single"/>
        </w:rPr>
        <w:t>clausole di subordinazione e di prevalenza</w:t>
      </w:r>
    </w:p>
    <w:p w14:paraId="0E91447C" w14:textId="50DA38CD" w:rsidR="008C0A4B" w:rsidRPr="0095012E" w:rsidRDefault="008C0A4B" w:rsidP="008C0A4B">
      <w:pPr>
        <w:tabs>
          <w:tab w:val="left" w:pos="2757"/>
        </w:tabs>
        <w:rPr>
          <w:rFonts w:ascii="Arial" w:hAnsi="Arial" w:cs="Arial"/>
          <w:sz w:val="20"/>
          <w:szCs w:val="20"/>
        </w:rPr>
      </w:pPr>
      <w:r w:rsidRPr="0095012E">
        <w:rPr>
          <w:rFonts w:ascii="Arial" w:hAnsi="Arial" w:cs="Arial"/>
          <w:sz w:val="20"/>
          <w:szCs w:val="20"/>
        </w:rPr>
        <w:t xml:space="preserve">Sorgendo di fatto l’eventuale responsabilità internazionale dello Stato nei casi visti, per risolvere in via generale i problemi di incompatibilità delle norme convenzionale, </w:t>
      </w:r>
      <w:r w:rsidRPr="0095012E">
        <w:rPr>
          <w:rFonts w:ascii="Arial" w:hAnsi="Arial" w:cs="Arial"/>
          <w:b/>
          <w:bCs/>
          <w:sz w:val="20"/>
          <w:szCs w:val="20"/>
        </w:rPr>
        <w:t>vengono stabilite e inserite delle clausole nei trattati stipulati</w:t>
      </w:r>
      <w:r w:rsidRPr="0095012E">
        <w:rPr>
          <w:rFonts w:ascii="Arial" w:hAnsi="Arial" w:cs="Arial"/>
          <w:sz w:val="20"/>
          <w:szCs w:val="20"/>
        </w:rPr>
        <w:t>:</w:t>
      </w:r>
    </w:p>
    <w:p w14:paraId="57E44D0F" w14:textId="77777777" w:rsidR="0050022F" w:rsidRPr="0095012E" w:rsidRDefault="00BE02A2" w:rsidP="00FB32BC">
      <w:pPr>
        <w:pStyle w:val="Paragrafoelenco"/>
        <w:numPr>
          <w:ilvl w:val="0"/>
          <w:numId w:val="100"/>
        </w:numPr>
        <w:tabs>
          <w:tab w:val="left" w:pos="2757"/>
        </w:tabs>
        <w:rPr>
          <w:rFonts w:ascii="Arial" w:hAnsi="Arial" w:cs="Arial"/>
          <w:sz w:val="20"/>
          <w:szCs w:val="20"/>
        </w:rPr>
      </w:pPr>
      <w:r w:rsidRPr="00B776C0">
        <w:rPr>
          <w:rFonts w:ascii="Arial" w:hAnsi="Arial" w:cs="Arial"/>
          <w:b/>
          <w:bCs/>
          <w:i/>
          <w:iCs/>
          <w:color w:val="C00000"/>
          <w:sz w:val="20"/>
          <w:szCs w:val="20"/>
        </w:rPr>
        <w:t>clausole di subordinazione</w:t>
      </w:r>
      <w:r w:rsidR="008C0A4B" w:rsidRPr="00B776C0">
        <w:rPr>
          <w:rFonts w:ascii="Arial" w:hAnsi="Arial" w:cs="Arial"/>
          <w:i/>
          <w:iCs/>
          <w:color w:val="C00000"/>
          <w:sz w:val="20"/>
          <w:szCs w:val="20"/>
        </w:rPr>
        <w:t xml:space="preserve"> </w:t>
      </w:r>
      <w:r w:rsidR="008C0A4B" w:rsidRPr="0095012E">
        <w:rPr>
          <w:rFonts w:ascii="Arial" w:hAnsi="Arial" w:cs="Arial"/>
          <w:i/>
          <w:iCs/>
          <w:sz w:val="20"/>
          <w:szCs w:val="20"/>
        </w:rPr>
        <w:t xml:space="preserve">stabiliscono che </w:t>
      </w:r>
      <w:r w:rsidR="008C0A4B" w:rsidRPr="00B776C0">
        <w:rPr>
          <w:rFonts w:ascii="Arial" w:hAnsi="Arial" w:cs="Arial"/>
          <w:b/>
          <w:bCs/>
          <w:i/>
          <w:iCs/>
          <w:sz w:val="20"/>
          <w:szCs w:val="20"/>
        </w:rPr>
        <w:t>il trattato che le contiene cede di fronte ad altri trattati incompatibili</w:t>
      </w:r>
      <w:r w:rsidR="008C0A4B" w:rsidRPr="0095012E">
        <w:rPr>
          <w:rFonts w:ascii="Arial" w:hAnsi="Arial" w:cs="Arial"/>
          <w:i/>
          <w:iCs/>
          <w:sz w:val="20"/>
          <w:szCs w:val="20"/>
        </w:rPr>
        <w:t>,</w:t>
      </w:r>
      <w:r w:rsidRPr="0095012E">
        <w:rPr>
          <w:rFonts w:ascii="Arial" w:hAnsi="Arial" w:cs="Arial"/>
          <w:sz w:val="20"/>
          <w:szCs w:val="20"/>
        </w:rPr>
        <w:t xml:space="preserve"> </w:t>
      </w:r>
      <w:r w:rsidR="008C0A4B" w:rsidRPr="0095012E">
        <w:rPr>
          <w:rFonts w:ascii="Arial" w:hAnsi="Arial" w:cs="Arial"/>
          <w:sz w:val="20"/>
          <w:szCs w:val="20"/>
        </w:rPr>
        <w:t xml:space="preserve">della stessa materia </w:t>
      </w:r>
      <w:r w:rsidRPr="0095012E">
        <w:rPr>
          <w:rFonts w:ascii="Arial" w:hAnsi="Arial" w:cs="Arial"/>
          <w:sz w:val="20"/>
          <w:szCs w:val="20"/>
        </w:rPr>
        <w:t>precedentemente</w:t>
      </w:r>
      <w:r w:rsidR="008C0A4B" w:rsidRPr="0095012E">
        <w:rPr>
          <w:rFonts w:ascii="Arial" w:hAnsi="Arial" w:cs="Arial"/>
          <w:sz w:val="20"/>
          <w:szCs w:val="20"/>
        </w:rPr>
        <w:t xml:space="preserve"> stipulati</w:t>
      </w:r>
      <w:r w:rsidRPr="0095012E">
        <w:rPr>
          <w:rFonts w:ascii="Arial" w:hAnsi="Arial" w:cs="Arial"/>
          <w:sz w:val="20"/>
          <w:szCs w:val="20"/>
        </w:rPr>
        <w:t xml:space="preserve">. </w:t>
      </w:r>
      <w:r w:rsidR="0050022F" w:rsidRPr="0095012E">
        <w:rPr>
          <w:rFonts w:ascii="Arial" w:hAnsi="Arial" w:cs="Arial"/>
          <w:sz w:val="20"/>
          <w:szCs w:val="20"/>
        </w:rPr>
        <w:t>Esse a</w:t>
      </w:r>
      <w:r w:rsidRPr="0095012E">
        <w:rPr>
          <w:rFonts w:ascii="Arial" w:hAnsi="Arial" w:cs="Arial"/>
          <w:sz w:val="20"/>
          <w:szCs w:val="20"/>
        </w:rPr>
        <w:t>fferma</w:t>
      </w:r>
      <w:r w:rsidR="0050022F" w:rsidRPr="0095012E">
        <w:rPr>
          <w:rFonts w:ascii="Arial" w:hAnsi="Arial" w:cs="Arial"/>
          <w:sz w:val="20"/>
          <w:szCs w:val="20"/>
        </w:rPr>
        <w:t>no che</w:t>
      </w:r>
      <w:r w:rsidRPr="0095012E">
        <w:rPr>
          <w:rFonts w:ascii="Arial" w:hAnsi="Arial" w:cs="Arial"/>
          <w:sz w:val="20"/>
          <w:szCs w:val="20"/>
        </w:rPr>
        <w:t xml:space="preserve">, nel caso di un conflitto tra il trattato contenente la clausola di subordinazione e altri trattati precedentemente stipulati, varranno i trattati precedenti: </w:t>
      </w:r>
      <w:r w:rsidRPr="0095012E">
        <w:rPr>
          <w:rFonts w:ascii="Arial" w:hAnsi="Arial" w:cs="Arial"/>
          <w:sz w:val="20"/>
          <w:szCs w:val="20"/>
          <w:u w:val="single"/>
        </w:rPr>
        <w:t>va contro il principio lex posterior</w:t>
      </w:r>
      <w:r w:rsidRPr="0095012E">
        <w:rPr>
          <w:rFonts w:ascii="Arial" w:hAnsi="Arial" w:cs="Arial"/>
          <w:sz w:val="20"/>
          <w:szCs w:val="20"/>
        </w:rPr>
        <w:t xml:space="preserve">, e vale </w:t>
      </w:r>
      <w:r w:rsidRPr="0095012E">
        <w:rPr>
          <w:rFonts w:ascii="Arial" w:hAnsi="Arial" w:cs="Arial"/>
          <w:sz w:val="20"/>
          <w:szCs w:val="20"/>
          <w:u w:val="single"/>
        </w:rPr>
        <w:t>perché esiste l’autonomia delle volontà delle parti</w:t>
      </w:r>
      <w:r w:rsidRPr="0095012E">
        <w:rPr>
          <w:rFonts w:ascii="Arial" w:hAnsi="Arial" w:cs="Arial"/>
          <w:sz w:val="20"/>
          <w:szCs w:val="20"/>
        </w:rPr>
        <w:t>, che possono decidere con tale clausola di derogare il principio lex posterior.</w:t>
      </w:r>
    </w:p>
    <w:p w14:paraId="096D4CE1" w14:textId="2A0689E1" w:rsidR="0050022F" w:rsidRPr="0095012E" w:rsidRDefault="0050022F" w:rsidP="0050022F">
      <w:pPr>
        <w:pStyle w:val="Paragrafoelenco"/>
        <w:tabs>
          <w:tab w:val="left" w:pos="2757"/>
        </w:tabs>
        <w:rPr>
          <w:rFonts w:ascii="Arial" w:hAnsi="Arial" w:cs="Arial"/>
          <w:sz w:val="20"/>
          <w:szCs w:val="20"/>
        </w:rPr>
      </w:pPr>
      <w:r w:rsidRPr="0095012E">
        <w:rPr>
          <w:rFonts w:ascii="Arial" w:hAnsi="Arial" w:cs="Arial"/>
          <w:sz w:val="20"/>
          <w:szCs w:val="20"/>
        </w:rPr>
        <w:t xml:space="preserve">Le clausole di subordinazione a trattati preesistenti possono </w:t>
      </w:r>
      <w:r w:rsidRPr="00B776C0">
        <w:rPr>
          <w:rFonts w:ascii="Arial" w:hAnsi="Arial" w:cs="Arial"/>
          <w:sz w:val="20"/>
          <w:szCs w:val="20"/>
          <w:u w:val="single"/>
        </w:rPr>
        <w:t>essere accompagnate da un’altra clausola che impegna gli Stati parti a sciogliersi dai trattati incompatibili con mezzi leciti</w:t>
      </w:r>
      <w:r w:rsidRPr="0095012E">
        <w:rPr>
          <w:rFonts w:ascii="Arial" w:hAnsi="Arial" w:cs="Arial"/>
          <w:sz w:val="20"/>
          <w:szCs w:val="20"/>
        </w:rPr>
        <w:t>, come la denuncia alla scadenza o la loro rinegoziazione: il negoziato è oggi lo strumento principale per l’armonizzazione delle norme convenzionale incompatibili.</w:t>
      </w:r>
    </w:p>
    <w:p w14:paraId="713FBC50" w14:textId="6B2A7ABB" w:rsidR="008C0A4B" w:rsidRPr="0095012E" w:rsidRDefault="0050022F" w:rsidP="00FB32BC">
      <w:pPr>
        <w:pStyle w:val="Paragrafoelenco"/>
        <w:numPr>
          <w:ilvl w:val="0"/>
          <w:numId w:val="315"/>
        </w:numPr>
        <w:tabs>
          <w:tab w:val="left" w:pos="2757"/>
        </w:tabs>
        <w:rPr>
          <w:rFonts w:ascii="Arial" w:hAnsi="Arial" w:cs="Arial"/>
          <w:sz w:val="20"/>
          <w:szCs w:val="20"/>
        </w:rPr>
      </w:pPr>
      <w:r w:rsidRPr="0095012E">
        <w:rPr>
          <w:rFonts w:ascii="Arial" w:hAnsi="Arial" w:cs="Arial"/>
          <w:sz w:val="20"/>
          <w:szCs w:val="20"/>
        </w:rPr>
        <w:t xml:space="preserve">Una tipica clausola di subordinazione è contenuta </w:t>
      </w:r>
      <w:r w:rsidRPr="0095012E">
        <w:rPr>
          <w:rFonts w:ascii="Arial" w:hAnsi="Arial" w:cs="Arial"/>
          <w:sz w:val="20"/>
          <w:szCs w:val="20"/>
          <w:u w:val="single"/>
        </w:rPr>
        <w:t>nell’a</w:t>
      </w:r>
      <w:r w:rsidR="00BE02A2" w:rsidRPr="0095012E">
        <w:rPr>
          <w:rFonts w:ascii="Arial" w:hAnsi="Arial" w:cs="Arial"/>
          <w:sz w:val="20"/>
          <w:szCs w:val="20"/>
          <w:u w:val="single"/>
        </w:rPr>
        <w:t>rt. 351 del Trattato del funzionamento dell’UE</w:t>
      </w:r>
      <w:r w:rsidR="002B42A4" w:rsidRPr="0095012E">
        <w:rPr>
          <w:rFonts w:ascii="Arial" w:hAnsi="Arial" w:cs="Arial"/>
          <w:sz w:val="20"/>
          <w:szCs w:val="20"/>
        </w:rPr>
        <w:t>, il quale prevede che “</w:t>
      </w:r>
      <w:r w:rsidR="002B42A4" w:rsidRPr="0095012E">
        <w:rPr>
          <w:rFonts w:ascii="Arial" w:hAnsi="Arial" w:cs="Arial"/>
          <w:i/>
          <w:iCs/>
          <w:sz w:val="20"/>
          <w:szCs w:val="20"/>
        </w:rPr>
        <w:t xml:space="preserve">le disposizioni dei trattati non pregiudicano i diritti e gli obblighi derivanti da convenzioni concluse, anteriormente al 1 gennaio 1958 o, per gli Stati aderenti, anteriormente alla data della loro adesione, tra uno o più Stati membri da una parte e uno o più </w:t>
      </w:r>
      <w:r w:rsidR="002B42A4" w:rsidRPr="0095012E">
        <w:rPr>
          <w:rFonts w:ascii="Arial" w:hAnsi="Arial" w:cs="Arial"/>
          <w:i/>
          <w:iCs/>
          <w:sz w:val="20"/>
          <w:szCs w:val="20"/>
        </w:rPr>
        <w:lastRenderedPageBreak/>
        <w:t>Stati terzi dall’altra”</w:t>
      </w:r>
      <w:r w:rsidR="002B42A4" w:rsidRPr="0095012E">
        <w:rPr>
          <w:rFonts w:ascii="Arial" w:hAnsi="Arial" w:cs="Arial"/>
          <w:sz w:val="20"/>
          <w:szCs w:val="20"/>
        </w:rPr>
        <w:t xml:space="preserve"> e contiene anche l’impegno per gli Stati membri a liberarsi degli obblighi pattizi incompatibili. Essa </w:t>
      </w:r>
      <w:r w:rsidR="00BE02A2" w:rsidRPr="0095012E">
        <w:rPr>
          <w:rFonts w:ascii="Arial" w:hAnsi="Arial" w:cs="Arial"/>
          <w:sz w:val="20"/>
          <w:szCs w:val="20"/>
        </w:rPr>
        <w:t>ha recentemente creato problemi per gli investimenti: l’Ue ha assunto competenze in materie di investimenti solo con il trattato di Lisbona, ma in precedenza gli Stati avevano stipulati trattati di investimento bilaterali, che avrebbero dovuto prevalere rispetto ai trattati di investimento dell’UE perché la competenza in materie di investimento è stata attribuita all’Ue solo nel ’07: si è creato un problema</w:t>
      </w:r>
      <w:r w:rsidR="002B42A4" w:rsidRPr="0095012E">
        <w:rPr>
          <w:rFonts w:ascii="Arial" w:hAnsi="Arial" w:cs="Arial"/>
          <w:sz w:val="20"/>
          <w:szCs w:val="20"/>
        </w:rPr>
        <w:t>, e la</w:t>
      </w:r>
      <w:r w:rsidR="00BE02A2" w:rsidRPr="0095012E">
        <w:rPr>
          <w:rFonts w:ascii="Arial" w:hAnsi="Arial" w:cs="Arial"/>
          <w:sz w:val="20"/>
          <w:szCs w:val="20"/>
        </w:rPr>
        <w:t xml:space="preserve"> sentenza </w:t>
      </w:r>
      <w:r w:rsidR="002B42A4" w:rsidRPr="0095012E">
        <w:rPr>
          <w:rFonts w:ascii="Arial" w:hAnsi="Arial" w:cs="Arial"/>
          <w:sz w:val="20"/>
          <w:szCs w:val="20"/>
        </w:rPr>
        <w:t xml:space="preserve">Gnea </w:t>
      </w:r>
      <w:r w:rsidR="00BE02A2" w:rsidRPr="0095012E">
        <w:rPr>
          <w:rFonts w:ascii="Arial" w:hAnsi="Arial" w:cs="Arial"/>
          <w:sz w:val="20"/>
          <w:szCs w:val="20"/>
        </w:rPr>
        <w:t>della Corte di giustizia dell’UE</w:t>
      </w:r>
      <w:r w:rsidR="002B42A4" w:rsidRPr="0095012E">
        <w:rPr>
          <w:rFonts w:ascii="Arial" w:hAnsi="Arial" w:cs="Arial"/>
          <w:sz w:val="20"/>
          <w:szCs w:val="20"/>
        </w:rPr>
        <w:t xml:space="preserve"> ha affermato ch</w:t>
      </w:r>
      <w:r w:rsidR="00BE02A2" w:rsidRPr="0095012E">
        <w:rPr>
          <w:rFonts w:ascii="Arial" w:hAnsi="Arial" w:cs="Arial"/>
          <w:sz w:val="20"/>
          <w:szCs w:val="20"/>
        </w:rPr>
        <w:t xml:space="preserve">e gli stati </w:t>
      </w:r>
      <w:r w:rsidR="002B42A4" w:rsidRPr="0095012E">
        <w:rPr>
          <w:rFonts w:ascii="Arial" w:hAnsi="Arial" w:cs="Arial"/>
          <w:sz w:val="20"/>
          <w:szCs w:val="20"/>
        </w:rPr>
        <w:t>avrebbero</w:t>
      </w:r>
      <w:r w:rsidR="00BE02A2" w:rsidRPr="0095012E">
        <w:rPr>
          <w:rFonts w:ascii="Arial" w:hAnsi="Arial" w:cs="Arial"/>
          <w:sz w:val="20"/>
          <w:szCs w:val="20"/>
        </w:rPr>
        <w:t xml:space="preserve"> poi dovuto stipulare un accordo esterno all’Ue per estinguere gli accordi bilaterali di investimento stipulati tra di loro.</w:t>
      </w:r>
    </w:p>
    <w:p w14:paraId="57B3585C" w14:textId="2C72D574" w:rsidR="002B42A4" w:rsidRPr="0095012E" w:rsidRDefault="002B42A4" w:rsidP="00FB32BC">
      <w:pPr>
        <w:pStyle w:val="Paragrafoelenco"/>
        <w:numPr>
          <w:ilvl w:val="0"/>
          <w:numId w:val="315"/>
        </w:numPr>
        <w:tabs>
          <w:tab w:val="left" w:pos="2757"/>
        </w:tabs>
        <w:rPr>
          <w:rFonts w:ascii="Arial" w:hAnsi="Arial" w:cs="Arial"/>
          <w:sz w:val="20"/>
          <w:szCs w:val="20"/>
        </w:rPr>
      </w:pPr>
      <w:r w:rsidRPr="0095012E">
        <w:rPr>
          <w:rFonts w:ascii="Arial" w:hAnsi="Arial" w:cs="Arial"/>
          <w:sz w:val="20"/>
          <w:szCs w:val="20"/>
        </w:rPr>
        <w:t xml:space="preserve">Altro esempio è </w:t>
      </w:r>
      <w:r w:rsidRPr="00B776C0">
        <w:rPr>
          <w:rFonts w:ascii="Arial" w:hAnsi="Arial" w:cs="Arial"/>
          <w:sz w:val="20"/>
          <w:szCs w:val="20"/>
          <w:u w:val="single"/>
        </w:rPr>
        <w:t>l’art. 22 della Convenzione di Rio de Janiero del 22 sulla biodiversità</w:t>
      </w:r>
      <w:r w:rsidR="00B776C0">
        <w:rPr>
          <w:rFonts w:ascii="Arial" w:hAnsi="Arial" w:cs="Arial"/>
          <w:sz w:val="20"/>
          <w:szCs w:val="20"/>
        </w:rPr>
        <w:t xml:space="preserve">, </w:t>
      </w:r>
      <w:r w:rsidRPr="0095012E">
        <w:rPr>
          <w:rFonts w:ascii="Arial" w:hAnsi="Arial" w:cs="Arial"/>
          <w:sz w:val="20"/>
          <w:szCs w:val="20"/>
        </w:rPr>
        <w:t>che t</w:t>
      </w:r>
      <w:r w:rsidR="00B776C0">
        <w:rPr>
          <w:rFonts w:ascii="Arial" w:hAnsi="Arial" w:cs="Arial"/>
          <w:sz w:val="20"/>
          <w:szCs w:val="20"/>
        </w:rPr>
        <w:t>utta</w:t>
      </w:r>
      <w:r w:rsidRPr="0095012E">
        <w:rPr>
          <w:rFonts w:ascii="Arial" w:hAnsi="Arial" w:cs="Arial"/>
          <w:sz w:val="20"/>
          <w:szCs w:val="20"/>
        </w:rPr>
        <w:t>via non ha valore giuridico vincolante, essendo parte del preambolo del trattato.</w:t>
      </w:r>
    </w:p>
    <w:p w14:paraId="7E6D6663" w14:textId="1FBF38C4" w:rsidR="008C0A4B" w:rsidRPr="0095012E" w:rsidRDefault="00BE02A2" w:rsidP="00FB32BC">
      <w:pPr>
        <w:pStyle w:val="Paragrafoelenco"/>
        <w:numPr>
          <w:ilvl w:val="0"/>
          <w:numId w:val="100"/>
        </w:numPr>
        <w:tabs>
          <w:tab w:val="left" w:pos="2757"/>
        </w:tabs>
        <w:rPr>
          <w:rFonts w:ascii="Arial" w:hAnsi="Arial" w:cs="Arial"/>
          <w:sz w:val="20"/>
          <w:szCs w:val="20"/>
        </w:rPr>
      </w:pPr>
      <w:r w:rsidRPr="00B776C0">
        <w:rPr>
          <w:rFonts w:ascii="Arial" w:hAnsi="Arial" w:cs="Arial"/>
          <w:b/>
          <w:bCs/>
          <w:color w:val="C00000"/>
          <w:sz w:val="20"/>
          <w:szCs w:val="20"/>
        </w:rPr>
        <w:t>clausole di prevalenza</w:t>
      </w:r>
      <w:r w:rsidR="008C0A4B" w:rsidRPr="00B776C0">
        <w:rPr>
          <w:rFonts w:ascii="Arial" w:hAnsi="Arial" w:cs="Arial"/>
          <w:color w:val="C00000"/>
          <w:sz w:val="20"/>
          <w:szCs w:val="20"/>
        </w:rPr>
        <w:t xml:space="preserve"> </w:t>
      </w:r>
      <w:r w:rsidR="008C0A4B" w:rsidRPr="0095012E">
        <w:rPr>
          <w:rFonts w:ascii="Arial" w:hAnsi="Arial" w:cs="Arial"/>
          <w:sz w:val="20"/>
          <w:szCs w:val="20"/>
        </w:rPr>
        <w:t xml:space="preserve">stabiliscono che invece </w:t>
      </w:r>
      <w:r w:rsidR="008C0A4B" w:rsidRPr="00B776C0">
        <w:rPr>
          <w:rFonts w:ascii="Arial" w:hAnsi="Arial" w:cs="Arial"/>
          <w:sz w:val="20"/>
          <w:szCs w:val="20"/>
          <w:u w:val="single"/>
        </w:rPr>
        <w:t>siano gli altri trattati incompatibili a cedere di fronte a quello che le contiene</w:t>
      </w:r>
      <w:r w:rsidR="008C0A4B" w:rsidRPr="0095012E">
        <w:rPr>
          <w:rFonts w:ascii="Arial" w:hAnsi="Arial" w:cs="Arial"/>
          <w:sz w:val="20"/>
          <w:szCs w:val="20"/>
        </w:rPr>
        <w:t>:</w:t>
      </w:r>
      <w:r w:rsidRPr="0095012E">
        <w:rPr>
          <w:rFonts w:ascii="Arial" w:hAnsi="Arial" w:cs="Arial"/>
          <w:sz w:val="20"/>
          <w:szCs w:val="20"/>
        </w:rPr>
        <w:t xml:space="preserve"> indica</w:t>
      </w:r>
      <w:r w:rsidR="0050022F" w:rsidRPr="0095012E">
        <w:rPr>
          <w:rFonts w:ascii="Arial" w:hAnsi="Arial" w:cs="Arial"/>
          <w:sz w:val="20"/>
          <w:szCs w:val="20"/>
        </w:rPr>
        <w:t>no</w:t>
      </w:r>
      <w:r w:rsidRPr="0095012E">
        <w:rPr>
          <w:rFonts w:ascii="Arial" w:hAnsi="Arial" w:cs="Arial"/>
          <w:sz w:val="20"/>
          <w:szCs w:val="20"/>
        </w:rPr>
        <w:t xml:space="preserve"> la </w:t>
      </w:r>
      <w:r w:rsidRPr="00B776C0">
        <w:rPr>
          <w:rFonts w:ascii="Arial" w:hAnsi="Arial" w:cs="Arial"/>
          <w:b/>
          <w:bCs/>
          <w:sz w:val="20"/>
          <w:szCs w:val="20"/>
        </w:rPr>
        <w:t>prevalenza d</w:t>
      </w:r>
      <w:r w:rsidR="008C0A4B" w:rsidRPr="00B776C0">
        <w:rPr>
          <w:rFonts w:ascii="Arial" w:hAnsi="Arial" w:cs="Arial"/>
          <w:b/>
          <w:bCs/>
          <w:sz w:val="20"/>
          <w:szCs w:val="20"/>
        </w:rPr>
        <w:t xml:space="preserve">el </w:t>
      </w:r>
      <w:r w:rsidRPr="00B776C0">
        <w:rPr>
          <w:rFonts w:ascii="Arial" w:hAnsi="Arial" w:cs="Arial"/>
          <w:b/>
          <w:bCs/>
          <w:sz w:val="20"/>
          <w:szCs w:val="20"/>
        </w:rPr>
        <w:t>trattato</w:t>
      </w:r>
      <w:r w:rsidR="008C0A4B" w:rsidRPr="00B776C0">
        <w:rPr>
          <w:rFonts w:ascii="Arial" w:hAnsi="Arial" w:cs="Arial"/>
          <w:b/>
          <w:bCs/>
          <w:sz w:val="20"/>
          <w:szCs w:val="20"/>
        </w:rPr>
        <w:t xml:space="preserve"> che le contiene</w:t>
      </w:r>
      <w:r w:rsidRPr="00B776C0">
        <w:rPr>
          <w:rFonts w:ascii="Arial" w:hAnsi="Arial" w:cs="Arial"/>
          <w:b/>
          <w:bCs/>
          <w:sz w:val="20"/>
          <w:szCs w:val="20"/>
        </w:rPr>
        <w:t xml:space="preserve"> rispetto a qualsiasi altro trattato stipulato in passato o in futuro</w:t>
      </w:r>
      <w:r w:rsidRPr="0095012E">
        <w:rPr>
          <w:rFonts w:ascii="Arial" w:hAnsi="Arial" w:cs="Arial"/>
          <w:sz w:val="20"/>
          <w:szCs w:val="20"/>
        </w:rPr>
        <w:t xml:space="preserve">. </w:t>
      </w:r>
    </w:p>
    <w:p w14:paraId="3507D1C0" w14:textId="495CEB9A" w:rsidR="0050022F" w:rsidRPr="0095012E" w:rsidRDefault="002B42A4" w:rsidP="00FB32BC">
      <w:pPr>
        <w:pStyle w:val="Paragrafoelenco"/>
        <w:numPr>
          <w:ilvl w:val="0"/>
          <w:numId w:val="316"/>
        </w:numPr>
        <w:tabs>
          <w:tab w:val="left" w:pos="2757"/>
        </w:tabs>
        <w:rPr>
          <w:rFonts w:ascii="Arial" w:hAnsi="Arial" w:cs="Arial"/>
          <w:i/>
          <w:iCs/>
          <w:sz w:val="20"/>
          <w:szCs w:val="20"/>
        </w:rPr>
      </w:pPr>
      <w:r w:rsidRPr="0095012E">
        <w:rPr>
          <w:rFonts w:ascii="Arial" w:hAnsi="Arial" w:cs="Arial"/>
          <w:sz w:val="20"/>
          <w:szCs w:val="20"/>
        </w:rPr>
        <w:t>Un e</w:t>
      </w:r>
      <w:r w:rsidR="00BE02A2" w:rsidRPr="0095012E">
        <w:rPr>
          <w:rFonts w:ascii="Arial" w:hAnsi="Arial" w:cs="Arial"/>
          <w:sz w:val="20"/>
          <w:szCs w:val="20"/>
        </w:rPr>
        <w:t>sempio è</w:t>
      </w:r>
      <w:r w:rsidRPr="0095012E">
        <w:rPr>
          <w:rFonts w:ascii="Arial" w:hAnsi="Arial" w:cs="Arial"/>
          <w:sz w:val="20"/>
          <w:szCs w:val="20"/>
        </w:rPr>
        <w:t xml:space="preserve"> dato </w:t>
      </w:r>
      <w:r w:rsidRPr="00B776C0">
        <w:rPr>
          <w:rFonts w:ascii="Arial" w:hAnsi="Arial" w:cs="Arial"/>
          <w:sz w:val="20"/>
          <w:szCs w:val="20"/>
          <w:u w:val="single"/>
        </w:rPr>
        <w:t>dal</w:t>
      </w:r>
      <w:r w:rsidR="00BE02A2" w:rsidRPr="00B776C0">
        <w:rPr>
          <w:rFonts w:ascii="Arial" w:hAnsi="Arial" w:cs="Arial"/>
          <w:sz w:val="20"/>
          <w:szCs w:val="20"/>
          <w:u w:val="single"/>
        </w:rPr>
        <w:t xml:space="preserve">l’art. 103 della Carta </w:t>
      </w:r>
      <w:r w:rsidR="00B776C0">
        <w:rPr>
          <w:rFonts w:ascii="Arial" w:hAnsi="Arial" w:cs="Arial"/>
          <w:sz w:val="20"/>
          <w:szCs w:val="20"/>
          <w:u w:val="single"/>
        </w:rPr>
        <w:t>Onu</w:t>
      </w:r>
      <w:r w:rsidRPr="0095012E">
        <w:rPr>
          <w:rFonts w:ascii="Arial" w:hAnsi="Arial" w:cs="Arial"/>
          <w:sz w:val="20"/>
          <w:szCs w:val="20"/>
        </w:rPr>
        <w:t xml:space="preserve"> </w:t>
      </w:r>
      <w:r w:rsidRPr="0095012E">
        <w:rPr>
          <w:rFonts w:ascii="Arial" w:hAnsi="Arial" w:cs="Arial"/>
          <w:i/>
          <w:iCs/>
          <w:sz w:val="20"/>
          <w:szCs w:val="20"/>
        </w:rPr>
        <w:t>(per Conforti norma cogente)</w:t>
      </w:r>
      <w:r w:rsidRPr="0095012E">
        <w:rPr>
          <w:rFonts w:ascii="Arial" w:hAnsi="Arial" w:cs="Arial"/>
          <w:sz w:val="20"/>
          <w:szCs w:val="20"/>
        </w:rPr>
        <w:t>, per cui gli obblighi della Carta prevalgono sugli altri obblighi pattizi assunti dagli Stati membri</w:t>
      </w:r>
      <w:r w:rsidR="00BE02A2" w:rsidRPr="0095012E">
        <w:rPr>
          <w:rFonts w:ascii="Arial" w:hAnsi="Arial" w:cs="Arial"/>
          <w:i/>
          <w:iCs/>
          <w:sz w:val="20"/>
          <w:szCs w:val="20"/>
        </w:rPr>
        <w:t>: “in caso di contrasto tra gli obblighi contratti dai Membri delle Nazioni Unite con il presente Statuto e gli obblighi da essi assunti in base a qualsiasi altro accordo internazionale, prevarranno gli obblighi derivanti dal presente Statuto”</w:t>
      </w:r>
      <w:r w:rsidR="003D58B2" w:rsidRPr="0095012E">
        <w:rPr>
          <w:rFonts w:ascii="Arial" w:hAnsi="Arial" w:cs="Arial"/>
          <w:i/>
          <w:iCs/>
          <w:sz w:val="20"/>
          <w:szCs w:val="20"/>
        </w:rPr>
        <w:t>.</w:t>
      </w:r>
    </w:p>
    <w:p w14:paraId="784A118F" w14:textId="77777777" w:rsidR="00206917" w:rsidRDefault="00206917" w:rsidP="00206917">
      <w:pPr>
        <w:tabs>
          <w:tab w:val="left" w:pos="2757"/>
        </w:tabs>
        <w:rPr>
          <w:rFonts w:ascii="Arial" w:hAnsi="Arial" w:cs="Arial"/>
          <w:b/>
          <w:bCs/>
          <w:color w:val="4472C4" w:themeColor="accent1"/>
          <w:sz w:val="20"/>
          <w:szCs w:val="20"/>
        </w:rPr>
      </w:pPr>
    </w:p>
    <w:p w14:paraId="07332F70" w14:textId="050EBE1E" w:rsidR="00206917" w:rsidRPr="00206917" w:rsidRDefault="00206917" w:rsidP="00206917">
      <w:pPr>
        <w:tabs>
          <w:tab w:val="left" w:pos="2757"/>
        </w:tabs>
        <w:rPr>
          <w:rFonts w:ascii="Arial" w:hAnsi="Arial" w:cs="Arial"/>
          <w:i/>
          <w:iCs/>
          <w:sz w:val="20"/>
          <w:szCs w:val="20"/>
        </w:rPr>
      </w:pPr>
      <w:r>
        <w:rPr>
          <w:rFonts w:ascii="Arial" w:hAnsi="Arial" w:cs="Arial"/>
          <w:b/>
          <w:bCs/>
          <w:color w:val="4472C4" w:themeColor="accent1"/>
          <w:sz w:val="20"/>
          <w:szCs w:val="20"/>
        </w:rPr>
        <w:t>L</w:t>
      </w:r>
      <w:r w:rsidRPr="0095012E">
        <w:rPr>
          <w:rFonts w:ascii="Arial" w:hAnsi="Arial" w:cs="Arial"/>
          <w:b/>
          <w:bCs/>
          <w:color w:val="4472C4" w:themeColor="accent1"/>
          <w:sz w:val="20"/>
          <w:szCs w:val="20"/>
        </w:rPr>
        <w:t>a risoluzione dei problemi di incompatibilità</w:t>
      </w:r>
      <w:r>
        <w:rPr>
          <w:rFonts w:ascii="Arial" w:hAnsi="Arial" w:cs="Arial"/>
          <w:b/>
          <w:bCs/>
          <w:color w:val="4472C4" w:themeColor="accent1"/>
          <w:sz w:val="20"/>
          <w:szCs w:val="20"/>
        </w:rPr>
        <w:t xml:space="preserve">: </w:t>
      </w:r>
      <w:r>
        <w:rPr>
          <w:rFonts w:ascii="Arial" w:hAnsi="Arial" w:cs="Arial"/>
          <w:b/>
          <w:bCs/>
          <w:color w:val="4472C4" w:themeColor="accent1"/>
          <w:sz w:val="20"/>
          <w:szCs w:val="20"/>
          <w:u w:val="single"/>
        </w:rPr>
        <w:t>il diritto interno</w:t>
      </w:r>
    </w:p>
    <w:p w14:paraId="750C6E50" w14:textId="2B0F8525" w:rsidR="003D58B2" w:rsidRPr="0095012E" w:rsidRDefault="003D58B2" w:rsidP="003D58B2">
      <w:pPr>
        <w:tabs>
          <w:tab w:val="left" w:pos="2757"/>
        </w:tabs>
        <w:rPr>
          <w:rFonts w:ascii="Arial" w:hAnsi="Arial" w:cs="Arial"/>
          <w:sz w:val="20"/>
          <w:szCs w:val="20"/>
        </w:rPr>
      </w:pPr>
      <w:r w:rsidRPr="0095012E">
        <w:rPr>
          <w:rFonts w:ascii="Arial" w:hAnsi="Arial" w:cs="Arial"/>
          <w:sz w:val="20"/>
          <w:szCs w:val="20"/>
        </w:rPr>
        <w:t xml:space="preserve">Inoltre, il </w:t>
      </w:r>
      <w:r w:rsidRPr="00206917">
        <w:rPr>
          <w:rFonts w:ascii="Arial" w:hAnsi="Arial" w:cs="Arial"/>
          <w:b/>
          <w:bCs/>
          <w:sz w:val="20"/>
          <w:szCs w:val="20"/>
        </w:rPr>
        <w:t>rispetto di un trattato anziché di un altro</w:t>
      </w:r>
      <w:r w:rsidRPr="0095012E">
        <w:rPr>
          <w:rFonts w:ascii="Arial" w:hAnsi="Arial" w:cs="Arial"/>
          <w:sz w:val="20"/>
          <w:szCs w:val="20"/>
        </w:rPr>
        <w:t xml:space="preserve">, fra i due trattati </w:t>
      </w:r>
      <w:r w:rsidR="004C1679" w:rsidRPr="0095012E">
        <w:rPr>
          <w:rFonts w:ascii="Arial" w:hAnsi="Arial" w:cs="Arial"/>
          <w:sz w:val="20"/>
          <w:szCs w:val="20"/>
        </w:rPr>
        <w:t>incompatibili, da parte di uno Stato che li abbia conclusi entrambi</w:t>
      </w:r>
      <w:r w:rsidR="00206917">
        <w:rPr>
          <w:rFonts w:ascii="Arial" w:hAnsi="Arial" w:cs="Arial"/>
          <w:sz w:val="20"/>
          <w:szCs w:val="20"/>
        </w:rPr>
        <w:t xml:space="preserve">, </w:t>
      </w:r>
      <w:r w:rsidR="004C1679" w:rsidRPr="0095012E">
        <w:rPr>
          <w:rFonts w:ascii="Arial" w:hAnsi="Arial" w:cs="Arial"/>
          <w:sz w:val="20"/>
          <w:szCs w:val="20"/>
        </w:rPr>
        <w:t>può essere determinat</w:t>
      </w:r>
      <w:r w:rsidR="00206917">
        <w:rPr>
          <w:rFonts w:ascii="Arial" w:hAnsi="Arial" w:cs="Arial"/>
          <w:sz w:val="20"/>
          <w:szCs w:val="20"/>
        </w:rPr>
        <w:t>o</w:t>
      </w:r>
      <w:r w:rsidR="004C1679" w:rsidRPr="0095012E">
        <w:rPr>
          <w:rFonts w:ascii="Arial" w:hAnsi="Arial" w:cs="Arial"/>
          <w:sz w:val="20"/>
          <w:szCs w:val="20"/>
        </w:rPr>
        <w:t xml:space="preserve"> attraverso una scelta, ma può anche </w:t>
      </w:r>
      <w:r w:rsidR="004C1679" w:rsidRPr="0095012E">
        <w:rPr>
          <w:rFonts w:ascii="Arial" w:hAnsi="Arial" w:cs="Arial"/>
          <w:b/>
          <w:bCs/>
          <w:sz w:val="20"/>
          <w:szCs w:val="20"/>
        </w:rPr>
        <w:t xml:space="preserve">dipendere </w:t>
      </w:r>
      <w:r w:rsidR="004C1679" w:rsidRPr="00206917">
        <w:rPr>
          <w:rFonts w:ascii="Arial" w:hAnsi="Arial" w:cs="Arial"/>
          <w:b/>
          <w:bCs/>
          <w:sz w:val="20"/>
          <w:szCs w:val="20"/>
          <w:u w:val="single"/>
        </w:rPr>
        <w:t>dal diritto interno</w:t>
      </w:r>
      <w:r w:rsidR="004C1679" w:rsidRPr="0095012E">
        <w:rPr>
          <w:rFonts w:ascii="Arial" w:hAnsi="Arial" w:cs="Arial"/>
          <w:sz w:val="20"/>
          <w:szCs w:val="20"/>
        </w:rPr>
        <w:t>, senza possibilità di scelta da parte degli organi dello Stato. Questa ipotesi può accadere sia:</w:t>
      </w:r>
    </w:p>
    <w:p w14:paraId="3761C361" w14:textId="7D065A8B" w:rsidR="004C1679" w:rsidRPr="0095012E" w:rsidRDefault="004C1679" w:rsidP="00FB32BC">
      <w:pPr>
        <w:pStyle w:val="Paragrafoelenco"/>
        <w:numPr>
          <w:ilvl w:val="0"/>
          <w:numId w:val="101"/>
        </w:numPr>
        <w:tabs>
          <w:tab w:val="left" w:pos="2757"/>
        </w:tabs>
        <w:rPr>
          <w:rFonts w:ascii="Arial" w:hAnsi="Arial" w:cs="Arial"/>
          <w:sz w:val="20"/>
          <w:szCs w:val="20"/>
        </w:rPr>
      </w:pPr>
      <w:r w:rsidRPr="00206917">
        <w:rPr>
          <w:rFonts w:ascii="Arial" w:hAnsi="Arial" w:cs="Arial"/>
          <w:b/>
          <w:bCs/>
          <w:sz w:val="20"/>
          <w:szCs w:val="20"/>
        </w:rPr>
        <w:t>quando nell’ordinamento interno dello Stato sia stato reso esecutivo solo uno dei due trattati</w:t>
      </w:r>
      <w:r w:rsidRPr="0095012E">
        <w:rPr>
          <w:rFonts w:ascii="Arial" w:hAnsi="Arial" w:cs="Arial"/>
          <w:sz w:val="20"/>
          <w:szCs w:val="20"/>
        </w:rPr>
        <w:t xml:space="preserve">: </w:t>
      </w:r>
      <w:r w:rsidRPr="00206917">
        <w:rPr>
          <w:rFonts w:ascii="Arial" w:hAnsi="Arial" w:cs="Arial"/>
          <w:sz w:val="20"/>
          <w:szCs w:val="20"/>
          <w:u w:val="single"/>
        </w:rPr>
        <w:t>gli organi dello Stato non possono che applicare l’unico trattato reso esecutivo nell’ordinamento interno</w:t>
      </w:r>
      <w:r w:rsidRPr="0095012E">
        <w:rPr>
          <w:rFonts w:ascii="Arial" w:hAnsi="Arial" w:cs="Arial"/>
          <w:sz w:val="20"/>
          <w:szCs w:val="20"/>
        </w:rPr>
        <w:t>, anteriore o posteriore che sia, impegnando contestualmente la responsabilità dello Stato per inadempimento dell’altro trattato.</w:t>
      </w:r>
    </w:p>
    <w:p w14:paraId="1ABBF7E5" w14:textId="5613200E" w:rsidR="00E54347" w:rsidRPr="0095012E" w:rsidRDefault="004C1679" w:rsidP="00FB32BC">
      <w:pPr>
        <w:pStyle w:val="Paragrafoelenco"/>
        <w:numPr>
          <w:ilvl w:val="0"/>
          <w:numId w:val="101"/>
        </w:numPr>
        <w:tabs>
          <w:tab w:val="left" w:pos="2757"/>
        </w:tabs>
        <w:rPr>
          <w:rFonts w:ascii="Arial" w:hAnsi="Arial" w:cs="Arial"/>
          <w:sz w:val="20"/>
          <w:szCs w:val="20"/>
        </w:rPr>
      </w:pPr>
      <w:r w:rsidRPr="00206917">
        <w:rPr>
          <w:rFonts w:ascii="Arial" w:hAnsi="Arial" w:cs="Arial"/>
          <w:b/>
          <w:bCs/>
          <w:sz w:val="20"/>
          <w:szCs w:val="20"/>
        </w:rPr>
        <w:t>quando nell’ordinamento interno dello Stato siano stati resi esecutivi entrambi i trattati</w:t>
      </w:r>
      <w:r w:rsidRPr="0095012E">
        <w:rPr>
          <w:rFonts w:ascii="Arial" w:hAnsi="Arial" w:cs="Arial"/>
          <w:sz w:val="20"/>
          <w:szCs w:val="20"/>
        </w:rPr>
        <w:t xml:space="preserve">: </w:t>
      </w:r>
      <w:r w:rsidR="00591011" w:rsidRPr="00206917">
        <w:rPr>
          <w:rFonts w:ascii="Arial" w:hAnsi="Arial" w:cs="Arial"/>
          <w:sz w:val="20"/>
          <w:szCs w:val="20"/>
          <w:u w:val="single"/>
        </w:rPr>
        <w:t>gli organi dello Stato non possono applicare che il trattato reso esecutivo successivamente</w:t>
      </w:r>
      <w:r w:rsidR="00206917">
        <w:rPr>
          <w:rFonts w:ascii="Arial" w:hAnsi="Arial" w:cs="Arial"/>
          <w:sz w:val="20"/>
          <w:szCs w:val="20"/>
        </w:rPr>
        <w:t xml:space="preserve"> </w:t>
      </w:r>
      <w:r w:rsidR="00591011" w:rsidRPr="0095012E">
        <w:rPr>
          <w:rFonts w:ascii="Arial" w:hAnsi="Arial" w:cs="Arial"/>
          <w:sz w:val="20"/>
          <w:szCs w:val="20"/>
        </w:rPr>
        <w:t xml:space="preserve">(posterior derogat priori), </w:t>
      </w:r>
      <w:r w:rsidR="00591011" w:rsidRPr="00206917">
        <w:rPr>
          <w:rFonts w:ascii="Arial" w:hAnsi="Arial" w:cs="Arial"/>
          <w:sz w:val="20"/>
          <w:szCs w:val="20"/>
          <w:u w:val="single"/>
        </w:rPr>
        <w:t>a meno che non si ritenga applicabile il criterio di specialità</w:t>
      </w:r>
      <w:r w:rsidR="00591011" w:rsidRPr="0095012E">
        <w:rPr>
          <w:rFonts w:ascii="Arial" w:hAnsi="Arial" w:cs="Arial"/>
          <w:sz w:val="20"/>
          <w:szCs w:val="20"/>
        </w:rPr>
        <w:t>, impegnando contestualmente la responsabilità dello Stato per inadempimento dell’altro.</w:t>
      </w:r>
    </w:p>
    <w:p w14:paraId="3FB8FDD7" w14:textId="4A0D1D33" w:rsidR="00206917" w:rsidRDefault="00206917" w:rsidP="005F2326">
      <w:pPr>
        <w:tabs>
          <w:tab w:val="left" w:pos="2757"/>
        </w:tabs>
        <w:rPr>
          <w:rFonts w:ascii="Arial" w:hAnsi="Arial" w:cs="Arial"/>
          <w:b/>
          <w:bCs/>
          <w:color w:val="4472C4" w:themeColor="accent1"/>
          <w:sz w:val="20"/>
          <w:szCs w:val="20"/>
        </w:rPr>
      </w:pPr>
    </w:p>
    <w:p w14:paraId="74260DCF" w14:textId="1D3CE91E" w:rsidR="00206917" w:rsidRPr="00206917" w:rsidRDefault="00206917" w:rsidP="005F2326">
      <w:pPr>
        <w:tabs>
          <w:tab w:val="left" w:pos="2757"/>
        </w:tabs>
        <w:rPr>
          <w:rFonts w:ascii="Arial" w:hAnsi="Arial" w:cs="Arial"/>
          <w:b/>
          <w:bCs/>
          <w:color w:val="4472C4" w:themeColor="accent1"/>
          <w:sz w:val="20"/>
          <w:szCs w:val="20"/>
        </w:rPr>
      </w:pPr>
      <w:r w:rsidRPr="00206917">
        <w:rPr>
          <w:rFonts w:ascii="Arial" w:hAnsi="Arial" w:cs="Arial"/>
          <w:b/>
          <w:bCs/>
          <w:color w:val="4472C4" w:themeColor="accent1"/>
          <w:sz w:val="20"/>
          <w:szCs w:val="20"/>
        </w:rPr>
        <w:t>Il problema dell’incompatibilità nella CV 1969</w:t>
      </w:r>
    </w:p>
    <w:p w14:paraId="0F145D8A" w14:textId="77777777" w:rsidR="005F2326" w:rsidRPr="0095012E" w:rsidRDefault="005F2326" w:rsidP="005F2326">
      <w:pPr>
        <w:tabs>
          <w:tab w:val="left" w:pos="2757"/>
        </w:tabs>
        <w:rPr>
          <w:rFonts w:ascii="Arial" w:hAnsi="Arial" w:cs="Arial"/>
          <w:sz w:val="20"/>
          <w:szCs w:val="20"/>
        </w:rPr>
      </w:pPr>
      <w:r w:rsidRPr="0095012E">
        <w:rPr>
          <w:rFonts w:ascii="Arial" w:hAnsi="Arial" w:cs="Arial"/>
          <w:sz w:val="20"/>
          <w:szCs w:val="20"/>
        </w:rPr>
        <w:t xml:space="preserve">Il problema dell’incompatibilità tra norme convenzionale è anche </w:t>
      </w:r>
      <w:r w:rsidRPr="0095012E">
        <w:rPr>
          <w:rFonts w:ascii="Arial" w:hAnsi="Arial" w:cs="Arial"/>
          <w:b/>
          <w:bCs/>
          <w:sz w:val="20"/>
          <w:szCs w:val="20"/>
        </w:rPr>
        <w:t>oggetto della Convenzione di Vienna</w:t>
      </w:r>
      <w:r w:rsidRPr="0095012E">
        <w:rPr>
          <w:rFonts w:ascii="Arial" w:hAnsi="Arial" w:cs="Arial"/>
          <w:sz w:val="20"/>
          <w:szCs w:val="20"/>
        </w:rPr>
        <w:t>:</w:t>
      </w:r>
    </w:p>
    <w:p w14:paraId="1B552B49" w14:textId="77777777" w:rsidR="005F2326" w:rsidRPr="0095012E" w:rsidRDefault="005F2326" w:rsidP="00FB32BC">
      <w:pPr>
        <w:pStyle w:val="Paragrafoelenco"/>
        <w:numPr>
          <w:ilvl w:val="1"/>
          <w:numId w:val="96"/>
        </w:numPr>
        <w:tabs>
          <w:tab w:val="left" w:pos="2757"/>
        </w:tabs>
        <w:ind w:left="360"/>
        <w:rPr>
          <w:rFonts w:ascii="Arial" w:hAnsi="Arial" w:cs="Arial"/>
          <w:sz w:val="20"/>
          <w:szCs w:val="20"/>
        </w:rPr>
      </w:pPr>
      <w:r w:rsidRPr="00206917">
        <w:rPr>
          <w:rFonts w:ascii="Arial" w:hAnsi="Arial" w:cs="Arial"/>
          <w:sz w:val="20"/>
          <w:szCs w:val="20"/>
          <w:highlight w:val="yellow"/>
        </w:rPr>
        <w:t>all’art. 30</w:t>
      </w:r>
      <w:r w:rsidRPr="0095012E">
        <w:rPr>
          <w:rFonts w:ascii="Arial" w:hAnsi="Arial" w:cs="Arial"/>
          <w:sz w:val="20"/>
          <w:szCs w:val="20"/>
        </w:rPr>
        <w:t xml:space="preserve"> (ritenuto corrispondente al diritto internazionale consuetudinario) sull’Applicazione di trattati successivi vertenti sulla stessa materia, che si applica a qualsiasi tipo di trattato, a presiederne dalle parti e dalla natura degli obblighi.</w:t>
      </w:r>
    </w:p>
    <w:p w14:paraId="2D6A532E" w14:textId="76A3866B" w:rsidR="005F2326" w:rsidRPr="0095012E" w:rsidRDefault="005F2326" w:rsidP="00FB32BC">
      <w:pPr>
        <w:pStyle w:val="Paragrafoelenco"/>
        <w:numPr>
          <w:ilvl w:val="0"/>
          <w:numId w:val="99"/>
        </w:numPr>
        <w:tabs>
          <w:tab w:val="left" w:pos="2757"/>
        </w:tabs>
        <w:ind w:left="1080"/>
        <w:rPr>
          <w:rFonts w:ascii="Arial" w:hAnsi="Arial" w:cs="Arial"/>
          <w:sz w:val="20"/>
          <w:szCs w:val="20"/>
        </w:rPr>
      </w:pPr>
      <w:r w:rsidRPr="0095012E">
        <w:rPr>
          <w:rFonts w:ascii="Arial" w:hAnsi="Arial" w:cs="Arial"/>
          <w:sz w:val="20"/>
          <w:szCs w:val="20"/>
        </w:rPr>
        <w:t xml:space="preserve">I paragrafi 1, 2 </w:t>
      </w:r>
      <w:r w:rsidRPr="00206917">
        <w:rPr>
          <w:rFonts w:ascii="Arial" w:hAnsi="Arial" w:cs="Arial"/>
          <w:b/>
          <w:bCs/>
          <w:sz w:val="20"/>
          <w:szCs w:val="20"/>
        </w:rPr>
        <w:t>riprendono le clausole di subordinazione/prevalenza</w:t>
      </w:r>
      <w:r w:rsidRPr="0095012E">
        <w:rPr>
          <w:rFonts w:ascii="Arial" w:hAnsi="Arial" w:cs="Arial"/>
          <w:i/>
          <w:iCs/>
          <w:sz w:val="20"/>
          <w:szCs w:val="20"/>
        </w:rPr>
        <w:t xml:space="preserve">: </w:t>
      </w:r>
      <w:r w:rsidR="00206917">
        <w:rPr>
          <w:rFonts w:ascii="Arial" w:hAnsi="Arial" w:cs="Arial"/>
          <w:i/>
          <w:iCs/>
          <w:sz w:val="20"/>
          <w:szCs w:val="20"/>
        </w:rPr>
        <w:t>“q</w:t>
      </w:r>
      <w:r w:rsidRPr="0095012E">
        <w:rPr>
          <w:rFonts w:ascii="Arial" w:hAnsi="Arial" w:cs="Arial"/>
          <w:i/>
          <w:iCs/>
          <w:sz w:val="20"/>
          <w:szCs w:val="20"/>
        </w:rPr>
        <w:t>uando un trattato precisa di essere subordinato ad un trattato anteriore o posteriore o non debba essere considerato come incompatibile con quest’altro trattato, prevalgono le disposizioni contenute in quest’ultimo</w:t>
      </w:r>
      <w:r w:rsidR="00206917">
        <w:rPr>
          <w:rFonts w:ascii="Arial" w:hAnsi="Arial" w:cs="Arial"/>
          <w:i/>
          <w:iCs/>
          <w:sz w:val="20"/>
          <w:szCs w:val="20"/>
        </w:rPr>
        <w:t>”</w:t>
      </w:r>
      <w:r w:rsidRPr="0095012E">
        <w:rPr>
          <w:rFonts w:ascii="Arial" w:hAnsi="Arial" w:cs="Arial"/>
          <w:i/>
          <w:iCs/>
          <w:sz w:val="20"/>
          <w:szCs w:val="20"/>
        </w:rPr>
        <w:t>.</w:t>
      </w:r>
    </w:p>
    <w:p w14:paraId="6305E65F" w14:textId="375AEB84" w:rsidR="005F2326" w:rsidRPr="00206917" w:rsidRDefault="005F2326" w:rsidP="00FB32BC">
      <w:pPr>
        <w:pStyle w:val="Paragrafoelenco"/>
        <w:numPr>
          <w:ilvl w:val="0"/>
          <w:numId w:val="99"/>
        </w:numPr>
        <w:tabs>
          <w:tab w:val="left" w:pos="2757"/>
        </w:tabs>
        <w:ind w:left="1080"/>
        <w:rPr>
          <w:rFonts w:ascii="Arial" w:hAnsi="Arial" w:cs="Arial"/>
          <w:sz w:val="20"/>
          <w:szCs w:val="20"/>
        </w:rPr>
      </w:pPr>
      <w:r w:rsidRPr="0095012E">
        <w:rPr>
          <w:rFonts w:ascii="Arial" w:hAnsi="Arial" w:cs="Arial"/>
          <w:sz w:val="20"/>
          <w:szCs w:val="20"/>
        </w:rPr>
        <w:t xml:space="preserve">Il paragrafo 3 </w:t>
      </w:r>
      <w:r w:rsidR="00206917" w:rsidRPr="00206917">
        <w:rPr>
          <w:rFonts w:ascii="Arial" w:hAnsi="Arial" w:cs="Arial"/>
          <w:b/>
          <w:bCs/>
          <w:sz w:val="20"/>
          <w:szCs w:val="20"/>
        </w:rPr>
        <w:t>disciplina</w:t>
      </w:r>
      <w:r w:rsidRPr="00206917">
        <w:rPr>
          <w:rFonts w:ascii="Arial" w:hAnsi="Arial" w:cs="Arial"/>
          <w:b/>
          <w:bCs/>
          <w:sz w:val="20"/>
          <w:szCs w:val="20"/>
        </w:rPr>
        <w:t xml:space="preserve"> l’ipotesi</w:t>
      </w:r>
      <w:r w:rsidRPr="00206917">
        <w:rPr>
          <w:rFonts w:ascii="Arial" w:hAnsi="Arial" w:cs="Arial"/>
          <w:sz w:val="20"/>
          <w:szCs w:val="20"/>
        </w:rPr>
        <w:t xml:space="preserve"> </w:t>
      </w:r>
      <w:r w:rsidRPr="00206917">
        <w:rPr>
          <w:rFonts w:ascii="Arial" w:hAnsi="Arial" w:cs="Arial"/>
          <w:b/>
          <w:bCs/>
          <w:sz w:val="20"/>
          <w:szCs w:val="20"/>
        </w:rPr>
        <w:t xml:space="preserve">della coincidenza </w:t>
      </w:r>
      <w:r w:rsidRPr="00206917">
        <w:rPr>
          <w:rFonts w:ascii="Arial" w:hAnsi="Arial" w:cs="Arial"/>
          <w:b/>
          <w:bCs/>
          <w:sz w:val="20"/>
          <w:szCs w:val="20"/>
          <w:u w:val="single"/>
        </w:rPr>
        <w:t>totale</w:t>
      </w:r>
      <w:r w:rsidRPr="00206917">
        <w:rPr>
          <w:rFonts w:ascii="Arial" w:hAnsi="Arial" w:cs="Arial"/>
          <w:b/>
          <w:bCs/>
          <w:sz w:val="20"/>
          <w:szCs w:val="20"/>
        </w:rPr>
        <w:t xml:space="preserve"> dei contraenti</w:t>
      </w:r>
      <w:r w:rsidRPr="00206917">
        <w:rPr>
          <w:rFonts w:ascii="Arial" w:hAnsi="Arial" w:cs="Arial"/>
          <w:sz w:val="20"/>
          <w:szCs w:val="20"/>
        </w:rPr>
        <w:t xml:space="preserve">, disponendo che il trattato anteriori si applica solo dove è compatibile con il trattato posteriore, il che si traduce nel </w:t>
      </w:r>
      <w:r w:rsidRPr="00206917">
        <w:rPr>
          <w:rFonts w:ascii="Arial" w:hAnsi="Arial" w:cs="Arial"/>
          <w:b/>
          <w:bCs/>
          <w:i/>
          <w:iCs/>
          <w:sz w:val="20"/>
          <w:szCs w:val="20"/>
        </w:rPr>
        <w:t>principio lex posterior deroga priori</w:t>
      </w:r>
      <w:r w:rsidRPr="00206917">
        <w:rPr>
          <w:rFonts w:ascii="Arial" w:hAnsi="Arial" w:cs="Arial"/>
          <w:sz w:val="20"/>
          <w:szCs w:val="20"/>
        </w:rPr>
        <w:t>.</w:t>
      </w:r>
    </w:p>
    <w:p w14:paraId="7463C278" w14:textId="4648A074" w:rsidR="005F2326" w:rsidRPr="0095012E" w:rsidRDefault="005F2326" w:rsidP="00FB32BC">
      <w:pPr>
        <w:pStyle w:val="Paragrafoelenco"/>
        <w:numPr>
          <w:ilvl w:val="0"/>
          <w:numId w:val="99"/>
        </w:numPr>
        <w:tabs>
          <w:tab w:val="left" w:pos="2757"/>
        </w:tabs>
        <w:ind w:left="1080"/>
        <w:rPr>
          <w:rFonts w:ascii="Arial" w:hAnsi="Arial" w:cs="Arial"/>
          <w:sz w:val="20"/>
          <w:szCs w:val="20"/>
        </w:rPr>
      </w:pPr>
      <w:r w:rsidRPr="0095012E">
        <w:rPr>
          <w:rFonts w:ascii="Arial" w:hAnsi="Arial" w:cs="Arial"/>
          <w:sz w:val="20"/>
          <w:szCs w:val="20"/>
        </w:rPr>
        <w:t xml:space="preserve">Il paragrafo 4 </w:t>
      </w:r>
      <w:r w:rsidR="00206917" w:rsidRPr="00206917">
        <w:rPr>
          <w:rFonts w:ascii="Arial" w:hAnsi="Arial" w:cs="Arial"/>
          <w:b/>
          <w:bCs/>
          <w:sz w:val="20"/>
          <w:szCs w:val="20"/>
        </w:rPr>
        <w:t>discplina</w:t>
      </w:r>
      <w:r w:rsidRPr="00206917">
        <w:rPr>
          <w:rFonts w:ascii="Arial" w:hAnsi="Arial" w:cs="Arial"/>
          <w:b/>
          <w:bCs/>
          <w:sz w:val="20"/>
          <w:szCs w:val="20"/>
        </w:rPr>
        <w:t xml:space="preserve"> le ipotesi della coincidenza parziale dei contraenti</w:t>
      </w:r>
      <w:r w:rsidRPr="0095012E">
        <w:rPr>
          <w:rFonts w:ascii="Arial" w:hAnsi="Arial" w:cs="Arial"/>
          <w:sz w:val="20"/>
          <w:szCs w:val="20"/>
        </w:rPr>
        <w:t xml:space="preserve">, disponendo che fra </w:t>
      </w:r>
      <w:r w:rsidRPr="0095012E">
        <w:rPr>
          <w:rFonts w:ascii="Arial" w:hAnsi="Arial" w:cs="Arial"/>
          <w:sz w:val="20"/>
          <w:szCs w:val="20"/>
          <w:u w:val="single"/>
        </w:rPr>
        <w:t>parti comuni al trattato anteriore e al trattato posteriore si applica il trattato posteriore</w:t>
      </w:r>
      <w:r w:rsidRPr="0095012E">
        <w:rPr>
          <w:rFonts w:ascii="Arial" w:hAnsi="Arial" w:cs="Arial"/>
          <w:sz w:val="20"/>
          <w:szCs w:val="20"/>
        </w:rPr>
        <w:t xml:space="preserve"> (secondo il principio della lex posterior);</w:t>
      </w:r>
      <w:r w:rsidR="00206917">
        <w:rPr>
          <w:rFonts w:ascii="Arial" w:hAnsi="Arial" w:cs="Arial"/>
          <w:sz w:val="20"/>
          <w:szCs w:val="20"/>
        </w:rPr>
        <w:t xml:space="preserve"> </w:t>
      </w:r>
      <w:r w:rsidRPr="0095012E">
        <w:rPr>
          <w:rFonts w:ascii="Arial" w:hAnsi="Arial" w:cs="Arial"/>
          <w:sz w:val="20"/>
          <w:szCs w:val="20"/>
        </w:rPr>
        <w:t xml:space="preserve">mentre fra parti di cui una sia ad entrambi i trattati e l’altra ad uno solo dei due trattati, </w:t>
      </w:r>
      <w:r w:rsidRPr="00206917">
        <w:rPr>
          <w:rFonts w:ascii="Arial" w:hAnsi="Arial" w:cs="Arial"/>
          <w:sz w:val="20"/>
          <w:szCs w:val="20"/>
          <w:u w:val="single"/>
        </w:rPr>
        <w:t>il trattato di cui i due sono parti regola i loro diritti e obblighi reciproci</w:t>
      </w:r>
      <w:r w:rsidRPr="0095012E">
        <w:rPr>
          <w:rFonts w:ascii="Arial" w:hAnsi="Arial" w:cs="Arial"/>
          <w:sz w:val="20"/>
          <w:szCs w:val="20"/>
        </w:rPr>
        <w:t xml:space="preserve"> (il contraente di entrambi i trattati è vincolato da entrambi e il contraente di un solo trattato è vincolato da quest’ultimo, mentre l’altro trattato rimane nei suoi confronti res inter alios acta).</w:t>
      </w:r>
    </w:p>
    <w:p w14:paraId="32286E61" w14:textId="77777777" w:rsidR="005F2326" w:rsidRPr="0095012E" w:rsidRDefault="005F2326" w:rsidP="00FB32BC">
      <w:pPr>
        <w:pStyle w:val="Paragrafoelenco"/>
        <w:numPr>
          <w:ilvl w:val="0"/>
          <w:numId w:val="99"/>
        </w:numPr>
        <w:tabs>
          <w:tab w:val="left" w:pos="2757"/>
        </w:tabs>
        <w:ind w:left="1080"/>
        <w:rPr>
          <w:rFonts w:ascii="Arial" w:hAnsi="Arial" w:cs="Arial"/>
          <w:sz w:val="20"/>
          <w:szCs w:val="20"/>
        </w:rPr>
      </w:pPr>
      <w:r w:rsidRPr="0095012E">
        <w:rPr>
          <w:rFonts w:ascii="Arial" w:hAnsi="Arial" w:cs="Arial"/>
          <w:sz w:val="20"/>
          <w:szCs w:val="20"/>
        </w:rPr>
        <w:t>Il paragrafo 5 prevede l’</w:t>
      </w:r>
      <w:r w:rsidRPr="00206917">
        <w:rPr>
          <w:rFonts w:ascii="Arial" w:hAnsi="Arial" w:cs="Arial"/>
          <w:b/>
          <w:bCs/>
          <w:sz w:val="20"/>
          <w:szCs w:val="20"/>
        </w:rPr>
        <w:t>even</w:t>
      </w:r>
      <w:r w:rsidRPr="0095012E">
        <w:rPr>
          <w:rFonts w:ascii="Arial" w:hAnsi="Arial" w:cs="Arial"/>
          <w:b/>
          <w:bCs/>
          <w:sz w:val="20"/>
          <w:szCs w:val="20"/>
        </w:rPr>
        <w:t>tuale responsabilità internazionale dello Stato</w:t>
      </w:r>
      <w:r w:rsidRPr="0095012E">
        <w:rPr>
          <w:rFonts w:ascii="Arial" w:hAnsi="Arial" w:cs="Arial"/>
          <w:sz w:val="20"/>
          <w:szCs w:val="20"/>
        </w:rPr>
        <w:t xml:space="preserve"> che è parte di entrambi per violazione del trattato diverso da quello che il contraente in questione ha di fatto rispettato.</w:t>
      </w:r>
    </w:p>
    <w:p w14:paraId="7C4B0B66" w14:textId="0A2C1640" w:rsidR="00EF425A" w:rsidRDefault="005F2326" w:rsidP="00FB32BC">
      <w:pPr>
        <w:pStyle w:val="Paragrafoelenco"/>
        <w:numPr>
          <w:ilvl w:val="1"/>
          <w:numId w:val="96"/>
        </w:numPr>
        <w:tabs>
          <w:tab w:val="left" w:pos="2757"/>
        </w:tabs>
        <w:ind w:left="360"/>
        <w:rPr>
          <w:rFonts w:ascii="Arial" w:hAnsi="Arial" w:cs="Arial"/>
          <w:sz w:val="20"/>
          <w:szCs w:val="20"/>
        </w:rPr>
      </w:pPr>
      <w:r w:rsidRPr="00206917">
        <w:rPr>
          <w:rFonts w:ascii="Arial" w:hAnsi="Arial" w:cs="Arial"/>
          <w:sz w:val="20"/>
          <w:szCs w:val="20"/>
          <w:highlight w:val="yellow"/>
        </w:rPr>
        <w:t>all’art. 59</w:t>
      </w:r>
      <w:r w:rsidRPr="00206917">
        <w:rPr>
          <w:rFonts w:ascii="Arial" w:hAnsi="Arial" w:cs="Arial"/>
          <w:sz w:val="20"/>
          <w:szCs w:val="20"/>
        </w:rPr>
        <w:t xml:space="preserve"> </w:t>
      </w:r>
      <w:r w:rsidR="00206917" w:rsidRPr="00206917">
        <w:rPr>
          <w:rFonts w:ascii="Arial" w:hAnsi="Arial" w:cs="Arial"/>
          <w:sz w:val="20"/>
          <w:szCs w:val="20"/>
        </w:rPr>
        <w:t xml:space="preserve">regola </w:t>
      </w:r>
      <w:r w:rsidR="00206917" w:rsidRPr="00206917">
        <w:rPr>
          <w:rFonts w:ascii="Arial" w:hAnsi="Arial" w:cs="Arial"/>
          <w:b/>
          <w:bCs/>
          <w:sz w:val="20"/>
          <w:szCs w:val="20"/>
        </w:rPr>
        <w:t>l’est</w:t>
      </w:r>
      <w:r w:rsidRPr="00206917">
        <w:rPr>
          <w:rFonts w:ascii="Arial" w:hAnsi="Arial" w:cs="Arial"/>
          <w:b/>
          <w:bCs/>
          <w:sz w:val="20"/>
          <w:szCs w:val="20"/>
        </w:rPr>
        <w:t>inzione di un trattato o sospensione della sua applicazione implicite a causa della conclusione di un trattato successivo</w:t>
      </w:r>
      <w:r w:rsidR="00206917">
        <w:rPr>
          <w:rFonts w:ascii="Arial" w:hAnsi="Arial" w:cs="Arial"/>
          <w:sz w:val="20"/>
          <w:szCs w:val="20"/>
        </w:rPr>
        <w:t>.</w:t>
      </w:r>
    </w:p>
    <w:p w14:paraId="585E4042" w14:textId="77777777" w:rsidR="00206917" w:rsidRPr="00206917" w:rsidRDefault="00206917" w:rsidP="00206917">
      <w:pPr>
        <w:tabs>
          <w:tab w:val="left" w:pos="2757"/>
        </w:tabs>
        <w:rPr>
          <w:rFonts w:ascii="Arial" w:hAnsi="Arial" w:cs="Arial"/>
          <w:sz w:val="20"/>
          <w:szCs w:val="20"/>
        </w:rPr>
      </w:pPr>
    </w:p>
    <w:p w14:paraId="7F748552" w14:textId="66013539" w:rsidR="00845BA5" w:rsidRPr="0095012E" w:rsidRDefault="00845BA5" w:rsidP="005F2326">
      <w:pPr>
        <w:tabs>
          <w:tab w:val="left" w:pos="2757"/>
        </w:tabs>
        <w:rPr>
          <w:rFonts w:ascii="Arial" w:hAnsi="Arial" w:cs="Arial"/>
          <w:b/>
          <w:bCs/>
          <w:color w:val="ED7D31" w:themeColor="accent2"/>
          <w:sz w:val="20"/>
          <w:szCs w:val="20"/>
        </w:rPr>
      </w:pPr>
      <w:r w:rsidRPr="0095012E">
        <w:rPr>
          <w:rFonts w:ascii="Arial" w:hAnsi="Arial" w:cs="Arial"/>
          <w:b/>
          <w:bCs/>
          <w:color w:val="ED7D31" w:themeColor="accent2"/>
          <w:sz w:val="20"/>
          <w:szCs w:val="20"/>
        </w:rPr>
        <w:t>D) RISERVE DEI TRATTATI</w:t>
      </w:r>
    </w:p>
    <w:p w14:paraId="5763BE92" w14:textId="1327A2D3" w:rsidR="00EF425A" w:rsidRPr="000E2370" w:rsidRDefault="00EF425A" w:rsidP="005F2326">
      <w:pPr>
        <w:tabs>
          <w:tab w:val="left" w:pos="2757"/>
        </w:tabs>
        <w:rPr>
          <w:rFonts w:ascii="Arial" w:hAnsi="Arial" w:cs="Arial"/>
          <w:b/>
          <w:bCs/>
          <w:color w:val="4472C4" w:themeColor="accent1"/>
          <w:sz w:val="20"/>
          <w:szCs w:val="20"/>
        </w:rPr>
      </w:pPr>
      <w:r w:rsidRPr="000E2370">
        <w:rPr>
          <w:rFonts w:ascii="Arial" w:hAnsi="Arial" w:cs="Arial"/>
          <w:b/>
          <w:bCs/>
          <w:color w:val="4472C4" w:themeColor="accent1"/>
          <w:sz w:val="20"/>
          <w:szCs w:val="20"/>
        </w:rPr>
        <w:t>Definizione e categorie di riserve</w:t>
      </w:r>
    </w:p>
    <w:p w14:paraId="2D5A21AA" w14:textId="5C13E451" w:rsidR="007C2FEB" w:rsidRPr="0095012E" w:rsidRDefault="007C2FEB" w:rsidP="00845BA5">
      <w:pPr>
        <w:tabs>
          <w:tab w:val="left" w:pos="2757"/>
        </w:tabs>
        <w:rPr>
          <w:rFonts w:ascii="Arial" w:hAnsi="Arial" w:cs="Arial"/>
          <w:sz w:val="20"/>
          <w:szCs w:val="20"/>
        </w:rPr>
      </w:pPr>
      <w:r w:rsidRPr="0095012E">
        <w:rPr>
          <w:rFonts w:ascii="Arial" w:hAnsi="Arial" w:cs="Arial"/>
          <w:sz w:val="20"/>
          <w:szCs w:val="20"/>
        </w:rPr>
        <w:t>Il termine “</w:t>
      </w:r>
      <w:r w:rsidRPr="000E2370">
        <w:rPr>
          <w:rFonts w:ascii="Arial" w:hAnsi="Arial" w:cs="Arial"/>
          <w:b/>
          <w:bCs/>
          <w:color w:val="C00000"/>
          <w:sz w:val="20"/>
          <w:szCs w:val="20"/>
        </w:rPr>
        <w:t>riserva</w:t>
      </w:r>
      <w:r w:rsidRPr="0095012E">
        <w:rPr>
          <w:rFonts w:ascii="Arial" w:hAnsi="Arial" w:cs="Arial"/>
          <w:sz w:val="20"/>
          <w:szCs w:val="20"/>
        </w:rPr>
        <w:t>” è definito</w:t>
      </w:r>
      <w:r w:rsidR="00845BA5" w:rsidRPr="0095012E">
        <w:rPr>
          <w:rFonts w:ascii="Arial" w:hAnsi="Arial" w:cs="Arial"/>
          <w:sz w:val="20"/>
          <w:szCs w:val="20"/>
        </w:rPr>
        <w:t xml:space="preserve"> </w:t>
      </w:r>
      <w:r w:rsidR="00845BA5" w:rsidRPr="000E2370">
        <w:rPr>
          <w:rFonts w:ascii="Arial" w:hAnsi="Arial" w:cs="Arial"/>
          <w:sz w:val="20"/>
          <w:szCs w:val="20"/>
          <w:highlight w:val="yellow"/>
        </w:rPr>
        <w:t>nell’art. 2</w:t>
      </w:r>
      <w:r w:rsidRPr="000E2370">
        <w:rPr>
          <w:rFonts w:ascii="Arial" w:hAnsi="Arial" w:cs="Arial"/>
          <w:sz w:val="20"/>
          <w:szCs w:val="20"/>
          <w:highlight w:val="yellow"/>
        </w:rPr>
        <w:t xml:space="preserve">, lett. d, </w:t>
      </w:r>
      <w:r w:rsidR="000E2370" w:rsidRPr="000E2370">
        <w:rPr>
          <w:rFonts w:ascii="Arial" w:hAnsi="Arial" w:cs="Arial"/>
          <w:sz w:val="20"/>
          <w:szCs w:val="20"/>
          <w:highlight w:val="yellow"/>
        </w:rPr>
        <w:t>CV 1969</w:t>
      </w:r>
      <w:r w:rsidRPr="0095012E">
        <w:rPr>
          <w:rFonts w:ascii="Arial" w:hAnsi="Arial" w:cs="Arial"/>
          <w:sz w:val="20"/>
          <w:szCs w:val="20"/>
        </w:rPr>
        <w:t>, come</w:t>
      </w:r>
      <w:r w:rsidR="00845BA5" w:rsidRPr="0095012E">
        <w:rPr>
          <w:rFonts w:ascii="Arial" w:hAnsi="Arial" w:cs="Arial"/>
          <w:sz w:val="20"/>
          <w:szCs w:val="20"/>
        </w:rPr>
        <w:t xml:space="preserve"> </w:t>
      </w:r>
      <w:r w:rsidR="00845BA5" w:rsidRPr="0095012E">
        <w:rPr>
          <w:rFonts w:ascii="Arial" w:hAnsi="Arial" w:cs="Arial"/>
          <w:i/>
          <w:iCs/>
          <w:sz w:val="20"/>
          <w:szCs w:val="20"/>
        </w:rPr>
        <w:t>“</w:t>
      </w:r>
      <w:r w:rsidR="00845BA5" w:rsidRPr="000E2370">
        <w:rPr>
          <w:rFonts w:ascii="Arial" w:hAnsi="Arial" w:cs="Arial"/>
          <w:b/>
          <w:bCs/>
          <w:i/>
          <w:iCs/>
          <w:sz w:val="20"/>
          <w:szCs w:val="20"/>
        </w:rPr>
        <w:t>una dichiarazione unilaterale</w:t>
      </w:r>
      <w:r w:rsidR="00845BA5" w:rsidRPr="0095012E">
        <w:rPr>
          <w:rFonts w:ascii="Arial" w:hAnsi="Arial" w:cs="Arial"/>
          <w:i/>
          <w:iCs/>
          <w:sz w:val="20"/>
          <w:szCs w:val="20"/>
        </w:rPr>
        <w:t xml:space="preserve">, quale che sia la sua formulazione o indicazione, </w:t>
      </w:r>
      <w:r w:rsidR="00845BA5" w:rsidRPr="000E2370">
        <w:rPr>
          <w:rFonts w:ascii="Arial" w:hAnsi="Arial" w:cs="Arial"/>
          <w:b/>
          <w:bCs/>
          <w:i/>
          <w:iCs/>
          <w:sz w:val="20"/>
          <w:szCs w:val="20"/>
        </w:rPr>
        <w:t>fatta da uno Stato al momento in cui firma, ratifica, accetta, approva un trattato o vi aderisce</w:t>
      </w:r>
      <w:r w:rsidR="00845BA5" w:rsidRPr="0095012E">
        <w:rPr>
          <w:rFonts w:ascii="Arial" w:hAnsi="Arial" w:cs="Arial"/>
          <w:i/>
          <w:iCs/>
          <w:sz w:val="20"/>
          <w:szCs w:val="20"/>
        </w:rPr>
        <w:t xml:space="preserve">, </w:t>
      </w:r>
      <w:r w:rsidR="000E2370">
        <w:rPr>
          <w:rFonts w:ascii="Arial" w:hAnsi="Arial" w:cs="Arial"/>
          <w:i/>
          <w:iCs/>
          <w:sz w:val="20"/>
          <w:szCs w:val="20"/>
        </w:rPr>
        <w:t>al fine di</w:t>
      </w:r>
      <w:r w:rsidR="00845BA5" w:rsidRPr="0095012E">
        <w:rPr>
          <w:rFonts w:ascii="Arial" w:hAnsi="Arial" w:cs="Arial"/>
          <w:i/>
          <w:iCs/>
          <w:sz w:val="20"/>
          <w:szCs w:val="20"/>
        </w:rPr>
        <w:t xml:space="preserve"> </w:t>
      </w:r>
      <w:r w:rsidR="00845BA5" w:rsidRPr="000E2370">
        <w:rPr>
          <w:rFonts w:ascii="Arial" w:hAnsi="Arial" w:cs="Arial"/>
          <w:b/>
          <w:bCs/>
          <w:i/>
          <w:iCs/>
          <w:sz w:val="20"/>
          <w:szCs w:val="20"/>
        </w:rPr>
        <w:t>escludere o a modificare l’effetto giuridico di alcune disposizioni del trattato</w:t>
      </w:r>
      <w:r w:rsidR="00845BA5" w:rsidRPr="0095012E">
        <w:rPr>
          <w:rFonts w:ascii="Arial" w:hAnsi="Arial" w:cs="Arial"/>
          <w:i/>
          <w:iCs/>
          <w:sz w:val="20"/>
          <w:szCs w:val="20"/>
        </w:rPr>
        <w:t xml:space="preserve"> nella loro applicazione a tale Stato”.</w:t>
      </w:r>
      <w:r w:rsidR="00845BA5" w:rsidRPr="0095012E">
        <w:rPr>
          <w:rFonts w:ascii="Arial" w:hAnsi="Arial" w:cs="Arial"/>
          <w:sz w:val="20"/>
          <w:szCs w:val="20"/>
        </w:rPr>
        <w:t xml:space="preserve"> </w:t>
      </w:r>
      <w:r w:rsidRPr="0095012E">
        <w:rPr>
          <w:rFonts w:ascii="Arial" w:hAnsi="Arial" w:cs="Arial"/>
          <w:sz w:val="20"/>
          <w:szCs w:val="20"/>
        </w:rPr>
        <w:t xml:space="preserve"> </w:t>
      </w:r>
      <w:r w:rsidR="00845BA5" w:rsidRPr="0095012E">
        <w:rPr>
          <w:rFonts w:ascii="Arial" w:hAnsi="Arial" w:cs="Arial"/>
          <w:sz w:val="20"/>
          <w:szCs w:val="20"/>
        </w:rPr>
        <w:t xml:space="preserve">Questa definizione fa riferimento a </w:t>
      </w:r>
      <w:r w:rsidR="00845BA5" w:rsidRPr="000E2370">
        <w:rPr>
          <w:rFonts w:ascii="Arial" w:hAnsi="Arial" w:cs="Arial"/>
          <w:sz w:val="20"/>
          <w:szCs w:val="20"/>
          <w:u w:val="single"/>
        </w:rPr>
        <w:t>due tipologie di riserve</w:t>
      </w:r>
      <w:r w:rsidR="00845BA5" w:rsidRPr="0095012E">
        <w:rPr>
          <w:rFonts w:ascii="Arial" w:hAnsi="Arial" w:cs="Arial"/>
          <w:sz w:val="20"/>
          <w:szCs w:val="20"/>
        </w:rPr>
        <w:t>:</w:t>
      </w:r>
      <w:r w:rsidRPr="0095012E">
        <w:rPr>
          <w:rFonts w:ascii="Arial" w:hAnsi="Arial" w:cs="Arial"/>
          <w:sz w:val="20"/>
          <w:szCs w:val="20"/>
        </w:rPr>
        <w:t xml:space="preserve"> la</w:t>
      </w:r>
      <w:r w:rsidR="00845BA5" w:rsidRPr="0095012E">
        <w:rPr>
          <w:rFonts w:ascii="Arial" w:hAnsi="Arial" w:cs="Arial"/>
          <w:sz w:val="20"/>
          <w:szCs w:val="20"/>
        </w:rPr>
        <w:t xml:space="preserve"> </w:t>
      </w:r>
      <w:r w:rsidR="00845BA5" w:rsidRPr="0095012E">
        <w:rPr>
          <w:rFonts w:ascii="Arial" w:hAnsi="Arial" w:cs="Arial"/>
          <w:sz w:val="20"/>
          <w:szCs w:val="20"/>
        </w:rPr>
        <w:lastRenderedPageBreak/>
        <w:t>prim</w:t>
      </w:r>
      <w:r w:rsidRPr="0095012E">
        <w:rPr>
          <w:rFonts w:ascii="Arial" w:hAnsi="Arial" w:cs="Arial"/>
          <w:sz w:val="20"/>
          <w:szCs w:val="20"/>
        </w:rPr>
        <w:t>a</w:t>
      </w:r>
      <w:r w:rsidR="00845BA5" w:rsidRPr="0095012E">
        <w:rPr>
          <w:rFonts w:ascii="Arial" w:hAnsi="Arial" w:cs="Arial"/>
          <w:sz w:val="20"/>
          <w:szCs w:val="20"/>
        </w:rPr>
        <w:t xml:space="preserve"> ha l’obiettivo di sottrarre uno Stato dall’applicazione di una determinata norma del trattato che lo Stato ratifica;</w:t>
      </w:r>
      <w:r w:rsidRPr="0095012E">
        <w:rPr>
          <w:rFonts w:ascii="Arial" w:hAnsi="Arial" w:cs="Arial"/>
          <w:sz w:val="20"/>
          <w:szCs w:val="20"/>
        </w:rPr>
        <w:t xml:space="preserve"> la seconda</w:t>
      </w:r>
      <w:r w:rsidR="00845BA5" w:rsidRPr="0095012E">
        <w:rPr>
          <w:rFonts w:ascii="Arial" w:hAnsi="Arial" w:cs="Arial"/>
          <w:sz w:val="20"/>
          <w:szCs w:val="20"/>
        </w:rPr>
        <w:t xml:space="preserve"> </w:t>
      </w:r>
      <w:r w:rsidRPr="0095012E">
        <w:rPr>
          <w:rFonts w:ascii="Arial" w:hAnsi="Arial" w:cs="Arial"/>
          <w:sz w:val="20"/>
          <w:szCs w:val="20"/>
        </w:rPr>
        <w:t>fa</w:t>
      </w:r>
      <w:r w:rsidR="00845BA5" w:rsidRPr="0095012E">
        <w:rPr>
          <w:rFonts w:ascii="Arial" w:hAnsi="Arial" w:cs="Arial"/>
          <w:sz w:val="20"/>
          <w:szCs w:val="20"/>
        </w:rPr>
        <w:t xml:space="preserve"> rifermento alla possibilità </w:t>
      </w:r>
      <w:r w:rsidRPr="0095012E">
        <w:rPr>
          <w:rFonts w:ascii="Arial" w:hAnsi="Arial" w:cs="Arial"/>
          <w:sz w:val="20"/>
          <w:szCs w:val="20"/>
        </w:rPr>
        <w:t xml:space="preserve">di uno Stato </w:t>
      </w:r>
      <w:r w:rsidR="00845BA5" w:rsidRPr="0095012E">
        <w:rPr>
          <w:rFonts w:ascii="Arial" w:hAnsi="Arial" w:cs="Arial"/>
          <w:sz w:val="20"/>
          <w:szCs w:val="20"/>
        </w:rPr>
        <w:t>di modificare una norma di quel trattato.</w:t>
      </w:r>
    </w:p>
    <w:p w14:paraId="5834905D" w14:textId="77777777" w:rsidR="000E2370" w:rsidRDefault="00845BA5" w:rsidP="00845BA5">
      <w:pPr>
        <w:tabs>
          <w:tab w:val="left" w:pos="2757"/>
        </w:tabs>
        <w:rPr>
          <w:rFonts w:ascii="Arial" w:hAnsi="Arial" w:cs="Arial"/>
          <w:sz w:val="20"/>
          <w:szCs w:val="20"/>
        </w:rPr>
      </w:pPr>
      <w:r w:rsidRPr="000E2370">
        <w:rPr>
          <w:rFonts w:ascii="Arial" w:hAnsi="Arial" w:cs="Arial"/>
          <w:sz w:val="20"/>
          <w:szCs w:val="20"/>
          <w:u w:val="single"/>
        </w:rPr>
        <w:t>La definizione dell’art.2 risulta incompleta</w:t>
      </w:r>
      <w:r w:rsidRPr="0095012E">
        <w:rPr>
          <w:rFonts w:ascii="Arial" w:hAnsi="Arial" w:cs="Arial"/>
          <w:sz w:val="20"/>
          <w:szCs w:val="20"/>
        </w:rPr>
        <w:t xml:space="preserve"> perché a queste due tipologie</w:t>
      </w:r>
      <w:r w:rsidR="007C2FEB" w:rsidRPr="0095012E">
        <w:rPr>
          <w:rFonts w:ascii="Arial" w:hAnsi="Arial" w:cs="Arial"/>
          <w:sz w:val="20"/>
          <w:szCs w:val="20"/>
        </w:rPr>
        <w:t xml:space="preserve">, </w:t>
      </w:r>
      <w:r w:rsidR="007C2FEB" w:rsidRPr="000E2370">
        <w:rPr>
          <w:rFonts w:ascii="Arial" w:hAnsi="Arial" w:cs="Arial"/>
          <w:sz w:val="20"/>
          <w:szCs w:val="20"/>
          <w:u w:val="single"/>
        </w:rPr>
        <w:t>se ne deve aggiungere una terza</w:t>
      </w:r>
      <w:r w:rsidR="007C2FEB" w:rsidRPr="0095012E">
        <w:rPr>
          <w:rFonts w:ascii="Arial" w:hAnsi="Arial" w:cs="Arial"/>
          <w:sz w:val="20"/>
          <w:szCs w:val="20"/>
        </w:rPr>
        <w:t>: e</w:t>
      </w:r>
      <w:r w:rsidRPr="0095012E">
        <w:rPr>
          <w:rFonts w:ascii="Arial" w:hAnsi="Arial" w:cs="Arial"/>
          <w:sz w:val="20"/>
          <w:szCs w:val="20"/>
        </w:rPr>
        <w:t xml:space="preserve">stendendo la definizione, </w:t>
      </w:r>
      <w:r w:rsidRPr="000E2370">
        <w:rPr>
          <w:rFonts w:ascii="Arial" w:hAnsi="Arial" w:cs="Arial"/>
          <w:sz w:val="20"/>
          <w:szCs w:val="20"/>
        </w:rPr>
        <w:t>la riserva è un atto unilaterale</w:t>
      </w:r>
      <w:r w:rsidR="000E2370" w:rsidRPr="000E2370">
        <w:rPr>
          <w:rFonts w:ascii="Arial" w:hAnsi="Arial" w:cs="Arial"/>
          <w:sz w:val="20"/>
          <w:szCs w:val="20"/>
        </w:rPr>
        <w:t xml:space="preserve"> </w:t>
      </w:r>
      <w:r w:rsidR="00AA6B88" w:rsidRPr="000E2370">
        <w:rPr>
          <w:rFonts w:ascii="Arial" w:hAnsi="Arial" w:cs="Arial"/>
          <w:sz w:val="20"/>
          <w:szCs w:val="20"/>
        </w:rPr>
        <w:t>con cui uno Stato si vincola ad un trattato</w:t>
      </w:r>
      <w:r w:rsidR="00AA6B88" w:rsidRPr="0095012E">
        <w:rPr>
          <w:rFonts w:ascii="Arial" w:hAnsi="Arial" w:cs="Arial"/>
          <w:sz w:val="20"/>
          <w:szCs w:val="20"/>
        </w:rPr>
        <w:t xml:space="preserve">, </w:t>
      </w:r>
      <w:r w:rsidRPr="0095012E">
        <w:rPr>
          <w:rFonts w:ascii="Arial" w:hAnsi="Arial" w:cs="Arial"/>
          <w:sz w:val="20"/>
          <w:szCs w:val="20"/>
          <w:u w:val="single"/>
        </w:rPr>
        <w:t>senza accettare alcune sue disposizioni</w:t>
      </w:r>
      <w:r w:rsidRPr="0095012E">
        <w:rPr>
          <w:rFonts w:ascii="Arial" w:hAnsi="Arial" w:cs="Arial"/>
          <w:sz w:val="20"/>
          <w:szCs w:val="20"/>
        </w:rPr>
        <w:t xml:space="preserve">, o </w:t>
      </w:r>
      <w:r w:rsidRPr="0095012E">
        <w:rPr>
          <w:rFonts w:ascii="Arial" w:hAnsi="Arial" w:cs="Arial"/>
          <w:sz w:val="20"/>
          <w:szCs w:val="20"/>
          <w:u w:val="single"/>
        </w:rPr>
        <w:t>modificando alcune sue disposizioni</w:t>
      </w:r>
      <w:r w:rsidRPr="0095012E">
        <w:rPr>
          <w:rFonts w:ascii="Arial" w:hAnsi="Arial" w:cs="Arial"/>
          <w:sz w:val="20"/>
          <w:szCs w:val="20"/>
        </w:rPr>
        <w:t xml:space="preserve">, o </w:t>
      </w:r>
      <w:r w:rsidRPr="000E2370">
        <w:rPr>
          <w:rFonts w:ascii="Arial" w:hAnsi="Arial" w:cs="Arial"/>
          <w:b/>
          <w:bCs/>
          <w:sz w:val="20"/>
          <w:szCs w:val="20"/>
        </w:rPr>
        <w:t>richiedendo una determinata interpretazione di esse</w:t>
      </w:r>
      <w:r w:rsidRPr="0095012E">
        <w:rPr>
          <w:rFonts w:ascii="Arial" w:hAnsi="Arial" w:cs="Arial"/>
          <w:sz w:val="20"/>
          <w:szCs w:val="20"/>
        </w:rPr>
        <w:t xml:space="preserve">. </w:t>
      </w:r>
    </w:p>
    <w:p w14:paraId="6FD7D396" w14:textId="11251F75" w:rsidR="00845BA5" w:rsidRPr="0095012E" w:rsidRDefault="00AA6B88" w:rsidP="00845BA5">
      <w:pPr>
        <w:tabs>
          <w:tab w:val="left" w:pos="2757"/>
        </w:tabs>
        <w:rPr>
          <w:rFonts w:ascii="Arial" w:hAnsi="Arial" w:cs="Arial"/>
          <w:sz w:val="20"/>
          <w:szCs w:val="20"/>
        </w:rPr>
      </w:pPr>
      <w:r w:rsidRPr="0095012E">
        <w:rPr>
          <w:rFonts w:ascii="Arial" w:hAnsi="Arial" w:cs="Arial"/>
          <w:sz w:val="20"/>
          <w:szCs w:val="20"/>
        </w:rPr>
        <w:t xml:space="preserve">Da questa definizione estesa, emergono </w:t>
      </w:r>
      <w:r w:rsidR="00845BA5" w:rsidRPr="0095012E">
        <w:rPr>
          <w:rFonts w:ascii="Arial" w:hAnsi="Arial" w:cs="Arial"/>
          <w:b/>
          <w:bCs/>
          <w:sz w:val="20"/>
          <w:szCs w:val="20"/>
        </w:rPr>
        <w:t>tre categorie di riserve</w:t>
      </w:r>
      <w:r w:rsidR="00845BA5" w:rsidRPr="0095012E">
        <w:rPr>
          <w:rFonts w:ascii="Arial" w:hAnsi="Arial" w:cs="Arial"/>
          <w:sz w:val="20"/>
          <w:szCs w:val="20"/>
        </w:rPr>
        <w:t>:</w:t>
      </w:r>
    </w:p>
    <w:p w14:paraId="45DD0D8A" w14:textId="77777777" w:rsidR="00845BA5" w:rsidRPr="0095012E" w:rsidRDefault="00845BA5" w:rsidP="00FB32BC">
      <w:pPr>
        <w:pStyle w:val="Paragrafoelenco"/>
        <w:numPr>
          <w:ilvl w:val="0"/>
          <w:numId w:val="94"/>
        </w:numPr>
        <w:tabs>
          <w:tab w:val="left" w:pos="2757"/>
        </w:tabs>
        <w:rPr>
          <w:rFonts w:ascii="Arial" w:hAnsi="Arial" w:cs="Arial"/>
          <w:sz w:val="20"/>
          <w:szCs w:val="20"/>
        </w:rPr>
      </w:pPr>
      <w:r w:rsidRPr="000E2370">
        <w:rPr>
          <w:rFonts w:ascii="Arial" w:hAnsi="Arial" w:cs="Arial"/>
          <w:b/>
          <w:bCs/>
          <w:color w:val="C00000"/>
          <w:sz w:val="20"/>
          <w:szCs w:val="20"/>
        </w:rPr>
        <w:t>riserve accentuative</w:t>
      </w:r>
      <w:r w:rsidRPr="000E2370">
        <w:rPr>
          <w:rFonts w:ascii="Arial" w:hAnsi="Arial" w:cs="Arial"/>
          <w:color w:val="C00000"/>
          <w:sz w:val="20"/>
          <w:szCs w:val="20"/>
        </w:rPr>
        <w:t xml:space="preserve"> </w:t>
      </w:r>
      <w:r w:rsidRPr="0095012E">
        <w:rPr>
          <w:rFonts w:ascii="Arial" w:hAnsi="Arial" w:cs="Arial"/>
          <w:sz w:val="20"/>
          <w:szCs w:val="20"/>
        </w:rPr>
        <w:t xml:space="preserve">mirano a permettere ad uno Stato di far parte di un regime convenzionale, </w:t>
      </w:r>
      <w:r w:rsidRPr="0095012E">
        <w:rPr>
          <w:rFonts w:ascii="Arial" w:hAnsi="Arial" w:cs="Arial"/>
          <w:sz w:val="20"/>
          <w:szCs w:val="20"/>
          <w:u w:val="single"/>
        </w:rPr>
        <w:t>escludendo nei suoi confronti e solo nei suoi confronti l’applicazione di una certa disposizione di quel trattato</w:t>
      </w:r>
      <w:r w:rsidRPr="0095012E">
        <w:rPr>
          <w:rFonts w:ascii="Arial" w:hAnsi="Arial" w:cs="Arial"/>
          <w:sz w:val="20"/>
          <w:szCs w:val="20"/>
        </w:rPr>
        <w:t>.</w:t>
      </w:r>
    </w:p>
    <w:p w14:paraId="4C5D3E46" w14:textId="77777777" w:rsidR="00845BA5" w:rsidRPr="0095012E" w:rsidRDefault="00845BA5" w:rsidP="00FB32BC">
      <w:pPr>
        <w:pStyle w:val="Paragrafoelenco"/>
        <w:numPr>
          <w:ilvl w:val="0"/>
          <w:numId w:val="102"/>
        </w:numPr>
        <w:tabs>
          <w:tab w:val="left" w:pos="2757"/>
        </w:tabs>
        <w:rPr>
          <w:rFonts w:ascii="Arial" w:hAnsi="Arial" w:cs="Arial"/>
          <w:sz w:val="20"/>
          <w:szCs w:val="20"/>
        </w:rPr>
      </w:pPr>
      <w:r w:rsidRPr="000E2370">
        <w:rPr>
          <w:rFonts w:ascii="Arial" w:hAnsi="Arial" w:cs="Arial"/>
          <w:b/>
          <w:bCs/>
          <w:color w:val="C00000"/>
          <w:sz w:val="20"/>
          <w:szCs w:val="20"/>
        </w:rPr>
        <w:t>riserve modificative</w:t>
      </w:r>
      <w:r w:rsidRPr="0095012E">
        <w:rPr>
          <w:rFonts w:ascii="Arial" w:hAnsi="Arial" w:cs="Arial"/>
          <w:sz w:val="20"/>
          <w:szCs w:val="20"/>
        </w:rPr>
        <w:t xml:space="preserve">: permettono ad uno Stato </w:t>
      </w:r>
      <w:r w:rsidRPr="0095012E">
        <w:rPr>
          <w:rFonts w:ascii="Arial" w:hAnsi="Arial" w:cs="Arial"/>
          <w:sz w:val="20"/>
          <w:szCs w:val="20"/>
          <w:u w:val="single"/>
        </w:rPr>
        <w:t>di modificare e aderire ad un trattato,</w:t>
      </w:r>
      <w:r w:rsidRPr="0095012E">
        <w:rPr>
          <w:rFonts w:ascii="Arial" w:hAnsi="Arial" w:cs="Arial"/>
          <w:sz w:val="20"/>
          <w:szCs w:val="20"/>
        </w:rPr>
        <w:t xml:space="preserve"> chiedendo però agli altri stati di modificare una certa disposizione, le cui modifiche varranno solo per lo Stato riservante.</w:t>
      </w:r>
    </w:p>
    <w:p w14:paraId="302AE6C9" w14:textId="77777777" w:rsidR="00845BA5" w:rsidRPr="0095012E" w:rsidRDefault="00845BA5" w:rsidP="00FB32BC">
      <w:pPr>
        <w:pStyle w:val="Paragrafoelenco"/>
        <w:numPr>
          <w:ilvl w:val="0"/>
          <w:numId w:val="102"/>
        </w:numPr>
        <w:tabs>
          <w:tab w:val="left" w:pos="2757"/>
        </w:tabs>
        <w:rPr>
          <w:rFonts w:ascii="Arial" w:hAnsi="Arial" w:cs="Arial"/>
          <w:sz w:val="20"/>
          <w:szCs w:val="20"/>
        </w:rPr>
      </w:pPr>
      <w:r w:rsidRPr="000E2370">
        <w:rPr>
          <w:rFonts w:ascii="Arial" w:hAnsi="Arial" w:cs="Arial"/>
          <w:b/>
          <w:bCs/>
          <w:color w:val="C00000"/>
          <w:sz w:val="20"/>
          <w:szCs w:val="20"/>
        </w:rPr>
        <w:t>riserve interpretative</w:t>
      </w:r>
      <w:r w:rsidRPr="000E2370">
        <w:rPr>
          <w:rFonts w:ascii="Arial" w:hAnsi="Arial" w:cs="Arial"/>
          <w:color w:val="C00000"/>
          <w:sz w:val="20"/>
          <w:szCs w:val="20"/>
        </w:rPr>
        <w:t xml:space="preserve"> </w:t>
      </w:r>
      <w:r w:rsidRPr="0095012E">
        <w:rPr>
          <w:rFonts w:ascii="Arial" w:hAnsi="Arial" w:cs="Arial"/>
          <w:sz w:val="20"/>
          <w:szCs w:val="20"/>
        </w:rPr>
        <w:t xml:space="preserve">permettono ad uno Stato </w:t>
      </w:r>
      <w:r w:rsidRPr="0095012E">
        <w:rPr>
          <w:rFonts w:ascii="Arial" w:hAnsi="Arial" w:cs="Arial"/>
          <w:sz w:val="20"/>
          <w:szCs w:val="20"/>
          <w:u w:val="single"/>
        </w:rPr>
        <w:t>di partecipare ad un regime convenzionale chiedendo che una certa disposizione di quel trattato venga interpretata solo ed esclusivamente nel modo in cui quello Stato richiede</w:t>
      </w:r>
      <w:r w:rsidRPr="0095012E">
        <w:rPr>
          <w:rFonts w:ascii="Arial" w:hAnsi="Arial" w:cs="Arial"/>
          <w:sz w:val="20"/>
          <w:szCs w:val="20"/>
        </w:rPr>
        <w:t>.</w:t>
      </w:r>
    </w:p>
    <w:p w14:paraId="78E48150" w14:textId="4AC86BDA" w:rsidR="00845BA5" w:rsidRPr="0095012E" w:rsidRDefault="00845BA5" w:rsidP="00845BA5">
      <w:pPr>
        <w:pStyle w:val="Paragrafoelenco"/>
        <w:tabs>
          <w:tab w:val="left" w:pos="2757"/>
        </w:tabs>
        <w:rPr>
          <w:rFonts w:ascii="Arial" w:hAnsi="Arial" w:cs="Arial"/>
          <w:sz w:val="20"/>
          <w:szCs w:val="20"/>
        </w:rPr>
      </w:pPr>
      <w:r w:rsidRPr="0095012E">
        <w:rPr>
          <w:rFonts w:ascii="Arial" w:hAnsi="Arial" w:cs="Arial"/>
          <w:sz w:val="20"/>
          <w:szCs w:val="20"/>
        </w:rPr>
        <w:t xml:space="preserve">Secondo Conforti, gli Stati che vogliono far parte di un trattato, chiedendo però delle specifiche interpretazioni di alcune norme, in genere </w:t>
      </w:r>
      <w:r w:rsidRPr="0095012E">
        <w:rPr>
          <w:rFonts w:ascii="Arial" w:hAnsi="Arial" w:cs="Arial"/>
          <w:sz w:val="20"/>
          <w:szCs w:val="20"/>
          <w:u w:val="single"/>
        </w:rPr>
        <w:t>non appongono delle riserve</w:t>
      </w:r>
      <w:r w:rsidRPr="0095012E">
        <w:rPr>
          <w:rFonts w:ascii="Arial" w:hAnsi="Arial" w:cs="Arial"/>
          <w:sz w:val="20"/>
          <w:szCs w:val="20"/>
        </w:rPr>
        <w:t xml:space="preserve"> ma delle </w:t>
      </w:r>
      <w:r w:rsidRPr="0095012E">
        <w:rPr>
          <w:rFonts w:ascii="Arial" w:hAnsi="Arial" w:cs="Arial"/>
          <w:b/>
          <w:bCs/>
          <w:sz w:val="20"/>
          <w:szCs w:val="20"/>
        </w:rPr>
        <w:t>dichiarazioni interpretative</w:t>
      </w:r>
      <w:r w:rsidR="00AA6B88" w:rsidRPr="0095012E">
        <w:rPr>
          <w:rFonts w:ascii="Arial" w:hAnsi="Arial" w:cs="Arial"/>
          <w:sz w:val="20"/>
          <w:szCs w:val="20"/>
        </w:rPr>
        <w:t xml:space="preserve">, che </w:t>
      </w:r>
      <w:r w:rsidRPr="0095012E">
        <w:rPr>
          <w:rFonts w:ascii="Arial" w:hAnsi="Arial" w:cs="Arial"/>
          <w:sz w:val="20"/>
          <w:szCs w:val="20"/>
        </w:rPr>
        <w:t>possono essere:</w:t>
      </w:r>
    </w:p>
    <w:p w14:paraId="7141C129" w14:textId="04B7EA54" w:rsidR="00845BA5" w:rsidRPr="0095012E" w:rsidRDefault="00845BA5" w:rsidP="00FB32BC">
      <w:pPr>
        <w:pStyle w:val="Paragrafoelenco"/>
        <w:numPr>
          <w:ilvl w:val="1"/>
          <w:numId w:val="102"/>
        </w:numPr>
        <w:tabs>
          <w:tab w:val="left" w:pos="2757"/>
        </w:tabs>
        <w:rPr>
          <w:rFonts w:ascii="Arial" w:hAnsi="Arial" w:cs="Arial"/>
          <w:sz w:val="20"/>
          <w:szCs w:val="20"/>
        </w:rPr>
      </w:pPr>
      <w:r w:rsidRPr="000E2370">
        <w:rPr>
          <w:rFonts w:ascii="Arial" w:hAnsi="Arial" w:cs="Arial"/>
          <w:b/>
          <w:bCs/>
          <w:sz w:val="20"/>
          <w:szCs w:val="20"/>
          <w:u w:val="single"/>
        </w:rPr>
        <w:t>incondizionate</w:t>
      </w:r>
      <w:r w:rsidRPr="0095012E">
        <w:rPr>
          <w:rFonts w:ascii="Arial" w:hAnsi="Arial" w:cs="Arial"/>
          <w:sz w:val="20"/>
          <w:szCs w:val="20"/>
        </w:rPr>
        <w:t xml:space="preserve">, quando vengono </w:t>
      </w:r>
      <w:r w:rsidRPr="0095012E">
        <w:rPr>
          <w:rFonts w:ascii="Arial" w:hAnsi="Arial" w:cs="Arial"/>
          <w:sz w:val="20"/>
          <w:szCs w:val="20"/>
          <w:u w:val="single"/>
        </w:rPr>
        <w:t>post</w:t>
      </w:r>
      <w:r w:rsidR="00AA6B88" w:rsidRPr="0095012E">
        <w:rPr>
          <w:rFonts w:ascii="Arial" w:hAnsi="Arial" w:cs="Arial"/>
          <w:sz w:val="20"/>
          <w:szCs w:val="20"/>
          <w:u w:val="single"/>
        </w:rPr>
        <w:t>e</w:t>
      </w:r>
      <w:r w:rsidRPr="0095012E">
        <w:rPr>
          <w:rFonts w:ascii="Arial" w:hAnsi="Arial" w:cs="Arial"/>
          <w:sz w:val="20"/>
          <w:szCs w:val="20"/>
          <w:u w:val="single"/>
        </w:rPr>
        <w:t xml:space="preserve"> dagli Stati a scopo promozionale</w:t>
      </w:r>
      <w:r w:rsidRPr="0095012E">
        <w:rPr>
          <w:rFonts w:ascii="Arial" w:hAnsi="Arial" w:cs="Arial"/>
          <w:sz w:val="20"/>
          <w:szCs w:val="20"/>
        </w:rPr>
        <w:t xml:space="preserve">: uno Stato appone ad un trattato che ratifica una dichiarazione interpretativa incondizionata, </w:t>
      </w:r>
      <w:r w:rsidRPr="0095012E">
        <w:rPr>
          <w:rFonts w:ascii="Arial" w:hAnsi="Arial" w:cs="Arial"/>
          <w:sz w:val="20"/>
          <w:szCs w:val="20"/>
          <w:u w:val="single"/>
        </w:rPr>
        <w:t>suggerendo che una certa disposizione venga interpretata in un determinato modo</w:t>
      </w:r>
      <w:r w:rsidR="00AA6B88" w:rsidRPr="0095012E">
        <w:rPr>
          <w:rFonts w:ascii="Arial" w:hAnsi="Arial" w:cs="Arial"/>
          <w:sz w:val="20"/>
          <w:szCs w:val="20"/>
        </w:rPr>
        <w:t>. L</w:t>
      </w:r>
      <w:r w:rsidRPr="0095012E">
        <w:rPr>
          <w:rFonts w:ascii="Arial" w:hAnsi="Arial" w:cs="Arial"/>
          <w:sz w:val="20"/>
          <w:szCs w:val="20"/>
        </w:rPr>
        <w:t xml:space="preserve">o Stato suggerisce una certa interpretazione, ma </w:t>
      </w:r>
      <w:r w:rsidRPr="0095012E">
        <w:rPr>
          <w:rFonts w:ascii="Arial" w:hAnsi="Arial" w:cs="Arial"/>
          <w:sz w:val="20"/>
          <w:szCs w:val="20"/>
          <w:u w:val="single"/>
        </w:rPr>
        <w:t>dall’accoglimento della richiesta interpretativa dello Stato non dipende la sua partecipazione al regime convenzionale</w:t>
      </w:r>
      <w:r w:rsidR="00AA6B88" w:rsidRPr="0095012E">
        <w:rPr>
          <w:rFonts w:ascii="Arial" w:hAnsi="Arial" w:cs="Arial"/>
          <w:sz w:val="20"/>
          <w:szCs w:val="20"/>
        </w:rPr>
        <w:t xml:space="preserve">: </w:t>
      </w:r>
      <w:r w:rsidR="00AA6B88" w:rsidRPr="0095012E">
        <w:rPr>
          <w:rFonts w:ascii="Arial" w:hAnsi="Arial" w:cs="Arial"/>
          <w:b/>
          <w:bCs/>
          <w:sz w:val="20"/>
          <w:szCs w:val="20"/>
        </w:rPr>
        <w:t>non</w:t>
      </w:r>
      <w:r w:rsidRPr="0095012E">
        <w:rPr>
          <w:rFonts w:ascii="Arial" w:hAnsi="Arial" w:cs="Arial"/>
          <w:b/>
          <w:bCs/>
          <w:sz w:val="20"/>
          <w:szCs w:val="20"/>
        </w:rPr>
        <w:t xml:space="preserve"> equivale ad una riserva</w:t>
      </w:r>
      <w:r w:rsidRPr="0095012E">
        <w:rPr>
          <w:rFonts w:ascii="Arial" w:hAnsi="Arial" w:cs="Arial"/>
          <w:sz w:val="20"/>
          <w:szCs w:val="20"/>
        </w:rPr>
        <w:t xml:space="preserve"> (perché non c’è una conditio sine qua non) ma è una dichiarazione interpretativa.</w:t>
      </w:r>
    </w:p>
    <w:p w14:paraId="029C3FB4" w14:textId="646BA6FA" w:rsidR="00845BA5" w:rsidRPr="0095012E" w:rsidRDefault="00845BA5" w:rsidP="00FB32BC">
      <w:pPr>
        <w:pStyle w:val="Paragrafoelenco"/>
        <w:numPr>
          <w:ilvl w:val="1"/>
          <w:numId w:val="102"/>
        </w:numPr>
        <w:tabs>
          <w:tab w:val="left" w:pos="2757"/>
        </w:tabs>
        <w:rPr>
          <w:rFonts w:ascii="Arial" w:hAnsi="Arial" w:cs="Arial"/>
          <w:sz w:val="20"/>
          <w:szCs w:val="20"/>
        </w:rPr>
      </w:pPr>
      <w:r w:rsidRPr="000E2370">
        <w:rPr>
          <w:rFonts w:ascii="Arial" w:hAnsi="Arial" w:cs="Arial"/>
          <w:b/>
          <w:bCs/>
          <w:sz w:val="20"/>
          <w:szCs w:val="20"/>
          <w:u w:val="single"/>
        </w:rPr>
        <w:t>condizionate</w:t>
      </w:r>
      <w:r w:rsidRPr="0095012E">
        <w:rPr>
          <w:rFonts w:ascii="Arial" w:hAnsi="Arial" w:cs="Arial"/>
          <w:sz w:val="20"/>
          <w:szCs w:val="20"/>
        </w:rPr>
        <w:t xml:space="preserve">, quando </w:t>
      </w:r>
      <w:r w:rsidR="00AA6B88" w:rsidRPr="0095012E">
        <w:rPr>
          <w:rFonts w:ascii="Arial" w:hAnsi="Arial" w:cs="Arial"/>
          <w:sz w:val="20"/>
          <w:szCs w:val="20"/>
        </w:rPr>
        <w:t xml:space="preserve">il loro accoglimento </w:t>
      </w:r>
      <w:r w:rsidRPr="0095012E">
        <w:rPr>
          <w:rFonts w:ascii="Arial" w:hAnsi="Arial" w:cs="Arial"/>
          <w:sz w:val="20"/>
          <w:szCs w:val="20"/>
        </w:rPr>
        <w:t>condiziona la partecipazione al regime convenzionale</w:t>
      </w:r>
      <w:r w:rsidR="00AA6B88" w:rsidRPr="0095012E">
        <w:rPr>
          <w:rFonts w:ascii="Arial" w:hAnsi="Arial" w:cs="Arial"/>
          <w:sz w:val="20"/>
          <w:szCs w:val="20"/>
        </w:rPr>
        <w:t xml:space="preserve"> dello Stato, che le appone:</w:t>
      </w:r>
      <w:r w:rsidRPr="0095012E">
        <w:rPr>
          <w:rFonts w:ascii="Arial" w:hAnsi="Arial" w:cs="Arial"/>
          <w:sz w:val="20"/>
          <w:szCs w:val="20"/>
        </w:rPr>
        <w:t xml:space="preserve"> </w:t>
      </w:r>
      <w:r w:rsidRPr="0095012E">
        <w:rPr>
          <w:rFonts w:ascii="Arial" w:hAnsi="Arial" w:cs="Arial"/>
          <w:sz w:val="20"/>
          <w:szCs w:val="20"/>
          <w:u w:val="single"/>
        </w:rPr>
        <w:t>se non viene accolta la sua dichiarazione interpretativa,</w:t>
      </w:r>
      <w:r w:rsidR="00AA6B88" w:rsidRPr="0095012E">
        <w:rPr>
          <w:rFonts w:ascii="Arial" w:hAnsi="Arial" w:cs="Arial"/>
          <w:sz w:val="20"/>
          <w:szCs w:val="20"/>
          <w:u w:val="single"/>
        </w:rPr>
        <w:t xml:space="preserve"> lo Stato</w:t>
      </w:r>
      <w:r w:rsidRPr="0095012E">
        <w:rPr>
          <w:rFonts w:ascii="Arial" w:hAnsi="Arial" w:cs="Arial"/>
          <w:sz w:val="20"/>
          <w:szCs w:val="20"/>
          <w:u w:val="single"/>
        </w:rPr>
        <w:t xml:space="preserve"> non partecipa al trattato</w:t>
      </w:r>
      <w:r w:rsidRPr="0095012E">
        <w:rPr>
          <w:rFonts w:ascii="Arial" w:hAnsi="Arial" w:cs="Arial"/>
          <w:sz w:val="20"/>
          <w:szCs w:val="20"/>
        </w:rPr>
        <w:t>.</w:t>
      </w:r>
    </w:p>
    <w:p w14:paraId="7C1F4B52" w14:textId="77777777" w:rsidR="00AA6B88" w:rsidRPr="0095012E" w:rsidRDefault="00845BA5" w:rsidP="00AA6B88">
      <w:pPr>
        <w:pStyle w:val="Paragrafoelenco"/>
        <w:tabs>
          <w:tab w:val="left" w:pos="2757"/>
        </w:tabs>
        <w:ind w:left="1440"/>
        <w:rPr>
          <w:rFonts w:ascii="Arial" w:hAnsi="Arial" w:cs="Arial"/>
          <w:sz w:val="20"/>
          <w:szCs w:val="20"/>
        </w:rPr>
      </w:pPr>
      <w:r w:rsidRPr="0095012E">
        <w:rPr>
          <w:rFonts w:ascii="Arial" w:hAnsi="Arial" w:cs="Arial"/>
          <w:sz w:val="20"/>
          <w:szCs w:val="20"/>
        </w:rPr>
        <w:t xml:space="preserve">Secondo Conforti, se le dichiarazioni interpretative condizionate sono una conditio sine qua non per lo Stato che le appone ai fini della sua partecipazione al regime convenzionale, esse </w:t>
      </w:r>
      <w:r w:rsidRPr="0095012E">
        <w:rPr>
          <w:rFonts w:ascii="Arial" w:hAnsi="Arial" w:cs="Arial"/>
          <w:b/>
          <w:bCs/>
          <w:sz w:val="20"/>
          <w:szCs w:val="20"/>
        </w:rPr>
        <w:t>sono delle riserve</w:t>
      </w:r>
      <w:r w:rsidR="00AA6B88" w:rsidRPr="0095012E">
        <w:rPr>
          <w:rFonts w:ascii="Arial" w:hAnsi="Arial" w:cs="Arial"/>
          <w:b/>
          <w:bCs/>
          <w:sz w:val="20"/>
          <w:szCs w:val="20"/>
        </w:rPr>
        <w:t xml:space="preserve"> vere e proprie</w:t>
      </w:r>
      <w:r w:rsidRPr="0095012E">
        <w:rPr>
          <w:rFonts w:ascii="Arial" w:hAnsi="Arial" w:cs="Arial"/>
          <w:sz w:val="20"/>
          <w:szCs w:val="20"/>
        </w:rPr>
        <w:t xml:space="preserve">: infatti, quando uno Stato appone una riserva (accentuative o modificative), che non viene accettata, lo Stato riservante può decidere di non fare parte del trattato. </w:t>
      </w:r>
    </w:p>
    <w:p w14:paraId="3F448EF8" w14:textId="5EA94B5A" w:rsidR="00845BA5" w:rsidRPr="0095012E" w:rsidRDefault="00845BA5" w:rsidP="00AA6B88">
      <w:pPr>
        <w:pStyle w:val="Paragrafoelenco"/>
        <w:tabs>
          <w:tab w:val="left" w:pos="2757"/>
        </w:tabs>
        <w:ind w:left="1440"/>
        <w:rPr>
          <w:rFonts w:ascii="Arial" w:hAnsi="Arial" w:cs="Arial"/>
          <w:sz w:val="20"/>
          <w:szCs w:val="20"/>
        </w:rPr>
      </w:pPr>
      <w:r w:rsidRPr="0095012E">
        <w:rPr>
          <w:rFonts w:ascii="Arial" w:hAnsi="Arial" w:cs="Arial"/>
          <w:sz w:val="20"/>
          <w:szCs w:val="20"/>
        </w:rPr>
        <w:t xml:space="preserve">In questo caso, il </w:t>
      </w:r>
      <w:r w:rsidRPr="0095012E">
        <w:rPr>
          <w:rFonts w:ascii="Arial" w:hAnsi="Arial" w:cs="Arial"/>
          <w:sz w:val="20"/>
          <w:szCs w:val="20"/>
          <w:u w:val="single"/>
        </w:rPr>
        <w:t>nome in iuris non vale in quanto anche se sono chiamate dichiarazioni interpretative sono riserve</w:t>
      </w:r>
      <w:r w:rsidR="00AA6B88" w:rsidRPr="0095012E">
        <w:rPr>
          <w:rFonts w:ascii="Arial" w:hAnsi="Arial" w:cs="Arial"/>
          <w:sz w:val="20"/>
          <w:szCs w:val="20"/>
        </w:rPr>
        <w:t>. Infatti</w:t>
      </w:r>
      <w:r w:rsidRPr="0095012E">
        <w:rPr>
          <w:rFonts w:ascii="Arial" w:hAnsi="Arial" w:cs="Arial"/>
          <w:sz w:val="20"/>
          <w:szCs w:val="20"/>
        </w:rPr>
        <w:t>, anche l’art. 2 della Convenzione parla di “</w:t>
      </w:r>
      <w:r w:rsidRPr="0095012E">
        <w:rPr>
          <w:rFonts w:ascii="Arial" w:hAnsi="Arial" w:cs="Arial"/>
          <w:i/>
          <w:iCs/>
          <w:sz w:val="20"/>
          <w:szCs w:val="20"/>
        </w:rPr>
        <w:t xml:space="preserve">dichiarazione unilaterale, quale che sia la sua formulazione o indicazione”: </w:t>
      </w:r>
      <w:r w:rsidRPr="0095012E">
        <w:rPr>
          <w:rFonts w:ascii="Arial" w:hAnsi="Arial" w:cs="Arial"/>
          <w:sz w:val="20"/>
          <w:szCs w:val="20"/>
        </w:rPr>
        <w:t xml:space="preserve">una </w:t>
      </w:r>
      <w:r w:rsidRPr="0095012E">
        <w:rPr>
          <w:rFonts w:ascii="Arial" w:hAnsi="Arial" w:cs="Arial"/>
          <w:sz w:val="20"/>
          <w:szCs w:val="20"/>
          <w:u w:val="single"/>
        </w:rPr>
        <w:t>riserva può essere mascherata da un diverso nome in iuris</w:t>
      </w:r>
      <w:r w:rsidRPr="0095012E">
        <w:rPr>
          <w:rFonts w:ascii="Arial" w:hAnsi="Arial" w:cs="Arial"/>
          <w:sz w:val="20"/>
          <w:szCs w:val="20"/>
        </w:rPr>
        <w:t>,</w:t>
      </w:r>
      <w:r w:rsidR="00AA6B88" w:rsidRPr="0095012E">
        <w:rPr>
          <w:rFonts w:ascii="Arial" w:hAnsi="Arial" w:cs="Arial"/>
          <w:sz w:val="20"/>
          <w:szCs w:val="20"/>
        </w:rPr>
        <w:t xml:space="preserve"> e per questo</w:t>
      </w:r>
      <w:r w:rsidRPr="0095012E">
        <w:rPr>
          <w:rFonts w:ascii="Arial" w:hAnsi="Arial" w:cs="Arial"/>
          <w:sz w:val="20"/>
          <w:szCs w:val="20"/>
        </w:rPr>
        <w:t xml:space="preserve"> bisogna sempre guardare al contenuto</w:t>
      </w:r>
      <w:r w:rsidR="00AA6B88" w:rsidRPr="0095012E">
        <w:rPr>
          <w:rFonts w:ascii="Arial" w:hAnsi="Arial" w:cs="Arial"/>
          <w:sz w:val="20"/>
          <w:szCs w:val="20"/>
        </w:rPr>
        <w:t>,</w:t>
      </w:r>
      <w:r w:rsidRPr="0095012E">
        <w:rPr>
          <w:rFonts w:ascii="Arial" w:hAnsi="Arial" w:cs="Arial"/>
          <w:sz w:val="20"/>
          <w:szCs w:val="20"/>
        </w:rPr>
        <w:t xml:space="preserve"> a ciò che lo Stato richiede, </w:t>
      </w:r>
      <w:r w:rsidR="00AA6B88" w:rsidRPr="0095012E">
        <w:rPr>
          <w:rFonts w:ascii="Arial" w:hAnsi="Arial" w:cs="Arial"/>
          <w:sz w:val="20"/>
          <w:szCs w:val="20"/>
        </w:rPr>
        <w:t xml:space="preserve">e </w:t>
      </w:r>
      <w:r w:rsidRPr="0095012E">
        <w:rPr>
          <w:rFonts w:ascii="Arial" w:hAnsi="Arial" w:cs="Arial"/>
          <w:sz w:val="20"/>
          <w:szCs w:val="20"/>
        </w:rPr>
        <w:t>se c’è una conditio sine qua non.</w:t>
      </w:r>
    </w:p>
    <w:p w14:paraId="7FACCD22" w14:textId="413AEF51" w:rsidR="00EF425A" w:rsidRPr="0095012E" w:rsidRDefault="00EF425A" w:rsidP="00845BA5">
      <w:pPr>
        <w:tabs>
          <w:tab w:val="left" w:pos="2757"/>
        </w:tabs>
        <w:rPr>
          <w:rFonts w:ascii="Arial" w:hAnsi="Arial" w:cs="Arial"/>
          <w:sz w:val="20"/>
          <w:szCs w:val="20"/>
        </w:rPr>
      </w:pPr>
      <w:r w:rsidRPr="000E2370">
        <w:rPr>
          <w:rFonts w:ascii="Arial" w:hAnsi="Arial" w:cs="Arial"/>
          <w:b/>
          <w:bCs/>
          <w:sz w:val="20"/>
          <w:szCs w:val="20"/>
        </w:rPr>
        <w:t>N.B.</w:t>
      </w:r>
      <w:r w:rsidRPr="0095012E">
        <w:rPr>
          <w:rFonts w:ascii="Arial" w:hAnsi="Arial" w:cs="Arial"/>
          <w:sz w:val="20"/>
          <w:szCs w:val="20"/>
        </w:rPr>
        <w:t xml:space="preserve"> le riserve, che hanno effetti giuridici, </w:t>
      </w:r>
      <w:r w:rsidRPr="0095012E">
        <w:rPr>
          <w:rFonts w:ascii="Arial" w:hAnsi="Arial" w:cs="Arial"/>
          <w:b/>
          <w:bCs/>
          <w:sz w:val="20"/>
          <w:szCs w:val="20"/>
        </w:rPr>
        <w:t>devono essere distinte dalle dichiarazioni politiche</w:t>
      </w:r>
      <w:r w:rsidRPr="0095012E">
        <w:rPr>
          <w:rFonts w:ascii="Arial" w:hAnsi="Arial" w:cs="Arial"/>
          <w:sz w:val="20"/>
          <w:szCs w:val="20"/>
        </w:rPr>
        <w:t xml:space="preserve">, </w:t>
      </w:r>
      <w:r w:rsidR="00F8487A">
        <w:rPr>
          <w:rFonts w:ascii="Arial" w:hAnsi="Arial" w:cs="Arial"/>
          <w:sz w:val="20"/>
          <w:szCs w:val="20"/>
        </w:rPr>
        <w:t>che non hanno</w:t>
      </w:r>
      <w:r w:rsidRPr="0095012E">
        <w:rPr>
          <w:rFonts w:ascii="Arial" w:hAnsi="Arial" w:cs="Arial"/>
          <w:sz w:val="20"/>
          <w:szCs w:val="20"/>
        </w:rPr>
        <w:t xml:space="preserve"> un valore giuridico</w:t>
      </w:r>
      <w:r w:rsidR="00F8487A">
        <w:rPr>
          <w:rFonts w:ascii="Arial" w:hAnsi="Arial" w:cs="Arial"/>
          <w:sz w:val="20"/>
          <w:szCs w:val="20"/>
        </w:rPr>
        <w:t>.</w:t>
      </w:r>
    </w:p>
    <w:p w14:paraId="02174072" w14:textId="77777777" w:rsidR="00EF425A" w:rsidRPr="0095012E" w:rsidRDefault="00EF425A" w:rsidP="00EF425A">
      <w:pPr>
        <w:tabs>
          <w:tab w:val="left" w:pos="2757"/>
        </w:tabs>
        <w:rPr>
          <w:rFonts w:ascii="Arial" w:hAnsi="Arial" w:cs="Arial"/>
          <w:sz w:val="20"/>
          <w:szCs w:val="20"/>
          <w:u w:val="single"/>
        </w:rPr>
      </w:pPr>
    </w:p>
    <w:p w14:paraId="6F5A22B0" w14:textId="0B4342B4" w:rsidR="00EF425A" w:rsidRPr="0095012E" w:rsidRDefault="00EF425A" w:rsidP="00EF425A">
      <w:pPr>
        <w:tabs>
          <w:tab w:val="left" w:pos="2757"/>
        </w:tabs>
        <w:rPr>
          <w:rFonts w:ascii="Arial" w:hAnsi="Arial" w:cs="Arial"/>
          <w:sz w:val="20"/>
          <w:szCs w:val="20"/>
        </w:rPr>
      </w:pPr>
      <w:r w:rsidRPr="0095012E">
        <w:rPr>
          <w:rFonts w:ascii="Arial" w:hAnsi="Arial" w:cs="Arial"/>
          <w:sz w:val="20"/>
          <w:szCs w:val="20"/>
        </w:rPr>
        <w:t xml:space="preserve">Le riserve hanno senso e </w:t>
      </w:r>
      <w:r w:rsidRPr="0095012E">
        <w:rPr>
          <w:rFonts w:ascii="Arial" w:hAnsi="Arial" w:cs="Arial"/>
          <w:b/>
          <w:bCs/>
          <w:sz w:val="20"/>
          <w:szCs w:val="20"/>
        </w:rPr>
        <w:t xml:space="preserve">vengono apposte </w:t>
      </w:r>
      <w:r w:rsidRPr="00F8487A">
        <w:rPr>
          <w:rFonts w:ascii="Arial" w:hAnsi="Arial" w:cs="Arial"/>
          <w:b/>
          <w:bCs/>
          <w:sz w:val="20"/>
          <w:szCs w:val="20"/>
          <w:u w:val="single"/>
        </w:rPr>
        <w:t>solo nei trattati multilaterali</w:t>
      </w:r>
      <w:r w:rsidR="00F8487A">
        <w:rPr>
          <w:rFonts w:ascii="Arial" w:hAnsi="Arial" w:cs="Arial"/>
          <w:sz w:val="20"/>
          <w:szCs w:val="20"/>
        </w:rPr>
        <w:t xml:space="preserve">, </w:t>
      </w:r>
      <w:r w:rsidRPr="0095012E">
        <w:rPr>
          <w:rFonts w:ascii="Arial" w:hAnsi="Arial" w:cs="Arial"/>
          <w:sz w:val="20"/>
          <w:szCs w:val="20"/>
        </w:rPr>
        <w:t xml:space="preserve">perché nei trattati bilaterali la proposta di una riserva equivale alla domanda di negoziare un nuovo trattato dal momento che il trattato non può formarsi senza il consenso di entrambe le parti. Le riserve </w:t>
      </w:r>
      <w:r w:rsidRPr="0095012E">
        <w:rPr>
          <w:rFonts w:ascii="Arial" w:hAnsi="Arial" w:cs="Arial"/>
          <w:b/>
          <w:bCs/>
          <w:sz w:val="20"/>
          <w:szCs w:val="20"/>
        </w:rPr>
        <w:t xml:space="preserve">possono essere </w:t>
      </w:r>
      <w:r w:rsidRPr="00F8487A">
        <w:rPr>
          <w:rFonts w:ascii="Arial" w:hAnsi="Arial" w:cs="Arial"/>
          <w:b/>
          <w:bCs/>
          <w:sz w:val="20"/>
          <w:szCs w:val="20"/>
        </w:rPr>
        <w:t>temporanee</w:t>
      </w:r>
      <w:r w:rsidRPr="0095012E">
        <w:rPr>
          <w:rFonts w:ascii="Arial" w:hAnsi="Arial" w:cs="Arial"/>
          <w:sz w:val="20"/>
          <w:szCs w:val="20"/>
        </w:rPr>
        <w:t>,</w:t>
      </w:r>
      <w:r w:rsidR="00F8487A">
        <w:rPr>
          <w:rFonts w:ascii="Arial" w:hAnsi="Arial" w:cs="Arial"/>
          <w:sz w:val="20"/>
          <w:szCs w:val="20"/>
        </w:rPr>
        <w:t xml:space="preserve"> e anche </w:t>
      </w:r>
      <w:r w:rsidRPr="00F8487A">
        <w:rPr>
          <w:rFonts w:ascii="Arial" w:hAnsi="Arial" w:cs="Arial"/>
          <w:b/>
          <w:bCs/>
          <w:sz w:val="20"/>
          <w:szCs w:val="20"/>
        </w:rPr>
        <w:t>revocate</w:t>
      </w:r>
      <w:r w:rsidRPr="0095012E">
        <w:rPr>
          <w:rFonts w:ascii="Arial" w:hAnsi="Arial" w:cs="Arial"/>
          <w:sz w:val="20"/>
          <w:szCs w:val="20"/>
        </w:rPr>
        <w:t>, quando molti Stati ne chiedono la revoca.</w:t>
      </w:r>
    </w:p>
    <w:p w14:paraId="46DC8D15" w14:textId="729E3DBC" w:rsidR="00EF425A" w:rsidRPr="0095012E" w:rsidRDefault="00EF425A" w:rsidP="00845BA5">
      <w:pPr>
        <w:tabs>
          <w:tab w:val="left" w:pos="2757"/>
        </w:tabs>
        <w:rPr>
          <w:rFonts w:ascii="Arial" w:hAnsi="Arial" w:cs="Arial"/>
          <w:sz w:val="20"/>
          <w:szCs w:val="20"/>
        </w:rPr>
      </w:pPr>
    </w:p>
    <w:p w14:paraId="3BB34145" w14:textId="3D3278C7" w:rsidR="00EF425A" w:rsidRPr="0095012E" w:rsidRDefault="00F8487A" w:rsidP="00845BA5">
      <w:pPr>
        <w:tabs>
          <w:tab w:val="left" w:pos="2757"/>
        </w:tabs>
        <w:rPr>
          <w:rFonts w:ascii="Arial" w:hAnsi="Arial" w:cs="Arial"/>
          <w:b/>
          <w:bCs/>
          <w:color w:val="4472C4" w:themeColor="accent1"/>
          <w:sz w:val="20"/>
          <w:szCs w:val="20"/>
        </w:rPr>
      </w:pPr>
      <w:r>
        <w:rPr>
          <w:rFonts w:ascii="Arial" w:hAnsi="Arial" w:cs="Arial"/>
          <w:b/>
          <w:bCs/>
          <w:color w:val="4472C4" w:themeColor="accent1"/>
          <w:sz w:val="20"/>
          <w:szCs w:val="20"/>
        </w:rPr>
        <w:t>Le f</w:t>
      </w:r>
      <w:r w:rsidR="00EF425A" w:rsidRPr="0095012E">
        <w:rPr>
          <w:rFonts w:ascii="Arial" w:hAnsi="Arial" w:cs="Arial"/>
          <w:b/>
          <w:bCs/>
          <w:color w:val="4472C4" w:themeColor="accent1"/>
          <w:sz w:val="20"/>
          <w:szCs w:val="20"/>
        </w:rPr>
        <w:t>unzion</w:t>
      </w:r>
      <w:r>
        <w:rPr>
          <w:rFonts w:ascii="Arial" w:hAnsi="Arial" w:cs="Arial"/>
          <w:b/>
          <w:bCs/>
          <w:color w:val="4472C4" w:themeColor="accent1"/>
          <w:sz w:val="20"/>
          <w:szCs w:val="20"/>
        </w:rPr>
        <w:t>i</w:t>
      </w:r>
      <w:r w:rsidR="00EF425A" w:rsidRPr="0095012E">
        <w:rPr>
          <w:rFonts w:ascii="Arial" w:hAnsi="Arial" w:cs="Arial"/>
          <w:b/>
          <w:bCs/>
          <w:color w:val="4472C4" w:themeColor="accent1"/>
          <w:sz w:val="20"/>
          <w:szCs w:val="20"/>
        </w:rPr>
        <w:t xml:space="preserve"> delle riserve</w:t>
      </w:r>
    </w:p>
    <w:p w14:paraId="4E6C41F9" w14:textId="77777777" w:rsidR="00F8487A" w:rsidRDefault="00845BA5" w:rsidP="00845BA5">
      <w:pPr>
        <w:tabs>
          <w:tab w:val="left" w:pos="2757"/>
        </w:tabs>
        <w:rPr>
          <w:rFonts w:ascii="Arial" w:hAnsi="Arial" w:cs="Arial"/>
          <w:sz w:val="20"/>
          <w:szCs w:val="20"/>
        </w:rPr>
      </w:pPr>
      <w:r w:rsidRPr="0095012E">
        <w:rPr>
          <w:rFonts w:ascii="Arial" w:hAnsi="Arial" w:cs="Arial"/>
          <w:sz w:val="20"/>
          <w:szCs w:val="20"/>
        </w:rPr>
        <w:t xml:space="preserve">A prescindere dal tipo di riserva, </w:t>
      </w:r>
      <w:r w:rsidRPr="00F8487A">
        <w:rPr>
          <w:rFonts w:ascii="Arial" w:hAnsi="Arial" w:cs="Arial"/>
          <w:b/>
          <w:bCs/>
          <w:color w:val="C00000"/>
          <w:sz w:val="20"/>
          <w:szCs w:val="20"/>
        </w:rPr>
        <w:t>l</w:t>
      </w:r>
      <w:r w:rsidR="00470648" w:rsidRPr="00F8487A">
        <w:rPr>
          <w:rFonts w:ascii="Arial" w:hAnsi="Arial" w:cs="Arial"/>
          <w:b/>
          <w:bCs/>
          <w:color w:val="C00000"/>
          <w:sz w:val="20"/>
          <w:szCs w:val="20"/>
        </w:rPr>
        <w:t>a funzione delle riserve</w:t>
      </w:r>
      <w:r w:rsidR="00470648" w:rsidRPr="00F8487A">
        <w:rPr>
          <w:rFonts w:ascii="Arial" w:hAnsi="Arial" w:cs="Arial"/>
          <w:color w:val="C00000"/>
          <w:sz w:val="20"/>
          <w:szCs w:val="20"/>
        </w:rPr>
        <w:t xml:space="preserve"> </w:t>
      </w:r>
      <w:r w:rsidR="00470648" w:rsidRPr="0095012E">
        <w:rPr>
          <w:rFonts w:ascii="Arial" w:hAnsi="Arial" w:cs="Arial"/>
          <w:sz w:val="20"/>
          <w:szCs w:val="20"/>
        </w:rPr>
        <w:t xml:space="preserve">è di </w:t>
      </w:r>
      <w:r w:rsidR="00470648" w:rsidRPr="00F8487A">
        <w:rPr>
          <w:rFonts w:ascii="Arial" w:hAnsi="Arial" w:cs="Arial"/>
          <w:b/>
          <w:bCs/>
          <w:sz w:val="20"/>
          <w:szCs w:val="20"/>
        </w:rPr>
        <w:t>permettere ad uno Stato che sia disposto ad aderire alla gran parte della disposizione di un trattato</w:t>
      </w:r>
      <w:r w:rsidR="00470648" w:rsidRPr="0095012E">
        <w:rPr>
          <w:rFonts w:ascii="Arial" w:hAnsi="Arial" w:cs="Arial"/>
          <w:sz w:val="20"/>
          <w:szCs w:val="20"/>
        </w:rPr>
        <w:t xml:space="preserve">, ma che non ne desidera alcune, di </w:t>
      </w:r>
      <w:r w:rsidR="00470648" w:rsidRPr="00F8487A">
        <w:rPr>
          <w:rFonts w:ascii="Arial" w:hAnsi="Arial" w:cs="Arial"/>
          <w:b/>
          <w:bCs/>
          <w:sz w:val="20"/>
          <w:szCs w:val="20"/>
        </w:rPr>
        <w:t>partecipare al trattato in una misura ridotta</w:t>
      </w:r>
      <w:r w:rsidR="00F8487A">
        <w:rPr>
          <w:rFonts w:ascii="Arial" w:hAnsi="Arial" w:cs="Arial"/>
          <w:sz w:val="20"/>
          <w:szCs w:val="20"/>
        </w:rPr>
        <w:t xml:space="preserve">, </w:t>
      </w:r>
      <w:r w:rsidR="00470648" w:rsidRPr="0095012E">
        <w:rPr>
          <w:rFonts w:ascii="Arial" w:hAnsi="Arial" w:cs="Arial"/>
          <w:sz w:val="20"/>
          <w:szCs w:val="20"/>
        </w:rPr>
        <w:t xml:space="preserve">o differenziata rispetto agli altri contraenti: </w:t>
      </w:r>
      <w:r w:rsidR="00470648" w:rsidRPr="0095012E">
        <w:rPr>
          <w:rFonts w:ascii="Arial" w:hAnsi="Arial" w:cs="Arial"/>
          <w:sz w:val="20"/>
          <w:szCs w:val="20"/>
          <w:u w:val="single"/>
        </w:rPr>
        <w:t>si evita che lo Stato si rifiuti di aderire al trattato nel suo insieme a causa di qualche singola clausola che non è disposto ad accettare</w:t>
      </w:r>
      <w:r w:rsidR="00470648" w:rsidRPr="0095012E">
        <w:rPr>
          <w:rFonts w:ascii="Arial" w:hAnsi="Arial" w:cs="Arial"/>
          <w:sz w:val="20"/>
          <w:szCs w:val="20"/>
        </w:rPr>
        <w:t>.</w:t>
      </w:r>
    </w:p>
    <w:p w14:paraId="296F23FB" w14:textId="58357B27" w:rsidR="00470648" w:rsidRPr="0095012E" w:rsidRDefault="00470648" w:rsidP="00845BA5">
      <w:pPr>
        <w:tabs>
          <w:tab w:val="left" w:pos="2757"/>
        </w:tabs>
        <w:rPr>
          <w:rFonts w:ascii="Arial" w:hAnsi="Arial" w:cs="Arial"/>
          <w:sz w:val="20"/>
          <w:szCs w:val="20"/>
        </w:rPr>
      </w:pPr>
      <w:r w:rsidRPr="0095012E">
        <w:rPr>
          <w:rFonts w:ascii="Arial" w:hAnsi="Arial" w:cs="Arial"/>
          <w:sz w:val="20"/>
          <w:szCs w:val="20"/>
        </w:rPr>
        <w:t>In questo modo, le riserve tendono positivamente ad accrescere il numero di Stati partecipanti al trattato</w:t>
      </w:r>
      <w:r w:rsidR="00F8487A">
        <w:rPr>
          <w:rFonts w:ascii="Arial" w:hAnsi="Arial" w:cs="Arial"/>
          <w:sz w:val="20"/>
          <w:szCs w:val="20"/>
        </w:rPr>
        <w:t xml:space="preserve">, e </w:t>
      </w:r>
      <w:r w:rsidR="00F8487A" w:rsidRPr="00F8487A">
        <w:rPr>
          <w:rFonts w:ascii="Arial" w:hAnsi="Arial" w:cs="Arial"/>
          <w:b/>
          <w:bCs/>
          <w:sz w:val="20"/>
          <w:szCs w:val="20"/>
          <w:u w:val="single"/>
        </w:rPr>
        <w:t>favorire così l</w:t>
      </w:r>
      <w:r w:rsidRPr="00F8487A">
        <w:rPr>
          <w:rFonts w:ascii="Arial" w:hAnsi="Arial" w:cs="Arial"/>
          <w:b/>
          <w:bCs/>
          <w:sz w:val="20"/>
          <w:szCs w:val="20"/>
          <w:u w:val="single"/>
        </w:rPr>
        <w:t>a cooperazione internazionale e i rapporti convenzionali tra gli Stati</w:t>
      </w:r>
      <w:r w:rsidR="00F8487A">
        <w:rPr>
          <w:rFonts w:ascii="Arial" w:hAnsi="Arial" w:cs="Arial"/>
          <w:b/>
          <w:bCs/>
          <w:sz w:val="20"/>
          <w:szCs w:val="20"/>
        </w:rPr>
        <w:t>.</w:t>
      </w:r>
    </w:p>
    <w:p w14:paraId="4753B15D" w14:textId="77777777" w:rsidR="00F8487A" w:rsidRDefault="00F8487A" w:rsidP="00470648">
      <w:pPr>
        <w:tabs>
          <w:tab w:val="left" w:pos="2757"/>
        </w:tabs>
        <w:rPr>
          <w:rFonts w:ascii="Arial" w:hAnsi="Arial" w:cs="Arial"/>
          <w:sz w:val="20"/>
          <w:szCs w:val="20"/>
        </w:rPr>
      </w:pPr>
    </w:p>
    <w:p w14:paraId="22E2003F" w14:textId="77777777" w:rsidR="00F8487A" w:rsidRDefault="00470648" w:rsidP="00470648">
      <w:pPr>
        <w:tabs>
          <w:tab w:val="left" w:pos="2757"/>
        </w:tabs>
        <w:rPr>
          <w:rFonts w:ascii="Arial" w:hAnsi="Arial" w:cs="Arial"/>
          <w:sz w:val="20"/>
          <w:szCs w:val="20"/>
        </w:rPr>
      </w:pPr>
      <w:r w:rsidRPr="0095012E">
        <w:rPr>
          <w:rFonts w:ascii="Arial" w:hAnsi="Arial" w:cs="Arial"/>
          <w:sz w:val="20"/>
          <w:szCs w:val="20"/>
        </w:rPr>
        <w:t xml:space="preserve">Tuttavia, è anche vero che </w:t>
      </w:r>
      <w:r w:rsidR="00845BA5" w:rsidRPr="0095012E">
        <w:rPr>
          <w:rFonts w:ascii="Arial" w:hAnsi="Arial" w:cs="Arial"/>
          <w:sz w:val="20"/>
          <w:szCs w:val="20"/>
          <w:u w:val="single"/>
        </w:rPr>
        <w:t>per lo Stato riservante varrà un regime convenzionale diverso da quello che vale per gli altri Stati che ne fanno parte</w:t>
      </w:r>
      <w:r w:rsidRPr="0095012E">
        <w:rPr>
          <w:rFonts w:ascii="Arial" w:hAnsi="Arial" w:cs="Arial"/>
          <w:sz w:val="20"/>
          <w:szCs w:val="20"/>
        </w:rPr>
        <w:t xml:space="preserve">: si parla di </w:t>
      </w:r>
      <w:r w:rsidRPr="0095012E">
        <w:rPr>
          <w:rFonts w:ascii="Arial" w:hAnsi="Arial" w:cs="Arial"/>
          <w:sz w:val="20"/>
          <w:szCs w:val="20"/>
          <w:u w:val="single"/>
        </w:rPr>
        <w:t>regimi convenzionali non perfettamente coincidenti tra gli Stati</w:t>
      </w:r>
      <w:r w:rsidRPr="0095012E">
        <w:rPr>
          <w:rFonts w:ascii="Arial" w:hAnsi="Arial" w:cs="Arial"/>
          <w:sz w:val="20"/>
          <w:szCs w:val="20"/>
        </w:rPr>
        <w:t xml:space="preserve">. Implicando le riserve l’assunzione di obblighi diversi tra gli Stati parti a seconda delle riserve formulate da ciascuno, esse hanno un risvolto negativo perché </w:t>
      </w:r>
      <w:r w:rsidRPr="00F8487A">
        <w:rPr>
          <w:rFonts w:ascii="Arial" w:hAnsi="Arial" w:cs="Arial"/>
          <w:b/>
          <w:bCs/>
          <w:sz w:val="20"/>
          <w:szCs w:val="20"/>
          <w:u w:val="single"/>
        </w:rPr>
        <w:t>accentuano la frammentazione del regime convenzionale</w:t>
      </w:r>
      <w:r w:rsidRPr="00F8487A">
        <w:rPr>
          <w:rFonts w:ascii="Arial" w:hAnsi="Arial" w:cs="Arial"/>
          <w:sz w:val="20"/>
          <w:szCs w:val="20"/>
          <w:u w:val="single"/>
        </w:rPr>
        <w:t>,</w:t>
      </w:r>
      <w:r w:rsidRPr="0095012E">
        <w:rPr>
          <w:rFonts w:ascii="Arial" w:hAnsi="Arial" w:cs="Arial"/>
          <w:sz w:val="20"/>
          <w:szCs w:val="20"/>
        </w:rPr>
        <w:t xml:space="preserve"> che può arrivare, ove le riserve siano numerose e di ampia portata, a minare lo scopo per il quale il trattato è stato redatto</w:t>
      </w:r>
      <w:r w:rsidR="00EF425A" w:rsidRPr="0095012E">
        <w:rPr>
          <w:rFonts w:ascii="Arial" w:hAnsi="Arial" w:cs="Arial"/>
          <w:sz w:val="20"/>
          <w:szCs w:val="20"/>
        </w:rPr>
        <w:t xml:space="preserve">: si </w:t>
      </w:r>
      <w:r w:rsidR="00EF425A" w:rsidRPr="00F8487A">
        <w:rPr>
          <w:rFonts w:ascii="Arial" w:hAnsi="Arial" w:cs="Arial"/>
          <w:sz w:val="20"/>
          <w:szCs w:val="20"/>
          <w:u w:val="single"/>
        </w:rPr>
        <w:t>perde l’</w:t>
      </w:r>
      <w:r w:rsidR="00F8487A" w:rsidRPr="00F8487A">
        <w:rPr>
          <w:rFonts w:ascii="Arial" w:hAnsi="Arial" w:cs="Arial"/>
          <w:sz w:val="20"/>
          <w:szCs w:val="20"/>
          <w:u w:val="single"/>
        </w:rPr>
        <w:t>integrità</w:t>
      </w:r>
      <w:r w:rsidR="00EF425A" w:rsidRPr="00F8487A">
        <w:rPr>
          <w:rFonts w:ascii="Arial" w:hAnsi="Arial" w:cs="Arial"/>
          <w:sz w:val="20"/>
          <w:szCs w:val="20"/>
          <w:u w:val="single"/>
        </w:rPr>
        <w:t xml:space="preserve"> del trattato, cioè l’impegno di tutti i contraenti </w:t>
      </w:r>
      <w:r w:rsidR="00F8487A" w:rsidRPr="00F8487A">
        <w:rPr>
          <w:rFonts w:ascii="Arial" w:hAnsi="Arial" w:cs="Arial"/>
          <w:sz w:val="20"/>
          <w:szCs w:val="20"/>
          <w:u w:val="single"/>
        </w:rPr>
        <w:t>rispetto</w:t>
      </w:r>
      <w:r w:rsidR="00EF425A" w:rsidRPr="00F8487A">
        <w:rPr>
          <w:rFonts w:ascii="Arial" w:hAnsi="Arial" w:cs="Arial"/>
          <w:sz w:val="20"/>
          <w:szCs w:val="20"/>
          <w:u w:val="single"/>
        </w:rPr>
        <w:t xml:space="preserve"> ad un insieme di clausole eguali per tutt</w:t>
      </w:r>
      <w:r w:rsidR="00EF425A" w:rsidRPr="0095012E">
        <w:rPr>
          <w:rFonts w:ascii="Arial" w:hAnsi="Arial" w:cs="Arial"/>
          <w:sz w:val="20"/>
          <w:szCs w:val="20"/>
        </w:rPr>
        <w:t>i</w:t>
      </w:r>
      <w:r w:rsidRPr="0095012E">
        <w:rPr>
          <w:rFonts w:ascii="Arial" w:hAnsi="Arial" w:cs="Arial"/>
          <w:sz w:val="20"/>
          <w:szCs w:val="20"/>
        </w:rPr>
        <w:t xml:space="preserve">. </w:t>
      </w:r>
    </w:p>
    <w:p w14:paraId="32C920E5" w14:textId="374D1316" w:rsidR="00470648" w:rsidRPr="0095012E" w:rsidRDefault="00470648" w:rsidP="00470648">
      <w:pPr>
        <w:tabs>
          <w:tab w:val="left" w:pos="2757"/>
        </w:tabs>
        <w:rPr>
          <w:rFonts w:ascii="Arial" w:hAnsi="Arial" w:cs="Arial"/>
          <w:sz w:val="20"/>
          <w:szCs w:val="20"/>
        </w:rPr>
      </w:pPr>
      <w:r w:rsidRPr="0095012E">
        <w:rPr>
          <w:rFonts w:ascii="Arial" w:hAnsi="Arial" w:cs="Arial"/>
          <w:sz w:val="20"/>
          <w:szCs w:val="20"/>
        </w:rPr>
        <w:lastRenderedPageBreak/>
        <w:t>La stessa Commissione del diritto internazionale delle Nazioni Unite si è preoccupata del</w:t>
      </w:r>
      <w:r w:rsidR="00EF425A" w:rsidRPr="0095012E">
        <w:rPr>
          <w:rFonts w:ascii="Arial" w:hAnsi="Arial" w:cs="Arial"/>
          <w:sz w:val="20"/>
          <w:szCs w:val="20"/>
        </w:rPr>
        <w:t xml:space="preserve"> problema della</w:t>
      </w:r>
      <w:r w:rsidRPr="0095012E">
        <w:rPr>
          <w:rFonts w:ascii="Arial" w:hAnsi="Arial" w:cs="Arial"/>
          <w:sz w:val="20"/>
          <w:szCs w:val="20"/>
        </w:rPr>
        <w:t xml:space="preserve"> frammentazione del diritto internazionale, in uno studio con </w:t>
      </w:r>
      <w:r w:rsidR="00EF425A" w:rsidRPr="0095012E">
        <w:rPr>
          <w:rFonts w:ascii="Arial" w:hAnsi="Arial" w:cs="Arial"/>
          <w:sz w:val="20"/>
          <w:szCs w:val="20"/>
        </w:rPr>
        <w:t>un</w:t>
      </w:r>
      <w:r w:rsidRPr="0095012E">
        <w:rPr>
          <w:rFonts w:ascii="Arial" w:hAnsi="Arial" w:cs="Arial"/>
          <w:sz w:val="20"/>
          <w:szCs w:val="20"/>
        </w:rPr>
        <w:t xml:space="preserve"> relatore speciale finlandese, e in una guida pratica alle riserve con un relatore speciale francese, </w:t>
      </w:r>
      <w:r w:rsidR="00EF425A" w:rsidRPr="0095012E">
        <w:rPr>
          <w:rFonts w:ascii="Arial" w:hAnsi="Arial" w:cs="Arial"/>
          <w:sz w:val="20"/>
          <w:szCs w:val="20"/>
        </w:rPr>
        <w:t>che</w:t>
      </w:r>
      <w:r w:rsidRPr="0095012E">
        <w:rPr>
          <w:rFonts w:ascii="Arial" w:hAnsi="Arial" w:cs="Arial"/>
          <w:sz w:val="20"/>
          <w:szCs w:val="20"/>
        </w:rPr>
        <w:t xml:space="preserve"> però non hanno portato a risultati concreti</w:t>
      </w:r>
      <w:r w:rsidR="00EF425A" w:rsidRPr="0095012E">
        <w:rPr>
          <w:rFonts w:ascii="Arial" w:hAnsi="Arial" w:cs="Arial"/>
          <w:sz w:val="20"/>
          <w:szCs w:val="20"/>
        </w:rPr>
        <w:t>.</w:t>
      </w:r>
    </w:p>
    <w:p w14:paraId="73DAE6ED" w14:textId="1C6182E6" w:rsidR="00845BA5" w:rsidRPr="0095012E" w:rsidRDefault="00845BA5" w:rsidP="00845BA5">
      <w:pPr>
        <w:tabs>
          <w:tab w:val="left" w:pos="2757"/>
        </w:tabs>
        <w:rPr>
          <w:rFonts w:ascii="Arial" w:hAnsi="Arial" w:cs="Arial"/>
          <w:sz w:val="20"/>
          <w:szCs w:val="20"/>
        </w:rPr>
      </w:pPr>
    </w:p>
    <w:p w14:paraId="63E76195" w14:textId="1733CB30" w:rsidR="0033737B" w:rsidRPr="0095012E" w:rsidRDefault="0033737B" w:rsidP="00845BA5">
      <w:pPr>
        <w:tabs>
          <w:tab w:val="left" w:pos="2757"/>
        </w:tabs>
        <w:rPr>
          <w:rFonts w:ascii="Arial" w:hAnsi="Arial" w:cs="Arial"/>
          <w:sz w:val="20"/>
          <w:szCs w:val="20"/>
        </w:rPr>
      </w:pPr>
      <w:r w:rsidRPr="0095012E">
        <w:rPr>
          <w:rFonts w:ascii="Arial" w:hAnsi="Arial" w:cs="Arial"/>
          <w:sz w:val="20"/>
          <w:szCs w:val="20"/>
        </w:rPr>
        <w:t xml:space="preserve">Dal 1995 le riserve sono state oggetto dei lavori della </w:t>
      </w:r>
      <w:r w:rsidR="00F8487A" w:rsidRPr="00F8487A">
        <w:rPr>
          <w:rFonts w:ascii="Arial" w:hAnsi="Arial" w:cs="Arial"/>
          <w:sz w:val="20"/>
          <w:szCs w:val="20"/>
          <w:u w:val="single"/>
        </w:rPr>
        <w:t>Commissione</w:t>
      </w:r>
      <w:r w:rsidRPr="00F8487A">
        <w:rPr>
          <w:rFonts w:ascii="Arial" w:hAnsi="Arial" w:cs="Arial"/>
          <w:sz w:val="20"/>
          <w:szCs w:val="20"/>
          <w:u w:val="single"/>
        </w:rPr>
        <w:t xml:space="preserve"> del </w:t>
      </w:r>
      <w:r w:rsidR="00F8487A" w:rsidRPr="00F8487A">
        <w:rPr>
          <w:rFonts w:ascii="Arial" w:hAnsi="Arial" w:cs="Arial"/>
          <w:sz w:val="20"/>
          <w:szCs w:val="20"/>
          <w:u w:val="single"/>
        </w:rPr>
        <w:t>diritto</w:t>
      </w:r>
      <w:r w:rsidRPr="00F8487A">
        <w:rPr>
          <w:rFonts w:ascii="Arial" w:hAnsi="Arial" w:cs="Arial"/>
          <w:sz w:val="20"/>
          <w:szCs w:val="20"/>
          <w:u w:val="single"/>
        </w:rPr>
        <w:t xml:space="preserve"> internazionale</w:t>
      </w:r>
      <w:r w:rsidRPr="0095012E">
        <w:rPr>
          <w:rFonts w:ascii="Arial" w:hAnsi="Arial" w:cs="Arial"/>
          <w:sz w:val="20"/>
          <w:szCs w:val="20"/>
        </w:rPr>
        <w:t xml:space="preserve">, che ha assunto come punto di </w:t>
      </w:r>
      <w:r w:rsidR="00F8487A" w:rsidRPr="0095012E">
        <w:rPr>
          <w:rFonts w:ascii="Arial" w:hAnsi="Arial" w:cs="Arial"/>
          <w:sz w:val="20"/>
          <w:szCs w:val="20"/>
        </w:rPr>
        <w:t>riferimento</w:t>
      </w:r>
      <w:r w:rsidRPr="0095012E">
        <w:rPr>
          <w:rFonts w:ascii="Arial" w:hAnsi="Arial" w:cs="Arial"/>
          <w:sz w:val="20"/>
          <w:szCs w:val="20"/>
        </w:rPr>
        <w:t xml:space="preserve"> la Convenzione di Vienna del 1969: essa ha approvato nel 1011 una </w:t>
      </w:r>
      <w:r w:rsidRPr="0095012E">
        <w:rPr>
          <w:rFonts w:ascii="Arial" w:hAnsi="Arial" w:cs="Arial"/>
          <w:b/>
          <w:bCs/>
          <w:sz w:val="20"/>
          <w:szCs w:val="20"/>
        </w:rPr>
        <w:t>Guida alla prassi</w:t>
      </w:r>
      <w:r w:rsidRPr="0095012E">
        <w:rPr>
          <w:rFonts w:ascii="Arial" w:hAnsi="Arial" w:cs="Arial"/>
          <w:sz w:val="20"/>
          <w:szCs w:val="20"/>
        </w:rPr>
        <w:t xml:space="preserve">, contenente una serie di linee guida </w:t>
      </w:r>
      <w:r w:rsidR="00F8487A" w:rsidRPr="0095012E">
        <w:rPr>
          <w:rFonts w:ascii="Arial" w:hAnsi="Arial" w:cs="Arial"/>
          <w:sz w:val="20"/>
          <w:szCs w:val="20"/>
        </w:rPr>
        <w:t>attinenti</w:t>
      </w:r>
      <w:r w:rsidRPr="0095012E">
        <w:rPr>
          <w:rFonts w:ascii="Arial" w:hAnsi="Arial" w:cs="Arial"/>
          <w:sz w:val="20"/>
          <w:szCs w:val="20"/>
        </w:rPr>
        <w:t xml:space="preserve"> alla </w:t>
      </w:r>
      <w:r w:rsidR="00F8487A" w:rsidRPr="0095012E">
        <w:rPr>
          <w:rFonts w:ascii="Arial" w:hAnsi="Arial" w:cs="Arial"/>
          <w:sz w:val="20"/>
          <w:szCs w:val="20"/>
        </w:rPr>
        <w:t>definizione</w:t>
      </w:r>
      <w:r w:rsidRPr="0095012E">
        <w:rPr>
          <w:rFonts w:ascii="Arial" w:hAnsi="Arial" w:cs="Arial"/>
          <w:sz w:val="20"/>
          <w:szCs w:val="20"/>
        </w:rPr>
        <w:t xml:space="preserve">, alla procedura da seguire per l’apposizione e il ritiro, all’ammissibilità e agli effetti </w:t>
      </w:r>
      <w:r w:rsidR="00F8487A" w:rsidRPr="0095012E">
        <w:rPr>
          <w:rFonts w:ascii="Arial" w:hAnsi="Arial" w:cs="Arial"/>
          <w:sz w:val="20"/>
          <w:szCs w:val="20"/>
        </w:rPr>
        <w:t>giuridic</w:t>
      </w:r>
      <w:r w:rsidR="00F8487A">
        <w:rPr>
          <w:rFonts w:ascii="Arial" w:hAnsi="Arial" w:cs="Arial"/>
          <w:sz w:val="20"/>
          <w:szCs w:val="20"/>
        </w:rPr>
        <w:t>i</w:t>
      </w:r>
      <w:r w:rsidRPr="0095012E">
        <w:rPr>
          <w:rFonts w:ascii="Arial" w:hAnsi="Arial" w:cs="Arial"/>
          <w:sz w:val="20"/>
          <w:szCs w:val="20"/>
        </w:rPr>
        <w:t xml:space="preserve"> delle riserve, e alle riserve in caso di successione di Stati.</w:t>
      </w:r>
    </w:p>
    <w:p w14:paraId="40262282" w14:textId="1206BEE1" w:rsidR="0033737B" w:rsidRPr="0095012E" w:rsidRDefault="0033737B" w:rsidP="00845BA5">
      <w:pPr>
        <w:tabs>
          <w:tab w:val="left" w:pos="2757"/>
        </w:tabs>
        <w:rPr>
          <w:rFonts w:ascii="Arial" w:hAnsi="Arial" w:cs="Arial"/>
          <w:sz w:val="20"/>
          <w:szCs w:val="20"/>
        </w:rPr>
      </w:pPr>
    </w:p>
    <w:p w14:paraId="27D57590" w14:textId="1AA0A4B5" w:rsidR="0033737B" w:rsidRPr="0095012E" w:rsidRDefault="00F8487A" w:rsidP="00845BA5">
      <w:pPr>
        <w:tabs>
          <w:tab w:val="left" w:pos="2757"/>
        </w:tabs>
        <w:rPr>
          <w:rFonts w:ascii="Arial" w:hAnsi="Arial" w:cs="Arial"/>
          <w:b/>
          <w:bCs/>
          <w:color w:val="4472C4" w:themeColor="accent1"/>
          <w:sz w:val="20"/>
          <w:szCs w:val="20"/>
        </w:rPr>
      </w:pPr>
      <w:r>
        <w:rPr>
          <w:rFonts w:ascii="Arial" w:hAnsi="Arial" w:cs="Arial"/>
          <w:b/>
          <w:bCs/>
          <w:color w:val="4472C4" w:themeColor="accent1"/>
          <w:sz w:val="20"/>
          <w:szCs w:val="20"/>
        </w:rPr>
        <w:t>La p</w:t>
      </w:r>
      <w:r w:rsidR="0033737B" w:rsidRPr="0095012E">
        <w:rPr>
          <w:rFonts w:ascii="Arial" w:hAnsi="Arial" w:cs="Arial"/>
          <w:b/>
          <w:bCs/>
          <w:color w:val="4472C4" w:themeColor="accent1"/>
          <w:sz w:val="20"/>
          <w:szCs w:val="20"/>
        </w:rPr>
        <w:t>rassi delle riserve nel tempo</w:t>
      </w:r>
    </w:p>
    <w:p w14:paraId="2FDA04F7" w14:textId="7ED8173F" w:rsidR="00845BA5" w:rsidRPr="0095012E" w:rsidRDefault="00845BA5" w:rsidP="00845BA5">
      <w:pPr>
        <w:tabs>
          <w:tab w:val="left" w:pos="2757"/>
        </w:tabs>
        <w:rPr>
          <w:rFonts w:ascii="Arial" w:hAnsi="Arial" w:cs="Arial"/>
          <w:sz w:val="20"/>
          <w:szCs w:val="20"/>
        </w:rPr>
      </w:pPr>
      <w:r w:rsidRPr="0095012E">
        <w:rPr>
          <w:rFonts w:ascii="Arial" w:hAnsi="Arial" w:cs="Arial"/>
          <w:sz w:val="20"/>
          <w:szCs w:val="20"/>
        </w:rPr>
        <w:t xml:space="preserve">Per quanto riguarda le riserve, </w:t>
      </w:r>
      <w:r w:rsidR="00B85CA8" w:rsidRPr="0095012E">
        <w:rPr>
          <w:rFonts w:ascii="Arial" w:hAnsi="Arial" w:cs="Arial"/>
          <w:sz w:val="20"/>
          <w:szCs w:val="20"/>
        </w:rPr>
        <w:t>bisogna considerare</w:t>
      </w:r>
      <w:r w:rsidRPr="0095012E">
        <w:rPr>
          <w:rFonts w:ascii="Arial" w:hAnsi="Arial" w:cs="Arial"/>
          <w:sz w:val="20"/>
          <w:szCs w:val="20"/>
        </w:rPr>
        <w:t xml:space="preserve"> </w:t>
      </w:r>
      <w:r w:rsidRPr="00F8487A">
        <w:rPr>
          <w:rFonts w:ascii="Arial" w:hAnsi="Arial" w:cs="Arial"/>
          <w:b/>
          <w:bCs/>
          <w:sz w:val="20"/>
          <w:szCs w:val="20"/>
        </w:rPr>
        <w:t>tre momenti storici di rilievo</w:t>
      </w:r>
      <w:r w:rsidRPr="0095012E">
        <w:rPr>
          <w:rFonts w:ascii="Arial" w:hAnsi="Arial" w:cs="Arial"/>
          <w:sz w:val="20"/>
          <w:szCs w:val="20"/>
        </w:rPr>
        <w:t>:</w:t>
      </w:r>
    </w:p>
    <w:p w14:paraId="7104A84E" w14:textId="10B39F54" w:rsidR="00B85CA8" w:rsidRPr="0095012E" w:rsidRDefault="00845BA5" w:rsidP="00FB32BC">
      <w:pPr>
        <w:pStyle w:val="Paragrafoelenco"/>
        <w:numPr>
          <w:ilvl w:val="0"/>
          <w:numId w:val="104"/>
        </w:numPr>
        <w:tabs>
          <w:tab w:val="left" w:pos="2757"/>
        </w:tabs>
        <w:rPr>
          <w:rFonts w:ascii="Arial" w:hAnsi="Arial" w:cs="Arial"/>
          <w:sz w:val="20"/>
          <w:szCs w:val="20"/>
        </w:rPr>
      </w:pPr>
      <w:r w:rsidRPr="00F8487A">
        <w:rPr>
          <w:rFonts w:ascii="Arial" w:hAnsi="Arial" w:cs="Arial"/>
          <w:b/>
          <w:bCs/>
          <w:color w:val="C00000"/>
          <w:sz w:val="20"/>
          <w:szCs w:val="20"/>
        </w:rPr>
        <w:t>un momento in cui si applicava un regime tradizionale delle riserve</w:t>
      </w:r>
      <w:r w:rsidR="00B85CA8" w:rsidRPr="0095012E">
        <w:rPr>
          <w:rFonts w:ascii="Arial" w:hAnsi="Arial" w:cs="Arial"/>
          <w:sz w:val="20"/>
          <w:szCs w:val="20"/>
        </w:rPr>
        <w:t>.</w:t>
      </w:r>
    </w:p>
    <w:p w14:paraId="59FD3CBD" w14:textId="43C2BE2D" w:rsidR="00845BA5" w:rsidRPr="0095012E" w:rsidRDefault="00B85CA8" w:rsidP="00B85CA8">
      <w:pPr>
        <w:pStyle w:val="Paragrafoelenco"/>
        <w:tabs>
          <w:tab w:val="left" w:pos="2757"/>
        </w:tabs>
        <w:rPr>
          <w:rFonts w:ascii="Arial" w:hAnsi="Arial" w:cs="Arial"/>
          <w:sz w:val="20"/>
          <w:szCs w:val="20"/>
        </w:rPr>
      </w:pPr>
      <w:r w:rsidRPr="0095012E">
        <w:rPr>
          <w:rFonts w:ascii="Arial" w:hAnsi="Arial" w:cs="Arial"/>
          <w:bCs/>
          <w:sz w:val="20"/>
          <w:szCs w:val="20"/>
        </w:rPr>
        <w:t>Fi</w:t>
      </w:r>
      <w:r w:rsidR="00845BA5" w:rsidRPr="0095012E">
        <w:rPr>
          <w:rFonts w:ascii="Arial" w:hAnsi="Arial" w:cs="Arial"/>
          <w:sz w:val="20"/>
          <w:szCs w:val="20"/>
        </w:rPr>
        <w:t xml:space="preserve">no alla prima metà del Novecento, </w:t>
      </w:r>
      <w:r w:rsidRPr="00F8487A">
        <w:rPr>
          <w:rFonts w:ascii="Arial" w:hAnsi="Arial" w:cs="Arial"/>
          <w:sz w:val="20"/>
          <w:szCs w:val="20"/>
          <w:u w:val="single"/>
        </w:rPr>
        <w:t>il regime europeo classico</w:t>
      </w:r>
      <w:r w:rsidRPr="0095012E">
        <w:rPr>
          <w:rFonts w:ascii="Arial" w:hAnsi="Arial" w:cs="Arial"/>
          <w:sz w:val="20"/>
          <w:szCs w:val="20"/>
        </w:rPr>
        <w:t xml:space="preserve"> preferiva </w:t>
      </w:r>
      <w:r w:rsidRPr="00F8487A">
        <w:rPr>
          <w:rFonts w:ascii="Arial" w:hAnsi="Arial" w:cs="Arial"/>
          <w:sz w:val="20"/>
          <w:szCs w:val="20"/>
          <w:u w:val="single"/>
        </w:rPr>
        <w:t>difendere l’integrità dei trattati e limitare al massimo l’apponibilità delle riserve</w:t>
      </w:r>
      <w:r w:rsidRPr="0095012E">
        <w:rPr>
          <w:rFonts w:ascii="Arial" w:hAnsi="Arial" w:cs="Arial"/>
          <w:sz w:val="20"/>
          <w:szCs w:val="20"/>
        </w:rPr>
        <w:t xml:space="preserve">, </w:t>
      </w:r>
      <w:r w:rsidR="00845BA5" w:rsidRPr="0095012E">
        <w:rPr>
          <w:rFonts w:ascii="Arial" w:hAnsi="Arial" w:cs="Arial"/>
          <w:sz w:val="20"/>
          <w:szCs w:val="20"/>
        </w:rPr>
        <w:t>ammettendo</w:t>
      </w:r>
      <w:r w:rsidRPr="0095012E">
        <w:rPr>
          <w:rFonts w:ascii="Arial" w:hAnsi="Arial" w:cs="Arial"/>
          <w:sz w:val="20"/>
          <w:szCs w:val="20"/>
        </w:rPr>
        <w:t xml:space="preserve"> </w:t>
      </w:r>
      <w:r w:rsidRPr="00F8487A">
        <w:rPr>
          <w:rFonts w:ascii="Arial" w:hAnsi="Arial" w:cs="Arial"/>
          <w:b/>
          <w:bCs/>
          <w:sz w:val="20"/>
          <w:szCs w:val="20"/>
        </w:rPr>
        <w:t xml:space="preserve">solo due casi stringenti in cui </w:t>
      </w:r>
      <w:r w:rsidR="00845BA5" w:rsidRPr="00F8487A">
        <w:rPr>
          <w:rFonts w:ascii="Arial" w:hAnsi="Arial" w:cs="Arial"/>
          <w:b/>
          <w:bCs/>
          <w:sz w:val="20"/>
          <w:szCs w:val="20"/>
        </w:rPr>
        <w:t>una riserva poteva essere apposta ad un trattato multilaterale</w:t>
      </w:r>
      <w:r w:rsidR="00845BA5" w:rsidRPr="0095012E">
        <w:rPr>
          <w:rFonts w:ascii="Arial" w:hAnsi="Arial" w:cs="Arial"/>
          <w:sz w:val="20"/>
          <w:szCs w:val="20"/>
        </w:rPr>
        <w:t>:</w:t>
      </w:r>
    </w:p>
    <w:p w14:paraId="4945DEAA" w14:textId="77777777" w:rsidR="00F8487A" w:rsidRDefault="00845BA5" w:rsidP="00FB32BC">
      <w:pPr>
        <w:pStyle w:val="Paragrafoelenco"/>
        <w:numPr>
          <w:ilvl w:val="0"/>
          <w:numId w:val="105"/>
        </w:numPr>
        <w:tabs>
          <w:tab w:val="left" w:pos="2757"/>
        </w:tabs>
        <w:rPr>
          <w:rFonts w:ascii="Arial" w:hAnsi="Arial" w:cs="Arial"/>
          <w:sz w:val="20"/>
          <w:szCs w:val="20"/>
        </w:rPr>
      </w:pPr>
      <w:r w:rsidRPr="0095012E">
        <w:rPr>
          <w:rFonts w:ascii="Arial" w:hAnsi="Arial" w:cs="Arial"/>
          <w:sz w:val="20"/>
          <w:szCs w:val="20"/>
        </w:rPr>
        <w:t xml:space="preserve">le </w:t>
      </w:r>
      <w:r w:rsidR="00FE7D40" w:rsidRPr="0095012E">
        <w:rPr>
          <w:rFonts w:ascii="Arial" w:hAnsi="Arial" w:cs="Arial"/>
          <w:sz w:val="20"/>
          <w:szCs w:val="20"/>
        </w:rPr>
        <w:t>riserve</w:t>
      </w:r>
      <w:r w:rsidR="00B85CA8" w:rsidRPr="0095012E">
        <w:rPr>
          <w:rFonts w:ascii="Arial" w:hAnsi="Arial" w:cs="Arial"/>
          <w:sz w:val="20"/>
          <w:szCs w:val="20"/>
        </w:rPr>
        <w:t xml:space="preserve"> </w:t>
      </w:r>
      <w:r w:rsidR="00F8487A" w:rsidRPr="00F8487A">
        <w:rPr>
          <w:rFonts w:ascii="Arial" w:hAnsi="Arial" w:cs="Arial"/>
          <w:b/>
          <w:bCs/>
          <w:sz w:val="20"/>
          <w:szCs w:val="20"/>
        </w:rPr>
        <w:t>dovevano essere accettate</w:t>
      </w:r>
      <w:r w:rsidR="00B85CA8" w:rsidRPr="00F8487A">
        <w:rPr>
          <w:rFonts w:ascii="Arial" w:hAnsi="Arial" w:cs="Arial"/>
          <w:b/>
          <w:bCs/>
          <w:sz w:val="20"/>
          <w:szCs w:val="20"/>
        </w:rPr>
        <w:t xml:space="preserve"> da tutte le altre parti contraenti</w:t>
      </w:r>
      <w:r w:rsidR="00B85CA8" w:rsidRPr="0095012E">
        <w:rPr>
          <w:rFonts w:ascii="Arial" w:hAnsi="Arial" w:cs="Arial"/>
          <w:sz w:val="20"/>
          <w:szCs w:val="20"/>
        </w:rPr>
        <w:t>, altrimenti lo stato riservante non diveniva parte del trattato</w:t>
      </w:r>
      <w:r w:rsidR="00F8487A">
        <w:rPr>
          <w:rFonts w:ascii="Arial" w:hAnsi="Arial" w:cs="Arial"/>
          <w:sz w:val="20"/>
          <w:szCs w:val="20"/>
        </w:rPr>
        <w:t xml:space="preserve">, e </w:t>
      </w:r>
      <w:r w:rsidR="00B85CA8" w:rsidRPr="0095012E">
        <w:rPr>
          <w:rFonts w:ascii="Arial" w:hAnsi="Arial" w:cs="Arial"/>
          <w:b/>
          <w:bCs/>
          <w:sz w:val="20"/>
          <w:szCs w:val="20"/>
        </w:rPr>
        <w:t>potevano essere apposte dopo</w:t>
      </w:r>
      <w:r w:rsidR="00FE7D40" w:rsidRPr="0095012E">
        <w:rPr>
          <w:rFonts w:ascii="Arial" w:hAnsi="Arial" w:cs="Arial"/>
          <w:b/>
          <w:bCs/>
          <w:sz w:val="20"/>
          <w:szCs w:val="20"/>
        </w:rPr>
        <w:t xml:space="preserve"> la firma del trattato</w:t>
      </w:r>
      <w:r w:rsidR="00F8487A">
        <w:rPr>
          <w:rFonts w:ascii="Arial" w:hAnsi="Arial" w:cs="Arial"/>
          <w:sz w:val="20"/>
          <w:szCs w:val="20"/>
        </w:rPr>
        <w:t>.</w:t>
      </w:r>
    </w:p>
    <w:p w14:paraId="2A3DE086" w14:textId="3F29FFC4" w:rsidR="00F8487A" w:rsidRPr="00F8487A" w:rsidRDefault="00845BA5" w:rsidP="00FB32BC">
      <w:pPr>
        <w:pStyle w:val="Paragrafoelenco"/>
        <w:numPr>
          <w:ilvl w:val="0"/>
          <w:numId w:val="105"/>
        </w:numPr>
        <w:tabs>
          <w:tab w:val="left" w:pos="2757"/>
        </w:tabs>
        <w:rPr>
          <w:rFonts w:ascii="Arial" w:hAnsi="Arial" w:cs="Arial"/>
          <w:sz w:val="20"/>
          <w:szCs w:val="20"/>
        </w:rPr>
      </w:pPr>
      <w:r w:rsidRPr="00F8487A">
        <w:rPr>
          <w:rFonts w:ascii="Arial" w:hAnsi="Arial" w:cs="Arial"/>
          <w:sz w:val="20"/>
          <w:szCs w:val="20"/>
        </w:rPr>
        <w:t>le riserve potevano essere</w:t>
      </w:r>
      <w:r w:rsidRPr="00F8487A">
        <w:rPr>
          <w:rFonts w:ascii="Arial" w:hAnsi="Arial" w:cs="Arial"/>
          <w:sz w:val="20"/>
          <w:szCs w:val="20"/>
          <w:u w:val="single"/>
        </w:rPr>
        <w:t xml:space="preserve"> </w:t>
      </w:r>
      <w:r w:rsidRPr="00F8487A">
        <w:rPr>
          <w:rFonts w:ascii="Arial" w:hAnsi="Arial" w:cs="Arial"/>
          <w:b/>
          <w:bCs/>
          <w:sz w:val="20"/>
          <w:szCs w:val="20"/>
        </w:rPr>
        <w:t>poste dopo la firma del trattato,</w:t>
      </w:r>
      <w:r w:rsidR="00B85CA8" w:rsidRPr="00F8487A">
        <w:rPr>
          <w:rFonts w:ascii="Arial" w:hAnsi="Arial" w:cs="Arial"/>
          <w:b/>
          <w:bCs/>
          <w:sz w:val="20"/>
          <w:szCs w:val="20"/>
        </w:rPr>
        <w:t xml:space="preserve"> se nel testo del trattato fosse contenuta una clausola</w:t>
      </w:r>
      <w:r w:rsidR="00B85CA8" w:rsidRPr="00F8487A">
        <w:rPr>
          <w:rFonts w:ascii="Arial" w:hAnsi="Arial" w:cs="Arial"/>
          <w:sz w:val="20"/>
          <w:szCs w:val="20"/>
        </w:rPr>
        <w:t xml:space="preserve"> che ne prevedesse esplicitamente la possibilità, concessa ex ante egualmente a tutte le parti</w:t>
      </w:r>
      <w:r w:rsidR="00F8487A" w:rsidRPr="00F8487A">
        <w:rPr>
          <w:rFonts w:ascii="Arial" w:hAnsi="Arial" w:cs="Arial"/>
          <w:sz w:val="20"/>
          <w:szCs w:val="20"/>
        </w:rPr>
        <w:t>.</w:t>
      </w:r>
    </w:p>
    <w:p w14:paraId="2D38F0CB" w14:textId="67F7EAAF" w:rsidR="00FE7D40" w:rsidRPr="00F8487A" w:rsidRDefault="00FE7D40" w:rsidP="00F8487A">
      <w:pPr>
        <w:pStyle w:val="Paragrafoelenco"/>
        <w:tabs>
          <w:tab w:val="left" w:pos="2757"/>
        </w:tabs>
        <w:ind w:left="708"/>
        <w:rPr>
          <w:rFonts w:ascii="Arial" w:hAnsi="Arial" w:cs="Arial"/>
          <w:sz w:val="20"/>
          <w:szCs w:val="20"/>
        </w:rPr>
      </w:pPr>
      <w:r w:rsidRPr="00F8487A">
        <w:rPr>
          <w:rFonts w:ascii="Arial" w:hAnsi="Arial" w:cs="Arial"/>
          <w:sz w:val="20"/>
          <w:szCs w:val="20"/>
          <w:u w:val="single"/>
        </w:rPr>
        <w:t>Al sistema europeo si contrapponeva il sistema panamericano</w:t>
      </w:r>
      <w:r w:rsidRPr="00F8487A">
        <w:rPr>
          <w:rFonts w:ascii="Arial" w:hAnsi="Arial" w:cs="Arial"/>
          <w:sz w:val="20"/>
          <w:szCs w:val="20"/>
        </w:rPr>
        <w:t xml:space="preserve">, il quale ammetteva una maggiore flessibilità consentendo agli Stati che apponevano riserve al momento della ratifica o dell’adesione, anche nei trattati che non ne prevedevano esplicitamente la facoltà, di diventare parti del trattato solo nei confronti degli altri Stati contraenti che non avessero sollevato obiezioni sulla riserva. Il suo scopo era quello di favorire la più ampia </w:t>
      </w:r>
      <w:r w:rsidR="00F8487A" w:rsidRPr="00F8487A">
        <w:rPr>
          <w:rFonts w:ascii="Arial" w:hAnsi="Arial" w:cs="Arial"/>
          <w:sz w:val="20"/>
          <w:szCs w:val="20"/>
        </w:rPr>
        <w:t>partecipazione</w:t>
      </w:r>
      <w:r w:rsidRPr="00F8487A">
        <w:rPr>
          <w:rFonts w:ascii="Arial" w:hAnsi="Arial" w:cs="Arial"/>
          <w:sz w:val="20"/>
          <w:szCs w:val="20"/>
        </w:rPr>
        <w:t xml:space="preserve"> al trattato.</w:t>
      </w:r>
    </w:p>
    <w:p w14:paraId="0C309D7B" w14:textId="77777777" w:rsidR="00FE7D40" w:rsidRPr="0095012E" w:rsidRDefault="00845BA5" w:rsidP="00FB32BC">
      <w:pPr>
        <w:pStyle w:val="Paragrafoelenco"/>
        <w:numPr>
          <w:ilvl w:val="0"/>
          <w:numId w:val="103"/>
        </w:numPr>
        <w:tabs>
          <w:tab w:val="left" w:pos="2757"/>
        </w:tabs>
        <w:rPr>
          <w:rFonts w:ascii="Arial" w:hAnsi="Arial" w:cs="Arial"/>
          <w:sz w:val="20"/>
          <w:szCs w:val="20"/>
        </w:rPr>
      </w:pPr>
      <w:r w:rsidRPr="00F8487A">
        <w:rPr>
          <w:rFonts w:ascii="Arial" w:hAnsi="Arial" w:cs="Arial"/>
          <w:b/>
          <w:bCs/>
          <w:color w:val="C00000"/>
          <w:sz w:val="20"/>
          <w:szCs w:val="20"/>
        </w:rPr>
        <w:t>un momento di svolta nel 1951</w:t>
      </w:r>
      <w:r w:rsidR="00FE7D40" w:rsidRPr="0095012E">
        <w:rPr>
          <w:rFonts w:ascii="Arial" w:hAnsi="Arial" w:cs="Arial"/>
          <w:sz w:val="20"/>
          <w:szCs w:val="20"/>
        </w:rPr>
        <w:t>.</w:t>
      </w:r>
    </w:p>
    <w:p w14:paraId="1E10717B" w14:textId="14691D74" w:rsidR="00FE7D40" w:rsidRPr="0095012E" w:rsidRDefault="00FE7D40" w:rsidP="00FE7D40">
      <w:pPr>
        <w:pStyle w:val="Paragrafoelenco"/>
        <w:tabs>
          <w:tab w:val="left" w:pos="2757"/>
        </w:tabs>
        <w:rPr>
          <w:rFonts w:ascii="Arial" w:hAnsi="Arial" w:cs="Arial"/>
          <w:sz w:val="20"/>
          <w:szCs w:val="20"/>
        </w:rPr>
      </w:pPr>
      <w:r w:rsidRPr="0095012E">
        <w:rPr>
          <w:rFonts w:ascii="Arial" w:hAnsi="Arial" w:cs="Arial"/>
          <w:sz w:val="20"/>
          <w:szCs w:val="20"/>
        </w:rPr>
        <w:t xml:space="preserve">Nel 1951 vi fu un momento di svolta, grazie al </w:t>
      </w:r>
      <w:r w:rsidRPr="0095012E">
        <w:rPr>
          <w:rFonts w:ascii="Arial" w:hAnsi="Arial" w:cs="Arial"/>
          <w:b/>
          <w:bCs/>
          <w:sz w:val="20"/>
          <w:szCs w:val="20"/>
        </w:rPr>
        <w:t xml:space="preserve">parere </w:t>
      </w:r>
      <w:r w:rsidRPr="0095012E">
        <w:rPr>
          <w:rFonts w:ascii="Arial" w:hAnsi="Arial" w:cs="Arial"/>
          <w:b/>
          <w:bCs/>
          <w:i/>
          <w:iCs/>
          <w:sz w:val="20"/>
          <w:szCs w:val="20"/>
        </w:rPr>
        <w:t>sulle Riserve alla Convenzione sul genocidio</w:t>
      </w:r>
      <w:r w:rsidRPr="0095012E">
        <w:rPr>
          <w:rFonts w:ascii="Arial" w:hAnsi="Arial" w:cs="Arial"/>
          <w:b/>
          <w:bCs/>
          <w:sz w:val="20"/>
          <w:szCs w:val="20"/>
        </w:rPr>
        <w:t xml:space="preserve"> della Corte internazionale di giustizia</w:t>
      </w:r>
      <w:r w:rsidR="005E0682" w:rsidRPr="0095012E">
        <w:rPr>
          <w:rFonts w:ascii="Arial" w:hAnsi="Arial" w:cs="Arial"/>
          <w:sz w:val="20"/>
          <w:szCs w:val="20"/>
        </w:rPr>
        <w:t xml:space="preserve"> del 1948.</w:t>
      </w:r>
    </w:p>
    <w:p w14:paraId="10D2ED48" w14:textId="04C2D299" w:rsidR="00397AB3" w:rsidRPr="0095012E" w:rsidRDefault="00FE7D40" w:rsidP="00397AB3">
      <w:pPr>
        <w:pStyle w:val="Paragrafoelenco"/>
        <w:tabs>
          <w:tab w:val="left" w:pos="2757"/>
        </w:tabs>
        <w:rPr>
          <w:rFonts w:ascii="Arial" w:hAnsi="Arial" w:cs="Arial"/>
          <w:sz w:val="20"/>
          <w:szCs w:val="20"/>
        </w:rPr>
      </w:pPr>
      <w:r w:rsidRPr="0095012E">
        <w:rPr>
          <w:rFonts w:ascii="Arial" w:hAnsi="Arial" w:cs="Arial"/>
          <w:sz w:val="20"/>
          <w:szCs w:val="20"/>
          <w:u w:val="single"/>
        </w:rPr>
        <w:t>Alcuni Stati volevano aderire alla Convenzione sul genocidio</w:t>
      </w:r>
      <w:r w:rsidRPr="0095012E">
        <w:rPr>
          <w:rFonts w:ascii="Arial" w:hAnsi="Arial" w:cs="Arial"/>
          <w:sz w:val="20"/>
          <w:szCs w:val="20"/>
        </w:rPr>
        <w:t xml:space="preserve">, apponendo </w:t>
      </w:r>
      <w:r w:rsidR="005E0682" w:rsidRPr="0095012E">
        <w:rPr>
          <w:rFonts w:ascii="Arial" w:hAnsi="Arial" w:cs="Arial"/>
          <w:sz w:val="20"/>
          <w:szCs w:val="20"/>
        </w:rPr>
        <w:t xml:space="preserve">una </w:t>
      </w:r>
      <w:r w:rsidRPr="0095012E">
        <w:rPr>
          <w:rFonts w:ascii="Arial" w:hAnsi="Arial" w:cs="Arial"/>
          <w:sz w:val="20"/>
          <w:szCs w:val="20"/>
        </w:rPr>
        <w:t>riserva</w:t>
      </w:r>
      <w:r w:rsidR="005E0682" w:rsidRPr="0095012E">
        <w:rPr>
          <w:rFonts w:ascii="Arial" w:hAnsi="Arial" w:cs="Arial"/>
          <w:sz w:val="20"/>
          <w:szCs w:val="20"/>
        </w:rPr>
        <w:t xml:space="preserve"> eccettuativa</w:t>
      </w:r>
      <w:r w:rsidRPr="0095012E">
        <w:rPr>
          <w:rFonts w:ascii="Arial" w:hAnsi="Arial" w:cs="Arial"/>
          <w:sz w:val="20"/>
          <w:szCs w:val="20"/>
        </w:rPr>
        <w:t xml:space="preserve"> al</w:t>
      </w:r>
      <w:r w:rsidR="005E0682" w:rsidRPr="0095012E">
        <w:rPr>
          <w:rFonts w:ascii="Arial" w:hAnsi="Arial" w:cs="Arial"/>
          <w:sz w:val="20"/>
          <w:szCs w:val="20"/>
        </w:rPr>
        <w:t>l’art. 9 (perché per motivi politici non volevano sottoporsi alla giurisdizione della CIG)</w:t>
      </w:r>
      <w:r w:rsidRPr="0095012E">
        <w:rPr>
          <w:rFonts w:ascii="Arial" w:hAnsi="Arial" w:cs="Arial"/>
          <w:sz w:val="20"/>
          <w:szCs w:val="20"/>
        </w:rPr>
        <w:t xml:space="preserve">, </w:t>
      </w:r>
      <w:r w:rsidR="005E0682" w:rsidRPr="0095012E">
        <w:rPr>
          <w:rFonts w:ascii="Arial" w:hAnsi="Arial" w:cs="Arial"/>
          <w:sz w:val="20"/>
          <w:szCs w:val="20"/>
        </w:rPr>
        <w:t>il quale</w:t>
      </w:r>
      <w:r w:rsidRPr="0095012E">
        <w:rPr>
          <w:rFonts w:ascii="Arial" w:hAnsi="Arial" w:cs="Arial"/>
          <w:sz w:val="20"/>
          <w:szCs w:val="20"/>
        </w:rPr>
        <w:t xml:space="preserve"> attribuisce alla CIG la competenza a pronunciarsi sulle controversie </w:t>
      </w:r>
      <w:r w:rsidR="005E0682" w:rsidRPr="0095012E">
        <w:rPr>
          <w:rFonts w:ascii="Arial" w:hAnsi="Arial" w:cs="Arial"/>
          <w:sz w:val="20"/>
          <w:szCs w:val="20"/>
        </w:rPr>
        <w:t>relative all’interpretazione e all’applicazione della Convenzione stessa</w:t>
      </w:r>
      <w:r w:rsidR="005E0682" w:rsidRPr="0095012E">
        <w:rPr>
          <w:rFonts w:ascii="Arial" w:hAnsi="Arial" w:cs="Arial"/>
          <w:sz w:val="20"/>
          <w:szCs w:val="20"/>
          <w:u w:val="single"/>
        </w:rPr>
        <w:t>, benché quest’ultima non preveda espressamente la facoltà di apporle</w:t>
      </w:r>
      <w:r w:rsidR="005E0682" w:rsidRPr="0095012E">
        <w:rPr>
          <w:rFonts w:ascii="Arial" w:hAnsi="Arial" w:cs="Arial"/>
          <w:sz w:val="20"/>
          <w:szCs w:val="20"/>
        </w:rPr>
        <w:t>. Di fronte all’opposizione di altri Sta</w:t>
      </w:r>
      <w:r w:rsidR="00F8487A">
        <w:rPr>
          <w:rFonts w:ascii="Arial" w:hAnsi="Arial" w:cs="Arial"/>
          <w:sz w:val="20"/>
          <w:szCs w:val="20"/>
        </w:rPr>
        <w:t>t</w:t>
      </w:r>
      <w:r w:rsidR="005E0682" w:rsidRPr="0095012E">
        <w:rPr>
          <w:rFonts w:ascii="Arial" w:hAnsi="Arial" w:cs="Arial"/>
          <w:sz w:val="20"/>
          <w:szCs w:val="20"/>
        </w:rPr>
        <w:t xml:space="preserve">i parti contraenti, </w:t>
      </w:r>
      <w:r w:rsidR="005E0682" w:rsidRPr="0095012E">
        <w:rPr>
          <w:rFonts w:ascii="Arial" w:hAnsi="Arial" w:cs="Arial"/>
          <w:sz w:val="20"/>
          <w:szCs w:val="20"/>
          <w:u w:val="single"/>
        </w:rPr>
        <w:t>l’Assemblea generale delle Nazioni Unite chiese un parere alla CIG</w:t>
      </w:r>
      <w:r w:rsidR="005E0682" w:rsidRPr="0095012E">
        <w:rPr>
          <w:rFonts w:ascii="Arial" w:hAnsi="Arial" w:cs="Arial"/>
          <w:sz w:val="20"/>
          <w:szCs w:val="20"/>
        </w:rPr>
        <w:t>, nella sua funzione consultiva</w:t>
      </w:r>
      <w:r w:rsidR="00397AB3" w:rsidRPr="0095012E">
        <w:rPr>
          <w:rFonts w:ascii="Arial" w:hAnsi="Arial" w:cs="Arial"/>
          <w:sz w:val="20"/>
          <w:szCs w:val="20"/>
        </w:rPr>
        <w:t>: i</w:t>
      </w:r>
      <w:r w:rsidR="005E0682" w:rsidRPr="0095012E">
        <w:rPr>
          <w:rFonts w:ascii="Arial" w:hAnsi="Arial" w:cs="Arial"/>
          <w:sz w:val="20"/>
          <w:szCs w:val="20"/>
        </w:rPr>
        <w:t xml:space="preserve">l parere riguardava la possibilità degli Stati aderenti di apporre la riserva al momento dell’adesione, pur in manca di una norma nella Convenzione che lo prevedesse; e la possibilità degli altri Stati già parti di opporsi. </w:t>
      </w:r>
    </w:p>
    <w:p w14:paraId="5862E274" w14:textId="3C973B83" w:rsidR="005E0682" w:rsidRPr="0095012E" w:rsidRDefault="005E0682" w:rsidP="00397AB3">
      <w:pPr>
        <w:pStyle w:val="Paragrafoelenco"/>
        <w:tabs>
          <w:tab w:val="left" w:pos="2757"/>
        </w:tabs>
        <w:rPr>
          <w:rFonts w:ascii="Arial" w:hAnsi="Arial" w:cs="Arial"/>
          <w:sz w:val="20"/>
          <w:szCs w:val="20"/>
        </w:rPr>
      </w:pPr>
      <w:r w:rsidRPr="0095012E">
        <w:rPr>
          <w:rFonts w:ascii="Arial" w:hAnsi="Arial" w:cs="Arial"/>
          <w:b/>
          <w:bCs/>
          <w:sz w:val="20"/>
          <w:szCs w:val="20"/>
        </w:rPr>
        <w:t>La CIG nel suo parere rivoluzionò il regime delle riserve</w:t>
      </w:r>
      <w:r w:rsidRPr="0095012E">
        <w:rPr>
          <w:rFonts w:ascii="Arial" w:hAnsi="Arial" w:cs="Arial"/>
          <w:sz w:val="20"/>
          <w:szCs w:val="20"/>
        </w:rPr>
        <w:t xml:space="preserve">, ribadendo il principio dell’integrità dei trattati, ma precisando che </w:t>
      </w:r>
      <w:r w:rsidRPr="0095012E">
        <w:rPr>
          <w:rFonts w:ascii="Arial" w:hAnsi="Arial" w:cs="Arial"/>
          <w:sz w:val="20"/>
          <w:szCs w:val="20"/>
          <w:u w:val="single"/>
        </w:rPr>
        <w:t>in presenza di circostanze speciale si giustificava un approccio più flessibile</w:t>
      </w:r>
      <w:r w:rsidRPr="0095012E">
        <w:rPr>
          <w:rFonts w:ascii="Arial" w:hAnsi="Arial" w:cs="Arial"/>
          <w:sz w:val="20"/>
          <w:szCs w:val="20"/>
        </w:rPr>
        <w:t>:</w:t>
      </w:r>
    </w:p>
    <w:p w14:paraId="0E44C45B" w14:textId="77777777" w:rsidR="005E0682" w:rsidRPr="0095012E" w:rsidRDefault="005E0682" w:rsidP="00FB32BC">
      <w:pPr>
        <w:pStyle w:val="Paragrafoelenco"/>
        <w:numPr>
          <w:ilvl w:val="1"/>
          <w:numId w:val="103"/>
        </w:numPr>
        <w:tabs>
          <w:tab w:val="left" w:pos="2757"/>
        </w:tabs>
        <w:rPr>
          <w:rFonts w:ascii="Arial" w:hAnsi="Arial" w:cs="Arial"/>
          <w:sz w:val="20"/>
          <w:szCs w:val="20"/>
        </w:rPr>
      </w:pPr>
      <w:r w:rsidRPr="0095012E">
        <w:rPr>
          <w:rFonts w:ascii="Arial" w:hAnsi="Arial" w:cs="Arial"/>
          <w:sz w:val="20"/>
          <w:szCs w:val="20"/>
        </w:rPr>
        <w:t xml:space="preserve">in particolare, in mancanza di disposizioni relative all’apponibilità delle riserve al momento della ratifica o dell’adesione, </w:t>
      </w:r>
      <w:r w:rsidRPr="0095012E">
        <w:rPr>
          <w:rFonts w:ascii="Arial" w:hAnsi="Arial" w:cs="Arial"/>
          <w:b/>
          <w:bCs/>
          <w:sz w:val="20"/>
          <w:szCs w:val="20"/>
        </w:rPr>
        <w:t xml:space="preserve">doveva ammettersi la possibilità di formulare riserve purchè fossero </w:t>
      </w:r>
      <w:r w:rsidRPr="0095012E">
        <w:rPr>
          <w:rFonts w:ascii="Arial" w:hAnsi="Arial" w:cs="Arial"/>
          <w:b/>
          <w:bCs/>
          <w:sz w:val="20"/>
          <w:szCs w:val="20"/>
          <w:u w:val="single"/>
        </w:rPr>
        <w:t>compatibili con l’oggetto e lo scopo del trattato</w:t>
      </w:r>
      <w:r w:rsidRPr="0095012E">
        <w:rPr>
          <w:rFonts w:ascii="Arial" w:hAnsi="Arial" w:cs="Arial"/>
          <w:sz w:val="20"/>
          <w:szCs w:val="20"/>
        </w:rPr>
        <w:t>;</w:t>
      </w:r>
    </w:p>
    <w:p w14:paraId="5C90ACD5" w14:textId="77777777" w:rsidR="00397AB3" w:rsidRPr="0095012E" w:rsidRDefault="00845BA5" w:rsidP="00FB32BC">
      <w:pPr>
        <w:pStyle w:val="Paragrafoelenco"/>
        <w:numPr>
          <w:ilvl w:val="1"/>
          <w:numId w:val="103"/>
        </w:numPr>
        <w:tabs>
          <w:tab w:val="left" w:pos="2757"/>
        </w:tabs>
        <w:rPr>
          <w:rFonts w:ascii="Arial" w:hAnsi="Arial" w:cs="Arial"/>
          <w:sz w:val="20"/>
          <w:szCs w:val="20"/>
        </w:rPr>
      </w:pPr>
      <w:r w:rsidRPr="0095012E">
        <w:rPr>
          <w:rFonts w:ascii="Arial" w:hAnsi="Arial" w:cs="Arial"/>
          <w:sz w:val="20"/>
          <w:szCs w:val="20"/>
        </w:rPr>
        <w:t>bisogna</w:t>
      </w:r>
      <w:r w:rsidR="005E0682" w:rsidRPr="0095012E">
        <w:rPr>
          <w:rFonts w:ascii="Arial" w:hAnsi="Arial" w:cs="Arial"/>
          <w:sz w:val="20"/>
          <w:szCs w:val="20"/>
        </w:rPr>
        <w:t>va</w:t>
      </w:r>
      <w:r w:rsidRPr="0095012E">
        <w:rPr>
          <w:rFonts w:ascii="Arial" w:hAnsi="Arial" w:cs="Arial"/>
          <w:sz w:val="20"/>
          <w:szCs w:val="20"/>
        </w:rPr>
        <w:t xml:space="preserve"> </w:t>
      </w:r>
      <w:r w:rsidRPr="0095012E">
        <w:rPr>
          <w:rFonts w:ascii="Arial" w:hAnsi="Arial" w:cs="Arial"/>
          <w:b/>
          <w:bCs/>
          <w:sz w:val="20"/>
          <w:szCs w:val="20"/>
        </w:rPr>
        <w:t>verificare il pensiero degli altri Stati sulla riserva apposta</w:t>
      </w:r>
      <w:r w:rsidRPr="0095012E">
        <w:rPr>
          <w:rFonts w:ascii="Arial" w:hAnsi="Arial" w:cs="Arial"/>
          <w:sz w:val="20"/>
          <w:szCs w:val="20"/>
        </w:rPr>
        <w:t>:</w:t>
      </w:r>
    </w:p>
    <w:p w14:paraId="403D3C45" w14:textId="2718D619" w:rsidR="00397AB3" w:rsidRPr="0095012E" w:rsidRDefault="005E0682" w:rsidP="00FB32BC">
      <w:pPr>
        <w:pStyle w:val="Paragrafoelenco"/>
        <w:numPr>
          <w:ilvl w:val="2"/>
          <w:numId w:val="103"/>
        </w:numPr>
        <w:tabs>
          <w:tab w:val="left" w:pos="2757"/>
        </w:tabs>
        <w:rPr>
          <w:rFonts w:ascii="Arial" w:hAnsi="Arial" w:cs="Arial"/>
          <w:sz w:val="20"/>
          <w:szCs w:val="20"/>
        </w:rPr>
      </w:pPr>
      <w:r w:rsidRPr="0095012E">
        <w:rPr>
          <w:rFonts w:ascii="Arial" w:hAnsi="Arial" w:cs="Arial"/>
          <w:sz w:val="20"/>
          <w:szCs w:val="20"/>
          <w:u w:val="single"/>
        </w:rPr>
        <w:t>gli altri Stati potevano opporsi alla riserva</w:t>
      </w:r>
      <w:r w:rsidRPr="0095012E">
        <w:rPr>
          <w:rFonts w:ascii="Arial" w:hAnsi="Arial" w:cs="Arial"/>
          <w:sz w:val="20"/>
          <w:szCs w:val="20"/>
        </w:rPr>
        <w:t>, sollevando un’obiezione</w:t>
      </w:r>
      <w:r w:rsidR="00397AB3" w:rsidRPr="0095012E">
        <w:rPr>
          <w:rFonts w:ascii="Arial" w:hAnsi="Arial" w:cs="Arial"/>
          <w:sz w:val="20"/>
          <w:szCs w:val="20"/>
        </w:rPr>
        <w:t>:</w:t>
      </w:r>
      <w:r w:rsidRPr="0095012E">
        <w:rPr>
          <w:rFonts w:ascii="Arial" w:hAnsi="Arial" w:cs="Arial"/>
          <w:sz w:val="20"/>
          <w:szCs w:val="20"/>
        </w:rPr>
        <w:t xml:space="preserve"> in tal caso </w:t>
      </w:r>
      <w:r w:rsidR="00397AB3" w:rsidRPr="0095012E">
        <w:rPr>
          <w:rFonts w:ascii="Arial" w:hAnsi="Arial" w:cs="Arial"/>
          <w:b/>
          <w:bCs/>
          <w:sz w:val="20"/>
          <w:szCs w:val="20"/>
        </w:rPr>
        <w:t>l’intero trattato</w:t>
      </w:r>
      <w:r w:rsidRPr="0095012E">
        <w:rPr>
          <w:rFonts w:ascii="Arial" w:hAnsi="Arial" w:cs="Arial"/>
          <w:b/>
          <w:bCs/>
          <w:sz w:val="20"/>
          <w:szCs w:val="20"/>
        </w:rPr>
        <w:t xml:space="preserve"> non avrebbe prodotto effetti tra Stato riservante e Stato obiettante</w:t>
      </w:r>
      <w:r w:rsidRPr="0095012E">
        <w:rPr>
          <w:rFonts w:ascii="Arial" w:hAnsi="Arial" w:cs="Arial"/>
          <w:sz w:val="20"/>
          <w:szCs w:val="20"/>
        </w:rPr>
        <w:t>.</w:t>
      </w:r>
    </w:p>
    <w:p w14:paraId="27E2F38D" w14:textId="5D024ED5" w:rsidR="00397AB3" w:rsidRPr="0095012E" w:rsidRDefault="00397AB3" w:rsidP="00FB32BC">
      <w:pPr>
        <w:pStyle w:val="Paragrafoelenco"/>
        <w:numPr>
          <w:ilvl w:val="2"/>
          <w:numId w:val="103"/>
        </w:numPr>
        <w:tabs>
          <w:tab w:val="left" w:pos="2757"/>
        </w:tabs>
        <w:rPr>
          <w:rFonts w:ascii="Arial" w:hAnsi="Arial" w:cs="Arial"/>
          <w:sz w:val="20"/>
          <w:szCs w:val="20"/>
        </w:rPr>
      </w:pPr>
      <w:r w:rsidRPr="0095012E">
        <w:rPr>
          <w:rFonts w:ascii="Arial" w:hAnsi="Arial" w:cs="Arial"/>
          <w:sz w:val="20"/>
          <w:szCs w:val="20"/>
        </w:rPr>
        <w:t xml:space="preserve">gli </w:t>
      </w:r>
      <w:r w:rsidRPr="0095012E">
        <w:rPr>
          <w:rFonts w:ascii="Arial" w:hAnsi="Arial" w:cs="Arial"/>
          <w:sz w:val="20"/>
          <w:szCs w:val="20"/>
          <w:u w:val="single"/>
        </w:rPr>
        <w:t>altri Stati potevano accettare</w:t>
      </w:r>
      <w:r w:rsidRPr="0095012E">
        <w:rPr>
          <w:rFonts w:ascii="Arial" w:hAnsi="Arial" w:cs="Arial"/>
          <w:sz w:val="20"/>
          <w:szCs w:val="20"/>
        </w:rPr>
        <w:t xml:space="preserve">, facendolo in maniera espressa, la riserva: in questo caso, il trattato avrebbe prodotto effetti come modificato dalla riserva e cioè </w:t>
      </w:r>
      <w:r w:rsidRPr="0095012E">
        <w:rPr>
          <w:rFonts w:ascii="Arial" w:hAnsi="Arial" w:cs="Arial"/>
          <w:b/>
          <w:bCs/>
          <w:sz w:val="20"/>
          <w:szCs w:val="20"/>
        </w:rPr>
        <w:t xml:space="preserve">sarebbe entrato in vigore per la parte non coperta dalla riserva </w:t>
      </w:r>
      <w:r w:rsidR="00845BA5" w:rsidRPr="0095012E">
        <w:rPr>
          <w:rFonts w:ascii="Arial" w:hAnsi="Arial" w:cs="Arial"/>
          <w:b/>
          <w:bCs/>
          <w:sz w:val="20"/>
          <w:szCs w:val="20"/>
        </w:rPr>
        <w:t>tra lo Stato accentante e per lo Stato riservante</w:t>
      </w:r>
      <w:r w:rsidRPr="0095012E">
        <w:rPr>
          <w:rFonts w:ascii="Arial" w:hAnsi="Arial" w:cs="Arial"/>
          <w:sz w:val="20"/>
          <w:szCs w:val="20"/>
        </w:rPr>
        <w:t>.</w:t>
      </w:r>
      <w:r w:rsidR="00845BA5" w:rsidRPr="0095012E">
        <w:rPr>
          <w:rFonts w:ascii="Arial" w:hAnsi="Arial" w:cs="Arial"/>
          <w:sz w:val="20"/>
          <w:szCs w:val="20"/>
        </w:rPr>
        <w:t xml:space="preserve"> </w:t>
      </w:r>
    </w:p>
    <w:p w14:paraId="7C8BC475" w14:textId="6861406A" w:rsidR="00845BA5" w:rsidRPr="0095012E" w:rsidRDefault="00397AB3" w:rsidP="00397AB3">
      <w:pPr>
        <w:tabs>
          <w:tab w:val="left" w:pos="2757"/>
        </w:tabs>
        <w:ind w:left="1416"/>
        <w:rPr>
          <w:rFonts w:ascii="Arial" w:hAnsi="Arial" w:cs="Arial"/>
          <w:sz w:val="20"/>
          <w:szCs w:val="20"/>
        </w:rPr>
      </w:pPr>
      <w:r w:rsidRPr="0095012E">
        <w:rPr>
          <w:rFonts w:ascii="Arial" w:hAnsi="Arial" w:cs="Arial"/>
          <w:sz w:val="20"/>
          <w:szCs w:val="20"/>
        </w:rPr>
        <w:t>(q</w:t>
      </w:r>
      <w:r w:rsidR="00845BA5" w:rsidRPr="0095012E">
        <w:rPr>
          <w:rFonts w:ascii="Arial" w:hAnsi="Arial" w:cs="Arial"/>
          <w:sz w:val="20"/>
          <w:szCs w:val="20"/>
        </w:rPr>
        <w:t>uindi, la Convenzione contro il genocidio è entrata in vigore tra gli Stati riservanti e accettanti così come accettato, modificato dalla riserva; ma non tra gli Stati riservanti e obiettanti</w:t>
      </w:r>
      <w:r w:rsidRPr="0095012E">
        <w:rPr>
          <w:rFonts w:ascii="Arial" w:hAnsi="Arial" w:cs="Arial"/>
          <w:sz w:val="20"/>
          <w:szCs w:val="20"/>
        </w:rPr>
        <w:t>).</w:t>
      </w:r>
    </w:p>
    <w:p w14:paraId="744DBBC0" w14:textId="6528B4BA" w:rsidR="00397AB3" w:rsidRPr="0095012E" w:rsidRDefault="00397AB3" w:rsidP="00397AB3">
      <w:pPr>
        <w:tabs>
          <w:tab w:val="left" w:pos="2757"/>
        </w:tabs>
        <w:ind w:left="708"/>
        <w:rPr>
          <w:rFonts w:ascii="Arial" w:hAnsi="Arial" w:cs="Arial"/>
          <w:sz w:val="20"/>
          <w:szCs w:val="20"/>
        </w:rPr>
      </w:pPr>
      <w:r w:rsidRPr="0095012E">
        <w:rPr>
          <w:rFonts w:ascii="Arial" w:hAnsi="Arial" w:cs="Arial"/>
          <w:sz w:val="20"/>
          <w:szCs w:val="20"/>
        </w:rPr>
        <w:t xml:space="preserve">Il parere della CIG, condizionato dall’esigenza di far partecipare ad un trattato sui diritti umani il maggior numero di Stato e dall’espansione della comunità internazionale in quegli anni, a seguito della decolonizzazione, </w:t>
      </w:r>
      <w:r w:rsidRPr="00F8487A">
        <w:rPr>
          <w:rFonts w:ascii="Arial" w:hAnsi="Arial" w:cs="Arial"/>
          <w:sz w:val="20"/>
          <w:szCs w:val="20"/>
          <w:u w:val="single"/>
        </w:rPr>
        <w:t>fu seguito una prassi generalizzata ed è stato essenzialmente accolto nella Convenzione di Vienna</w:t>
      </w:r>
      <w:r w:rsidRPr="0095012E">
        <w:rPr>
          <w:rFonts w:ascii="Arial" w:hAnsi="Arial" w:cs="Arial"/>
          <w:sz w:val="20"/>
          <w:szCs w:val="20"/>
        </w:rPr>
        <w:t>.</w:t>
      </w:r>
    </w:p>
    <w:p w14:paraId="3DB0E5FE" w14:textId="77777777" w:rsidR="008470F9" w:rsidRDefault="00845BA5" w:rsidP="00FB32BC">
      <w:pPr>
        <w:pStyle w:val="Paragrafoelenco"/>
        <w:numPr>
          <w:ilvl w:val="0"/>
          <w:numId w:val="103"/>
        </w:numPr>
        <w:tabs>
          <w:tab w:val="left" w:pos="2757"/>
        </w:tabs>
        <w:rPr>
          <w:rFonts w:ascii="Arial" w:hAnsi="Arial" w:cs="Arial"/>
          <w:sz w:val="20"/>
          <w:szCs w:val="20"/>
        </w:rPr>
      </w:pPr>
      <w:r w:rsidRPr="00F8487A">
        <w:rPr>
          <w:rFonts w:ascii="Arial" w:hAnsi="Arial" w:cs="Arial"/>
          <w:b/>
          <w:bCs/>
          <w:color w:val="C00000"/>
          <w:sz w:val="20"/>
          <w:szCs w:val="20"/>
        </w:rPr>
        <w:t>un momento di svolta nel 1969</w:t>
      </w:r>
      <w:r w:rsidR="00397AB3" w:rsidRPr="00F8487A">
        <w:rPr>
          <w:rFonts w:ascii="Arial" w:hAnsi="Arial" w:cs="Arial"/>
          <w:color w:val="C00000"/>
          <w:sz w:val="20"/>
          <w:szCs w:val="20"/>
        </w:rPr>
        <w:t xml:space="preserve"> </w:t>
      </w:r>
      <w:r w:rsidRPr="0095012E">
        <w:rPr>
          <w:rFonts w:ascii="Arial" w:hAnsi="Arial" w:cs="Arial"/>
          <w:sz w:val="20"/>
          <w:szCs w:val="20"/>
        </w:rPr>
        <w:t>con l’adozione della Convenzione di Vienna sul diritto dei trattati</w:t>
      </w:r>
      <w:r w:rsidR="00397AB3" w:rsidRPr="0095012E">
        <w:rPr>
          <w:rFonts w:ascii="Arial" w:hAnsi="Arial" w:cs="Arial"/>
          <w:sz w:val="20"/>
          <w:szCs w:val="20"/>
        </w:rPr>
        <w:t>.</w:t>
      </w:r>
      <w:r w:rsidR="00523D16" w:rsidRPr="0095012E">
        <w:rPr>
          <w:rFonts w:ascii="Arial" w:hAnsi="Arial" w:cs="Arial"/>
          <w:sz w:val="20"/>
          <w:szCs w:val="20"/>
        </w:rPr>
        <w:t xml:space="preserve"> </w:t>
      </w:r>
    </w:p>
    <w:p w14:paraId="6D978C58" w14:textId="77777777" w:rsidR="008470F9" w:rsidRDefault="00397AB3" w:rsidP="008470F9">
      <w:pPr>
        <w:pStyle w:val="Paragrafoelenco"/>
        <w:tabs>
          <w:tab w:val="left" w:pos="2757"/>
        </w:tabs>
        <w:rPr>
          <w:rFonts w:ascii="Arial" w:hAnsi="Arial" w:cs="Arial"/>
          <w:sz w:val="20"/>
          <w:szCs w:val="20"/>
        </w:rPr>
      </w:pPr>
      <w:r w:rsidRPr="0095012E">
        <w:rPr>
          <w:rFonts w:ascii="Arial" w:hAnsi="Arial" w:cs="Arial"/>
          <w:b/>
          <w:bCs/>
          <w:sz w:val="20"/>
          <w:szCs w:val="20"/>
        </w:rPr>
        <w:t xml:space="preserve">La Convenzione di Vienna </w:t>
      </w:r>
      <w:r w:rsidR="00845BA5" w:rsidRPr="0095012E">
        <w:rPr>
          <w:rFonts w:ascii="Arial" w:hAnsi="Arial" w:cs="Arial"/>
          <w:sz w:val="20"/>
          <w:szCs w:val="20"/>
        </w:rPr>
        <w:t xml:space="preserve">si occupa di riserve </w:t>
      </w:r>
      <w:r w:rsidR="00845BA5" w:rsidRPr="008470F9">
        <w:rPr>
          <w:rFonts w:ascii="Arial" w:hAnsi="Arial" w:cs="Arial"/>
          <w:sz w:val="20"/>
          <w:szCs w:val="20"/>
          <w:highlight w:val="yellow"/>
          <w:u w:val="single"/>
        </w:rPr>
        <w:t>negli art. 19 - 23</w:t>
      </w:r>
      <w:r w:rsidR="00845BA5" w:rsidRPr="0095012E">
        <w:rPr>
          <w:rFonts w:ascii="Arial" w:hAnsi="Arial" w:cs="Arial"/>
          <w:sz w:val="20"/>
          <w:szCs w:val="20"/>
        </w:rPr>
        <w:t xml:space="preserve">, </w:t>
      </w:r>
      <w:r w:rsidR="00523D16" w:rsidRPr="0095012E">
        <w:rPr>
          <w:rFonts w:ascii="Arial" w:hAnsi="Arial" w:cs="Arial"/>
          <w:sz w:val="20"/>
          <w:szCs w:val="20"/>
        </w:rPr>
        <w:t xml:space="preserve">riprendendo in parte il parere della CIG (norme consuetudinarie) ma introducendo anche novità (norme di sviluppo progressivo, applicabili sono agli Stati parti della CV). </w:t>
      </w:r>
    </w:p>
    <w:p w14:paraId="05B77D5C" w14:textId="708F776B" w:rsidR="007B3E4C" w:rsidRPr="008470F9" w:rsidRDefault="00523D16" w:rsidP="008470F9">
      <w:pPr>
        <w:pStyle w:val="Paragrafoelenco"/>
        <w:tabs>
          <w:tab w:val="left" w:pos="2757"/>
        </w:tabs>
        <w:ind w:left="708"/>
        <w:rPr>
          <w:rFonts w:ascii="Arial" w:hAnsi="Arial" w:cs="Arial"/>
          <w:sz w:val="20"/>
          <w:szCs w:val="20"/>
        </w:rPr>
      </w:pPr>
      <w:r w:rsidRPr="0095012E">
        <w:rPr>
          <w:rFonts w:ascii="Arial" w:hAnsi="Arial" w:cs="Arial"/>
          <w:sz w:val="20"/>
          <w:szCs w:val="20"/>
        </w:rPr>
        <w:lastRenderedPageBreak/>
        <w:t>Essa prevede</w:t>
      </w:r>
      <w:r w:rsidR="008470F9">
        <w:rPr>
          <w:rFonts w:ascii="Arial" w:hAnsi="Arial" w:cs="Arial"/>
          <w:sz w:val="20"/>
          <w:szCs w:val="20"/>
        </w:rPr>
        <w:t xml:space="preserve"> che, </w:t>
      </w:r>
      <w:r w:rsidRPr="008470F9">
        <w:rPr>
          <w:rFonts w:ascii="Arial" w:hAnsi="Arial" w:cs="Arial"/>
          <w:sz w:val="20"/>
          <w:szCs w:val="20"/>
          <w:u w:val="single"/>
        </w:rPr>
        <w:t>nel caso in cui manchino nel trattato disposizioni espresse relative all’apponibilità di riserve</w:t>
      </w:r>
      <w:r w:rsidRPr="008470F9">
        <w:rPr>
          <w:rFonts w:ascii="Arial" w:hAnsi="Arial" w:cs="Arial"/>
          <w:sz w:val="20"/>
          <w:szCs w:val="20"/>
        </w:rPr>
        <w:t xml:space="preserve">, la Convenzione ammette </w:t>
      </w:r>
      <w:r w:rsidRPr="008470F9">
        <w:rPr>
          <w:rFonts w:ascii="Arial" w:hAnsi="Arial" w:cs="Arial"/>
          <w:b/>
          <w:bCs/>
          <w:sz w:val="20"/>
          <w:szCs w:val="20"/>
        </w:rPr>
        <w:t>la possibilità di formulare riserve purchè siano compatibili con l’oggetto e lo scopo del trattato</w:t>
      </w:r>
      <w:r w:rsidR="007B3E4C" w:rsidRPr="008470F9">
        <w:rPr>
          <w:rFonts w:ascii="Arial" w:hAnsi="Arial" w:cs="Arial"/>
          <w:sz w:val="20"/>
          <w:szCs w:val="20"/>
        </w:rPr>
        <w:t>. In tal caso, gli altri Stati già parti possono accettare o contestare la riserva:</w:t>
      </w:r>
    </w:p>
    <w:p w14:paraId="26E759F6" w14:textId="77777777" w:rsidR="008470F9" w:rsidRDefault="00845BA5" w:rsidP="00FB32BC">
      <w:pPr>
        <w:pStyle w:val="Paragrafoelenco"/>
        <w:numPr>
          <w:ilvl w:val="2"/>
          <w:numId w:val="103"/>
        </w:numPr>
        <w:tabs>
          <w:tab w:val="left" w:pos="2757"/>
        </w:tabs>
        <w:ind w:left="1776"/>
        <w:rPr>
          <w:rFonts w:ascii="Arial" w:hAnsi="Arial" w:cs="Arial"/>
          <w:sz w:val="20"/>
          <w:szCs w:val="20"/>
        </w:rPr>
      </w:pPr>
      <w:r w:rsidRPr="008470F9">
        <w:rPr>
          <w:rFonts w:ascii="Arial" w:hAnsi="Arial" w:cs="Arial"/>
          <w:sz w:val="20"/>
          <w:szCs w:val="20"/>
          <w:u w:val="single"/>
        </w:rPr>
        <w:t>se uno Stato parte accetta la riserva</w:t>
      </w:r>
      <w:r w:rsidRPr="0095012E">
        <w:rPr>
          <w:rFonts w:ascii="Arial" w:hAnsi="Arial" w:cs="Arial"/>
          <w:sz w:val="20"/>
          <w:szCs w:val="20"/>
        </w:rPr>
        <w:t>,</w:t>
      </w:r>
      <w:r w:rsidR="007B3E4C" w:rsidRPr="0095012E">
        <w:rPr>
          <w:rFonts w:ascii="Arial" w:hAnsi="Arial" w:cs="Arial"/>
          <w:sz w:val="20"/>
          <w:szCs w:val="20"/>
        </w:rPr>
        <w:t xml:space="preserve"> essa è efficace e</w:t>
      </w:r>
      <w:r w:rsidRPr="0095012E">
        <w:rPr>
          <w:rFonts w:ascii="Arial" w:hAnsi="Arial" w:cs="Arial"/>
          <w:sz w:val="20"/>
          <w:szCs w:val="20"/>
        </w:rPr>
        <w:t xml:space="preserve"> </w:t>
      </w:r>
      <w:r w:rsidRPr="0095012E">
        <w:rPr>
          <w:rFonts w:ascii="Arial" w:hAnsi="Arial" w:cs="Arial"/>
          <w:b/>
          <w:bCs/>
          <w:sz w:val="20"/>
          <w:szCs w:val="20"/>
        </w:rPr>
        <w:t xml:space="preserve">il trattato produce effetti </w:t>
      </w:r>
      <w:r w:rsidR="007B3E4C" w:rsidRPr="0095012E">
        <w:rPr>
          <w:rFonts w:ascii="Arial" w:hAnsi="Arial" w:cs="Arial"/>
          <w:b/>
          <w:bCs/>
          <w:sz w:val="20"/>
          <w:szCs w:val="20"/>
        </w:rPr>
        <w:t xml:space="preserve">come modificato dalla riserva </w:t>
      </w:r>
      <w:r w:rsidRPr="0095012E">
        <w:rPr>
          <w:rFonts w:ascii="Arial" w:hAnsi="Arial" w:cs="Arial"/>
          <w:b/>
          <w:bCs/>
          <w:sz w:val="20"/>
          <w:szCs w:val="20"/>
        </w:rPr>
        <w:t>tra lo Stato riservante e lo Stato accettante</w:t>
      </w:r>
      <w:r w:rsidR="007B3E4C" w:rsidRPr="0095012E">
        <w:rPr>
          <w:rFonts w:ascii="Arial" w:hAnsi="Arial" w:cs="Arial"/>
          <w:sz w:val="20"/>
          <w:szCs w:val="20"/>
        </w:rPr>
        <w:t xml:space="preserve">; mentre tra gli altri Stati contraenti il trattato continua ad applicarsi integralmente. </w:t>
      </w:r>
    </w:p>
    <w:p w14:paraId="3B0B41CE" w14:textId="034FC93A" w:rsidR="007B3E4C" w:rsidRPr="0095012E" w:rsidRDefault="007B3E4C" w:rsidP="008470F9">
      <w:pPr>
        <w:pStyle w:val="Paragrafoelenco"/>
        <w:tabs>
          <w:tab w:val="left" w:pos="2757"/>
        </w:tabs>
        <w:ind w:left="1776"/>
        <w:rPr>
          <w:rFonts w:ascii="Arial" w:hAnsi="Arial" w:cs="Arial"/>
          <w:sz w:val="20"/>
          <w:szCs w:val="20"/>
        </w:rPr>
      </w:pPr>
      <w:r w:rsidRPr="0095012E">
        <w:rPr>
          <w:rFonts w:ascii="Arial" w:hAnsi="Arial" w:cs="Arial"/>
          <w:b/>
          <w:bCs/>
          <w:sz w:val="20"/>
          <w:szCs w:val="20"/>
        </w:rPr>
        <w:t>L’accettazione può essere sia espressa che tacita</w:t>
      </w:r>
      <w:r w:rsidRPr="0095012E">
        <w:rPr>
          <w:rFonts w:ascii="Arial" w:hAnsi="Arial" w:cs="Arial"/>
          <w:sz w:val="20"/>
          <w:szCs w:val="20"/>
        </w:rPr>
        <w:t xml:space="preserve">: quest’ultima </w:t>
      </w:r>
      <w:r w:rsidRPr="0095012E">
        <w:rPr>
          <w:rFonts w:ascii="Arial" w:hAnsi="Arial" w:cs="Arial"/>
          <w:sz w:val="20"/>
          <w:szCs w:val="20"/>
          <w:u w:val="single"/>
        </w:rPr>
        <w:t>si ha in seguito a mancata obiezione entro 12 mesi dalla notificazione o alla data del consenso al trattato</w:t>
      </w:r>
      <w:r w:rsidRPr="0095012E">
        <w:rPr>
          <w:rFonts w:ascii="Arial" w:hAnsi="Arial" w:cs="Arial"/>
          <w:sz w:val="20"/>
          <w:szCs w:val="20"/>
        </w:rPr>
        <w:t xml:space="preserve">, se è questo è posteriore alla riserva. </w:t>
      </w:r>
    </w:p>
    <w:p w14:paraId="3E885B7F" w14:textId="77777777" w:rsidR="007B3E4C" w:rsidRPr="0095012E" w:rsidRDefault="00845BA5" w:rsidP="00FB32BC">
      <w:pPr>
        <w:pStyle w:val="Paragrafoelenco"/>
        <w:numPr>
          <w:ilvl w:val="2"/>
          <w:numId w:val="103"/>
        </w:numPr>
        <w:tabs>
          <w:tab w:val="left" w:pos="2757"/>
        </w:tabs>
        <w:ind w:left="1776"/>
        <w:rPr>
          <w:rFonts w:ascii="Arial" w:hAnsi="Arial" w:cs="Arial"/>
          <w:sz w:val="20"/>
          <w:szCs w:val="20"/>
        </w:rPr>
      </w:pPr>
      <w:r w:rsidRPr="008470F9">
        <w:rPr>
          <w:rFonts w:ascii="Arial" w:hAnsi="Arial" w:cs="Arial"/>
          <w:sz w:val="20"/>
          <w:szCs w:val="20"/>
          <w:u w:val="single"/>
        </w:rPr>
        <w:t>se uno Stato obietta</w:t>
      </w:r>
      <w:r w:rsidR="007B3E4C" w:rsidRPr="0095012E">
        <w:rPr>
          <w:rFonts w:ascii="Arial" w:hAnsi="Arial" w:cs="Arial"/>
          <w:sz w:val="20"/>
          <w:szCs w:val="20"/>
        </w:rPr>
        <w:t>, lo può fare in due maniere diverse:</w:t>
      </w:r>
    </w:p>
    <w:p w14:paraId="3C535ECC" w14:textId="77777777" w:rsidR="007D4F24" w:rsidRPr="0095012E" w:rsidRDefault="00845BA5" w:rsidP="00FB32BC">
      <w:pPr>
        <w:pStyle w:val="Paragrafoelenco"/>
        <w:numPr>
          <w:ilvl w:val="4"/>
          <w:numId w:val="107"/>
        </w:numPr>
        <w:tabs>
          <w:tab w:val="left" w:pos="2757"/>
        </w:tabs>
        <w:ind w:left="2386"/>
        <w:rPr>
          <w:rFonts w:ascii="Arial" w:hAnsi="Arial" w:cs="Arial"/>
          <w:sz w:val="20"/>
          <w:szCs w:val="20"/>
        </w:rPr>
      </w:pPr>
      <w:r w:rsidRPr="0095012E">
        <w:rPr>
          <w:rFonts w:ascii="Arial" w:hAnsi="Arial" w:cs="Arial"/>
          <w:b/>
          <w:bCs/>
          <w:sz w:val="20"/>
          <w:szCs w:val="20"/>
        </w:rPr>
        <w:t>in maniera non netta</w:t>
      </w:r>
      <w:r w:rsidR="007B3E4C" w:rsidRPr="0095012E">
        <w:rPr>
          <w:rFonts w:ascii="Arial" w:hAnsi="Arial" w:cs="Arial"/>
          <w:sz w:val="20"/>
          <w:szCs w:val="20"/>
        </w:rPr>
        <w:t>: in questo caso,</w:t>
      </w:r>
      <w:r w:rsidRPr="0095012E">
        <w:rPr>
          <w:rFonts w:ascii="Arial" w:hAnsi="Arial" w:cs="Arial"/>
          <w:sz w:val="20"/>
          <w:szCs w:val="20"/>
        </w:rPr>
        <w:t xml:space="preserve"> il </w:t>
      </w:r>
      <w:r w:rsidRPr="0095012E">
        <w:rPr>
          <w:rFonts w:ascii="Arial" w:hAnsi="Arial" w:cs="Arial"/>
          <w:b/>
          <w:bCs/>
          <w:sz w:val="20"/>
          <w:szCs w:val="20"/>
        </w:rPr>
        <w:t>trattato produce effetti</w:t>
      </w:r>
      <w:r w:rsidR="007B3E4C" w:rsidRPr="0095012E">
        <w:rPr>
          <w:rFonts w:ascii="Arial" w:hAnsi="Arial" w:cs="Arial"/>
          <w:sz w:val="20"/>
          <w:szCs w:val="20"/>
        </w:rPr>
        <w:t xml:space="preserve"> </w:t>
      </w:r>
      <w:r w:rsidR="007B3E4C" w:rsidRPr="0095012E">
        <w:rPr>
          <w:rFonts w:ascii="Arial" w:hAnsi="Arial" w:cs="Arial"/>
          <w:b/>
          <w:bCs/>
          <w:sz w:val="20"/>
          <w:szCs w:val="20"/>
        </w:rPr>
        <w:t>come modificato dalla riserva</w:t>
      </w:r>
      <w:r w:rsidRPr="0095012E">
        <w:rPr>
          <w:rFonts w:ascii="Arial" w:hAnsi="Arial" w:cs="Arial"/>
          <w:sz w:val="20"/>
          <w:szCs w:val="20"/>
        </w:rPr>
        <w:t xml:space="preserve"> tra lo Stato </w:t>
      </w:r>
      <w:r w:rsidR="00724C19" w:rsidRPr="0095012E">
        <w:rPr>
          <w:rFonts w:ascii="Arial" w:hAnsi="Arial" w:cs="Arial"/>
          <w:sz w:val="20"/>
          <w:szCs w:val="20"/>
        </w:rPr>
        <w:t>riservante lo</w:t>
      </w:r>
      <w:r w:rsidRPr="0095012E">
        <w:rPr>
          <w:rFonts w:ascii="Arial" w:hAnsi="Arial" w:cs="Arial"/>
          <w:sz w:val="20"/>
          <w:szCs w:val="20"/>
        </w:rPr>
        <w:t xml:space="preserve"> Stato obiettante.</w:t>
      </w:r>
    </w:p>
    <w:p w14:paraId="4A604E65" w14:textId="77777777" w:rsidR="007D4F24" w:rsidRPr="0095012E" w:rsidRDefault="00724C19" w:rsidP="008470F9">
      <w:pPr>
        <w:pStyle w:val="Paragrafoelenco"/>
        <w:tabs>
          <w:tab w:val="left" w:pos="2757"/>
        </w:tabs>
        <w:ind w:left="2386"/>
        <w:rPr>
          <w:rFonts w:ascii="Arial" w:hAnsi="Arial" w:cs="Arial"/>
          <w:sz w:val="20"/>
          <w:szCs w:val="20"/>
        </w:rPr>
      </w:pPr>
      <w:r w:rsidRPr="0095012E">
        <w:rPr>
          <w:rFonts w:ascii="Arial" w:hAnsi="Arial" w:cs="Arial"/>
          <w:sz w:val="20"/>
          <w:szCs w:val="20"/>
        </w:rPr>
        <w:t>L’ accettazione è diversa dall’obiezione non netta: u</w:t>
      </w:r>
      <w:r w:rsidR="00845BA5" w:rsidRPr="0095012E">
        <w:rPr>
          <w:rFonts w:ascii="Arial" w:hAnsi="Arial" w:cs="Arial"/>
          <w:sz w:val="20"/>
          <w:szCs w:val="20"/>
        </w:rPr>
        <w:t xml:space="preserve">no Stato appone una obiezione non netta perché auspica che venga presa in considerazione: </w:t>
      </w:r>
      <w:r w:rsidR="00845BA5" w:rsidRPr="0095012E">
        <w:rPr>
          <w:rFonts w:ascii="Arial" w:hAnsi="Arial" w:cs="Arial"/>
          <w:sz w:val="20"/>
          <w:szCs w:val="20"/>
          <w:u w:val="single"/>
        </w:rPr>
        <w:t>si tratta di un bilanciamento tra necessità, tra il partecipare a quel trattato e l’obiettare la riserva posta dall’altro Stato.</w:t>
      </w:r>
      <w:r w:rsidR="00845BA5" w:rsidRPr="0095012E">
        <w:rPr>
          <w:rFonts w:ascii="Arial" w:hAnsi="Arial" w:cs="Arial"/>
          <w:sz w:val="20"/>
          <w:szCs w:val="20"/>
        </w:rPr>
        <w:t xml:space="preserve"> Queste obiezioni non nette servono in realtà a sviluppare il “</w:t>
      </w:r>
      <w:r w:rsidR="00845BA5" w:rsidRPr="0095012E">
        <w:rPr>
          <w:rFonts w:ascii="Arial" w:hAnsi="Arial" w:cs="Arial"/>
          <w:b/>
          <w:bCs/>
          <w:sz w:val="20"/>
          <w:szCs w:val="20"/>
        </w:rPr>
        <w:t>reservation dialogue</w:t>
      </w:r>
      <w:r w:rsidR="00845BA5" w:rsidRPr="0095012E">
        <w:rPr>
          <w:rFonts w:ascii="Arial" w:hAnsi="Arial" w:cs="Arial"/>
          <w:sz w:val="20"/>
          <w:szCs w:val="20"/>
        </w:rPr>
        <w:t xml:space="preserve">”: se uno Stato appone uno riserva, e un altro obietta in maniera non netta, questi Stati iniziano a </w:t>
      </w:r>
      <w:r w:rsidR="00845BA5" w:rsidRPr="0095012E">
        <w:rPr>
          <w:rFonts w:ascii="Arial" w:hAnsi="Arial" w:cs="Arial"/>
          <w:sz w:val="20"/>
          <w:szCs w:val="20"/>
          <w:u w:val="single"/>
        </w:rPr>
        <w:t>dialogare/trattare su quella riserva, al fine di porre una riserva più cauta o a farla ritirare</w:t>
      </w:r>
      <w:r w:rsidR="00845BA5" w:rsidRPr="0095012E">
        <w:rPr>
          <w:rFonts w:ascii="Arial" w:hAnsi="Arial" w:cs="Arial"/>
          <w:sz w:val="20"/>
          <w:szCs w:val="20"/>
        </w:rPr>
        <w:t xml:space="preserve"> (in genere, le obiezioni non nette sono proprie degli Stati occidentali nei confronti degli Stati islamici sui trattati dei diritti umani).</w:t>
      </w:r>
    </w:p>
    <w:p w14:paraId="19C22B23" w14:textId="6FD7F1B3" w:rsidR="00724C19" w:rsidRPr="0095012E" w:rsidRDefault="00724C19" w:rsidP="00FB32BC">
      <w:pPr>
        <w:pStyle w:val="Paragrafoelenco"/>
        <w:numPr>
          <w:ilvl w:val="4"/>
          <w:numId w:val="107"/>
        </w:numPr>
        <w:tabs>
          <w:tab w:val="left" w:pos="2757"/>
        </w:tabs>
        <w:ind w:left="2386"/>
        <w:rPr>
          <w:rFonts w:ascii="Arial" w:hAnsi="Arial" w:cs="Arial"/>
          <w:sz w:val="20"/>
          <w:szCs w:val="20"/>
        </w:rPr>
      </w:pPr>
      <w:r w:rsidRPr="0095012E">
        <w:rPr>
          <w:rFonts w:ascii="Arial" w:hAnsi="Arial" w:cs="Arial"/>
          <w:b/>
          <w:bCs/>
          <w:sz w:val="20"/>
          <w:szCs w:val="20"/>
        </w:rPr>
        <w:t>in maniera netta</w:t>
      </w:r>
      <w:r w:rsidRPr="0095012E">
        <w:rPr>
          <w:rFonts w:ascii="Arial" w:hAnsi="Arial" w:cs="Arial"/>
          <w:sz w:val="20"/>
          <w:szCs w:val="20"/>
        </w:rPr>
        <w:t xml:space="preserve"> </w:t>
      </w:r>
      <w:r w:rsidR="00845BA5" w:rsidRPr="0095012E">
        <w:rPr>
          <w:rFonts w:ascii="Arial" w:hAnsi="Arial" w:cs="Arial"/>
          <w:sz w:val="20"/>
          <w:szCs w:val="20"/>
        </w:rPr>
        <w:t xml:space="preserve">se uno Stato obietta nettamente, il </w:t>
      </w:r>
      <w:r w:rsidR="00845BA5" w:rsidRPr="0095012E">
        <w:rPr>
          <w:rFonts w:ascii="Arial" w:hAnsi="Arial" w:cs="Arial"/>
          <w:b/>
          <w:bCs/>
          <w:sz w:val="20"/>
          <w:szCs w:val="20"/>
        </w:rPr>
        <w:t>trattato no</w:t>
      </w:r>
      <w:r w:rsidRPr="0095012E">
        <w:rPr>
          <w:rFonts w:ascii="Arial" w:hAnsi="Arial" w:cs="Arial"/>
          <w:b/>
          <w:bCs/>
          <w:sz w:val="20"/>
          <w:szCs w:val="20"/>
        </w:rPr>
        <w:t xml:space="preserve">n </w:t>
      </w:r>
      <w:r w:rsidR="00845BA5" w:rsidRPr="0095012E">
        <w:rPr>
          <w:rFonts w:ascii="Arial" w:hAnsi="Arial" w:cs="Arial"/>
          <w:b/>
          <w:bCs/>
          <w:sz w:val="20"/>
          <w:szCs w:val="20"/>
        </w:rPr>
        <w:t>produce</w:t>
      </w:r>
      <w:r w:rsidRPr="0095012E">
        <w:rPr>
          <w:rFonts w:ascii="Arial" w:hAnsi="Arial" w:cs="Arial"/>
          <w:b/>
          <w:bCs/>
          <w:sz w:val="20"/>
          <w:szCs w:val="20"/>
        </w:rPr>
        <w:t xml:space="preserve"> </w:t>
      </w:r>
      <w:r w:rsidR="00845BA5" w:rsidRPr="0095012E">
        <w:rPr>
          <w:rFonts w:ascii="Arial" w:hAnsi="Arial" w:cs="Arial"/>
          <w:b/>
          <w:bCs/>
          <w:sz w:val="20"/>
          <w:szCs w:val="20"/>
        </w:rPr>
        <w:t>effetti</w:t>
      </w:r>
      <w:r w:rsidRPr="0095012E">
        <w:rPr>
          <w:rFonts w:ascii="Arial" w:hAnsi="Arial" w:cs="Arial"/>
          <w:sz w:val="20"/>
          <w:szCs w:val="20"/>
        </w:rPr>
        <w:t>, cioè non entra affatto in vigore,</w:t>
      </w:r>
      <w:r w:rsidR="00845BA5" w:rsidRPr="0095012E">
        <w:rPr>
          <w:rFonts w:ascii="Arial" w:hAnsi="Arial" w:cs="Arial"/>
          <w:sz w:val="20"/>
          <w:szCs w:val="20"/>
        </w:rPr>
        <w:t xml:space="preserve"> tra lo Stato riservante e lo Stato obiettante;</w:t>
      </w:r>
    </w:p>
    <w:p w14:paraId="394807FA" w14:textId="1B66C841" w:rsidR="00724C19" w:rsidRPr="0095012E" w:rsidRDefault="00724C19" w:rsidP="008470F9">
      <w:pPr>
        <w:tabs>
          <w:tab w:val="left" w:pos="2757"/>
        </w:tabs>
        <w:ind w:left="1740"/>
        <w:rPr>
          <w:rFonts w:ascii="Arial" w:hAnsi="Arial" w:cs="Arial"/>
          <w:sz w:val="20"/>
          <w:szCs w:val="20"/>
        </w:rPr>
      </w:pPr>
      <w:r w:rsidRPr="0095012E">
        <w:rPr>
          <w:rFonts w:ascii="Arial" w:hAnsi="Arial" w:cs="Arial"/>
          <w:sz w:val="20"/>
          <w:szCs w:val="20"/>
        </w:rPr>
        <w:t xml:space="preserve">In ogni caso, tra gli altri contraenti il trattato continua ad applicarsi integralmente. </w:t>
      </w:r>
      <w:r w:rsidR="007B3E4C" w:rsidRPr="0095012E">
        <w:rPr>
          <w:rFonts w:ascii="Arial" w:hAnsi="Arial" w:cs="Arial"/>
          <w:sz w:val="20"/>
          <w:szCs w:val="20"/>
        </w:rPr>
        <w:t xml:space="preserve">In ogni caso, </w:t>
      </w:r>
      <w:r w:rsidR="007B3E4C" w:rsidRPr="0095012E">
        <w:rPr>
          <w:rFonts w:ascii="Arial" w:hAnsi="Arial" w:cs="Arial"/>
          <w:b/>
          <w:bCs/>
          <w:sz w:val="20"/>
          <w:szCs w:val="20"/>
        </w:rPr>
        <w:t>l’obiezione non è sollevabile oltre il termine di 12 mesi</w:t>
      </w:r>
      <w:r w:rsidR="007B3E4C" w:rsidRPr="0095012E">
        <w:rPr>
          <w:rFonts w:ascii="Arial" w:hAnsi="Arial" w:cs="Arial"/>
          <w:sz w:val="20"/>
          <w:szCs w:val="20"/>
        </w:rPr>
        <w:t>, intendendosi dopo tale termine la riserva accettata</w:t>
      </w:r>
      <w:r w:rsidRPr="0095012E">
        <w:rPr>
          <w:rFonts w:ascii="Arial" w:hAnsi="Arial" w:cs="Arial"/>
          <w:sz w:val="20"/>
          <w:szCs w:val="20"/>
        </w:rPr>
        <w:t>.</w:t>
      </w:r>
    </w:p>
    <w:p w14:paraId="5D8EE228" w14:textId="15E8C237" w:rsidR="00845BA5" w:rsidRPr="008470F9" w:rsidRDefault="008470F9" w:rsidP="008470F9">
      <w:pPr>
        <w:pStyle w:val="Paragrafoelenco"/>
        <w:tabs>
          <w:tab w:val="left" w:pos="2757"/>
        </w:tabs>
        <w:rPr>
          <w:rFonts w:ascii="Arial" w:hAnsi="Arial" w:cs="Arial"/>
          <w:sz w:val="20"/>
          <w:szCs w:val="20"/>
        </w:rPr>
      </w:pPr>
      <w:r>
        <w:rPr>
          <w:rFonts w:ascii="Arial" w:hAnsi="Arial" w:cs="Arial"/>
          <w:sz w:val="20"/>
          <w:szCs w:val="20"/>
        </w:rPr>
        <w:t xml:space="preserve">Le </w:t>
      </w:r>
      <w:r w:rsidRPr="008470F9">
        <w:rPr>
          <w:rFonts w:ascii="Arial" w:hAnsi="Arial" w:cs="Arial"/>
          <w:b/>
          <w:bCs/>
          <w:sz w:val="20"/>
          <w:szCs w:val="20"/>
        </w:rPr>
        <w:t>r</w:t>
      </w:r>
      <w:r w:rsidR="00724C19" w:rsidRPr="008470F9">
        <w:rPr>
          <w:rFonts w:ascii="Arial" w:hAnsi="Arial" w:cs="Arial"/>
          <w:b/>
          <w:bCs/>
          <w:sz w:val="20"/>
          <w:szCs w:val="20"/>
        </w:rPr>
        <w:t xml:space="preserve">iserve e </w:t>
      </w:r>
      <w:r w:rsidRPr="008470F9">
        <w:rPr>
          <w:rFonts w:ascii="Arial" w:hAnsi="Arial" w:cs="Arial"/>
          <w:b/>
          <w:bCs/>
          <w:sz w:val="20"/>
          <w:szCs w:val="20"/>
        </w:rPr>
        <w:t xml:space="preserve">relative </w:t>
      </w:r>
      <w:r w:rsidR="00724C19" w:rsidRPr="008470F9">
        <w:rPr>
          <w:rFonts w:ascii="Arial" w:hAnsi="Arial" w:cs="Arial"/>
          <w:b/>
          <w:bCs/>
          <w:sz w:val="20"/>
          <w:szCs w:val="20"/>
        </w:rPr>
        <w:t>obiezioni possono essere ritirate in qualsiasi momento</w:t>
      </w:r>
      <w:r w:rsidR="00724C19" w:rsidRPr="0095012E">
        <w:rPr>
          <w:rFonts w:ascii="Arial" w:hAnsi="Arial" w:cs="Arial"/>
          <w:sz w:val="20"/>
          <w:szCs w:val="20"/>
        </w:rPr>
        <w:t xml:space="preserve">, salvo che il trattato non disponga diversamente in forma scritta: il ritiro è un atto unilaterale e non richiede il </w:t>
      </w:r>
      <w:r w:rsidRPr="0095012E">
        <w:rPr>
          <w:rFonts w:ascii="Arial" w:hAnsi="Arial" w:cs="Arial"/>
          <w:sz w:val="20"/>
          <w:szCs w:val="20"/>
        </w:rPr>
        <w:t>consenso</w:t>
      </w:r>
      <w:r w:rsidR="00724C19" w:rsidRPr="0095012E">
        <w:rPr>
          <w:rFonts w:ascii="Arial" w:hAnsi="Arial" w:cs="Arial"/>
          <w:sz w:val="20"/>
          <w:szCs w:val="20"/>
        </w:rPr>
        <w:t xml:space="preserve"> </w:t>
      </w:r>
      <w:r w:rsidRPr="0095012E">
        <w:rPr>
          <w:rFonts w:ascii="Arial" w:hAnsi="Arial" w:cs="Arial"/>
          <w:sz w:val="20"/>
          <w:szCs w:val="20"/>
        </w:rPr>
        <w:t>dell</w:t>
      </w:r>
      <w:r>
        <w:rPr>
          <w:rFonts w:ascii="Arial" w:hAnsi="Arial" w:cs="Arial"/>
          <w:sz w:val="20"/>
          <w:szCs w:val="20"/>
        </w:rPr>
        <w:t>o</w:t>
      </w:r>
      <w:r w:rsidR="00724C19" w:rsidRPr="0095012E">
        <w:rPr>
          <w:rFonts w:ascii="Arial" w:hAnsi="Arial" w:cs="Arial"/>
          <w:sz w:val="20"/>
          <w:szCs w:val="20"/>
        </w:rPr>
        <w:t xml:space="preserve"> Stato accettante.</w:t>
      </w:r>
      <w:r>
        <w:rPr>
          <w:rFonts w:ascii="Arial" w:hAnsi="Arial" w:cs="Arial"/>
          <w:sz w:val="20"/>
          <w:szCs w:val="20"/>
        </w:rPr>
        <w:t xml:space="preserve"> </w:t>
      </w:r>
      <w:r w:rsidR="007B3E4C" w:rsidRPr="008470F9">
        <w:rPr>
          <w:rFonts w:ascii="Arial" w:hAnsi="Arial" w:cs="Arial"/>
          <w:sz w:val="20"/>
          <w:szCs w:val="20"/>
        </w:rPr>
        <w:t>L</w:t>
      </w:r>
      <w:r w:rsidR="00845BA5" w:rsidRPr="008470F9">
        <w:rPr>
          <w:rFonts w:ascii="Arial" w:hAnsi="Arial" w:cs="Arial"/>
          <w:sz w:val="20"/>
          <w:szCs w:val="20"/>
        </w:rPr>
        <w:t xml:space="preserve">e riserve, le accettazioni esplicite, le obiezioni nette o non nette devono essere </w:t>
      </w:r>
      <w:r w:rsidR="00724C19" w:rsidRPr="008470F9">
        <w:rPr>
          <w:rFonts w:ascii="Arial" w:hAnsi="Arial" w:cs="Arial"/>
          <w:sz w:val="20"/>
          <w:szCs w:val="20"/>
        </w:rPr>
        <w:t>formulate</w:t>
      </w:r>
      <w:r w:rsidR="00845BA5" w:rsidRPr="008470F9">
        <w:rPr>
          <w:rFonts w:ascii="Arial" w:hAnsi="Arial" w:cs="Arial"/>
          <w:sz w:val="20"/>
          <w:szCs w:val="20"/>
        </w:rPr>
        <w:t xml:space="preserve"> per iscritto</w:t>
      </w:r>
      <w:r w:rsidR="00724C19" w:rsidRPr="008470F9">
        <w:rPr>
          <w:rFonts w:ascii="Arial" w:hAnsi="Arial" w:cs="Arial"/>
          <w:sz w:val="20"/>
          <w:szCs w:val="20"/>
        </w:rPr>
        <w:t xml:space="preserve"> e comunicate agli Stati contraenti,</w:t>
      </w:r>
      <w:r w:rsidR="00845BA5" w:rsidRPr="008470F9">
        <w:rPr>
          <w:rFonts w:ascii="Arial" w:hAnsi="Arial" w:cs="Arial"/>
          <w:sz w:val="20"/>
          <w:szCs w:val="20"/>
        </w:rPr>
        <w:t xml:space="preserve"> e al depositario del trattato.</w:t>
      </w:r>
    </w:p>
    <w:p w14:paraId="3C55AB37" w14:textId="0EC9306E" w:rsidR="000A62E3" w:rsidRPr="0095012E" w:rsidRDefault="00845BA5" w:rsidP="00FB32BC">
      <w:pPr>
        <w:pStyle w:val="Paragrafoelenco"/>
        <w:numPr>
          <w:ilvl w:val="0"/>
          <w:numId w:val="103"/>
        </w:numPr>
        <w:tabs>
          <w:tab w:val="left" w:pos="2757"/>
        </w:tabs>
        <w:rPr>
          <w:rFonts w:ascii="Arial" w:hAnsi="Arial" w:cs="Arial"/>
          <w:b/>
          <w:bCs/>
          <w:sz w:val="20"/>
          <w:szCs w:val="20"/>
        </w:rPr>
      </w:pPr>
      <w:r w:rsidRPr="0048639C">
        <w:rPr>
          <w:rFonts w:ascii="Arial" w:hAnsi="Arial" w:cs="Arial"/>
          <w:b/>
          <w:bCs/>
          <w:color w:val="C00000"/>
          <w:sz w:val="20"/>
          <w:szCs w:val="20"/>
        </w:rPr>
        <w:t>un momento di svolta tra la fine degli anni ’90 e gli anni 2000</w:t>
      </w:r>
      <w:r w:rsidRPr="0095012E">
        <w:rPr>
          <w:rFonts w:ascii="Arial" w:hAnsi="Arial" w:cs="Arial"/>
          <w:sz w:val="20"/>
          <w:szCs w:val="20"/>
        </w:rPr>
        <w:t xml:space="preserve">, quando </w:t>
      </w:r>
      <w:r w:rsidR="00323F87" w:rsidRPr="0048639C">
        <w:rPr>
          <w:rFonts w:ascii="Arial" w:hAnsi="Arial" w:cs="Arial"/>
          <w:b/>
          <w:bCs/>
          <w:sz w:val="20"/>
          <w:szCs w:val="20"/>
        </w:rPr>
        <w:t>nuove tendenze</w:t>
      </w:r>
      <w:r w:rsidR="00323F87" w:rsidRPr="0095012E">
        <w:rPr>
          <w:rFonts w:ascii="Arial" w:hAnsi="Arial" w:cs="Arial"/>
          <w:sz w:val="20"/>
          <w:szCs w:val="20"/>
        </w:rPr>
        <w:t xml:space="preserve"> sono emerse</w:t>
      </w:r>
      <w:r w:rsidRPr="0095012E">
        <w:rPr>
          <w:rFonts w:ascii="Arial" w:hAnsi="Arial" w:cs="Arial"/>
          <w:sz w:val="20"/>
          <w:szCs w:val="20"/>
        </w:rPr>
        <w:t xml:space="preserve"> </w:t>
      </w:r>
      <w:r w:rsidR="00323F87" w:rsidRPr="0095012E">
        <w:rPr>
          <w:rFonts w:ascii="Arial" w:hAnsi="Arial" w:cs="Arial"/>
          <w:sz w:val="20"/>
          <w:szCs w:val="20"/>
        </w:rPr>
        <w:t>per le riserve sui</w:t>
      </w:r>
      <w:r w:rsidRPr="0095012E">
        <w:rPr>
          <w:rFonts w:ascii="Arial" w:hAnsi="Arial" w:cs="Arial"/>
          <w:sz w:val="20"/>
          <w:szCs w:val="20"/>
        </w:rPr>
        <w:t xml:space="preserve"> trattati istituivi delle organizzazioni e </w:t>
      </w:r>
      <w:r w:rsidRPr="0095012E">
        <w:rPr>
          <w:rFonts w:ascii="Arial" w:hAnsi="Arial" w:cs="Arial"/>
          <w:b/>
          <w:bCs/>
          <w:sz w:val="20"/>
          <w:szCs w:val="20"/>
        </w:rPr>
        <w:t>i trattati sui diritti umani</w:t>
      </w:r>
      <w:r w:rsidR="00323F87" w:rsidRPr="0095012E">
        <w:rPr>
          <w:rFonts w:ascii="Arial" w:hAnsi="Arial" w:cs="Arial"/>
          <w:b/>
          <w:bCs/>
          <w:sz w:val="20"/>
          <w:szCs w:val="20"/>
        </w:rPr>
        <w:t>.</w:t>
      </w:r>
    </w:p>
    <w:p w14:paraId="2CFE0510" w14:textId="28150603" w:rsidR="0048639C" w:rsidRDefault="00323F87" w:rsidP="00FB32BC">
      <w:pPr>
        <w:pStyle w:val="Paragrafoelenco"/>
        <w:numPr>
          <w:ilvl w:val="0"/>
          <w:numId w:val="289"/>
        </w:numPr>
        <w:tabs>
          <w:tab w:val="left" w:pos="2757"/>
        </w:tabs>
        <w:rPr>
          <w:rFonts w:ascii="Arial" w:hAnsi="Arial" w:cs="Arial"/>
          <w:sz w:val="20"/>
          <w:szCs w:val="20"/>
        </w:rPr>
      </w:pPr>
      <w:r w:rsidRPr="0048639C">
        <w:rPr>
          <w:rFonts w:ascii="Arial" w:hAnsi="Arial" w:cs="Arial"/>
          <w:sz w:val="20"/>
          <w:szCs w:val="20"/>
        </w:rPr>
        <w:t>la prima tendenza riguarda</w:t>
      </w:r>
      <w:r w:rsidRPr="0095012E">
        <w:rPr>
          <w:rFonts w:ascii="Arial" w:hAnsi="Arial" w:cs="Arial"/>
          <w:b/>
          <w:bCs/>
          <w:sz w:val="20"/>
          <w:szCs w:val="20"/>
        </w:rPr>
        <w:t xml:space="preserve"> </w:t>
      </w:r>
      <w:r w:rsidRPr="008470F9">
        <w:rPr>
          <w:rFonts w:ascii="Arial" w:hAnsi="Arial" w:cs="Arial"/>
          <w:b/>
          <w:bCs/>
          <w:sz w:val="20"/>
          <w:szCs w:val="20"/>
          <w:u w:val="single"/>
        </w:rPr>
        <w:t>l’autorità competente a pronunciarsi sull’ammissibilità della riserva</w:t>
      </w:r>
      <w:r w:rsidRPr="0095012E">
        <w:rPr>
          <w:rFonts w:ascii="Arial" w:hAnsi="Arial" w:cs="Arial"/>
          <w:sz w:val="20"/>
          <w:szCs w:val="20"/>
        </w:rPr>
        <w:t xml:space="preserve">: solitamente, i trattati sui diritti umani prevedono </w:t>
      </w:r>
      <w:r w:rsidRPr="0048639C">
        <w:rPr>
          <w:rFonts w:ascii="Arial" w:hAnsi="Arial" w:cs="Arial"/>
          <w:b/>
          <w:bCs/>
          <w:sz w:val="20"/>
          <w:szCs w:val="20"/>
        </w:rPr>
        <w:t>organi di controllo</w:t>
      </w:r>
      <w:r w:rsidRPr="0095012E">
        <w:rPr>
          <w:rFonts w:ascii="Arial" w:hAnsi="Arial" w:cs="Arial"/>
          <w:sz w:val="20"/>
          <w:szCs w:val="20"/>
        </w:rPr>
        <w:t xml:space="preserve"> (es. Corti, Tribunali, organi giurisdizionali di controllo non vincolanti), i quali nel corso del tempo hanno guadagnato maggior potere relativamente al controllo di ammissibilità delle riserve; ed è </w:t>
      </w:r>
      <w:r w:rsidRPr="0095012E">
        <w:rPr>
          <w:rFonts w:ascii="Arial" w:hAnsi="Arial" w:cs="Arial"/>
          <w:b/>
          <w:bCs/>
          <w:sz w:val="20"/>
          <w:szCs w:val="20"/>
        </w:rPr>
        <w:t>divenuto non necessario il controllo da parte degli stati</w:t>
      </w:r>
      <w:r w:rsidRPr="0095012E">
        <w:rPr>
          <w:rFonts w:ascii="Arial" w:hAnsi="Arial" w:cs="Arial"/>
          <w:sz w:val="20"/>
          <w:szCs w:val="20"/>
        </w:rPr>
        <w:t xml:space="preserve">. </w:t>
      </w:r>
    </w:p>
    <w:p w14:paraId="6173DBB9" w14:textId="4DCF83BF" w:rsidR="00323F87" w:rsidRPr="0048639C" w:rsidRDefault="00323F87" w:rsidP="0048639C">
      <w:pPr>
        <w:pStyle w:val="Paragrafoelenco"/>
        <w:tabs>
          <w:tab w:val="left" w:pos="2757"/>
        </w:tabs>
        <w:ind w:left="1080"/>
        <w:rPr>
          <w:rFonts w:ascii="Arial" w:hAnsi="Arial" w:cs="Arial"/>
          <w:sz w:val="20"/>
          <w:szCs w:val="20"/>
        </w:rPr>
      </w:pPr>
      <w:r w:rsidRPr="0048639C">
        <w:rPr>
          <w:rFonts w:ascii="Arial" w:hAnsi="Arial" w:cs="Arial"/>
          <w:sz w:val="20"/>
          <w:szCs w:val="20"/>
        </w:rPr>
        <w:t xml:space="preserve">Tale prassi si è sviluppata negli anni ‘90 davanti alla </w:t>
      </w:r>
      <w:r w:rsidRPr="0048639C">
        <w:rPr>
          <w:rFonts w:ascii="Arial" w:hAnsi="Arial" w:cs="Arial"/>
          <w:i/>
          <w:iCs/>
          <w:sz w:val="20"/>
          <w:szCs w:val="20"/>
          <w:u w:val="single"/>
        </w:rPr>
        <w:t>Corte interamericana dei diritti umani</w:t>
      </w:r>
      <w:r w:rsidRPr="0048639C">
        <w:rPr>
          <w:rFonts w:ascii="Arial" w:hAnsi="Arial" w:cs="Arial"/>
          <w:sz w:val="20"/>
          <w:szCs w:val="20"/>
        </w:rPr>
        <w:t xml:space="preserve"> in un caso riguardante Trinidad e Tobago, e si è poi diffusa in seno al </w:t>
      </w:r>
      <w:r w:rsidRPr="0048639C">
        <w:rPr>
          <w:rFonts w:ascii="Arial" w:hAnsi="Arial" w:cs="Arial"/>
          <w:i/>
          <w:iCs/>
          <w:sz w:val="20"/>
          <w:szCs w:val="20"/>
          <w:u w:val="single"/>
        </w:rPr>
        <w:t>Comitato dei diritti umani delle Nazioni unite</w:t>
      </w:r>
      <w:r w:rsidRPr="0048639C">
        <w:rPr>
          <w:rFonts w:ascii="Arial" w:hAnsi="Arial" w:cs="Arial"/>
          <w:sz w:val="20"/>
          <w:szCs w:val="20"/>
        </w:rPr>
        <w:t xml:space="preserve"> e in particolar modo, dal 2005-06, alla </w:t>
      </w:r>
      <w:r w:rsidRPr="0048639C">
        <w:rPr>
          <w:rFonts w:ascii="Arial" w:hAnsi="Arial" w:cs="Arial"/>
          <w:i/>
          <w:iCs/>
          <w:sz w:val="20"/>
          <w:szCs w:val="20"/>
          <w:u w:val="single"/>
        </w:rPr>
        <w:t>Corte europea dei diritti umani</w:t>
      </w:r>
      <w:r w:rsidRPr="0048639C">
        <w:rPr>
          <w:rFonts w:ascii="Arial" w:hAnsi="Arial" w:cs="Arial"/>
          <w:sz w:val="20"/>
          <w:szCs w:val="20"/>
        </w:rPr>
        <w:t>, in due casi celebri, il caso Belilos contro Svizzera e un caso Loizidu contro Cipro e Turchia.</w:t>
      </w:r>
    </w:p>
    <w:p w14:paraId="60342E85" w14:textId="77777777" w:rsidR="0048639C" w:rsidRDefault="00323F87" w:rsidP="00FB32BC">
      <w:pPr>
        <w:pStyle w:val="Paragrafoelenco"/>
        <w:numPr>
          <w:ilvl w:val="0"/>
          <w:numId w:val="289"/>
        </w:numPr>
        <w:tabs>
          <w:tab w:val="left" w:pos="2757"/>
        </w:tabs>
        <w:rPr>
          <w:rFonts w:ascii="Arial" w:hAnsi="Arial" w:cs="Arial"/>
          <w:sz w:val="20"/>
          <w:szCs w:val="20"/>
        </w:rPr>
      </w:pPr>
      <w:r w:rsidRPr="0048639C">
        <w:rPr>
          <w:rFonts w:ascii="Arial" w:hAnsi="Arial" w:cs="Arial"/>
          <w:sz w:val="20"/>
          <w:szCs w:val="20"/>
        </w:rPr>
        <w:t>La seconda tendenza</w:t>
      </w:r>
      <w:r w:rsidR="009A6735" w:rsidRPr="0048639C">
        <w:rPr>
          <w:rFonts w:ascii="Arial" w:hAnsi="Arial" w:cs="Arial"/>
          <w:sz w:val="20"/>
          <w:szCs w:val="20"/>
        </w:rPr>
        <w:t>,</w:t>
      </w:r>
      <w:r w:rsidR="009A6735" w:rsidRPr="0095012E">
        <w:rPr>
          <w:rFonts w:ascii="Arial" w:hAnsi="Arial" w:cs="Arial"/>
          <w:sz w:val="20"/>
          <w:szCs w:val="20"/>
          <w:u w:val="single"/>
        </w:rPr>
        <w:t xml:space="preserve"> iniziata dalla Corte europea sui diritti i umani a partire dalla sentenza Belilos </w:t>
      </w:r>
      <w:r w:rsidR="009A6735" w:rsidRPr="0048639C">
        <w:rPr>
          <w:rFonts w:ascii="Arial" w:hAnsi="Arial" w:cs="Arial"/>
          <w:sz w:val="20"/>
          <w:szCs w:val="20"/>
        </w:rPr>
        <w:t>del 1988,</w:t>
      </w:r>
      <w:r w:rsidRPr="0048639C">
        <w:rPr>
          <w:rFonts w:ascii="Arial" w:hAnsi="Arial" w:cs="Arial"/>
          <w:sz w:val="20"/>
          <w:szCs w:val="20"/>
        </w:rPr>
        <w:t xml:space="preserve"> riguarda </w:t>
      </w:r>
      <w:r w:rsidRPr="008470F9">
        <w:rPr>
          <w:rFonts w:ascii="Arial" w:hAnsi="Arial" w:cs="Arial"/>
          <w:b/>
          <w:bCs/>
          <w:sz w:val="20"/>
          <w:szCs w:val="20"/>
          <w:u w:val="single"/>
        </w:rPr>
        <w:t>la separabilità</w:t>
      </w:r>
      <w:r w:rsidRPr="0095012E">
        <w:rPr>
          <w:rFonts w:ascii="Arial" w:hAnsi="Arial" w:cs="Arial"/>
          <w:sz w:val="20"/>
          <w:szCs w:val="20"/>
        </w:rPr>
        <w:t xml:space="preserve">, cioè la tendenza a </w:t>
      </w:r>
      <w:r w:rsidRPr="0095012E">
        <w:rPr>
          <w:rFonts w:ascii="Arial" w:hAnsi="Arial" w:cs="Arial"/>
          <w:b/>
          <w:bCs/>
          <w:sz w:val="20"/>
          <w:szCs w:val="20"/>
        </w:rPr>
        <w:t xml:space="preserve">qualificare le riserve </w:t>
      </w:r>
      <w:r w:rsidR="009A6735" w:rsidRPr="0095012E">
        <w:rPr>
          <w:rFonts w:ascii="Arial" w:hAnsi="Arial" w:cs="Arial"/>
          <w:b/>
          <w:bCs/>
          <w:sz w:val="20"/>
          <w:szCs w:val="20"/>
        </w:rPr>
        <w:t xml:space="preserve">inammissibili </w:t>
      </w:r>
      <w:r w:rsidRPr="0095012E">
        <w:rPr>
          <w:rFonts w:ascii="Arial" w:hAnsi="Arial" w:cs="Arial"/>
          <w:b/>
          <w:bCs/>
          <w:sz w:val="20"/>
          <w:szCs w:val="20"/>
        </w:rPr>
        <w:t>come non apposte</w:t>
      </w:r>
      <w:r w:rsidR="009A6735" w:rsidRPr="0095012E">
        <w:rPr>
          <w:rFonts w:ascii="Arial" w:hAnsi="Arial" w:cs="Arial"/>
          <w:sz w:val="20"/>
          <w:szCs w:val="20"/>
        </w:rPr>
        <w:t>, secondo il principio ut</w:t>
      </w:r>
      <w:r w:rsidR="009A6735" w:rsidRPr="0095012E">
        <w:rPr>
          <w:rFonts w:ascii="Arial" w:hAnsi="Arial" w:cs="Arial"/>
          <w:i/>
          <w:iCs/>
          <w:sz w:val="20"/>
          <w:szCs w:val="20"/>
        </w:rPr>
        <w:t>ile per inutile non vitiatur</w:t>
      </w:r>
      <w:r w:rsidR="009A6735" w:rsidRPr="0095012E">
        <w:rPr>
          <w:rFonts w:ascii="Arial" w:hAnsi="Arial" w:cs="Arial"/>
          <w:sz w:val="20"/>
          <w:szCs w:val="20"/>
        </w:rPr>
        <w:t xml:space="preserve"> (= la riserva non vizia in alcun modo quel trattato). </w:t>
      </w:r>
    </w:p>
    <w:p w14:paraId="34C13754" w14:textId="5F1808E1" w:rsidR="00323F87" w:rsidRPr="0095012E" w:rsidRDefault="009A6735" w:rsidP="0048639C">
      <w:pPr>
        <w:pStyle w:val="Paragrafoelenco"/>
        <w:tabs>
          <w:tab w:val="left" w:pos="2757"/>
        </w:tabs>
        <w:ind w:left="1080"/>
        <w:rPr>
          <w:rFonts w:ascii="Arial" w:hAnsi="Arial" w:cs="Arial"/>
          <w:sz w:val="20"/>
          <w:szCs w:val="20"/>
        </w:rPr>
      </w:pPr>
      <w:r w:rsidRPr="0095012E">
        <w:rPr>
          <w:rFonts w:ascii="Arial" w:hAnsi="Arial" w:cs="Arial"/>
          <w:sz w:val="20"/>
          <w:szCs w:val="20"/>
        </w:rPr>
        <w:t xml:space="preserve">In questo caso, l’inammisibilità di una riserva </w:t>
      </w:r>
      <w:r w:rsidRPr="0095012E">
        <w:rPr>
          <w:rFonts w:ascii="Arial" w:hAnsi="Arial" w:cs="Arial"/>
          <w:sz w:val="20"/>
          <w:szCs w:val="20"/>
          <w:u w:val="single"/>
        </w:rPr>
        <w:t>ha per conseguenza l’invalidità della riserva</w:t>
      </w:r>
      <w:r w:rsidRPr="0095012E">
        <w:rPr>
          <w:rFonts w:ascii="Arial" w:hAnsi="Arial" w:cs="Arial"/>
          <w:sz w:val="20"/>
          <w:szCs w:val="20"/>
        </w:rPr>
        <w:t xml:space="preserve"> (e non dell’adesione al trattato), cosicché l</w:t>
      </w:r>
      <w:r w:rsidRPr="0095012E">
        <w:rPr>
          <w:rFonts w:ascii="Arial" w:hAnsi="Arial" w:cs="Arial"/>
          <w:sz w:val="20"/>
          <w:szCs w:val="20"/>
          <w:u w:val="single"/>
        </w:rPr>
        <w:t>o Stato riservente si viene a trovare vincolato anche dalla clausola del trattato che era coperta dalla riserva</w:t>
      </w:r>
      <w:r w:rsidRPr="0095012E">
        <w:rPr>
          <w:rFonts w:ascii="Arial" w:hAnsi="Arial" w:cs="Arial"/>
          <w:sz w:val="20"/>
          <w:szCs w:val="20"/>
        </w:rPr>
        <w:t xml:space="preserve">. Quindi, </w:t>
      </w:r>
      <w:r w:rsidRPr="0095012E">
        <w:rPr>
          <w:rFonts w:ascii="Arial" w:hAnsi="Arial" w:cs="Arial"/>
          <w:b/>
          <w:bCs/>
          <w:sz w:val="20"/>
          <w:szCs w:val="20"/>
        </w:rPr>
        <w:t>la riserva viene separata all’adesione</w:t>
      </w:r>
      <w:r w:rsidRPr="0095012E">
        <w:rPr>
          <w:rFonts w:ascii="Arial" w:hAnsi="Arial" w:cs="Arial"/>
          <w:sz w:val="20"/>
          <w:szCs w:val="20"/>
        </w:rPr>
        <w:t xml:space="preserve">: </w:t>
      </w:r>
      <w:r w:rsidR="00323F87" w:rsidRPr="0095012E">
        <w:rPr>
          <w:rFonts w:ascii="Arial" w:hAnsi="Arial" w:cs="Arial"/>
          <w:sz w:val="20"/>
          <w:szCs w:val="20"/>
        </w:rPr>
        <w:t>la volontà dello Stato riservante viene separata</w:t>
      </w:r>
      <w:r w:rsidRPr="0095012E">
        <w:rPr>
          <w:rFonts w:ascii="Arial" w:hAnsi="Arial" w:cs="Arial"/>
          <w:sz w:val="20"/>
          <w:szCs w:val="20"/>
        </w:rPr>
        <w:t xml:space="preserve">, </w:t>
      </w:r>
      <w:r w:rsidR="00323F87" w:rsidRPr="0095012E">
        <w:rPr>
          <w:rFonts w:ascii="Arial" w:hAnsi="Arial" w:cs="Arial"/>
          <w:sz w:val="20"/>
          <w:szCs w:val="20"/>
        </w:rPr>
        <w:t>da una parte c’è la volontà di aderire al trattato, dall’altra c’è la volontà di apporre una riserva a quel trattato.</w:t>
      </w:r>
    </w:p>
    <w:p w14:paraId="1D3C487A" w14:textId="7F2C2226" w:rsidR="000A62E3" w:rsidRPr="0095012E" w:rsidRDefault="00323F87" w:rsidP="00FB32BC">
      <w:pPr>
        <w:pStyle w:val="Paragrafoelenco"/>
        <w:numPr>
          <w:ilvl w:val="0"/>
          <w:numId w:val="289"/>
        </w:numPr>
        <w:tabs>
          <w:tab w:val="left" w:pos="2757"/>
        </w:tabs>
        <w:rPr>
          <w:rFonts w:ascii="Arial" w:hAnsi="Arial" w:cs="Arial"/>
          <w:sz w:val="20"/>
          <w:szCs w:val="20"/>
        </w:rPr>
      </w:pPr>
      <w:r w:rsidRPr="0095012E">
        <w:rPr>
          <w:rFonts w:ascii="Arial" w:hAnsi="Arial" w:cs="Arial"/>
          <w:sz w:val="20"/>
          <w:szCs w:val="20"/>
        </w:rPr>
        <w:t xml:space="preserve">la terza tendenza, verificatasi nella prassi più recente riguarda </w:t>
      </w:r>
      <w:r w:rsidRPr="0095012E">
        <w:rPr>
          <w:rFonts w:ascii="Arial" w:hAnsi="Arial" w:cs="Arial"/>
          <w:b/>
          <w:bCs/>
          <w:sz w:val="20"/>
          <w:szCs w:val="20"/>
        </w:rPr>
        <w:t xml:space="preserve">il </w:t>
      </w:r>
      <w:r w:rsidRPr="008470F9">
        <w:rPr>
          <w:rFonts w:ascii="Arial" w:hAnsi="Arial" w:cs="Arial"/>
          <w:b/>
          <w:bCs/>
          <w:sz w:val="20"/>
          <w:szCs w:val="20"/>
          <w:u w:val="single"/>
        </w:rPr>
        <w:t>divieto totale dell’apposizione di riserve nei trattati sui diritti umani</w:t>
      </w:r>
      <w:r w:rsidRPr="0095012E">
        <w:rPr>
          <w:rFonts w:ascii="Arial" w:hAnsi="Arial" w:cs="Arial"/>
          <w:sz w:val="20"/>
          <w:szCs w:val="20"/>
        </w:rPr>
        <w:t xml:space="preserve"> (ma anche in altri settori del diritto internazionali).</w:t>
      </w:r>
    </w:p>
    <w:p w14:paraId="488CE5D0" w14:textId="77777777" w:rsidR="00B82F4F" w:rsidRPr="0095012E" w:rsidRDefault="00B82F4F" w:rsidP="00B82F4F">
      <w:pPr>
        <w:tabs>
          <w:tab w:val="left" w:pos="2757"/>
        </w:tabs>
        <w:rPr>
          <w:rFonts w:ascii="Arial" w:hAnsi="Arial" w:cs="Arial"/>
          <w:sz w:val="20"/>
          <w:szCs w:val="20"/>
        </w:rPr>
      </w:pPr>
    </w:p>
    <w:p w14:paraId="459B916E" w14:textId="417DB378" w:rsidR="0033737B" w:rsidRPr="0095012E" w:rsidRDefault="0033737B" w:rsidP="000A62E3">
      <w:pPr>
        <w:tabs>
          <w:tab w:val="left" w:pos="2757"/>
        </w:tabs>
        <w:rPr>
          <w:rFonts w:ascii="Arial" w:hAnsi="Arial" w:cs="Arial"/>
          <w:color w:val="4472C4" w:themeColor="accent1"/>
          <w:sz w:val="20"/>
          <w:szCs w:val="20"/>
        </w:rPr>
      </w:pPr>
      <w:r w:rsidRPr="0095012E">
        <w:rPr>
          <w:rFonts w:ascii="Arial" w:hAnsi="Arial" w:cs="Arial"/>
          <w:b/>
          <w:bCs/>
          <w:color w:val="4472C4" w:themeColor="accent1"/>
          <w:sz w:val="20"/>
          <w:szCs w:val="20"/>
        </w:rPr>
        <w:t>Autorità competenti a pronunciarsi sull’ammissibilità della riserva</w:t>
      </w:r>
    </w:p>
    <w:p w14:paraId="50838708" w14:textId="27A3E5AA" w:rsidR="00933E65" w:rsidRDefault="000A62E3" w:rsidP="00845BA5">
      <w:pPr>
        <w:tabs>
          <w:tab w:val="left" w:pos="2757"/>
        </w:tabs>
        <w:rPr>
          <w:rFonts w:ascii="Arial" w:hAnsi="Arial" w:cs="Arial"/>
          <w:sz w:val="20"/>
          <w:szCs w:val="20"/>
        </w:rPr>
      </w:pPr>
      <w:r w:rsidRPr="0095012E">
        <w:rPr>
          <w:rFonts w:ascii="Arial" w:hAnsi="Arial" w:cs="Arial"/>
          <w:sz w:val="20"/>
          <w:szCs w:val="20"/>
        </w:rPr>
        <w:t>Nel diritto internazionale contemporaneo, un</w:t>
      </w:r>
      <w:r w:rsidR="00845BA5" w:rsidRPr="0095012E">
        <w:rPr>
          <w:rFonts w:ascii="Arial" w:hAnsi="Arial" w:cs="Arial"/>
          <w:sz w:val="20"/>
          <w:szCs w:val="20"/>
        </w:rPr>
        <w:t xml:space="preserve"> problema che </w:t>
      </w:r>
      <w:r w:rsidRPr="0095012E">
        <w:rPr>
          <w:rFonts w:ascii="Arial" w:hAnsi="Arial" w:cs="Arial"/>
          <w:sz w:val="20"/>
          <w:szCs w:val="20"/>
        </w:rPr>
        <w:t xml:space="preserve">riguarda le </w:t>
      </w:r>
      <w:r w:rsidR="00845BA5" w:rsidRPr="0095012E">
        <w:rPr>
          <w:rFonts w:ascii="Arial" w:hAnsi="Arial" w:cs="Arial"/>
          <w:sz w:val="20"/>
          <w:szCs w:val="20"/>
        </w:rPr>
        <w:t xml:space="preserve">riserve è il </w:t>
      </w:r>
      <w:r w:rsidR="00845BA5" w:rsidRPr="00F8487A">
        <w:rPr>
          <w:rFonts w:ascii="Arial" w:hAnsi="Arial" w:cs="Arial"/>
          <w:b/>
          <w:bCs/>
          <w:color w:val="C00000"/>
          <w:sz w:val="20"/>
          <w:szCs w:val="20"/>
        </w:rPr>
        <w:t xml:space="preserve">problema dell’autorità competente a pronunciarsi sull’ammissibilità della riserva </w:t>
      </w:r>
      <w:r w:rsidR="00845BA5" w:rsidRPr="0095012E">
        <w:rPr>
          <w:rFonts w:ascii="Arial" w:hAnsi="Arial" w:cs="Arial"/>
          <w:sz w:val="20"/>
          <w:szCs w:val="20"/>
        </w:rPr>
        <w:t>(non risolt</w:t>
      </w:r>
      <w:r w:rsidRPr="0095012E">
        <w:rPr>
          <w:rFonts w:ascii="Arial" w:hAnsi="Arial" w:cs="Arial"/>
          <w:sz w:val="20"/>
          <w:szCs w:val="20"/>
        </w:rPr>
        <w:t>o</w:t>
      </w:r>
      <w:r w:rsidR="00845BA5" w:rsidRPr="0095012E">
        <w:rPr>
          <w:rFonts w:ascii="Arial" w:hAnsi="Arial" w:cs="Arial"/>
          <w:sz w:val="20"/>
          <w:szCs w:val="20"/>
        </w:rPr>
        <w:t xml:space="preserve"> dalla </w:t>
      </w:r>
      <w:r w:rsidRPr="0095012E">
        <w:rPr>
          <w:rFonts w:ascii="Arial" w:hAnsi="Arial" w:cs="Arial"/>
          <w:sz w:val="20"/>
          <w:szCs w:val="20"/>
        </w:rPr>
        <w:t>G</w:t>
      </w:r>
      <w:r w:rsidR="00845BA5" w:rsidRPr="0095012E">
        <w:rPr>
          <w:rFonts w:ascii="Arial" w:hAnsi="Arial" w:cs="Arial"/>
          <w:sz w:val="20"/>
          <w:szCs w:val="20"/>
        </w:rPr>
        <w:t>uida pratica del 2001</w:t>
      </w:r>
      <w:r w:rsidR="00F8487A">
        <w:rPr>
          <w:rFonts w:ascii="Arial" w:hAnsi="Arial" w:cs="Arial"/>
          <w:sz w:val="20"/>
          <w:szCs w:val="20"/>
        </w:rPr>
        <w:t>)</w:t>
      </w:r>
      <w:r w:rsidRPr="0095012E">
        <w:rPr>
          <w:rFonts w:ascii="Arial" w:hAnsi="Arial" w:cs="Arial"/>
          <w:sz w:val="20"/>
          <w:szCs w:val="20"/>
        </w:rPr>
        <w:t xml:space="preserve">. </w:t>
      </w:r>
      <w:r w:rsidR="00933E65" w:rsidRPr="0095012E">
        <w:rPr>
          <w:rFonts w:ascii="Arial" w:hAnsi="Arial" w:cs="Arial"/>
          <w:sz w:val="20"/>
          <w:szCs w:val="20"/>
        </w:rPr>
        <w:t>Colui che deve v</w:t>
      </w:r>
      <w:r w:rsidR="00845BA5" w:rsidRPr="0095012E">
        <w:rPr>
          <w:rFonts w:ascii="Arial" w:hAnsi="Arial" w:cs="Arial"/>
          <w:sz w:val="20"/>
          <w:szCs w:val="20"/>
        </w:rPr>
        <w:t>erificare l’ammissibilità</w:t>
      </w:r>
      <w:r w:rsidR="00933E65" w:rsidRPr="0095012E">
        <w:rPr>
          <w:rFonts w:ascii="Arial" w:hAnsi="Arial" w:cs="Arial"/>
          <w:sz w:val="20"/>
          <w:szCs w:val="20"/>
        </w:rPr>
        <w:t xml:space="preserve"> della riserva</w:t>
      </w:r>
      <w:r w:rsidR="00F8487A">
        <w:rPr>
          <w:rFonts w:ascii="Arial" w:hAnsi="Arial" w:cs="Arial"/>
          <w:sz w:val="20"/>
          <w:szCs w:val="20"/>
        </w:rPr>
        <w:t xml:space="preserve">, </w:t>
      </w:r>
      <w:r w:rsidR="00F8487A" w:rsidRPr="0048639C">
        <w:rPr>
          <w:rFonts w:ascii="Arial" w:hAnsi="Arial" w:cs="Arial"/>
          <w:sz w:val="20"/>
          <w:szCs w:val="20"/>
          <w:u w:val="single"/>
        </w:rPr>
        <w:t>d</w:t>
      </w:r>
      <w:r w:rsidR="00933E65" w:rsidRPr="0048639C">
        <w:rPr>
          <w:rFonts w:ascii="Arial" w:hAnsi="Arial" w:cs="Arial"/>
          <w:sz w:val="20"/>
          <w:szCs w:val="20"/>
          <w:u w:val="single"/>
        </w:rPr>
        <w:t>eve</w:t>
      </w:r>
      <w:r w:rsidR="00845BA5" w:rsidRPr="0048639C">
        <w:rPr>
          <w:rFonts w:ascii="Arial" w:hAnsi="Arial" w:cs="Arial"/>
          <w:sz w:val="20"/>
          <w:szCs w:val="20"/>
          <w:u w:val="single"/>
        </w:rPr>
        <w:t xml:space="preserve"> verificare che nel trattato non </w:t>
      </w:r>
      <w:r w:rsidR="00933E65" w:rsidRPr="0048639C">
        <w:rPr>
          <w:rFonts w:ascii="Arial" w:hAnsi="Arial" w:cs="Arial"/>
          <w:sz w:val="20"/>
          <w:szCs w:val="20"/>
          <w:u w:val="single"/>
        </w:rPr>
        <w:t>vi</w:t>
      </w:r>
      <w:r w:rsidR="00845BA5" w:rsidRPr="0048639C">
        <w:rPr>
          <w:rFonts w:ascii="Arial" w:hAnsi="Arial" w:cs="Arial"/>
          <w:sz w:val="20"/>
          <w:szCs w:val="20"/>
          <w:u w:val="single"/>
        </w:rPr>
        <w:t xml:space="preserve"> siano disposizioni che vietano l’apposizione di riserve</w:t>
      </w:r>
      <w:r w:rsidR="00845BA5" w:rsidRPr="0048639C">
        <w:rPr>
          <w:rFonts w:ascii="Arial" w:hAnsi="Arial" w:cs="Arial"/>
          <w:sz w:val="20"/>
          <w:szCs w:val="20"/>
        </w:rPr>
        <w:t xml:space="preserve">; se quella riserva è </w:t>
      </w:r>
      <w:r w:rsidR="00845BA5" w:rsidRPr="0048639C">
        <w:rPr>
          <w:rFonts w:ascii="Arial" w:hAnsi="Arial" w:cs="Arial"/>
          <w:sz w:val="20"/>
          <w:szCs w:val="20"/>
          <w:u w:val="single"/>
        </w:rPr>
        <w:t>in linea con l’oggetto e lo scopo del trattato</w:t>
      </w:r>
      <w:r w:rsidR="00845BA5" w:rsidRPr="0095012E">
        <w:rPr>
          <w:rFonts w:ascii="Arial" w:hAnsi="Arial" w:cs="Arial"/>
          <w:sz w:val="20"/>
          <w:szCs w:val="20"/>
        </w:rPr>
        <w:t xml:space="preserve">. </w:t>
      </w:r>
    </w:p>
    <w:p w14:paraId="55AE7C0E" w14:textId="438B7678" w:rsidR="0048639C" w:rsidRPr="0095012E" w:rsidRDefault="0048639C" w:rsidP="00845BA5">
      <w:pPr>
        <w:tabs>
          <w:tab w:val="left" w:pos="2757"/>
        </w:tabs>
        <w:rPr>
          <w:rFonts w:ascii="Arial" w:hAnsi="Arial" w:cs="Arial"/>
          <w:sz w:val="20"/>
          <w:szCs w:val="20"/>
        </w:rPr>
      </w:pPr>
      <w:r w:rsidRPr="0095012E">
        <w:rPr>
          <w:rFonts w:ascii="Arial" w:hAnsi="Arial" w:cs="Arial"/>
          <w:sz w:val="20"/>
          <w:szCs w:val="20"/>
        </w:rPr>
        <w:t>L’ammissibilità della riserva potrebbe anche essere verificata</w:t>
      </w:r>
      <w:r>
        <w:rPr>
          <w:rFonts w:ascii="Arial" w:hAnsi="Arial" w:cs="Arial"/>
          <w:sz w:val="20"/>
          <w:szCs w:val="20"/>
        </w:rPr>
        <w:t>:</w:t>
      </w:r>
    </w:p>
    <w:p w14:paraId="3E4BE5AE" w14:textId="0F28368C" w:rsidR="00933E65" w:rsidRPr="0048639C" w:rsidRDefault="0048639C" w:rsidP="00FB32BC">
      <w:pPr>
        <w:pStyle w:val="Paragrafoelenco"/>
        <w:numPr>
          <w:ilvl w:val="0"/>
          <w:numId w:val="108"/>
        </w:numPr>
        <w:tabs>
          <w:tab w:val="left" w:pos="2757"/>
        </w:tabs>
        <w:rPr>
          <w:rFonts w:ascii="Arial" w:hAnsi="Arial" w:cs="Arial"/>
          <w:color w:val="000000" w:themeColor="text1"/>
          <w:sz w:val="20"/>
          <w:szCs w:val="20"/>
        </w:rPr>
      </w:pPr>
      <w:r>
        <w:rPr>
          <w:rFonts w:ascii="Arial" w:hAnsi="Arial" w:cs="Arial"/>
          <w:b/>
          <w:bCs/>
          <w:sz w:val="20"/>
          <w:szCs w:val="20"/>
        </w:rPr>
        <w:t>da</w:t>
      </w:r>
      <w:r w:rsidR="00933E65" w:rsidRPr="0095012E">
        <w:rPr>
          <w:rFonts w:ascii="Arial" w:hAnsi="Arial" w:cs="Arial"/>
          <w:b/>
          <w:bCs/>
          <w:sz w:val="20"/>
          <w:szCs w:val="20"/>
        </w:rPr>
        <w:t>gli Stati</w:t>
      </w:r>
      <w:r w:rsidR="00933E65" w:rsidRPr="0095012E">
        <w:rPr>
          <w:rFonts w:ascii="Arial" w:hAnsi="Arial" w:cs="Arial"/>
          <w:sz w:val="20"/>
          <w:szCs w:val="20"/>
        </w:rPr>
        <w:t xml:space="preserve">: </w:t>
      </w:r>
      <w:r w:rsidR="00845BA5" w:rsidRPr="0095012E">
        <w:rPr>
          <w:rFonts w:ascii="Arial" w:hAnsi="Arial" w:cs="Arial"/>
          <w:sz w:val="20"/>
          <w:szCs w:val="20"/>
        </w:rPr>
        <w:t>se una riserva è contraria all’oggetto e allo scopo del trattato, gli Stati tutti parti del trattato possono obiettare e ritenerla inammissibile</w:t>
      </w:r>
      <w:r w:rsidR="00933E65" w:rsidRPr="0095012E">
        <w:rPr>
          <w:rFonts w:ascii="Arial" w:hAnsi="Arial" w:cs="Arial"/>
          <w:sz w:val="20"/>
          <w:szCs w:val="20"/>
        </w:rPr>
        <w:t xml:space="preserve">. </w:t>
      </w:r>
      <w:r w:rsidR="00933E65" w:rsidRPr="0095012E">
        <w:rPr>
          <w:rFonts w:ascii="Arial" w:hAnsi="Arial" w:cs="Arial"/>
          <w:sz w:val="20"/>
          <w:szCs w:val="20"/>
          <w:u w:val="single"/>
        </w:rPr>
        <w:t xml:space="preserve">Tuttavia, </w:t>
      </w:r>
      <w:r w:rsidR="00845BA5" w:rsidRPr="0095012E">
        <w:rPr>
          <w:rFonts w:ascii="Arial" w:hAnsi="Arial" w:cs="Arial"/>
          <w:sz w:val="20"/>
          <w:szCs w:val="20"/>
          <w:u w:val="single"/>
        </w:rPr>
        <w:t>se non lo fanno</w:t>
      </w:r>
      <w:r>
        <w:rPr>
          <w:rFonts w:ascii="Arial" w:hAnsi="Arial" w:cs="Arial"/>
          <w:sz w:val="20"/>
          <w:szCs w:val="20"/>
          <w:u w:val="single"/>
        </w:rPr>
        <w:t xml:space="preserve">, </w:t>
      </w:r>
      <w:r w:rsidR="00845BA5" w:rsidRPr="0095012E">
        <w:rPr>
          <w:rFonts w:ascii="Arial" w:hAnsi="Arial" w:cs="Arial"/>
          <w:sz w:val="20"/>
          <w:szCs w:val="20"/>
          <w:u w:val="single"/>
        </w:rPr>
        <w:t xml:space="preserve">nessuno li può costringere perché </w:t>
      </w:r>
      <w:r w:rsidR="00845BA5" w:rsidRPr="0095012E">
        <w:rPr>
          <w:rFonts w:ascii="Arial" w:hAnsi="Arial" w:cs="Arial"/>
          <w:sz w:val="20"/>
          <w:szCs w:val="20"/>
          <w:u w:val="single"/>
        </w:rPr>
        <w:lastRenderedPageBreak/>
        <w:t>nel diritto internazionale non ci sono enti superiori agli Stati</w:t>
      </w:r>
      <w:r w:rsidR="00933E65" w:rsidRPr="0095012E">
        <w:rPr>
          <w:rFonts w:ascii="Arial" w:hAnsi="Arial" w:cs="Arial"/>
          <w:sz w:val="20"/>
          <w:szCs w:val="20"/>
        </w:rPr>
        <w:t xml:space="preserve">: </w:t>
      </w:r>
      <w:r w:rsidR="00845BA5" w:rsidRPr="0095012E">
        <w:rPr>
          <w:rFonts w:ascii="Arial" w:hAnsi="Arial" w:cs="Arial"/>
          <w:sz w:val="20"/>
          <w:szCs w:val="20"/>
        </w:rPr>
        <w:t xml:space="preserve">per questo la questione potrebbe non essere </w:t>
      </w:r>
      <w:r w:rsidR="00845BA5" w:rsidRPr="0048639C">
        <w:rPr>
          <w:rFonts w:ascii="Arial" w:hAnsi="Arial" w:cs="Arial"/>
          <w:color w:val="000000" w:themeColor="text1"/>
          <w:sz w:val="20"/>
          <w:szCs w:val="20"/>
        </w:rPr>
        <w:t xml:space="preserve">risolta. </w:t>
      </w:r>
    </w:p>
    <w:p w14:paraId="5CB898A4" w14:textId="14C14751" w:rsidR="00933E65" w:rsidRPr="0048639C" w:rsidRDefault="00933E65" w:rsidP="00FB32BC">
      <w:pPr>
        <w:pStyle w:val="Paragrafoelenco"/>
        <w:numPr>
          <w:ilvl w:val="0"/>
          <w:numId w:val="108"/>
        </w:numPr>
        <w:tabs>
          <w:tab w:val="left" w:pos="2757"/>
        </w:tabs>
        <w:rPr>
          <w:rFonts w:ascii="Arial" w:hAnsi="Arial" w:cs="Arial"/>
          <w:color w:val="000000" w:themeColor="text1"/>
          <w:sz w:val="20"/>
          <w:szCs w:val="20"/>
        </w:rPr>
      </w:pPr>
      <w:r w:rsidRPr="0048639C">
        <w:rPr>
          <w:rFonts w:ascii="Arial" w:hAnsi="Arial" w:cs="Arial"/>
          <w:b/>
          <w:bCs/>
          <w:color w:val="000000" w:themeColor="text1"/>
          <w:sz w:val="20"/>
          <w:szCs w:val="20"/>
        </w:rPr>
        <w:t xml:space="preserve">da </w:t>
      </w:r>
      <w:r w:rsidR="00845BA5" w:rsidRPr="0048639C">
        <w:rPr>
          <w:rFonts w:ascii="Arial" w:hAnsi="Arial" w:cs="Arial"/>
          <w:b/>
          <w:bCs/>
          <w:color w:val="000000" w:themeColor="text1"/>
          <w:sz w:val="20"/>
          <w:szCs w:val="20"/>
        </w:rPr>
        <w:t>un organo di controllo/giudice internazionale</w:t>
      </w:r>
      <w:r w:rsidRPr="0048639C">
        <w:rPr>
          <w:rFonts w:ascii="Arial" w:hAnsi="Arial" w:cs="Arial"/>
          <w:color w:val="000000" w:themeColor="text1"/>
          <w:sz w:val="20"/>
          <w:szCs w:val="20"/>
          <w:u w:val="single"/>
        </w:rPr>
        <w:t xml:space="preserve">, soprattutto per i trattati che prevedono quest’ultimo </w:t>
      </w:r>
      <w:r w:rsidRPr="0048639C">
        <w:rPr>
          <w:rFonts w:ascii="Arial" w:hAnsi="Arial" w:cs="Arial"/>
          <w:color w:val="000000" w:themeColor="text1"/>
          <w:sz w:val="20"/>
          <w:szCs w:val="20"/>
        </w:rPr>
        <w:t>(es. trattati sui diritti umani con la Corte europea dei diritti umani)</w:t>
      </w:r>
      <w:r w:rsidR="00845BA5" w:rsidRPr="0048639C">
        <w:rPr>
          <w:rFonts w:ascii="Arial" w:hAnsi="Arial" w:cs="Arial"/>
          <w:color w:val="000000" w:themeColor="text1"/>
          <w:sz w:val="20"/>
          <w:szCs w:val="20"/>
        </w:rPr>
        <w:t>.</w:t>
      </w:r>
    </w:p>
    <w:p w14:paraId="13701C76" w14:textId="77777777" w:rsidR="0048639C" w:rsidRPr="0048639C" w:rsidRDefault="00933E65" w:rsidP="00FB32BC">
      <w:pPr>
        <w:pStyle w:val="Paragrafoelenco"/>
        <w:numPr>
          <w:ilvl w:val="0"/>
          <w:numId w:val="108"/>
        </w:numPr>
        <w:tabs>
          <w:tab w:val="left" w:pos="2757"/>
        </w:tabs>
        <w:rPr>
          <w:rFonts w:ascii="Arial" w:hAnsi="Arial" w:cs="Arial"/>
          <w:color w:val="000000" w:themeColor="text1"/>
          <w:sz w:val="20"/>
          <w:szCs w:val="20"/>
        </w:rPr>
      </w:pPr>
      <w:r w:rsidRPr="0048639C">
        <w:rPr>
          <w:rFonts w:ascii="Arial" w:hAnsi="Arial" w:cs="Arial"/>
          <w:b/>
          <w:bCs/>
          <w:color w:val="000000" w:themeColor="text1"/>
          <w:sz w:val="20"/>
          <w:szCs w:val="20"/>
        </w:rPr>
        <w:t>da un giudice interno</w:t>
      </w:r>
      <w:r w:rsidRPr="0048639C">
        <w:rPr>
          <w:rFonts w:ascii="Arial" w:hAnsi="Arial" w:cs="Arial"/>
          <w:color w:val="000000" w:themeColor="text1"/>
          <w:sz w:val="20"/>
          <w:szCs w:val="20"/>
        </w:rPr>
        <w:t>,</w:t>
      </w:r>
      <w:r w:rsidR="00845BA5" w:rsidRPr="0048639C">
        <w:rPr>
          <w:rFonts w:ascii="Arial" w:hAnsi="Arial" w:cs="Arial"/>
          <w:color w:val="000000" w:themeColor="text1"/>
          <w:sz w:val="20"/>
          <w:szCs w:val="20"/>
        </w:rPr>
        <w:t xml:space="preserve"> internamente </w:t>
      </w:r>
      <w:r w:rsidRPr="0048639C">
        <w:rPr>
          <w:rFonts w:ascii="Arial" w:hAnsi="Arial" w:cs="Arial"/>
          <w:color w:val="000000" w:themeColor="text1"/>
          <w:sz w:val="20"/>
          <w:szCs w:val="20"/>
        </w:rPr>
        <w:t>ad uno</w:t>
      </w:r>
      <w:r w:rsidR="00845BA5" w:rsidRPr="0048639C">
        <w:rPr>
          <w:rFonts w:ascii="Arial" w:hAnsi="Arial" w:cs="Arial"/>
          <w:color w:val="000000" w:themeColor="text1"/>
          <w:sz w:val="20"/>
          <w:szCs w:val="20"/>
        </w:rPr>
        <w:t xml:space="preserve"> Stato</w:t>
      </w:r>
      <w:r w:rsidR="0048639C" w:rsidRPr="0048639C">
        <w:rPr>
          <w:rFonts w:ascii="Arial" w:hAnsi="Arial" w:cs="Arial"/>
          <w:color w:val="000000" w:themeColor="text1"/>
          <w:sz w:val="20"/>
          <w:szCs w:val="20"/>
        </w:rPr>
        <w:t xml:space="preserve">, perché </w:t>
      </w:r>
      <w:r w:rsidR="00845BA5" w:rsidRPr="0048639C">
        <w:rPr>
          <w:rFonts w:ascii="Arial" w:hAnsi="Arial" w:cs="Arial"/>
          <w:color w:val="000000" w:themeColor="text1"/>
          <w:sz w:val="20"/>
          <w:szCs w:val="20"/>
        </w:rPr>
        <w:t xml:space="preserve">gli Stati si adattano al diritto internazionale, </w:t>
      </w:r>
      <w:r w:rsidR="0033737B" w:rsidRPr="0048639C">
        <w:rPr>
          <w:rFonts w:ascii="Arial" w:hAnsi="Arial" w:cs="Arial"/>
          <w:color w:val="000000" w:themeColor="text1"/>
          <w:sz w:val="20"/>
          <w:szCs w:val="20"/>
        </w:rPr>
        <w:t>recependolo</w:t>
      </w:r>
      <w:r w:rsidR="00845BA5" w:rsidRPr="0048639C">
        <w:rPr>
          <w:rFonts w:ascii="Arial" w:hAnsi="Arial" w:cs="Arial"/>
          <w:color w:val="000000" w:themeColor="text1"/>
          <w:sz w:val="20"/>
          <w:szCs w:val="20"/>
        </w:rPr>
        <w:t xml:space="preserve"> nel diritto interno</w:t>
      </w:r>
      <w:r w:rsidR="0048639C" w:rsidRPr="0048639C">
        <w:rPr>
          <w:rFonts w:ascii="Arial" w:hAnsi="Arial" w:cs="Arial"/>
          <w:color w:val="000000" w:themeColor="text1"/>
          <w:sz w:val="20"/>
          <w:szCs w:val="20"/>
        </w:rPr>
        <w:t xml:space="preserve"> e</w:t>
      </w:r>
      <w:r w:rsidR="0033737B" w:rsidRPr="0048639C">
        <w:rPr>
          <w:rFonts w:ascii="Arial" w:hAnsi="Arial" w:cs="Arial"/>
          <w:color w:val="000000" w:themeColor="text1"/>
          <w:sz w:val="20"/>
          <w:szCs w:val="20"/>
        </w:rPr>
        <w:t xml:space="preserve"> </w:t>
      </w:r>
      <w:r w:rsidR="00845BA5" w:rsidRPr="0048639C">
        <w:rPr>
          <w:rFonts w:ascii="Arial" w:hAnsi="Arial" w:cs="Arial"/>
          <w:color w:val="000000" w:themeColor="text1"/>
          <w:sz w:val="20"/>
          <w:szCs w:val="20"/>
        </w:rPr>
        <w:t>potrebbe accadere che un trattato venga in rilievo davanti ad un giudice interno</w:t>
      </w:r>
      <w:r w:rsidR="0048639C" w:rsidRPr="0048639C">
        <w:rPr>
          <w:rFonts w:ascii="Arial" w:hAnsi="Arial" w:cs="Arial"/>
          <w:color w:val="000000" w:themeColor="text1"/>
          <w:sz w:val="20"/>
          <w:szCs w:val="20"/>
        </w:rPr>
        <w:t>.</w:t>
      </w:r>
    </w:p>
    <w:p w14:paraId="5B2C2341" w14:textId="77777777" w:rsidR="0048639C" w:rsidRDefault="0048639C" w:rsidP="0048639C">
      <w:pPr>
        <w:tabs>
          <w:tab w:val="left" w:pos="2757"/>
        </w:tabs>
        <w:rPr>
          <w:rFonts w:ascii="Arial" w:hAnsi="Arial" w:cs="Arial"/>
          <w:color w:val="4472C4" w:themeColor="accent1"/>
          <w:sz w:val="20"/>
          <w:szCs w:val="20"/>
        </w:rPr>
      </w:pPr>
    </w:p>
    <w:p w14:paraId="3BF2FDDC" w14:textId="77DF8BA2" w:rsidR="00845BA5" w:rsidRPr="0048639C" w:rsidRDefault="00845BA5" w:rsidP="0048639C">
      <w:pPr>
        <w:tabs>
          <w:tab w:val="left" w:pos="2757"/>
        </w:tabs>
        <w:rPr>
          <w:rFonts w:ascii="Arial" w:hAnsi="Arial" w:cs="Arial"/>
          <w:color w:val="000000" w:themeColor="text1"/>
          <w:sz w:val="20"/>
          <w:szCs w:val="20"/>
        </w:rPr>
      </w:pPr>
      <w:r w:rsidRPr="0048639C">
        <w:rPr>
          <w:rFonts w:ascii="Arial" w:hAnsi="Arial" w:cs="Arial"/>
          <w:b/>
          <w:bCs/>
          <w:color w:val="C00000"/>
          <w:sz w:val="20"/>
          <w:szCs w:val="20"/>
        </w:rPr>
        <w:t>Nell’ordinamento italiano</w:t>
      </w:r>
      <w:r w:rsidRPr="0048639C">
        <w:rPr>
          <w:rFonts w:ascii="Arial" w:hAnsi="Arial" w:cs="Arial"/>
          <w:color w:val="000000" w:themeColor="text1"/>
          <w:sz w:val="20"/>
          <w:szCs w:val="20"/>
        </w:rPr>
        <w:t xml:space="preserve">, </w:t>
      </w:r>
      <w:r w:rsidR="0048639C" w:rsidRPr="0048639C">
        <w:rPr>
          <w:rFonts w:ascii="Arial" w:hAnsi="Arial" w:cs="Arial"/>
          <w:color w:val="000000" w:themeColor="text1"/>
          <w:sz w:val="20"/>
          <w:szCs w:val="20"/>
        </w:rPr>
        <w:t xml:space="preserve">per vedere chi </w:t>
      </w:r>
      <w:r w:rsidRPr="0048639C">
        <w:rPr>
          <w:rFonts w:ascii="Arial" w:hAnsi="Arial" w:cs="Arial"/>
          <w:color w:val="000000" w:themeColor="text1"/>
          <w:sz w:val="20"/>
          <w:szCs w:val="20"/>
        </w:rPr>
        <w:t>è competente a formulare le riserve ai trattati</w:t>
      </w:r>
      <w:r w:rsidR="0048639C" w:rsidRPr="0048639C">
        <w:rPr>
          <w:rFonts w:ascii="Arial" w:hAnsi="Arial" w:cs="Arial"/>
          <w:color w:val="000000" w:themeColor="text1"/>
          <w:sz w:val="20"/>
          <w:szCs w:val="20"/>
        </w:rPr>
        <w:t xml:space="preserve">, bisogna prima </w:t>
      </w:r>
      <w:r w:rsidRPr="0048639C">
        <w:rPr>
          <w:rFonts w:ascii="Arial" w:hAnsi="Arial" w:cs="Arial"/>
          <w:color w:val="000000" w:themeColor="text1"/>
          <w:sz w:val="20"/>
          <w:szCs w:val="20"/>
        </w:rPr>
        <w:t xml:space="preserve">distinguere </w:t>
      </w:r>
      <w:r w:rsidR="0048639C" w:rsidRPr="0048639C">
        <w:rPr>
          <w:rFonts w:ascii="Arial" w:hAnsi="Arial" w:cs="Arial"/>
          <w:color w:val="000000" w:themeColor="text1"/>
          <w:sz w:val="20"/>
          <w:szCs w:val="20"/>
        </w:rPr>
        <w:t>tra i</w:t>
      </w:r>
      <w:r w:rsidRPr="0048639C">
        <w:rPr>
          <w:rFonts w:ascii="Arial" w:hAnsi="Arial" w:cs="Arial"/>
          <w:color w:val="000000" w:themeColor="text1"/>
          <w:sz w:val="20"/>
          <w:szCs w:val="20"/>
        </w:rPr>
        <w:t xml:space="preserve"> trattati stipulati in forma semplificata e in forma solenne: </w:t>
      </w:r>
    </w:p>
    <w:p w14:paraId="7401B91C" w14:textId="5B99FB0C" w:rsidR="00845BA5" w:rsidRPr="0048639C" w:rsidRDefault="00845BA5" w:rsidP="00FB32BC">
      <w:pPr>
        <w:pStyle w:val="Paragrafoelenco"/>
        <w:numPr>
          <w:ilvl w:val="0"/>
          <w:numId w:val="106"/>
        </w:numPr>
        <w:tabs>
          <w:tab w:val="left" w:pos="2757"/>
        </w:tabs>
        <w:rPr>
          <w:rFonts w:ascii="Arial" w:hAnsi="Arial" w:cs="Arial"/>
          <w:color w:val="000000" w:themeColor="text1"/>
          <w:sz w:val="20"/>
          <w:szCs w:val="20"/>
        </w:rPr>
      </w:pPr>
      <w:r w:rsidRPr="0048639C">
        <w:rPr>
          <w:rFonts w:ascii="Arial" w:hAnsi="Arial" w:cs="Arial"/>
          <w:b/>
          <w:bCs/>
          <w:color w:val="000000" w:themeColor="text1"/>
          <w:sz w:val="20"/>
          <w:szCs w:val="20"/>
        </w:rPr>
        <w:t xml:space="preserve">nei </w:t>
      </w:r>
      <w:r w:rsidR="0048639C" w:rsidRPr="0048639C">
        <w:rPr>
          <w:rFonts w:ascii="Arial" w:hAnsi="Arial" w:cs="Arial"/>
          <w:b/>
          <w:bCs/>
          <w:color w:val="000000" w:themeColor="text1"/>
          <w:sz w:val="20"/>
          <w:szCs w:val="20"/>
        </w:rPr>
        <w:t>trattati stipulati in forma semplificata</w:t>
      </w:r>
      <w:r w:rsidR="0048639C" w:rsidRPr="0048639C">
        <w:rPr>
          <w:rFonts w:ascii="Arial" w:hAnsi="Arial" w:cs="Arial"/>
          <w:color w:val="000000" w:themeColor="text1"/>
          <w:sz w:val="20"/>
          <w:szCs w:val="20"/>
        </w:rPr>
        <w:t xml:space="preserve">, la competenza a formulare le riserve è del </w:t>
      </w:r>
      <w:r w:rsidR="0048639C" w:rsidRPr="0048639C">
        <w:rPr>
          <w:rFonts w:ascii="Arial" w:hAnsi="Arial" w:cs="Arial"/>
          <w:b/>
          <w:bCs/>
          <w:color w:val="000000" w:themeColor="text1"/>
          <w:sz w:val="20"/>
          <w:szCs w:val="20"/>
        </w:rPr>
        <w:t>governo</w:t>
      </w:r>
      <w:r w:rsidR="0048639C" w:rsidRPr="0048639C">
        <w:rPr>
          <w:rFonts w:ascii="Arial" w:hAnsi="Arial" w:cs="Arial"/>
          <w:color w:val="000000" w:themeColor="text1"/>
          <w:sz w:val="20"/>
          <w:szCs w:val="20"/>
        </w:rPr>
        <w:t xml:space="preserve">, il quale gestisce </w:t>
      </w:r>
      <w:r w:rsidRPr="0048639C">
        <w:rPr>
          <w:rFonts w:ascii="Arial" w:hAnsi="Arial" w:cs="Arial"/>
          <w:color w:val="000000" w:themeColor="text1"/>
          <w:sz w:val="20"/>
          <w:szCs w:val="20"/>
        </w:rPr>
        <w:t>lo ius contraenti;</w:t>
      </w:r>
    </w:p>
    <w:p w14:paraId="01275F5C" w14:textId="078B8710" w:rsidR="00845BA5" w:rsidRPr="0048639C" w:rsidRDefault="0048639C" w:rsidP="00FB32BC">
      <w:pPr>
        <w:pStyle w:val="Paragrafoelenco"/>
        <w:numPr>
          <w:ilvl w:val="0"/>
          <w:numId w:val="106"/>
        </w:numPr>
        <w:tabs>
          <w:tab w:val="left" w:pos="2757"/>
        </w:tabs>
        <w:rPr>
          <w:rFonts w:ascii="Arial" w:hAnsi="Arial" w:cs="Arial"/>
          <w:color w:val="000000" w:themeColor="text1"/>
          <w:sz w:val="20"/>
          <w:szCs w:val="20"/>
        </w:rPr>
      </w:pPr>
      <w:r w:rsidRPr="0048639C">
        <w:rPr>
          <w:rFonts w:ascii="Arial" w:hAnsi="Arial" w:cs="Arial"/>
          <w:b/>
          <w:bCs/>
          <w:color w:val="000000" w:themeColor="text1"/>
          <w:sz w:val="20"/>
          <w:szCs w:val="20"/>
        </w:rPr>
        <w:t xml:space="preserve">nei trattati stipulati in forma solenne, </w:t>
      </w:r>
      <w:r w:rsidR="00845BA5" w:rsidRPr="0048639C">
        <w:rPr>
          <w:rFonts w:ascii="Arial" w:hAnsi="Arial" w:cs="Arial"/>
          <w:color w:val="000000" w:themeColor="text1"/>
          <w:sz w:val="20"/>
          <w:szCs w:val="20"/>
        </w:rPr>
        <w:t>sorge un problema in quanto sono tre gli organi coinvolti alla loro stipulazione: Parlamento, governo, PdR. Escludendo il PdR</w:t>
      </w:r>
      <w:r w:rsidRPr="0048639C">
        <w:rPr>
          <w:rFonts w:ascii="Arial" w:hAnsi="Arial" w:cs="Arial"/>
          <w:color w:val="000000" w:themeColor="text1"/>
          <w:sz w:val="20"/>
          <w:szCs w:val="20"/>
        </w:rPr>
        <w:t xml:space="preserve">, non responsabile </w:t>
      </w:r>
      <w:r w:rsidR="00845BA5" w:rsidRPr="0048639C">
        <w:rPr>
          <w:rFonts w:ascii="Arial" w:hAnsi="Arial" w:cs="Arial"/>
          <w:color w:val="000000" w:themeColor="text1"/>
          <w:sz w:val="20"/>
          <w:szCs w:val="20"/>
        </w:rPr>
        <w:t xml:space="preserve">per i suoi atti, il problema riguarda </w:t>
      </w:r>
      <w:r w:rsidR="00845BA5" w:rsidRPr="0048639C">
        <w:rPr>
          <w:rFonts w:ascii="Arial" w:hAnsi="Arial" w:cs="Arial"/>
          <w:color w:val="000000" w:themeColor="text1"/>
          <w:sz w:val="20"/>
          <w:szCs w:val="20"/>
          <w:u w:val="single"/>
        </w:rPr>
        <w:t>il verificare se è competente solo il governo, o anche il Parlamento</w:t>
      </w:r>
      <w:r w:rsidRPr="0048639C">
        <w:rPr>
          <w:rFonts w:ascii="Arial" w:hAnsi="Arial" w:cs="Arial"/>
          <w:color w:val="000000" w:themeColor="text1"/>
          <w:sz w:val="20"/>
          <w:szCs w:val="20"/>
        </w:rPr>
        <w:t xml:space="preserve"> (</w:t>
      </w:r>
      <w:r w:rsidR="00845BA5" w:rsidRPr="0048639C">
        <w:rPr>
          <w:rFonts w:ascii="Arial" w:hAnsi="Arial" w:cs="Arial"/>
          <w:color w:val="000000" w:themeColor="text1"/>
          <w:sz w:val="20"/>
          <w:szCs w:val="20"/>
        </w:rPr>
        <w:t>che potrebbe richiedere delle riserve nel momento in cui autorizza il PdR a ratificare</w:t>
      </w:r>
      <w:r w:rsidRPr="0048639C">
        <w:rPr>
          <w:rFonts w:ascii="Arial" w:hAnsi="Arial" w:cs="Arial"/>
          <w:color w:val="000000" w:themeColor="text1"/>
          <w:sz w:val="20"/>
          <w:szCs w:val="20"/>
        </w:rPr>
        <w:t>): i</w:t>
      </w:r>
      <w:r w:rsidR="00845BA5" w:rsidRPr="0048639C">
        <w:rPr>
          <w:rFonts w:ascii="Arial" w:hAnsi="Arial" w:cs="Arial"/>
          <w:color w:val="000000" w:themeColor="text1"/>
          <w:sz w:val="20"/>
          <w:szCs w:val="20"/>
        </w:rPr>
        <w:t xml:space="preserve">l </w:t>
      </w:r>
      <w:r w:rsidR="00845BA5" w:rsidRPr="0048639C">
        <w:rPr>
          <w:rFonts w:ascii="Arial" w:hAnsi="Arial" w:cs="Arial"/>
          <w:b/>
          <w:bCs/>
          <w:color w:val="000000" w:themeColor="text1"/>
          <w:sz w:val="20"/>
          <w:szCs w:val="20"/>
        </w:rPr>
        <w:t>governo italiano può sempre apporre delle riserve</w:t>
      </w:r>
      <w:r w:rsidR="00845BA5" w:rsidRPr="0048639C">
        <w:rPr>
          <w:rFonts w:ascii="Arial" w:hAnsi="Arial" w:cs="Arial"/>
          <w:color w:val="000000" w:themeColor="text1"/>
          <w:sz w:val="20"/>
          <w:szCs w:val="20"/>
        </w:rPr>
        <w:t xml:space="preserve">, in qualsiasi momento della stipulazione del trattato in forma solenne, ma </w:t>
      </w:r>
      <w:r w:rsidR="00845BA5" w:rsidRPr="0048639C">
        <w:rPr>
          <w:rFonts w:ascii="Arial" w:hAnsi="Arial" w:cs="Arial"/>
          <w:b/>
          <w:bCs/>
          <w:color w:val="000000" w:themeColor="text1"/>
          <w:sz w:val="20"/>
          <w:szCs w:val="20"/>
        </w:rPr>
        <w:t>in genere prima dell’autorizzazione del Parlamento a ratificare,</w:t>
      </w:r>
      <w:r w:rsidR="00845BA5" w:rsidRPr="0048639C">
        <w:rPr>
          <w:rFonts w:ascii="Arial" w:hAnsi="Arial" w:cs="Arial"/>
          <w:color w:val="000000" w:themeColor="text1"/>
          <w:sz w:val="20"/>
          <w:szCs w:val="20"/>
        </w:rPr>
        <w:t xml:space="preserve"> per porlo a conoscenza; mentre il </w:t>
      </w:r>
      <w:r w:rsidR="00845BA5" w:rsidRPr="0048639C">
        <w:rPr>
          <w:rFonts w:ascii="Arial" w:hAnsi="Arial" w:cs="Arial"/>
          <w:b/>
          <w:bCs/>
          <w:color w:val="000000" w:themeColor="text1"/>
          <w:sz w:val="20"/>
          <w:szCs w:val="20"/>
        </w:rPr>
        <w:t>Parlamento pu</w:t>
      </w:r>
      <w:r w:rsidRPr="0048639C">
        <w:rPr>
          <w:rFonts w:ascii="Arial" w:hAnsi="Arial" w:cs="Arial"/>
          <w:b/>
          <w:bCs/>
          <w:color w:val="000000" w:themeColor="text1"/>
          <w:sz w:val="20"/>
          <w:szCs w:val="20"/>
        </w:rPr>
        <w:t>ò</w:t>
      </w:r>
      <w:r w:rsidR="00845BA5" w:rsidRPr="0048639C">
        <w:rPr>
          <w:rFonts w:ascii="Arial" w:hAnsi="Arial" w:cs="Arial"/>
          <w:b/>
          <w:bCs/>
          <w:color w:val="000000" w:themeColor="text1"/>
          <w:sz w:val="20"/>
          <w:szCs w:val="20"/>
        </w:rPr>
        <w:t xml:space="preserve"> apporre riserve nel momento in cui autorizza il PdR a ratificare</w:t>
      </w:r>
      <w:r w:rsidR="00845BA5" w:rsidRPr="0048639C">
        <w:rPr>
          <w:rFonts w:ascii="Arial" w:hAnsi="Arial" w:cs="Arial"/>
          <w:color w:val="000000" w:themeColor="text1"/>
          <w:sz w:val="20"/>
          <w:szCs w:val="20"/>
        </w:rPr>
        <w:t xml:space="preserve">. Invece, è ritenuto </w:t>
      </w:r>
      <w:r w:rsidR="00845BA5" w:rsidRPr="0048639C">
        <w:rPr>
          <w:rFonts w:ascii="Arial" w:hAnsi="Arial" w:cs="Arial"/>
          <w:color w:val="000000" w:themeColor="text1"/>
          <w:sz w:val="20"/>
          <w:szCs w:val="20"/>
          <w:u w:val="single"/>
        </w:rPr>
        <w:t>illecito il caso delle riserve formulate ad un trattato dal Parlamento al momento dell’autorizzazione alla ratifica</w:t>
      </w:r>
      <w:r w:rsidRPr="0048639C">
        <w:rPr>
          <w:rFonts w:ascii="Arial" w:hAnsi="Arial" w:cs="Arial"/>
          <w:color w:val="000000" w:themeColor="text1"/>
          <w:sz w:val="20"/>
          <w:szCs w:val="20"/>
        </w:rPr>
        <w:t xml:space="preserve">, e </w:t>
      </w:r>
      <w:r w:rsidR="00845BA5" w:rsidRPr="0048639C">
        <w:rPr>
          <w:rFonts w:ascii="Arial" w:hAnsi="Arial" w:cs="Arial"/>
          <w:color w:val="000000" w:themeColor="text1"/>
          <w:sz w:val="20"/>
          <w:szCs w:val="20"/>
        </w:rPr>
        <w:t xml:space="preserve">poi </w:t>
      </w:r>
      <w:r w:rsidR="00845BA5" w:rsidRPr="0048639C">
        <w:rPr>
          <w:rFonts w:ascii="Arial" w:hAnsi="Arial" w:cs="Arial"/>
          <w:color w:val="000000" w:themeColor="text1"/>
          <w:sz w:val="20"/>
          <w:szCs w:val="20"/>
          <w:u w:val="single"/>
        </w:rPr>
        <w:t>tolt</w:t>
      </w:r>
      <w:r w:rsidRPr="0048639C">
        <w:rPr>
          <w:rFonts w:ascii="Arial" w:hAnsi="Arial" w:cs="Arial"/>
          <w:color w:val="000000" w:themeColor="text1"/>
          <w:sz w:val="20"/>
          <w:szCs w:val="20"/>
          <w:u w:val="single"/>
        </w:rPr>
        <w:t>e</w:t>
      </w:r>
      <w:r w:rsidR="00845BA5" w:rsidRPr="0048639C">
        <w:rPr>
          <w:rFonts w:ascii="Arial" w:hAnsi="Arial" w:cs="Arial"/>
          <w:color w:val="000000" w:themeColor="text1"/>
          <w:sz w:val="20"/>
          <w:szCs w:val="20"/>
          <w:u w:val="single"/>
        </w:rPr>
        <w:t xml:space="preserve"> al governo al momento dello scambio o deposito degli strumenti di ratifica</w:t>
      </w:r>
      <w:r w:rsidR="00845BA5" w:rsidRPr="0048639C">
        <w:rPr>
          <w:rFonts w:ascii="Arial" w:hAnsi="Arial" w:cs="Arial"/>
          <w:color w:val="000000" w:themeColor="text1"/>
          <w:sz w:val="20"/>
          <w:szCs w:val="20"/>
        </w:rPr>
        <w:t>.</w:t>
      </w:r>
    </w:p>
    <w:p w14:paraId="40DF9907" w14:textId="5CFE6F2B" w:rsidR="000A5334" w:rsidRPr="0048639C" w:rsidRDefault="000A5334" w:rsidP="00845BA5">
      <w:pPr>
        <w:tabs>
          <w:tab w:val="left" w:pos="2757"/>
        </w:tabs>
        <w:rPr>
          <w:rFonts w:ascii="Arial" w:hAnsi="Arial" w:cs="Arial"/>
          <w:b/>
          <w:bCs/>
          <w:color w:val="000000" w:themeColor="text1"/>
          <w:sz w:val="20"/>
          <w:szCs w:val="20"/>
        </w:rPr>
      </w:pPr>
    </w:p>
    <w:p w14:paraId="62EA8588" w14:textId="7F0EFFFB" w:rsidR="000A5334" w:rsidRPr="0095012E" w:rsidRDefault="000A5334" w:rsidP="000A5334">
      <w:pPr>
        <w:rPr>
          <w:rFonts w:ascii="Arial" w:hAnsi="Arial" w:cs="Arial"/>
          <w:b/>
          <w:bCs/>
          <w:color w:val="ED7D31" w:themeColor="accent2"/>
          <w:sz w:val="20"/>
          <w:szCs w:val="20"/>
        </w:rPr>
      </w:pPr>
      <w:r w:rsidRPr="0095012E">
        <w:rPr>
          <w:rFonts w:ascii="Arial" w:hAnsi="Arial" w:cs="Arial"/>
          <w:b/>
          <w:bCs/>
          <w:color w:val="ED7D31" w:themeColor="accent2"/>
          <w:sz w:val="20"/>
          <w:szCs w:val="20"/>
        </w:rPr>
        <w:t>E) INTEPRETAZIONE DEI TRATTATI</w:t>
      </w:r>
    </w:p>
    <w:p w14:paraId="03896ECF" w14:textId="54A8E295" w:rsidR="001105A4" w:rsidRPr="0095012E" w:rsidRDefault="001105A4" w:rsidP="000A5334">
      <w:pPr>
        <w:rPr>
          <w:rFonts w:ascii="Arial" w:hAnsi="Arial" w:cs="Arial"/>
          <w:sz w:val="20"/>
          <w:szCs w:val="20"/>
        </w:rPr>
      </w:pPr>
      <w:r w:rsidRPr="0095012E">
        <w:rPr>
          <w:rFonts w:ascii="Arial" w:hAnsi="Arial" w:cs="Arial"/>
          <w:color w:val="000000" w:themeColor="text1"/>
          <w:sz w:val="20"/>
          <w:szCs w:val="20"/>
        </w:rPr>
        <w:t xml:space="preserve">Quando un trattato entra in vigore si pone agli organi chiamati ad applicarlo </w:t>
      </w:r>
      <w:r w:rsidRPr="0095012E">
        <w:rPr>
          <w:rFonts w:ascii="Arial" w:hAnsi="Arial" w:cs="Arial"/>
          <w:b/>
          <w:bCs/>
          <w:color w:val="000000" w:themeColor="text1"/>
          <w:sz w:val="20"/>
          <w:szCs w:val="20"/>
        </w:rPr>
        <w:t xml:space="preserve">il </w:t>
      </w:r>
      <w:r w:rsidRPr="00AB1B08">
        <w:rPr>
          <w:rFonts w:ascii="Arial" w:hAnsi="Arial" w:cs="Arial"/>
          <w:b/>
          <w:bCs/>
          <w:color w:val="C00000"/>
          <w:sz w:val="20"/>
          <w:szCs w:val="20"/>
        </w:rPr>
        <w:t>problema di come debba essere interpretato</w:t>
      </w:r>
      <w:r w:rsidRPr="0095012E">
        <w:rPr>
          <w:rFonts w:ascii="Arial" w:hAnsi="Arial" w:cs="Arial"/>
          <w:b/>
          <w:bCs/>
          <w:color w:val="000000" w:themeColor="text1"/>
          <w:sz w:val="20"/>
          <w:szCs w:val="20"/>
        </w:rPr>
        <w:t xml:space="preserve">, </w:t>
      </w:r>
      <w:r w:rsidRPr="0095012E">
        <w:rPr>
          <w:rFonts w:ascii="Arial" w:hAnsi="Arial" w:cs="Arial"/>
          <w:color w:val="000000" w:themeColor="text1"/>
          <w:sz w:val="20"/>
          <w:szCs w:val="20"/>
        </w:rPr>
        <w:t>che</w:t>
      </w:r>
      <w:r w:rsidRPr="0095012E">
        <w:rPr>
          <w:rFonts w:ascii="Arial" w:hAnsi="Arial" w:cs="Arial"/>
          <w:b/>
          <w:bCs/>
          <w:color w:val="000000" w:themeColor="text1"/>
          <w:sz w:val="20"/>
          <w:szCs w:val="20"/>
        </w:rPr>
        <w:t xml:space="preserve"> </w:t>
      </w:r>
      <w:r w:rsidR="000A5334" w:rsidRPr="0095012E">
        <w:rPr>
          <w:rFonts w:ascii="Arial" w:hAnsi="Arial" w:cs="Arial"/>
          <w:sz w:val="20"/>
          <w:szCs w:val="20"/>
        </w:rPr>
        <w:t xml:space="preserve">sorge nel momento in cui alcune </w:t>
      </w:r>
      <w:r w:rsidRPr="0095012E">
        <w:rPr>
          <w:rFonts w:ascii="Arial" w:hAnsi="Arial" w:cs="Arial"/>
          <w:sz w:val="20"/>
          <w:szCs w:val="20"/>
        </w:rPr>
        <w:t xml:space="preserve">le </w:t>
      </w:r>
      <w:r w:rsidR="000A5334" w:rsidRPr="0095012E">
        <w:rPr>
          <w:rFonts w:ascii="Arial" w:hAnsi="Arial" w:cs="Arial"/>
          <w:sz w:val="20"/>
          <w:szCs w:val="20"/>
        </w:rPr>
        <w:t>norme risultano poche chiare o redatte con termini ambigui</w:t>
      </w:r>
      <w:r w:rsidR="006C4954" w:rsidRPr="0095012E">
        <w:rPr>
          <w:rFonts w:ascii="Arial" w:hAnsi="Arial" w:cs="Arial"/>
          <w:sz w:val="20"/>
          <w:szCs w:val="20"/>
        </w:rPr>
        <w:t>: i</w:t>
      </w:r>
      <w:r w:rsidRPr="0095012E">
        <w:rPr>
          <w:rFonts w:ascii="Arial" w:hAnsi="Arial" w:cs="Arial"/>
          <w:sz w:val="20"/>
          <w:szCs w:val="20"/>
        </w:rPr>
        <w:t xml:space="preserve">l lavoro di interpretazione consiste </w:t>
      </w:r>
      <w:r w:rsidR="006C4954" w:rsidRPr="0095012E">
        <w:rPr>
          <w:rFonts w:ascii="Arial" w:hAnsi="Arial" w:cs="Arial"/>
          <w:sz w:val="20"/>
          <w:szCs w:val="20"/>
        </w:rPr>
        <w:t xml:space="preserve">dunque </w:t>
      </w:r>
      <w:r w:rsidRPr="0095012E">
        <w:rPr>
          <w:rFonts w:ascii="Arial" w:hAnsi="Arial" w:cs="Arial"/>
          <w:sz w:val="20"/>
          <w:szCs w:val="20"/>
        </w:rPr>
        <w:t xml:space="preserve">nella </w:t>
      </w:r>
      <w:r w:rsidRPr="00AB1B08">
        <w:rPr>
          <w:rFonts w:ascii="Arial" w:hAnsi="Arial" w:cs="Arial"/>
          <w:b/>
          <w:bCs/>
          <w:sz w:val="20"/>
          <w:szCs w:val="20"/>
        </w:rPr>
        <w:t>ricerca del significato più appropriato da attribuire ad uno o più dei termini contenuti nel trattato</w:t>
      </w:r>
      <w:r w:rsidRPr="0095012E">
        <w:rPr>
          <w:rFonts w:ascii="Arial" w:hAnsi="Arial" w:cs="Arial"/>
          <w:sz w:val="20"/>
          <w:szCs w:val="20"/>
        </w:rPr>
        <w:t>.</w:t>
      </w:r>
      <w:r w:rsidR="000A5334" w:rsidRPr="0095012E">
        <w:rPr>
          <w:rFonts w:ascii="Arial" w:hAnsi="Arial" w:cs="Arial"/>
          <w:sz w:val="20"/>
          <w:szCs w:val="20"/>
        </w:rPr>
        <w:t xml:space="preserve"> </w:t>
      </w:r>
    </w:p>
    <w:p w14:paraId="73686311" w14:textId="222C1DC6" w:rsidR="000A5334" w:rsidRPr="0095012E" w:rsidRDefault="001105A4" w:rsidP="000A5334">
      <w:pPr>
        <w:rPr>
          <w:rFonts w:ascii="Arial" w:hAnsi="Arial" w:cs="Arial"/>
          <w:sz w:val="20"/>
          <w:szCs w:val="20"/>
        </w:rPr>
      </w:pPr>
      <w:r w:rsidRPr="00AB1B08">
        <w:rPr>
          <w:rFonts w:ascii="Arial" w:hAnsi="Arial" w:cs="Arial"/>
          <w:sz w:val="20"/>
          <w:szCs w:val="20"/>
          <w:u w:val="single"/>
        </w:rPr>
        <w:t>Il lavoro di interpretazione spetta anzitutto agli Stati che ne sono parti</w:t>
      </w:r>
      <w:r w:rsidRPr="0095012E">
        <w:rPr>
          <w:rFonts w:ascii="Arial" w:hAnsi="Arial" w:cs="Arial"/>
          <w:sz w:val="20"/>
          <w:szCs w:val="20"/>
        </w:rPr>
        <w:t xml:space="preserve">, sia attraverso gli organi del potere esecutivo sia attraversi i giudici interni nel momento in cui sono chiamati ad applicarli in una controversia; ma </w:t>
      </w:r>
      <w:r w:rsidRPr="00AB1B08">
        <w:rPr>
          <w:rFonts w:ascii="Arial" w:hAnsi="Arial" w:cs="Arial"/>
          <w:sz w:val="20"/>
          <w:szCs w:val="20"/>
          <w:u w:val="single"/>
        </w:rPr>
        <w:t>anche ad organi internazionali</w:t>
      </w:r>
      <w:r w:rsidR="00AB1B08">
        <w:rPr>
          <w:rFonts w:ascii="Arial" w:hAnsi="Arial" w:cs="Arial"/>
          <w:sz w:val="20"/>
          <w:szCs w:val="20"/>
        </w:rPr>
        <w:t xml:space="preserve">, </w:t>
      </w:r>
      <w:r w:rsidRPr="0095012E">
        <w:rPr>
          <w:rFonts w:ascii="Arial" w:hAnsi="Arial" w:cs="Arial"/>
          <w:sz w:val="20"/>
          <w:szCs w:val="20"/>
        </w:rPr>
        <w:t xml:space="preserve">la cui competenza sia espressamente prevista dal trattato: </w:t>
      </w:r>
      <w:r w:rsidR="000A5334" w:rsidRPr="0095012E">
        <w:rPr>
          <w:rFonts w:ascii="Arial" w:hAnsi="Arial" w:cs="Arial"/>
          <w:sz w:val="20"/>
          <w:szCs w:val="20"/>
        </w:rPr>
        <w:t xml:space="preserve"> il problema emerge </w:t>
      </w:r>
      <w:r w:rsidR="000A5334" w:rsidRPr="0095012E">
        <w:rPr>
          <w:rFonts w:ascii="Arial" w:hAnsi="Arial" w:cs="Arial"/>
          <w:sz w:val="20"/>
          <w:szCs w:val="20"/>
          <w:u w:val="single"/>
        </w:rPr>
        <w:t>sia a livello interno</w:t>
      </w:r>
      <w:r w:rsidR="006C4954" w:rsidRPr="0095012E">
        <w:rPr>
          <w:rFonts w:ascii="Arial" w:hAnsi="Arial" w:cs="Arial"/>
          <w:sz w:val="20"/>
          <w:szCs w:val="20"/>
        </w:rPr>
        <w:t xml:space="preserve"> </w:t>
      </w:r>
      <w:r w:rsidR="000A5334" w:rsidRPr="0095012E">
        <w:rPr>
          <w:rFonts w:ascii="Arial" w:hAnsi="Arial" w:cs="Arial"/>
          <w:sz w:val="20"/>
          <w:szCs w:val="20"/>
        </w:rPr>
        <w:t>sia a livello internazionale</w:t>
      </w:r>
      <w:r w:rsidR="006C4954" w:rsidRPr="0095012E">
        <w:rPr>
          <w:rFonts w:ascii="Arial" w:hAnsi="Arial" w:cs="Arial"/>
          <w:sz w:val="20"/>
          <w:szCs w:val="20"/>
        </w:rPr>
        <w:t>.</w:t>
      </w:r>
    </w:p>
    <w:p w14:paraId="7673B73E" w14:textId="2CDD68D0" w:rsidR="006C4954" w:rsidRPr="0095012E" w:rsidRDefault="006C4954" w:rsidP="000A5334">
      <w:pPr>
        <w:rPr>
          <w:rFonts w:ascii="Arial" w:hAnsi="Arial" w:cs="Arial"/>
          <w:sz w:val="20"/>
          <w:szCs w:val="20"/>
        </w:rPr>
      </w:pPr>
    </w:p>
    <w:p w14:paraId="450ABF04" w14:textId="53611673" w:rsidR="006C4954" w:rsidRPr="0095012E" w:rsidRDefault="00AB1B08" w:rsidP="000A5334">
      <w:pPr>
        <w:rPr>
          <w:rFonts w:ascii="Arial" w:hAnsi="Arial" w:cs="Arial"/>
          <w:b/>
          <w:bCs/>
          <w:color w:val="4472C4" w:themeColor="accent1"/>
          <w:sz w:val="20"/>
          <w:szCs w:val="20"/>
        </w:rPr>
      </w:pPr>
      <w:r>
        <w:rPr>
          <w:rFonts w:ascii="Arial" w:hAnsi="Arial" w:cs="Arial"/>
          <w:b/>
          <w:bCs/>
          <w:color w:val="4472C4" w:themeColor="accent1"/>
          <w:sz w:val="20"/>
          <w:szCs w:val="20"/>
        </w:rPr>
        <w:t>Le regole di</w:t>
      </w:r>
      <w:r w:rsidR="006C4954" w:rsidRPr="0095012E">
        <w:rPr>
          <w:rFonts w:ascii="Arial" w:hAnsi="Arial" w:cs="Arial"/>
          <w:b/>
          <w:bCs/>
          <w:color w:val="4472C4" w:themeColor="accent1"/>
          <w:sz w:val="20"/>
          <w:szCs w:val="20"/>
        </w:rPr>
        <w:t xml:space="preserve"> interpretazione</w:t>
      </w:r>
      <w:r>
        <w:rPr>
          <w:rFonts w:ascii="Arial" w:hAnsi="Arial" w:cs="Arial"/>
          <w:b/>
          <w:bCs/>
          <w:color w:val="4472C4" w:themeColor="accent1"/>
          <w:sz w:val="20"/>
          <w:szCs w:val="20"/>
        </w:rPr>
        <w:t>, pre e post Convenzione di Vienna.</w:t>
      </w:r>
    </w:p>
    <w:p w14:paraId="47234E2E" w14:textId="147C96F5" w:rsidR="000A5334" w:rsidRPr="0095012E" w:rsidRDefault="000A5334" w:rsidP="000A5334">
      <w:pPr>
        <w:rPr>
          <w:rFonts w:ascii="Arial" w:hAnsi="Arial" w:cs="Arial"/>
          <w:sz w:val="20"/>
          <w:szCs w:val="20"/>
        </w:rPr>
      </w:pPr>
      <w:r w:rsidRPr="0095012E">
        <w:rPr>
          <w:rFonts w:ascii="Arial" w:hAnsi="Arial" w:cs="Arial"/>
          <w:sz w:val="20"/>
          <w:szCs w:val="20"/>
        </w:rPr>
        <w:t xml:space="preserve">In passato, </w:t>
      </w:r>
      <w:r w:rsidRPr="00AB1B08">
        <w:rPr>
          <w:rFonts w:ascii="Arial" w:hAnsi="Arial" w:cs="Arial"/>
          <w:sz w:val="20"/>
          <w:szCs w:val="20"/>
          <w:u w:val="single"/>
        </w:rPr>
        <w:t>prima dell’adozione della Convenzione di Vienna del ’69</w:t>
      </w:r>
      <w:r w:rsidRPr="0095012E">
        <w:rPr>
          <w:rFonts w:ascii="Arial" w:hAnsi="Arial" w:cs="Arial"/>
          <w:sz w:val="20"/>
          <w:szCs w:val="20"/>
        </w:rPr>
        <w:t>, i metodi seguiti per l’interpretazione dei trattati erano due:</w:t>
      </w:r>
    </w:p>
    <w:p w14:paraId="307B04BE" w14:textId="604AD4DD" w:rsidR="000A5334" w:rsidRPr="0095012E" w:rsidRDefault="000A5334" w:rsidP="00FB32BC">
      <w:pPr>
        <w:pStyle w:val="Paragrafoelenco"/>
        <w:numPr>
          <w:ilvl w:val="0"/>
          <w:numId w:val="109"/>
        </w:numPr>
        <w:rPr>
          <w:rFonts w:ascii="Arial" w:hAnsi="Arial" w:cs="Arial"/>
          <w:sz w:val="20"/>
          <w:szCs w:val="20"/>
        </w:rPr>
      </w:pPr>
      <w:r w:rsidRPr="00AB1B08">
        <w:rPr>
          <w:rFonts w:ascii="Arial" w:hAnsi="Arial" w:cs="Arial"/>
          <w:b/>
          <w:bCs/>
          <w:color w:val="C00000"/>
          <w:sz w:val="20"/>
          <w:szCs w:val="20"/>
        </w:rPr>
        <w:t>interpretazione soggettiva</w:t>
      </w:r>
      <w:r w:rsidRPr="00AB1B08">
        <w:rPr>
          <w:rFonts w:ascii="Arial" w:hAnsi="Arial" w:cs="Arial"/>
          <w:color w:val="C00000"/>
          <w:sz w:val="20"/>
          <w:szCs w:val="20"/>
        </w:rPr>
        <w:t xml:space="preserve"> </w:t>
      </w:r>
      <w:r w:rsidRPr="0095012E">
        <w:rPr>
          <w:rFonts w:ascii="Arial" w:hAnsi="Arial" w:cs="Arial"/>
          <w:sz w:val="20"/>
          <w:szCs w:val="20"/>
        </w:rPr>
        <w:t xml:space="preserve">(subiettiva), che fa riferimento </w:t>
      </w:r>
      <w:r w:rsidRPr="0095012E">
        <w:rPr>
          <w:rFonts w:ascii="Arial" w:hAnsi="Arial" w:cs="Arial"/>
          <w:sz w:val="20"/>
          <w:szCs w:val="20"/>
          <w:u w:val="single"/>
        </w:rPr>
        <w:t>all’intenzione manifestata dalle parti del trattato</w:t>
      </w:r>
      <w:r w:rsidRPr="0095012E">
        <w:rPr>
          <w:rFonts w:ascii="Arial" w:hAnsi="Arial" w:cs="Arial"/>
          <w:sz w:val="20"/>
          <w:szCs w:val="20"/>
        </w:rPr>
        <w:t xml:space="preserve">: si interpreta una disposizione del trattato </w:t>
      </w:r>
      <w:r w:rsidRPr="0095012E">
        <w:rPr>
          <w:rFonts w:ascii="Arial" w:hAnsi="Arial" w:cs="Arial"/>
          <w:b/>
          <w:bCs/>
          <w:sz w:val="20"/>
          <w:szCs w:val="20"/>
        </w:rPr>
        <w:t>sulla base dell’intenzione manifestata a uso tempo dagli Stati parti del trattato</w:t>
      </w:r>
      <w:r w:rsidRPr="0095012E">
        <w:rPr>
          <w:rFonts w:ascii="Arial" w:hAnsi="Arial" w:cs="Arial"/>
          <w:sz w:val="20"/>
          <w:szCs w:val="20"/>
        </w:rPr>
        <w:t>.</w:t>
      </w:r>
    </w:p>
    <w:p w14:paraId="7A71B22E" w14:textId="77777777" w:rsidR="000A5334" w:rsidRPr="0095012E" w:rsidRDefault="000A5334" w:rsidP="00FB32BC">
      <w:pPr>
        <w:pStyle w:val="Paragrafoelenco"/>
        <w:numPr>
          <w:ilvl w:val="0"/>
          <w:numId w:val="109"/>
        </w:numPr>
        <w:rPr>
          <w:rFonts w:ascii="Arial" w:hAnsi="Arial" w:cs="Arial"/>
          <w:sz w:val="20"/>
          <w:szCs w:val="20"/>
        </w:rPr>
      </w:pPr>
      <w:r w:rsidRPr="00AB1B08">
        <w:rPr>
          <w:rFonts w:ascii="Arial" w:hAnsi="Arial" w:cs="Arial"/>
          <w:b/>
          <w:bCs/>
          <w:color w:val="C00000"/>
          <w:sz w:val="20"/>
          <w:szCs w:val="20"/>
        </w:rPr>
        <w:t>interpretazione oggettiva</w:t>
      </w:r>
      <w:r w:rsidRPr="00AB1B08">
        <w:rPr>
          <w:rFonts w:ascii="Arial" w:hAnsi="Arial" w:cs="Arial"/>
          <w:color w:val="C00000"/>
          <w:sz w:val="20"/>
          <w:szCs w:val="20"/>
        </w:rPr>
        <w:t xml:space="preserve"> </w:t>
      </w:r>
      <w:r w:rsidRPr="0095012E">
        <w:rPr>
          <w:rFonts w:ascii="Arial" w:hAnsi="Arial" w:cs="Arial"/>
          <w:sz w:val="20"/>
          <w:szCs w:val="20"/>
        </w:rPr>
        <w:t xml:space="preserve">(obiettiva) </w:t>
      </w:r>
      <w:r w:rsidRPr="0095012E">
        <w:rPr>
          <w:rFonts w:ascii="Arial" w:hAnsi="Arial" w:cs="Arial"/>
          <w:sz w:val="20"/>
          <w:szCs w:val="20"/>
          <w:u w:val="single"/>
        </w:rPr>
        <w:t>non fa rifermento all’intenzione delle parti del trattato</w:t>
      </w:r>
      <w:r w:rsidRPr="0095012E">
        <w:rPr>
          <w:rFonts w:ascii="Arial" w:hAnsi="Arial" w:cs="Arial"/>
          <w:sz w:val="20"/>
          <w:szCs w:val="20"/>
        </w:rPr>
        <w:t xml:space="preserve">, ma </w:t>
      </w:r>
      <w:r w:rsidRPr="0095012E">
        <w:rPr>
          <w:rFonts w:ascii="Arial" w:hAnsi="Arial" w:cs="Arial"/>
          <w:b/>
          <w:bCs/>
          <w:sz w:val="20"/>
          <w:szCs w:val="20"/>
        </w:rPr>
        <w:t>al dato letterale/testuale</w:t>
      </w:r>
      <w:r w:rsidRPr="0095012E">
        <w:rPr>
          <w:rFonts w:ascii="Arial" w:hAnsi="Arial" w:cs="Arial"/>
          <w:sz w:val="20"/>
          <w:szCs w:val="20"/>
        </w:rPr>
        <w:t>, alla parola della norma, secondo i dizionari della lingua in cui il trattato è redatto.</w:t>
      </w:r>
    </w:p>
    <w:p w14:paraId="2A251E6A" w14:textId="77777777" w:rsidR="006C4954" w:rsidRPr="0095012E" w:rsidRDefault="006C4954" w:rsidP="000A5334">
      <w:pPr>
        <w:rPr>
          <w:rFonts w:ascii="Arial" w:hAnsi="Arial" w:cs="Arial"/>
          <w:sz w:val="20"/>
          <w:szCs w:val="20"/>
        </w:rPr>
      </w:pPr>
    </w:p>
    <w:p w14:paraId="16E4436F" w14:textId="77777777" w:rsidR="00AB1B08" w:rsidRDefault="001105A4" w:rsidP="00AB1B08">
      <w:pPr>
        <w:rPr>
          <w:rFonts w:ascii="Arial" w:hAnsi="Arial" w:cs="Arial"/>
          <w:sz w:val="20"/>
          <w:szCs w:val="20"/>
        </w:rPr>
      </w:pPr>
      <w:r w:rsidRPr="0095012E">
        <w:rPr>
          <w:rFonts w:ascii="Arial" w:hAnsi="Arial" w:cs="Arial"/>
          <w:sz w:val="20"/>
          <w:szCs w:val="20"/>
        </w:rPr>
        <w:t>Questa compresenza tra le</w:t>
      </w:r>
      <w:r w:rsidR="000A5334" w:rsidRPr="0095012E">
        <w:rPr>
          <w:rFonts w:ascii="Arial" w:hAnsi="Arial" w:cs="Arial"/>
          <w:sz w:val="20"/>
          <w:szCs w:val="20"/>
        </w:rPr>
        <w:t xml:space="preserve"> due forme di interpretazione</w:t>
      </w:r>
      <w:r w:rsidRPr="0095012E">
        <w:rPr>
          <w:rFonts w:ascii="Arial" w:hAnsi="Arial" w:cs="Arial"/>
          <w:sz w:val="20"/>
          <w:szCs w:val="20"/>
        </w:rPr>
        <w:t xml:space="preserve"> </w:t>
      </w:r>
      <w:r w:rsidRPr="00AB1B08">
        <w:rPr>
          <w:rFonts w:ascii="Arial" w:hAnsi="Arial" w:cs="Arial"/>
          <w:sz w:val="20"/>
          <w:szCs w:val="20"/>
          <w:u w:val="single"/>
        </w:rPr>
        <w:t>si è risolta a favore dell’interpretazione oggettiva</w:t>
      </w:r>
      <w:r w:rsidRPr="0095012E">
        <w:rPr>
          <w:rFonts w:ascii="Arial" w:hAnsi="Arial" w:cs="Arial"/>
          <w:sz w:val="20"/>
          <w:szCs w:val="20"/>
        </w:rPr>
        <w:t>, con l’adozione della Convenzione di Vienna nel 1969</w:t>
      </w:r>
      <w:r w:rsidR="006C4954" w:rsidRPr="0095012E">
        <w:rPr>
          <w:rFonts w:ascii="Arial" w:hAnsi="Arial" w:cs="Arial"/>
          <w:sz w:val="20"/>
          <w:szCs w:val="20"/>
        </w:rPr>
        <w:t>: l</w:t>
      </w:r>
      <w:r w:rsidRPr="0095012E">
        <w:rPr>
          <w:rFonts w:ascii="Arial" w:hAnsi="Arial" w:cs="Arial"/>
          <w:sz w:val="20"/>
          <w:szCs w:val="20"/>
        </w:rPr>
        <w:t xml:space="preserve">e principali regole di interpretazione dei trattati sono contenute </w:t>
      </w:r>
      <w:r w:rsidRPr="0095012E">
        <w:rPr>
          <w:rFonts w:ascii="Arial" w:hAnsi="Arial" w:cs="Arial"/>
          <w:b/>
          <w:bCs/>
          <w:sz w:val="20"/>
          <w:szCs w:val="20"/>
        </w:rPr>
        <w:t xml:space="preserve">negli art. 31, 32, e 33 della CV </w:t>
      </w:r>
      <w:r w:rsidRPr="0095012E">
        <w:rPr>
          <w:rFonts w:ascii="Arial" w:hAnsi="Arial" w:cs="Arial"/>
          <w:sz w:val="20"/>
          <w:szCs w:val="20"/>
        </w:rPr>
        <w:t>(corrispondono al DI consuetudinario)</w:t>
      </w:r>
    </w:p>
    <w:p w14:paraId="2B5D226E" w14:textId="708E1C65" w:rsidR="006C4954" w:rsidRPr="00AB1B08" w:rsidRDefault="006C4954" w:rsidP="00FB32BC">
      <w:pPr>
        <w:pStyle w:val="Paragrafoelenco"/>
        <w:numPr>
          <w:ilvl w:val="0"/>
          <w:numId w:val="291"/>
        </w:numPr>
        <w:rPr>
          <w:rFonts w:ascii="Arial" w:hAnsi="Arial" w:cs="Arial"/>
          <w:sz w:val="20"/>
          <w:szCs w:val="20"/>
        </w:rPr>
      </w:pPr>
      <w:r w:rsidRPr="00AB1B08">
        <w:rPr>
          <w:rFonts w:ascii="Arial" w:hAnsi="Arial" w:cs="Arial"/>
          <w:b/>
          <w:bCs/>
          <w:sz w:val="20"/>
          <w:szCs w:val="20"/>
          <w:highlight w:val="yellow"/>
        </w:rPr>
        <w:t>L’art. 31 CV</w:t>
      </w:r>
      <w:r w:rsidRPr="00AB1B08">
        <w:rPr>
          <w:rFonts w:ascii="Arial" w:hAnsi="Arial" w:cs="Arial"/>
          <w:sz w:val="20"/>
          <w:szCs w:val="20"/>
        </w:rPr>
        <w:t xml:space="preserve"> “Regola generale sull’interpretazione” stabilisce </w:t>
      </w:r>
      <w:r w:rsidRPr="00AB1B08">
        <w:rPr>
          <w:rFonts w:ascii="Arial" w:hAnsi="Arial" w:cs="Arial"/>
          <w:b/>
          <w:bCs/>
          <w:sz w:val="20"/>
          <w:szCs w:val="20"/>
        </w:rPr>
        <w:t xml:space="preserve">i </w:t>
      </w:r>
      <w:r w:rsidRPr="0072058D">
        <w:rPr>
          <w:rFonts w:ascii="Arial" w:hAnsi="Arial" w:cs="Arial"/>
          <w:b/>
          <w:bCs/>
          <w:sz w:val="20"/>
          <w:szCs w:val="20"/>
          <w:u w:val="single"/>
        </w:rPr>
        <w:t>criteri principali di interpretazione</w:t>
      </w:r>
      <w:r w:rsidRPr="00AB1B08">
        <w:rPr>
          <w:rFonts w:ascii="Arial" w:hAnsi="Arial" w:cs="Arial"/>
          <w:sz w:val="20"/>
          <w:szCs w:val="20"/>
        </w:rPr>
        <w:t>, che si articolano in diverse sottocategorie: viene utilizzato il termine regola, e non norma, perché l</w:t>
      </w:r>
      <w:r w:rsidR="000A5334" w:rsidRPr="00AB1B08">
        <w:rPr>
          <w:rFonts w:ascii="Arial" w:hAnsi="Arial" w:cs="Arial"/>
          <w:sz w:val="20"/>
          <w:szCs w:val="20"/>
        </w:rPr>
        <w:t>e norme sull’interpretazione sono più de</w:t>
      </w:r>
      <w:r w:rsidRPr="00AB1B08">
        <w:rPr>
          <w:rFonts w:ascii="Arial" w:hAnsi="Arial" w:cs="Arial"/>
          <w:sz w:val="20"/>
          <w:szCs w:val="20"/>
        </w:rPr>
        <w:t>gl</w:t>
      </w:r>
      <w:r w:rsidR="000A5334" w:rsidRPr="00AB1B08">
        <w:rPr>
          <w:rFonts w:ascii="Arial" w:hAnsi="Arial" w:cs="Arial"/>
          <w:sz w:val="20"/>
          <w:szCs w:val="20"/>
        </w:rPr>
        <w:t>i ausili</w:t>
      </w:r>
      <w:r w:rsidRPr="00AB1B08">
        <w:rPr>
          <w:rFonts w:ascii="Arial" w:hAnsi="Arial" w:cs="Arial"/>
          <w:sz w:val="20"/>
          <w:szCs w:val="20"/>
        </w:rPr>
        <w:t xml:space="preserve">, </w:t>
      </w:r>
      <w:r w:rsidR="000A5334" w:rsidRPr="00AB1B08">
        <w:rPr>
          <w:rFonts w:ascii="Arial" w:hAnsi="Arial" w:cs="Arial"/>
          <w:sz w:val="20"/>
          <w:szCs w:val="20"/>
        </w:rPr>
        <w:t>strumenti serventi rispetto ai trattati</w:t>
      </w:r>
      <w:r w:rsidRPr="00AB1B08">
        <w:rPr>
          <w:rFonts w:ascii="Arial" w:hAnsi="Arial" w:cs="Arial"/>
          <w:sz w:val="20"/>
          <w:szCs w:val="20"/>
        </w:rPr>
        <w:t xml:space="preserve">; e il termine generale perché sono regole da </w:t>
      </w:r>
      <w:r w:rsidR="000A5334" w:rsidRPr="00AB1B08">
        <w:rPr>
          <w:rFonts w:ascii="Arial" w:hAnsi="Arial" w:cs="Arial"/>
          <w:sz w:val="20"/>
          <w:szCs w:val="20"/>
        </w:rPr>
        <w:t>applicare in via di principi</w:t>
      </w:r>
      <w:r w:rsidRPr="00AB1B08">
        <w:rPr>
          <w:rFonts w:ascii="Arial" w:hAnsi="Arial" w:cs="Arial"/>
          <w:sz w:val="20"/>
          <w:szCs w:val="20"/>
        </w:rPr>
        <w:t>o.</w:t>
      </w:r>
      <w:r w:rsidR="000A5334" w:rsidRPr="00AB1B08">
        <w:rPr>
          <w:rFonts w:ascii="Arial" w:hAnsi="Arial" w:cs="Arial"/>
          <w:sz w:val="20"/>
          <w:szCs w:val="20"/>
        </w:rPr>
        <w:t xml:space="preserve"> </w:t>
      </w:r>
    </w:p>
    <w:p w14:paraId="629BC1EB" w14:textId="77777777" w:rsidR="00AB1B08" w:rsidRDefault="006C4954" w:rsidP="006C4954">
      <w:pPr>
        <w:pStyle w:val="Paragrafoelenco"/>
        <w:ind w:left="360"/>
        <w:rPr>
          <w:rFonts w:ascii="Arial" w:hAnsi="Arial" w:cs="Arial"/>
          <w:sz w:val="20"/>
          <w:szCs w:val="20"/>
        </w:rPr>
      </w:pPr>
      <w:r w:rsidRPr="0095012E">
        <w:rPr>
          <w:rFonts w:ascii="Arial" w:hAnsi="Arial" w:cs="Arial"/>
          <w:sz w:val="20"/>
          <w:szCs w:val="20"/>
        </w:rPr>
        <w:t xml:space="preserve">Secondo tale disposizione, </w:t>
      </w:r>
      <w:r w:rsidRPr="00AB1B08">
        <w:rPr>
          <w:rFonts w:ascii="Arial" w:hAnsi="Arial" w:cs="Arial"/>
          <w:b/>
          <w:bCs/>
          <w:sz w:val="20"/>
          <w:szCs w:val="20"/>
        </w:rPr>
        <w:t xml:space="preserve">un trattato deve essere </w:t>
      </w:r>
      <w:r w:rsidR="0013031B" w:rsidRPr="00AB1B08">
        <w:rPr>
          <w:rFonts w:ascii="Arial" w:hAnsi="Arial" w:cs="Arial"/>
          <w:b/>
          <w:bCs/>
          <w:sz w:val="20"/>
          <w:szCs w:val="20"/>
        </w:rPr>
        <w:t>interpretato</w:t>
      </w:r>
      <w:r w:rsidRPr="00AB1B08">
        <w:rPr>
          <w:rFonts w:ascii="Arial" w:hAnsi="Arial" w:cs="Arial"/>
          <w:b/>
          <w:bCs/>
          <w:sz w:val="20"/>
          <w:szCs w:val="20"/>
        </w:rPr>
        <w:t xml:space="preserve"> </w:t>
      </w:r>
      <w:r w:rsidRPr="00AB1B08">
        <w:rPr>
          <w:rFonts w:ascii="Arial" w:hAnsi="Arial" w:cs="Arial"/>
          <w:b/>
          <w:bCs/>
          <w:sz w:val="20"/>
          <w:szCs w:val="20"/>
          <w:u w:val="single"/>
        </w:rPr>
        <w:t>in buona fede</w:t>
      </w:r>
      <w:r w:rsidR="0013031B" w:rsidRPr="0095012E">
        <w:rPr>
          <w:rFonts w:ascii="Arial" w:hAnsi="Arial" w:cs="Arial"/>
          <w:sz w:val="20"/>
          <w:szCs w:val="20"/>
        </w:rPr>
        <w:t xml:space="preserve">, </w:t>
      </w:r>
      <w:r w:rsidR="00180309" w:rsidRPr="00AB1B08">
        <w:rPr>
          <w:rFonts w:ascii="Arial" w:hAnsi="Arial" w:cs="Arial"/>
          <w:b/>
          <w:bCs/>
          <w:sz w:val="20"/>
          <w:szCs w:val="20"/>
        </w:rPr>
        <w:t>alla luce del testo</w:t>
      </w:r>
      <w:r w:rsidR="00180309" w:rsidRPr="0095012E">
        <w:rPr>
          <w:rFonts w:ascii="Arial" w:hAnsi="Arial" w:cs="Arial"/>
          <w:sz w:val="20"/>
          <w:szCs w:val="20"/>
        </w:rPr>
        <w:t xml:space="preserve">, inteso nel suo significato ordinario, </w:t>
      </w:r>
      <w:r w:rsidR="000A5334" w:rsidRPr="00AB1B08">
        <w:rPr>
          <w:rFonts w:ascii="Arial" w:hAnsi="Arial" w:cs="Arial"/>
          <w:b/>
          <w:bCs/>
          <w:sz w:val="20"/>
          <w:szCs w:val="20"/>
        </w:rPr>
        <w:t>alla luce del suo oggetto e del suo scopo, e in base al suo contesto</w:t>
      </w:r>
      <w:r w:rsidR="0013031B" w:rsidRPr="0095012E">
        <w:rPr>
          <w:rFonts w:ascii="Arial" w:hAnsi="Arial" w:cs="Arial"/>
          <w:sz w:val="20"/>
          <w:szCs w:val="20"/>
        </w:rPr>
        <w:t xml:space="preserve">. </w:t>
      </w:r>
    </w:p>
    <w:p w14:paraId="178215F0" w14:textId="5C2A6CC6" w:rsidR="000A5334" w:rsidRPr="0095012E" w:rsidRDefault="0013031B" w:rsidP="006C4954">
      <w:pPr>
        <w:pStyle w:val="Paragrafoelenco"/>
        <w:ind w:left="360"/>
        <w:rPr>
          <w:rFonts w:ascii="Arial" w:hAnsi="Arial" w:cs="Arial"/>
          <w:sz w:val="20"/>
          <w:szCs w:val="20"/>
        </w:rPr>
      </w:pPr>
      <w:r w:rsidRPr="0095012E">
        <w:rPr>
          <w:rFonts w:ascii="Arial" w:hAnsi="Arial" w:cs="Arial"/>
          <w:sz w:val="20"/>
          <w:szCs w:val="20"/>
        </w:rPr>
        <w:t xml:space="preserve">Il contesto, che </w:t>
      </w:r>
      <w:r w:rsidR="000A5334" w:rsidRPr="0095012E">
        <w:rPr>
          <w:rFonts w:ascii="Arial" w:hAnsi="Arial" w:cs="Arial"/>
          <w:sz w:val="20"/>
          <w:szCs w:val="20"/>
        </w:rPr>
        <w:t xml:space="preserve">stabilisce </w:t>
      </w:r>
      <w:r w:rsidR="000A5334" w:rsidRPr="00AB1B08">
        <w:rPr>
          <w:rFonts w:ascii="Arial" w:hAnsi="Arial" w:cs="Arial"/>
          <w:b/>
          <w:bCs/>
          <w:color w:val="C00000"/>
          <w:sz w:val="20"/>
          <w:szCs w:val="20"/>
        </w:rPr>
        <w:t>l’interpretazione contestuale</w:t>
      </w:r>
      <w:r w:rsidRPr="0095012E">
        <w:rPr>
          <w:rFonts w:ascii="Arial" w:hAnsi="Arial" w:cs="Arial"/>
          <w:sz w:val="20"/>
          <w:szCs w:val="20"/>
        </w:rPr>
        <w:t xml:space="preserve">, comprende </w:t>
      </w:r>
      <w:r w:rsidR="000A5334" w:rsidRPr="0095012E">
        <w:rPr>
          <w:rFonts w:ascii="Arial" w:hAnsi="Arial" w:cs="Arial"/>
          <w:sz w:val="20"/>
          <w:szCs w:val="20"/>
        </w:rPr>
        <w:t>(prgf. 2</w:t>
      </w:r>
      <w:r w:rsidRPr="0095012E">
        <w:rPr>
          <w:rFonts w:ascii="Arial" w:hAnsi="Arial" w:cs="Arial"/>
          <w:sz w:val="20"/>
          <w:szCs w:val="20"/>
        </w:rPr>
        <w:t>):</w:t>
      </w:r>
    </w:p>
    <w:p w14:paraId="749043B8" w14:textId="6CD57244" w:rsidR="000A5334" w:rsidRPr="0095012E" w:rsidRDefault="000A5334" w:rsidP="00FB32BC">
      <w:pPr>
        <w:pStyle w:val="Paragrafoelenco"/>
        <w:numPr>
          <w:ilvl w:val="0"/>
          <w:numId w:val="111"/>
        </w:numPr>
        <w:ind w:left="1068"/>
        <w:rPr>
          <w:rFonts w:ascii="Arial" w:hAnsi="Arial" w:cs="Arial"/>
          <w:sz w:val="20"/>
          <w:szCs w:val="20"/>
        </w:rPr>
      </w:pPr>
      <w:r w:rsidRPr="0095012E">
        <w:rPr>
          <w:rFonts w:ascii="Arial" w:hAnsi="Arial" w:cs="Arial"/>
          <w:b/>
          <w:bCs/>
          <w:sz w:val="20"/>
          <w:szCs w:val="20"/>
        </w:rPr>
        <w:t>il testo</w:t>
      </w:r>
      <w:r w:rsidR="00180309" w:rsidRPr="0095012E">
        <w:rPr>
          <w:rFonts w:ascii="Arial" w:hAnsi="Arial" w:cs="Arial"/>
          <w:b/>
          <w:bCs/>
          <w:sz w:val="20"/>
          <w:szCs w:val="20"/>
        </w:rPr>
        <w:t xml:space="preserve">, </w:t>
      </w:r>
      <w:r w:rsidR="0013031B" w:rsidRPr="0095012E">
        <w:rPr>
          <w:rFonts w:ascii="Arial" w:hAnsi="Arial" w:cs="Arial"/>
          <w:sz w:val="20"/>
          <w:szCs w:val="20"/>
        </w:rPr>
        <w:t xml:space="preserve">da intendere </w:t>
      </w:r>
      <w:r w:rsidR="0013031B" w:rsidRPr="00AB1B08">
        <w:rPr>
          <w:rFonts w:ascii="Arial" w:hAnsi="Arial" w:cs="Arial"/>
          <w:sz w:val="20"/>
          <w:szCs w:val="20"/>
          <w:u w:val="single"/>
        </w:rPr>
        <w:t>nel suo significato ordinario</w:t>
      </w:r>
      <w:r w:rsidR="00180309" w:rsidRPr="00AB1B08">
        <w:rPr>
          <w:rFonts w:ascii="Arial" w:hAnsi="Arial" w:cs="Arial"/>
          <w:sz w:val="20"/>
          <w:szCs w:val="20"/>
          <w:u w:val="single"/>
        </w:rPr>
        <w:t>, testuale e letterale</w:t>
      </w:r>
      <w:r w:rsidR="0013031B" w:rsidRPr="0095012E">
        <w:rPr>
          <w:rFonts w:ascii="Arial" w:hAnsi="Arial" w:cs="Arial"/>
          <w:sz w:val="20"/>
          <w:szCs w:val="20"/>
        </w:rPr>
        <w:t>, spesso ricercato da giudici e altri organi internazionali in dizionari accreditati</w:t>
      </w:r>
      <w:r w:rsidR="00180309" w:rsidRPr="0095012E">
        <w:rPr>
          <w:rFonts w:ascii="Arial" w:hAnsi="Arial" w:cs="Arial"/>
          <w:sz w:val="20"/>
          <w:szCs w:val="20"/>
        </w:rPr>
        <w:t>. S</w:t>
      </w:r>
      <w:r w:rsidR="0013031B" w:rsidRPr="0095012E">
        <w:rPr>
          <w:rFonts w:ascii="Arial" w:hAnsi="Arial" w:cs="Arial"/>
          <w:sz w:val="20"/>
          <w:szCs w:val="20"/>
        </w:rPr>
        <w:t xml:space="preserve">i è preferito il </w:t>
      </w:r>
      <w:r w:rsidR="0013031B" w:rsidRPr="00AB1B08">
        <w:rPr>
          <w:rFonts w:ascii="Arial" w:hAnsi="Arial" w:cs="Arial"/>
          <w:sz w:val="20"/>
          <w:szCs w:val="20"/>
          <w:u w:val="single"/>
        </w:rPr>
        <w:t>metodo oggettivo di interpretazione piuttosto che quello soggettivo</w:t>
      </w:r>
      <w:r w:rsidR="00AB1B08">
        <w:rPr>
          <w:rFonts w:ascii="Arial" w:hAnsi="Arial" w:cs="Arial"/>
          <w:sz w:val="20"/>
          <w:szCs w:val="20"/>
        </w:rPr>
        <w:t xml:space="preserve">: </w:t>
      </w:r>
      <w:r w:rsidR="0013031B" w:rsidRPr="0095012E">
        <w:rPr>
          <w:rFonts w:ascii="Arial" w:hAnsi="Arial" w:cs="Arial"/>
          <w:sz w:val="20"/>
          <w:szCs w:val="20"/>
        </w:rPr>
        <w:t xml:space="preserve">ciò che conta è ciò che risulta obiettivamente dal testo del trattato, a prescindere da quella fosse l’intenzione delle parti risultante. </w:t>
      </w:r>
    </w:p>
    <w:p w14:paraId="5D82D823" w14:textId="46B4A510" w:rsidR="000A5334" w:rsidRPr="0095012E" w:rsidRDefault="000A5334" w:rsidP="00FB32BC">
      <w:pPr>
        <w:pStyle w:val="Paragrafoelenco"/>
        <w:numPr>
          <w:ilvl w:val="0"/>
          <w:numId w:val="111"/>
        </w:numPr>
        <w:ind w:left="1068"/>
        <w:rPr>
          <w:rFonts w:ascii="Arial" w:hAnsi="Arial" w:cs="Arial"/>
          <w:sz w:val="20"/>
          <w:szCs w:val="20"/>
        </w:rPr>
      </w:pPr>
      <w:r w:rsidRPr="0095012E">
        <w:rPr>
          <w:rFonts w:ascii="Arial" w:hAnsi="Arial" w:cs="Arial"/>
          <w:b/>
          <w:bCs/>
          <w:sz w:val="20"/>
          <w:szCs w:val="20"/>
        </w:rPr>
        <w:t>il preambolo di un trattato</w:t>
      </w:r>
      <w:r w:rsidRPr="0095012E">
        <w:rPr>
          <w:rFonts w:ascii="Arial" w:hAnsi="Arial" w:cs="Arial"/>
          <w:sz w:val="20"/>
          <w:szCs w:val="20"/>
        </w:rPr>
        <w:t>,</w:t>
      </w:r>
      <w:r w:rsidR="00180309" w:rsidRPr="0095012E">
        <w:rPr>
          <w:rFonts w:ascii="Arial" w:hAnsi="Arial" w:cs="Arial"/>
          <w:sz w:val="20"/>
          <w:szCs w:val="20"/>
        </w:rPr>
        <w:t xml:space="preserve"> </w:t>
      </w:r>
      <w:r w:rsidRPr="0095012E">
        <w:rPr>
          <w:rFonts w:ascii="Arial" w:hAnsi="Arial" w:cs="Arial"/>
          <w:sz w:val="20"/>
          <w:szCs w:val="20"/>
        </w:rPr>
        <w:t>che</w:t>
      </w:r>
      <w:r w:rsidR="00180309" w:rsidRPr="0095012E">
        <w:rPr>
          <w:rFonts w:ascii="Arial" w:hAnsi="Arial" w:cs="Arial"/>
          <w:sz w:val="20"/>
          <w:szCs w:val="20"/>
        </w:rPr>
        <w:t xml:space="preserve"> </w:t>
      </w:r>
      <w:r w:rsidR="00180309" w:rsidRPr="00AB1B08">
        <w:rPr>
          <w:rFonts w:ascii="Arial" w:hAnsi="Arial" w:cs="Arial"/>
          <w:sz w:val="20"/>
          <w:szCs w:val="20"/>
          <w:u w:val="single"/>
        </w:rPr>
        <w:t>non è parte dispositiva del trattato e non pone obblighi alle parti</w:t>
      </w:r>
      <w:r w:rsidR="00180309" w:rsidRPr="0095012E">
        <w:rPr>
          <w:rFonts w:ascii="Arial" w:hAnsi="Arial" w:cs="Arial"/>
          <w:sz w:val="20"/>
          <w:szCs w:val="20"/>
        </w:rPr>
        <w:t xml:space="preserve">, a meno che non risulti che esse abbaini inteso altrimenti. Tuttavia, esso può essere preso in considerazione al fine di interpretare le norme del trattato vincolanti in quanto, chiarendo di solito </w:t>
      </w:r>
      <w:r w:rsidR="00180309" w:rsidRPr="0095012E">
        <w:rPr>
          <w:rFonts w:ascii="Arial" w:hAnsi="Arial" w:cs="Arial"/>
          <w:sz w:val="20"/>
          <w:szCs w:val="20"/>
        </w:rPr>
        <w:lastRenderedPageBreak/>
        <w:t xml:space="preserve">perché il trattato è stato concluso, </w:t>
      </w:r>
      <w:r w:rsidR="00180309" w:rsidRPr="00AB1B08">
        <w:rPr>
          <w:rFonts w:ascii="Arial" w:hAnsi="Arial" w:cs="Arial"/>
          <w:sz w:val="20"/>
          <w:szCs w:val="20"/>
          <w:u w:val="single"/>
        </w:rPr>
        <w:t>indica l’intenzione dei redattori, l’oggetto e lo scopo, o la fonte d’ispirazione del trattato stesso</w:t>
      </w:r>
      <w:r w:rsidR="00180309" w:rsidRPr="0095012E">
        <w:rPr>
          <w:rFonts w:ascii="Arial" w:hAnsi="Arial" w:cs="Arial"/>
          <w:sz w:val="20"/>
          <w:szCs w:val="20"/>
        </w:rPr>
        <w:t>.</w:t>
      </w:r>
    </w:p>
    <w:p w14:paraId="7FAA9EF0" w14:textId="66C32F72" w:rsidR="000A5334" w:rsidRPr="0095012E" w:rsidRDefault="000A5334" w:rsidP="00FB32BC">
      <w:pPr>
        <w:pStyle w:val="Paragrafoelenco"/>
        <w:numPr>
          <w:ilvl w:val="0"/>
          <w:numId w:val="111"/>
        </w:numPr>
        <w:ind w:left="1068"/>
        <w:rPr>
          <w:rFonts w:ascii="Arial" w:hAnsi="Arial" w:cs="Arial"/>
          <w:sz w:val="20"/>
          <w:szCs w:val="20"/>
        </w:rPr>
      </w:pPr>
      <w:r w:rsidRPr="0095012E">
        <w:rPr>
          <w:rFonts w:ascii="Arial" w:hAnsi="Arial" w:cs="Arial"/>
          <w:b/>
          <w:bCs/>
          <w:sz w:val="20"/>
          <w:szCs w:val="20"/>
        </w:rPr>
        <w:t>gli allegati inclusi</w:t>
      </w:r>
      <w:r w:rsidR="00180309" w:rsidRPr="0095012E">
        <w:rPr>
          <w:rFonts w:ascii="Arial" w:hAnsi="Arial" w:cs="Arial"/>
          <w:sz w:val="20"/>
          <w:szCs w:val="20"/>
        </w:rPr>
        <w:t xml:space="preserve">, che fanno parte integrante del trattato </w:t>
      </w:r>
      <w:r w:rsidRPr="0095012E">
        <w:rPr>
          <w:rFonts w:ascii="Arial" w:hAnsi="Arial" w:cs="Arial"/>
          <w:sz w:val="20"/>
          <w:szCs w:val="20"/>
        </w:rPr>
        <w:t xml:space="preserve">(es. per la Convenzione di Vienna, un allegato riguardava la Dichiarazione della violenza economica e politica in collegamento all’invalidità dei trattati);  </w:t>
      </w:r>
    </w:p>
    <w:p w14:paraId="4FA0506D" w14:textId="5E94E640" w:rsidR="000A5334" w:rsidRPr="0095012E" w:rsidRDefault="000A5334" w:rsidP="00FB32BC">
      <w:pPr>
        <w:pStyle w:val="Paragrafoelenco"/>
        <w:numPr>
          <w:ilvl w:val="0"/>
          <w:numId w:val="111"/>
        </w:numPr>
        <w:ind w:left="1068"/>
        <w:rPr>
          <w:rFonts w:ascii="Arial" w:hAnsi="Arial" w:cs="Arial"/>
          <w:sz w:val="20"/>
          <w:szCs w:val="20"/>
        </w:rPr>
      </w:pPr>
      <w:r w:rsidRPr="0095012E">
        <w:rPr>
          <w:rFonts w:ascii="Arial" w:hAnsi="Arial" w:cs="Arial"/>
          <w:b/>
          <w:bCs/>
          <w:sz w:val="20"/>
          <w:szCs w:val="20"/>
        </w:rPr>
        <w:t xml:space="preserve">ogni </w:t>
      </w:r>
      <w:r w:rsidR="00180309" w:rsidRPr="0095012E">
        <w:rPr>
          <w:rFonts w:ascii="Arial" w:hAnsi="Arial" w:cs="Arial"/>
          <w:b/>
          <w:bCs/>
          <w:sz w:val="20"/>
          <w:szCs w:val="20"/>
        </w:rPr>
        <w:t>accordo</w:t>
      </w:r>
      <w:r w:rsidRPr="0095012E">
        <w:rPr>
          <w:rFonts w:ascii="Arial" w:hAnsi="Arial" w:cs="Arial"/>
          <w:b/>
          <w:bCs/>
          <w:sz w:val="20"/>
          <w:szCs w:val="20"/>
        </w:rPr>
        <w:t xml:space="preserve"> concluso in collegamento con il trattato da interpretare</w:t>
      </w:r>
      <w:r w:rsidRPr="0095012E">
        <w:rPr>
          <w:rFonts w:ascii="Arial" w:hAnsi="Arial" w:cs="Arial"/>
          <w:sz w:val="20"/>
          <w:szCs w:val="20"/>
        </w:rPr>
        <w:t xml:space="preserve">, </w:t>
      </w:r>
      <w:r w:rsidR="00180309" w:rsidRPr="0095012E">
        <w:rPr>
          <w:rFonts w:ascii="Arial" w:hAnsi="Arial" w:cs="Arial"/>
          <w:sz w:val="20"/>
          <w:szCs w:val="20"/>
        </w:rPr>
        <w:t>come</w:t>
      </w:r>
      <w:r w:rsidRPr="0095012E">
        <w:rPr>
          <w:rFonts w:ascii="Arial" w:hAnsi="Arial" w:cs="Arial"/>
          <w:sz w:val="20"/>
          <w:szCs w:val="20"/>
        </w:rPr>
        <w:t xml:space="preserve"> i </w:t>
      </w:r>
      <w:r w:rsidRPr="00AB1B08">
        <w:rPr>
          <w:rFonts w:ascii="Arial" w:hAnsi="Arial" w:cs="Arial"/>
          <w:sz w:val="20"/>
          <w:szCs w:val="20"/>
          <w:u w:val="single"/>
        </w:rPr>
        <w:t>protocolli</w:t>
      </w:r>
      <w:r w:rsidRPr="0095012E">
        <w:rPr>
          <w:rFonts w:ascii="Arial" w:hAnsi="Arial" w:cs="Arial"/>
          <w:sz w:val="20"/>
          <w:szCs w:val="20"/>
        </w:rPr>
        <w:t xml:space="preserve"> (es. Convenzione europea dei diritti dell’uomo è stata completata da ben 16 protocolli; Convenzione quadro sul cambiamento climatico e i suoi protocolli, Protocollo di Kyoto e l’accordo di Parigi). Se i preamboli e gli alleati </w:t>
      </w:r>
      <w:r w:rsidR="00180309" w:rsidRPr="0095012E">
        <w:rPr>
          <w:rFonts w:ascii="Arial" w:hAnsi="Arial" w:cs="Arial"/>
          <w:sz w:val="20"/>
          <w:szCs w:val="20"/>
        </w:rPr>
        <w:t xml:space="preserve">solitamente </w:t>
      </w:r>
      <w:r w:rsidRPr="0095012E">
        <w:rPr>
          <w:rFonts w:ascii="Arial" w:hAnsi="Arial" w:cs="Arial"/>
          <w:sz w:val="20"/>
          <w:szCs w:val="20"/>
        </w:rPr>
        <w:t xml:space="preserve">non sono vincolanti; </w:t>
      </w:r>
      <w:r w:rsidRPr="00AB1B08">
        <w:rPr>
          <w:rFonts w:ascii="Arial" w:hAnsi="Arial" w:cs="Arial"/>
          <w:sz w:val="20"/>
          <w:szCs w:val="20"/>
          <w:u w:val="single"/>
        </w:rPr>
        <w:t>i protocolli, stipulati in relazione al trattato principale, sono vincolanti</w:t>
      </w:r>
      <w:r w:rsidRPr="0095012E">
        <w:rPr>
          <w:rFonts w:ascii="Arial" w:hAnsi="Arial" w:cs="Arial"/>
          <w:sz w:val="20"/>
          <w:szCs w:val="20"/>
        </w:rPr>
        <w:t xml:space="preserve">. </w:t>
      </w:r>
    </w:p>
    <w:p w14:paraId="543A4D86" w14:textId="1FEFD676" w:rsidR="000A5334" w:rsidRPr="0095012E" w:rsidRDefault="00180309" w:rsidP="00FB32BC">
      <w:pPr>
        <w:pStyle w:val="Paragrafoelenco"/>
        <w:numPr>
          <w:ilvl w:val="0"/>
          <w:numId w:val="111"/>
        </w:numPr>
        <w:ind w:left="1068"/>
        <w:rPr>
          <w:rFonts w:ascii="Arial" w:hAnsi="Arial" w:cs="Arial"/>
          <w:sz w:val="20"/>
          <w:szCs w:val="20"/>
        </w:rPr>
      </w:pPr>
      <w:r w:rsidRPr="0095012E">
        <w:rPr>
          <w:rFonts w:ascii="Arial" w:hAnsi="Arial" w:cs="Arial"/>
          <w:b/>
          <w:bCs/>
          <w:sz w:val="20"/>
          <w:szCs w:val="20"/>
        </w:rPr>
        <w:t xml:space="preserve">ogni strumento posto in essere da uno o più parti al momento della conclusione del trattato e accettato dalle altre parti come strumento in rapporto al trattato da interpretare, </w:t>
      </w:r>
      <w:r w:rsidRPr="0095012E">
        <w:rPr>
          <w:rFonts w:ascii="Arial" w:hAnsi="Arial" w:cs="Arial"/>
          <w:sz w:val="20"/>
          <w:szCs w:val="20"/>
        </w:rPr>
        <w:t>come ad esempio le</w:t>
      </w:r>
      <w:r w:rsidR="000A5334" w:rsidRPr="0095012E">
        <w:rPr>
          <w:rFonts w:ascii="Arial" w:hAnsi="Arial" w:cs="Arial"/>
          <w:sz w:val="20"/>
          <w:szCs w:val="20"/>
        </w:rPr>
        <w:t xml:space="preserve"> dichiarazion</w:t>
      </w:r>
      <w:r w:rsidRPr="0095012E">
        <w:rPr>
          <w:rFonts w:ascii="Arial" w:hAnsi="Arial" w:cs="Arial"/>
          <w:sz w:val="20"/>
          <w:szCs w:val="20"/>
        </w:rPr>
        <w:t xml:space="preserve">i </w:t>
      </w:r>
      <w:r w:rsidR="000A5334" w:rsidRPr="0095012E">
        <w:rPr>
          <w:rFonts w:ascii="Arial" w:hAnsi="Arial" w:cs="Arial"/>
          <w:sz w:val="20"/>
          <w:szCs w:val="20"/>
        </w:rPr>
        <w:t xml:space="preserve">che </w:t>
      </w:r>
      <w:r w:rsidRPr="0095012E">
        <w:rPr>
          <w:rFonts w:ascii="Arial" w:hAnsi="Arial" w:cs="Arial"/>
          <w:sz w:val="20"/>
          <w:szCs w:val="20"/>
        </w:rPr>
        <w:t>uno</w:t>
      </w:r>
      <w:r w:rsidR="000A5334" w:rsidRPr="0095012E">
        <w:rPr>
          <w:rFonts w:ascii="Arial" w:hAnsi="Arial" w:cs="Arial"/>
          <w:sz w:val="20"/>
          <w:szCs w:val="20"/>
        </w:rPr>
        <w:t xml:space="preserve"> Stat</w:t>
      </w:r>
      <w:r w:rsidRPr="0095012E">
        <w:rPr>
          <w:rFonts w:ascii="Arial" w:hAnsi="Arial" w:cs="Arial"/>
          <w:sz w:val="20"/>
          <w:szCs w:val="20"/>
        </w:rPr>
        <w:t>o</w:t>
      </w:r>
      <w:r w:rsidR="000A5334" w:rsidRPr="0095012E">
        <w:rPr>
          <w:rFonts w:ascii="Arial" w:hAnsi="Arial" w:cs="Arial"/>
          <w:sz w:val="20"/>
          <w:szCs w:val="20"/>
        </w:rPr>
        <w:t xml:space="preserve"> </w:t>
      </w:r>
      <w:r w:rsidRPr="0095012E">
        <w:rPr>
          <w:rFonts w:ascii="Arial" w:hAnsi="Arial" w:cs="Arial"/>
          <w:sz w:val="20"/>
          <w:szCs w:val="20"/>
        </w:rPr>
        <w:t>piò</w:t>
      </w:r>
      <w:r w:rsidR="000A5334" w:rsidRPr="0095012E">
        <w:rPr>
          <w:rFonts w:ascii="Arial" w:hAnsi="Arial" w:cs="Arial"/>
          <w:sz w:val="20"/>
          <w:szCs w:val="20"/>
        </w:rPr>
        <w:t xml:space="preserve"> aver reso in un momento successivo in relazione al trattato</w:t>
      </w:r>
      <w:r w:rsidRPr="0095012E">
        <w:rPr>
          <w:rFonts w:ascii="Arial" w:hAnsi="Arial" w:cs="Arial"/>
          <w:sz w:val="20"/>
          <w:szCs w:val="20"/>
        </w:rPr>
        <w:t>, accettata dagli altri Stati</w:t>
      </w:r>
      <w:r w:rsidR="000A5334" w:rsidRPr="0095012E">
        <w:rPr>
          <w:rFonts w:ascii="Arial" w:hAnsi="Arial" w:cs="Arial"/>
          <w:sz w:val="20"/>
          <w:szCs w:val="20"/>
        </w:rPr>
        <w:t xml:space="preserve"> (es. </w:t>
      </w:r>
      <w:r w:rsidR="005F1902" w:rsidRPr="0095012E">
        <w:rPr>
          <w:rFonts w:ascii="Arial" w:hAnsi="Arial" w:cs="Arial"/>
          <w:sz w:val="20"/>
          <w:szCs w:val="20"/>
        </w:rPr>
        <w:t>D</w:t>
      </w:r>
      <w:r w:rsidR="000A5334" w:rsidRPr="0095012E">
        <w:rPr>
          <w:rFonts w:ascii="Arial" w:hAnsi="Arial" w:cs="Arial"/>
          <w:sz w:val="20"/>
          <w:szCs w:val="20"/>
        </w:rPr>
        <w:t xml:space="preserve">ichiarazioni di Yalta sull’esercizio del potere del veto da parte dei membri del Consiglio di sicurezza, e </w:t>
      </w:r>
      <w:r w:rsidRPr="0095012E">
        <w:rPr>
          <w:rFonts w:ascii="Arial" w:hAnsi="Arial" w:cs="Arial"/>
          <w:sz w:val="20"/>
          <w:szCs w:val="20"/>
        </w:rPr>
        <w:t>D</w:t>
      </w:r>
      <w:r w:rsidR="000A5334" w:rsidRPr="0095012E">
        <w:rPr>
          <w:rFonts w:ascii="Arial" w:hAnsi="Arial" w:cs="Arial"/>
          <w:sz w:val="20"/>
          <w:szCs w:val="20"/>
        </w:rPr>
        <w:t xml:space="preserve">ichiarazione sull’eventuale emendato della </w:t>
      </w:r>
      <w:r w:rsidRPr="0095012E">
        <w:rPr>
          <w:rFonts w:ascii="Arial" w:hAnsi="Arial" w:cs="Arial"/>
          <w:sz w:val="20"/>
          <w:szCs w:val="20"/>
        </w:rPr>
        <w:t>C</w:t>
      </w:r>
      <w:r w:rsidR="000A5334" w:rsidRPr="0095012E">
        <w:rPr>
          <w:rFonts w:ascii="Arial" w:hAnsi="Arial" w:cs="Arial"/>
          <w:sz w:val="20"/>
          <w:szCs w:val="20"/>
        </w:rPr>
        <w:t xml:space="preserve">arta delle nazioni unite, sulla possibilità di recessione da quest’ultima). </w:t>
      </w:r>
      <w:r w:rsidR="005F1902" w:rsidRPr="0095012E">
        <w:rPr>
          <w:rFonts w:ascii="Arial" w:hAnsi="Arial" w:cs="Arial"/>
          <w:sz w:val="20"/>
          <w:szCs w:val="20"/>
        </w:rPr>
        <w:t xml:space="preserve">Esse </w:t>
      </w:r>
      <w:r w:rsidR="005F1902" w:rsidRPr="0095012E">
        <w:rPr>
          <w:rFonts w:ascii="Arial" w:hAnsi="Arial" w:cs="Arial"/>
          <w:sz w:val="20"/>
          <w:szCs w:val="20"/>
          <w:u w:val="single"/>
        </w:rPr>
        <w:t>n</w:t>
      </w:r>
      <w:r w:rsidR="000A5334" w:rsidRPr="0095012E">
        <w:rPr>
          <w:rFonts w:ascii="Arial" w:hAnsi="Arial" w:cs="Arial"/>
          <w:sz w:val="20"/>
          <w:szCs w:val="20"/>
          <w:u w:val="single"/>
        </w:rPr>
        <w:t>on sono vincolanti</w:t>
      </w:r>
      <w:r w:rsidR="000A5334" w:rsidRPr="0095012E">
        <w:rPr>
          <w:rFonts w:ascii="Arial" w:hAnsi="Arial" w:cs="Arial"/>
          <w:sz w:val="20"/>
          <w:szCs w:val="20"/>
        </w:rPr>
        <w:t xml:space="preserve"> ma</w:t>
      </w:r>
      <w:r w:rsidR="005F1902" w:rsidRPr="0095012E">
        <w:rPr>
          <w:rFonts w:ascii="Arial" w:hAnsi="Arial" w:cs="Arial"/>
          <w:sz w:val="20"/>
          <w:szCs w:val="20"/>
        </w:rPr>
        <w:t xml:space="preserve">, essendo </w:t>
      </w:r>
      <w:r w:rsidR="000A5334" w:rsidRPr="0095012E">
        <w:rPr>
          <w:rFonts w:ascii="Arial" w:hAnsi="Arial" w:cs="Arial"/>
          <w:sz w:val="20"/>
          <w:szCs w:val="20"/>
        </w:rPr>
        <w:t>rese in collegamento al trattato da interpretare</w:t>
      </w:r>
      <w:r w:rsidR="005F1902" w:rsidRPr="0095012E">
        <w:rPr>
          <w:rFonts w:ascii="Arial" w:hAnsi="Arial" w:cs="Arial"/>
          <w:sz w:val="20"/>
          <w:szCs w:val="20"/>
        </w:rPr>
        <w:t xml:space="preserve">, </w:t>
      </w:r>
      <w:r w:rsidR="000A5334" w:rsidRPr="0095012E">
        <w:rPr>
          <w:rFonts w:ascii="Arial" w:hAnsi="Arial" w:cs="Arial"/>
          <w:sz w:val="20"/>
          <w:szCs w:val="20"/>
        </w:rPr>
        <w:t>contribuiscono a definire il contesto.</w:t>
      </w:r>
    </w:p>
    <w:p w14:paraId="5BBCE50B" w14:textId="3F55493A" w:rsidR="000A5334" w:rsidRPr="0095012E" w:rsidRDefault="000A5334" w:rsidP="005F1902">
      <w:pPr>
        <w:pStyle w:val="Paragrafoelenco"/>
        <w:ind w:left="360"/>
        <w:rPr>
          <w:rFonts w:ascii="Arial" w:hAnsi="Arial" w:cs="Arial"/>
          <w:sz w:val="20"/>
          <w:szCs w:val="20"/>
        </w:rPr>
      </w:pPr>
      <w:r w:rsidRPr="0095012E">
        <w:rPr>
          <w:rFonts w:ascii="Arial" w:hAnsi="Arial" w:cs="Arial"/>
          <w:sz w:val="20"/>
          <w:szCs w:val="20"/>
        </w:rPr>
        <w:t>Oltre al</w:t>
      </w:r>
      <w:r w:rsidR="005F1902" w:rsidRPr="0095012E">
        <w:rPr>
          <w:rFonts w:ascii="Arial" w:hAnsi="Arial" w:cs="Arial"/>
          <w:sz w:val="20"/>
          <w:szCs w:val="20"/>
        </w:rPr>
        <w:t>l’interpretazione contestuale</w:t>
      </w:r>
      <w:r w:rsidRPr="0095012E">
        <w:rPr>
          <w:rFonts w:ascii="Arial" w:hAnsi="Arial" w:cs="Arial"/>
          <w:sz w:val="20"/>
          <w:szCs w:val="20"/>
        </w:rPr>
        <w:t xml:space="preserve">, si fa riferimento </w:t>
      </w:r>
      <w:r w:rsidR="005F1902" w:rsidRPr="00AB1B08">
        <w:rPr>
          <w:rFonts w:ascii="Arial" w:hAnsi="Arial" w:cs="Arial"/>
          <w:b/>
          <w:bCs/>
          <w:color w:val="C00000"/>
          <w:sz w:val="20"/>
          <w:szCs w:val="20"/>
        </w:rPr>
        <w:t>l’interpretazione sistemica dei trattati</w:t>
      </w:r>
      <w:r w:rsidR="005F1902" w:rsidRPr="00AB1B08">
        <w:rPr>
          <w:rFonts w:ascii="Arial" w:hAnsi="Arial" w:cs="Arial"/>
          <w:color w:val="C00000"/>
          <w:sz w:val="20"/>
          <w:szCs w:val="20"/>
        </w:rPr>
        <w:t xml:space="preserve"> </w:t>
      </w:r>
      <w:r w:rsidR="005F1902" w:rsidRPr="0095012E">
        <w:rPr>
          <w:rFonts w:ascii="Arial" w:hAnsi="Arial" w:cs="Arial"/>
          <w:sz w:val="20"/>
          <w:szCs w:val="20"/>
        </w:rPr>
        <w:t>(p</w:t>
      </w:r>
      <w:r w:rsidR="00AB1B08">
        <w:rPr>
          <w:rFonts w:ascii="Arial" w:hAnsi="Arial" w:cs="Arial"/>
          <w:sz w:val="20"/>
          <w:szCs w:val="20"/>
        </w:rPr>
        <w:t>ar</w:t>
      </w:r>
      <w:r w:rsidR="005F1902" w:rsidRPr="0095012E">
        <w:rPr>
          <w:rFonts w:ascii="Arial" w:hAnsi="Arial" w:cs="Arial"/>
          <w:sz w:val="20"/>
          <w:szCs w:val="20"/>
        </w:rPr>
        <w:t>. 3, a e b)</w:t>
      </w:r>
      <w:r w:rsidR="00F7358B" w:rsidRPr="0095012E">
        <w:rPr>
          <w:rFonts w:ascii="Arial" w:hAnsi="Arial" w:cs="Arial"/>
          <w:sz w:val="20"/>
          <w:szCs w:val="20"/>
        </w:rPr>
        <w:t xml:space="preserve">, </w:t>
      </w:r>
      <w:r w:rsidRPr="0095012E">
        <w:rPr>
          <w:rFonts w:ascii="Arial" w:hAnsi="Arial" w:cs="Arial"/>
          <w:sz w:val="20"/>
          <w:szCs w:val="20"/>
        </w:rPr>
        <w:t>condotta:</w:t>
      </w:r>
    </w:p>
    <w:p w14:paraId="78ABCF41" w14:textId="19219DBA" w:rsidR="000A5334" w:rsidRPr="0095012E" w:rsidRDefault="000A5334" w:rsidP="00FB32BC">
      <w:pPr>
        <w:pStyle w:val="Paragrafoelenco"/>
        <w:numPr>
          <w:ilvl w:val="0"/>
          <w:numId w:val="112"/>
        </w:numPr>
        <w:ind w:left="1068"/>
        <w:rPr>
          <w:rFonts w:ascii="Arial" w:hAnsi="Arial" w:cs="Arial"/>
          <w:sz w:val="20"/>
          <w:szCs w:val="20"/>
        </w:rPr>
      </w:pPr>
      <w:r w:rsidRPr="0095012E">
        <w:rPr>
          <w:rFonts w:ascii="Arial" w:hAnsi="Arial" w:cs="Arial"/>
          <w:sz w:val="20"/>
          <w:szCs w:val="20"/>
        </w:rPr>
        <w:t xml:space="preserve">alla luce di </w:t>
      </w:r>
      <w:r w:rsidRPr="0095012E">
        <w:rPr>
          <w:rFonts w:ascii="Arial" w:hAnsi="Arial" w:cs="Arial"/>
          <w:b/>
          <w:bCs/>
          <w:sz w:val="20"/>
          <w:szCs w:val="20"/>
        </w:rPr>
        <w:t xml:space="preserve">ogni </w:t>
      </w:r>
      <w:r w:rsidR="00F7358B" w:rsidRPr="0095012E">
        <w:rPr>
          <w:rFonts w:ascii="Arial" w:hAnsi="Arial" w:cs="Arial"/>
          <w:b/>
          <w:bCs/>
          <w:sz w:val="20"/>
          <w:szCs w:val="20"/>
        </w:rPr>
        <w:t>accordo posteriore</w:t>
      </w:r>
      <w:r w:rsidRPr="0095012E">
        <w:rPr>
          <w:rFonts w:ascii="Arial" w:hAnsi="Arial" w:cs="Arial"/>
          <w:b/>
          <w:bCs/>
          <w:sz w:val="20"/>
          <w:szCs w:val="20"/>
        </w:rPr>
        <w:t xml:space="preserve"> concluso tra le stesse parti</w:t>
      </w:r>
      <w:r w:rsidR="00F7358B" w:rsidRPr="0095012E">
        <w:rPr>
          <w:rFonts w:ascii="Arial" w:hAnsi="Arial" w:cs="Arial"/>
          <w:b/>
          <w:bCs/>
          <w:sz w:val="20"/>
          <w:szCs w:val="20"/>
        </w:rPr>
        <w:t xml:space="preserve"> e relativo proprio all’interpretazione o all’applicazione del trattato da interpretare,</w:t>
      </w:r>
      <w:r w:rsidR="00F7358B" w:rsidRPr="0095012E">
        <w:rPr>
          <w:rFonts w:ascii="Arial" w:hAnsi="Arial" w:cs="Arial"/>
          <w:sz w:val="20"/>
          <w:szCs w:val="20"/>
        </w:rPr>
        <w:t xml:space="preserve"> ossia al significato da attribuire ad uno o più dei suoi termini: </w:t>
      </w:r>
      <w:r w:rsidR="00F7358B" w:rsidRPr="00AB1B08">
        <w:rPr>
          <w:rFonts w:ascii="Arial" w:hAnsi="Arial" w:cs="Arial"/>
          <w:sz w:val="20"/>
          <w:szCs w:val="20"/>
          <w:u w:val="single"/>
        </w:rPr>
        <w:t>se</w:t>
      </w:r>
      <w:r w:rsidRPr="00AB1B08">
        <w:rPr>
          <w:rFonts w:ascii="Arial" w:hAnsi="Arial" w:cs="Arial"/>
          <w:sz w:val="20"/>
          <w:szCs w:val="20"/>
          <w:u w:val="single"/>
        </w:rPr>
        <w:t xml:space="preserve"> un trattato contiene una disposizione difficile da </w:t>
      </w:r>
      <w:r w:rsidR="00F7358B" w:rsidRPr="00AB1B08">
        <w:rPr>
          <w:rFonts w:ascii="Arial" w:hAnsi="Arial" w:cs="Arial"/>
          <w:sz w:val="20"/>
          <w:szCs w:val="20"/>
          <w:u w:val="single"/>
        </w:rPr>
        <w:t>interpretare</w:t>
      </w:r>
      <w:r w:rsidRPr="00AB1B08">
        <w:rPr>
          <w:rFonts w:ascii="Arial" w:hAnsi="Arial" w:cs="Arial"/>
          <w:sz w:val="20"/>
          <w:szCs w:val="20"/>
          <w:u w:val="single"/>
        </w:rPr>
        <w:t xml:space="preserve">, le parti </w:t>
      </w:r>
      <w:r w:rsidR="00F7358B" w:rsidRPr="00AB1B08">
        <w:rPr>
          <w:rFonts w:ascii="Arial" w:hAnsi="Arial" w:cs="Arial"/>
          <w:sz w:val="20"/>
          <w:szCs w:val="20"/>
          <w:u w:val="single"/>
        </w:rPr>
        <w:t xml:space="preserve">possono decidere </w:t>
      </w:r>
      <w:r w:rsidRPr="00AB1B08">
        <w:rPr>
          <w:rFonts w:ascii="Arial" w:hAnsi="Arial" w:cs="Arial"/>
          <w:sz w:val="20"/>
          <w:szCs w:val="20"/>
          <w:u w:val="single"/>
        </w:rPr>
        <w:t xml:space="preserve">di stipulare un </w:t>
      </w:r>
      <w:r w:rsidR="00F7358B" w:rsidRPr="00AB1B08">
        <w:rPr>
          <w:rFonts w:ascii="Arial" w:hAnsi="Arial" w:cs="Arial"/>
          <w:sz w:val="20"/>
          <w:szCs w:val="20"/>
          <w:u w:val="single"/>
        </w:rPr>
        <w:t>accordo</w:t>
      </w:r>
      <w:r w:rsidRPr="00AB1B08">
        <w:rPr>
          <w:rFonts w:ascii="Arial" w:hAnsi="Arial" w:cs="Arial"/>
          <w:sz w:val="20"/>
          <w:szCs w:val="20"/>
          <w:u w:val="single"/>
        </w:rPr>
        <w:t xml:space="preserve"> </w:t>
      </w:r>
      <w:r w:rsidR="00F7358B" w:rsidRPr="00AB1B08">
        <w:rPr>
          <w:rFonts w:ascii="Arial" w:hAnsi="Arial" w:cs="Arial"/>
          <w:sz w:val="20"/>
          <w:szCs w:val="20"/>
          <w:u w:val="single"/>
        </w:rPr>
        <w:t>ad hoc</w:t>
      </w:r>
      <w:r w:rsidR="00F7358B" w:rsidRPr="0095012E">
        <w:rPr>
          <w:rFonts w:ascii="Arial" w:hAnsi="Arial" w:cs="Arial"/>
          <w:sz w:val="20"/>
          <w:szCs w:val="20"/>
        </w:rPr>
        <w:t>, con i quali le parti esplicitamente stabiliscono il significato da attribuire a quella disposizione, ponendo così in esse un’interpretazione formale autentica</w:t>
      </w:r>
      <w:r w:rsidRPr="0095012E">
        <w:rPr>
          <w:rFonts w:ascii="Arial" w:hAnsi="Arial" w:cs="Arial"/>
          <w:sz w:val="20"/>
          <w:szCs w:val="20"/>
        </w:rPr>
        <w:t>.</w:t>
      </w:r>
    </w:p>
    <w:p w14:paraId="2E38E68A" w14:textId="5CD649C3" w:rsidR="00F7358B" w:rsidRPr="0095012E" w:rsidRDefault="000A5334" w:rsidP="00FB32BC">
      <w:pPr>
        <w:pStyle w:val="Paragrafoelenco"/>
        <w:numPr>
          <w:ilvl w:val="0"/>
          <w:numId w:val="112"/>
        </w:numPr>
        <w:ind w:left="1068"/>
        <w:rPr>
          <w:rFonts w:ascii="Arial" w:hAnsi="Arial" w:cs="Arial"/>
          <w:sz w:val="20"/>
          <w:szCs w:val="20"/>
        </w:rPr>
      </w:pPr>
      <w:r w:rsidRPr="0095012E">
        <w:rPr>
          <w:rFonts w:ascii="Arial" w:hAnsi="Arial" w:cs="Arial"/>
          <w:sz w:val="20"/>
          <w:szCs w:val="20"/>
        </w:rPr>
        <w:t xml:space="preserve">alla luce della </w:t>
      </w:r>
      <w:r w:rsidRPr="0095012E">
        <w:rPr>
          <w:rFonts w:ascii="Arial" w:hAnsi="Arial" w:cs="Arial"/>
          <w:b/>
          <w:bCs/>
          <w:sz w:val="20"/>
          <w:szCs w:val="20"/>
        </w:rPr>
        <w:t>prassi applicativa successiva</w:t>
      </w:r>
      <w:r w:rsidR="00F7358B" w:rsidRPr="0095012E">
        <w:rPr>
          <w:rFonts w:ascii="Arial" w:hAnsi="Arial" w:cs="Arial"/>
          <w:b/>
          <w:bCs/>
          <w:sz w:val="20"/>
          <w:szCs w:val="20"/>
        </w:rPr>
        <w:t xml:space="preserve">, </w:t>
      </w:r>
      <w:r w:rsidRPr="0095012E">
        <w:rPr>
          <w:rFonts w:ascii="Arial" w:hAnsi="Arial" w:cs="Arial"/>
          <w:b/>
          <w:bCs/>
          <w:sz w:val="20"/>
          <w:szCs w:val="20"/>
        </w:rPr>
        <w:t>conseguita dalle parti</w:t>
      </w:r>
      <w:r w:rsidRPr="0095012E">
        <w:rPr>
          <w:rFonts w:ascii="Arial" w:hAnsi="Arial" w:cs="Arial"/>
          <w:sz w:val="20"/>
          <w:szCs w:val="20"/>
        </w:rPr>
        <w:t xml:space="preserve">: si tratta di </w:t>
      </w:r>
      <w:r w:rsidRPr="00AB1B08">
        <w:rPr>
          <w:rFonts w:ascii="Arial" w:hAnsi="Arial" w:cs="Arial"/>
          <w:sz w:val="20"/>
          <w:szCs w:val="20"/>
          <w:u w:val="single"/>
        </w:rPr>
        <w:t>comportamenti non scritti</w:t>
      </w:r>
      <w:r w:rsidRPr="0095012E">
        <w:rPr>
          <w:rFonts w:ascii="Arial" w:hAnsi="Arial" w:cs="Arial"/>
          <w:sz w:val="20"/>
          <w:szCs w:val="20"/>
        </w:rPr>
        <w:t xml:space="preserve"> seguiti dalle parti, che lasciano propendere per una determinata interpretazione di una norma che, alla luce del suo solo tenore letterale, sarebbe difficile da interpretare. </w:t>
      </w:r>
    </w:p>
    <w:p w14:paraId="57661D4F" w14:textId="1FC099E9" w:rsidR="00F7358B" w:rsidRPr="0095012E" w:rsidRDefault="00E60B6E" w:rsidP="00F7358B">
      <w:pPr>
        <w:pStyle w:val="Paragrafoelenco"/>
        <w:ind w:left="1068"/>
        <w:rPr>
          <w:rFonts w:ascii="Arial" w:hAnsi="Arial" w:cs="Arial"/>
          <w:sz w:val="20"/>
          <w:szCs w:val="20"/>
        </w:rPr>
      </w:pPr>
      <w:r w:rsidRPr="0095012E">
        <w:rPr>
          <w:rFonts w:ascii="Arial" w:hAnsi="Arial" w:cs="Arial"/>
          <w:sz w:val="20"/>
          <w:szCs w:val="20"/>
        </w:rPr>
        <w:t xml:space="preserve">Si deve tener presente che la </w:t>
      </w:r>
      <w:r w:rsidRPr="0095012E">
        <w:rPr>
          <w:rFonts w:ascii="Arial" w:hAnsi="Arial" w:cs="Arial"/>
          <w:sz w:val="20"/>
          <w:szCs w:val="20"/>
          <w:u w:val="single"/>
        </w:rPr>
        <w:t>prassi può sia operare nei limiti dell’interpretazione</w:t>
      </w:r>
      <w:r w:rsidRPr="0095012E">
        <w:rPr>
          <w:rFonts w:ascii="Arial" w:hAnsi="Arial" w:cs="Arial"/>
          <w:sz w:val="20"/>
          <w:szCs w:val="20"/>
        </w:rPr>
        <w:t xml:space="preserve">, </w:t>
      </w:r>
      <w:r w:rsidRPr="0095012E">
        <w:rPr>
          <w:rFonts w:ascii="Arial" w:hAnsi="Arial" w:cs="Arial"/>
          <w:sz w:val="20"/>
          <w:szCs w:val="20"/>
          <w:u w:val="single"/>
        </w:rPr>
        <w:t xml:space="preserve">sia risolversi in una vera e propria modifica informale del trattato </w:t>
      </w:r>
      <w:r w:rsidR="00AB1B08" w:rsidRPr="0095012E">
        <w:rPr>
          <w:rFonts w:ascii="Arial" w:hAnsi="Arial" w:cs="Arial"/>
          <w:sz w:val="20"/>
          <w:szCs w:val="20"/>
          <w:u w:val="single"/>
        </w:rPr>
        <w:t>originario</w:t>
      </w:r>
      <w:r w:rsidRPr="0095012E">
        <w:rPr>
          <w:rFonts w:ascii="Arial" w:hAnsi="Arial" w:cs="Arial"/>
          <w:sz w:val="20"/>
          <w:szCs w:val="20"/>
        </w:rPr>
        <w:t xml:space="preserve">, se non </w:t>
      </w:r>
      <w:r w:rsidRPr="0095012E">
        <w:rPr>
          <w:rFonts w:ascii="Arial" w:hAnsi="Arial" w:cs="Arial"/>
          <w:sz w:val="20"/>
          <w:szCs w:val="20"/>
          <w:u w:val="single"/>
        </w:rPr>
        <w:t>della nascita di una consuetudine particolare</w:t>
      </w:r>
      <w:r w:rsidRPr="0095012E">
        <w:rPr>
          <w:rFonts w:ascii="Arial" w:hAnsi="Arial" w:cs="Arial"/>
          <w:sz w:val="20"/>
          <w:szCs w:val="20"/>
        </w:rPr>
        <w:t xml:space="preserve"> solo all’interno di un trattato, se essa è accompagnata dalla convinzione psicologica degli Stati che quel comportamento è obbligatorio e necessario (es. art. 27 prgf. 3 della Carta dell’Onu)</w:t>
      </w:r>
    </w:p>
    <w:p w14:paraId="1F8DB697" w14:textId="2E092DA0" w:rsidR="001E541A" w:rsidRPr="0095012E" w:rsidRDefault="00E60B6E" w:rsidP="00FB32BC">
      <w:pPr>
        <w:pStyle w:val="Paragrafoelenco"/>
        <w:numPr>
          <w:ilvl w:val="1"/>
          <w:numId w:val="112"/>
        </w:numPr>
        <w:rPr>
          <w:rFonts w:ascii="Arial" w:hAnsi="Arial" w:cs="Arial"/>
          <w:sz w:val="20"/>
          <w:szCs w:val="20"/>
        </w:rPr>
      </w:pPr>
      <w:r w:rsidRPr="0095012E">
        <w:rPr>
          <w:rFonts w:ascii="Arial" w:hAnsi="Arial" w:cs="Arial"/>
          <w:sz w:val="20"/>
          <w:szCs w:val="20"/>
        </w:rPr>
        <w:t xml:space="preserve">alla luce di </w:t>
      </w:r>
      <w:r w:rsidRPr="0095012E">
        <w:rPr>
          <w:rFonts w:ascii="Arial" w:hAnsi="Arial" w:cs="Arial"/>
          <w:b/>
          <w:bCs/>
          <w:sz w:val="20"/>
          <w:szCs w:val="20"/>
        </w:rPr>
        <w:t>ogni altra norma pertinente di diritto internazionale</w:t>
      </w:r>
      <w:r w:rsidR="001E541A" w:rsidRPr="0095012E">
        <w:rPr>
          <w:rFonts w:ascii="Arial" w:hAnsi="Arial" w:cs="Arial"/>
          <w:sz w:val="20"/>
          <w:szCs w:val="20"/>
        </w:rPr>
        <w:t xml:space="preserve">, </w:t>
      </w:r>
      <w:r w:rsidRPr="0095012E">
        <w:rPr>
          <w:rFonts w:ascii="Arial" w:hAnsi="Arial" w:cs="Arial"/>
          <w:sz w:val="20"/>
          <w:szCs w:val="20"/>
        </w:rPr>
        <w:t>applicabile alle relazioni fra le parti</w:t>
      </w:r>
      <w:r w:rsidR="001E541A" w:rsidRPr="0095012E">
        <w:rPr>
          <w:rFonts w:ascii="Arial" w:hAnsi="Arial" w:cs="Arial"/>
          <w:sz w:val="20"/>
          <w:szCs w:val="20"/>
        </w:rPr>
        <w:t xml:space="preserve">. Per regole pertinenti deve intendersi il </w:t>
      </w:r>
      <w:r w:rsidR="001E541A" w:rsidRPr="0072058D">
        <w:rPr>
          <w:rFonts w:ascii="Arial" w:hAnsi="Arial" w:cs="Arial"/>
          <w:sz w:val="20"/>
          <w:szCs w:val="20"/>
          <w:u w:val="single"/>
        </w:rPr>
        <w:t>diritto internazionale generale</w:t>
      </w:r>
      <w:r w:rsidR="001E541A" w:rsidRPr="0095012E">
        <w:rPr>
          <w:rFonts w:ascii="Arial" w:hAnsi="Arial" w:cs="Arial"/>
          <w:sz w:val="20"/>
          <w:szCs w:val="20"/>
        </w:rPr>
        <w:t>; mentre è controverso se vi rientrino anche altre norme pattizie in vigore tra le parti (anche se è un criterio seguito dalla Corte europea die diritti umani, dall’organo di appello dell’OMC, dalla CIG).</w:t>
      </w:r>
    </w:p>
    <w:p w14:paraId="31363641" w14:textId="74400F6D" w:rsidR="00E60B6E" w:rsidRPr="0095012E" w:rsidRDefault="001E541A" w:rsidP="001E541A">
      <w:pPr>
        <w:pStyle w:val="Paragrafoelenco"/>
        <w:ind w:left="1080"/>
        <w:rPr>
          <w:rFonts w:ascii="Arial" w:hAnsi="Arial" w:cs="Arial"/>
          <w:sz w:val="20"/>
          <w:szCs w:val="20"/>
        </w:rPr>
      </w:pPr>
      <w:r w:rsidRPr="0095012E">
        <w:rPr>
          <w:rFonts w:ascii="Arial" w:hAnsi="Arial" w:cs="Arial"/>
          <w:sz w:val="20"/>
          <w:szCs w:val="20"/>
        </w:rPr>
        <w:t>In ogni caso, in questo caso alcuni</w:t>
      </w:r>
      <w:r w:rsidR="000A5334" w:rsidRPr="0095012E">
        <w:rPr>
          <w:rFonts w:ascii="Arial" w:hAnsi="Arial" w:cs="Arial"/>
          <w:sz w:val="20"/>
          <w:szCs w:val="20"/>
        </w:rPr>
        <w:t xml:space="preserve"> autori </w:t>
      </w:r>
      <w:r w:rsidRPr="0095012E">
        <w:rPr>
          <w:rFonts w:ascii="Arial" w:hAnsi="Arial" w:cs="Arial"/>
          <w:sz w:val="20"/>
          <w:szCs w:val="20"/>
        </w:rPr>
        <w:t>non parlano di interpretazione sistematica, ma</w:t>
      </w:r>
      <w:r w:rsidR="000A5334" w:rsidRPr="0095012E">
        <w:rPr>
          <w:rFonts w:ascii="Arial" w:hAnsi="Arial" w:cs="Arial"/>
          <w:sz w:val="20"/>
          <w:szCs w:val="20"/>
        </w:rPr>
        <w:t xml:space="preserve"> </w:t>
      </w:r>
      <w:r w:rsidR="000A5334" w:rsidRPr="0072058D">
        <w:rPr>
          <w:rFonts w:ascii="Arial" w:hAnsi="Arial" w:cs="Arial"/>
          <w:b/>
          <w:bCs/>
          <w:color w:val="C00000"/>
          <w:sz w:val="20"/>
          <w:szCs w:val="20"/>
        </w:rPr>
        <w:t xml:space="preserve">integrazione sistematica </w:t>
      </w:r>
      <w:r w:rsidR="000A5334" w:rsidRPr="0095012E">
        <w:rPr>
          <w:rFonts w:ascii="Arial" w:hAnsi="Arial" w:cs="Arial"/>
          <w:sz w:val="20"/>
          <w:szCs w:val="20"/>
        </w:rPr>
        <w:t>(</w:t>
      </w:r>
      <w:r w:rsidR="00E60B6E" w:rsidRPr="0095012E">
        <w:rPr>
          <w:rFonts w:ascii="Arial" w:hAnsi="Arial" w:cs="Arial"/>
          <w:sz w:val="20"/>
          <w:szCs w:val="20"/>
        </w:rPr>
        <w:t xml:space="preserve">prgf. 3, </w:t>
      </w:r>
      <w:r w:rsidR="000A5334" w:rsidRPr="0095012E">
        <w:rPr>
          <w:rFonts w:ascii="Arial" w:hAnsi="Arial" w:cs="Arial"/>
          <w:sz w:val="20"/>
          <w:szCs w:val="20"/>
        </w:rPr>
        <w:t>c</w:t>
      </w:r>
      <w:r w:rsidRPr="0095012E">
        <w:rPr>
          <w:rFonts w:ascii="Arial" w:hAnsi="Arial" w:cs="Arial"/>
          <w:sz w:val="20"/>
          <w:szCs w:val="20"/>
        </w:rPr>
        <w:t xml:space="preserve">), per sottolineare che </w:t>
      </w:r>
      <w:r w:rsidRPr="0072058D">
        <w:rPr>
          <w:rFonts w:ascii="Arial" w:hAnsi="Arial" w:cs="Arial"/>
          <w:sz w:val="20"/>
          <w:szCs w:val="20"/>
          <w:u w:val="single"/>
        </w:rPr>
        <w:t xml:space="preserve">la norma viene interpretata </w:t>
      </w:r>
      <w:r w:rsidR="00AC1D88" w:rsidRPr="0072058D">
        <w:rPr>
          <w:rFonts w:ascii="Arial" w:hAnsi="Arial" w:cs="Arial"/>
          <w:sz w:val="20"/>
          <w:szCs w:val="20"/>
          <w:u w:val="single"/>
        </w:rPr>
        <w:t>alla</w:t>
      </w:r>
      <w:r w:rsidRPr="0072058D">
        <w:rPr>
          <w:rFonts w:ascii="Arial" w:hAnsi="Arial" w:cs="Arial"/>
          <w:sz w:val="20"/>
          <w:szCs w:val="20"/>
          <w:u w:val="single"/>
        </w:rPr>
        <w:t xml:space="preserve"> luce dell’intero sistema delle norme internazionali che vincolano le parti</w:t>
      </w:r>
      <w:r w:rsidRPr="0095012E">
        <w:rPr>
          <w:rFonts w:ascii="Arial" w:hAnsi="Arial" w:cs="Arial"/>
          <w:sz w:val="20"/>
          <w:szCs w:val="20"/>
        </w:rPr>
        <w:t>.</w:t>
      </w:r>
    </w:p>
    <w:p w14:paraId="57865281" w14:textId="7D42553B" w:rsidR="000A5334" w:rsidRPr="0095012E" w:rsidRDefault="00AC1D88" w:rsidP="00AC1D88">
      <w:pPr>
        <w:pStyle w:val="Paragrafoelenco"/>
        <w:ind w:left="1080"/>
        <w:rPr>
          <w:rFonts w:ascii="Arial" w:hAnsi="Arial" w:cs="Arial"/>
          <w:sz w:val="20"/>
          <w:szCs w:val="20"/>
        </w:rPr>
      </w:pPr>
      <w:r w:rsidRPr="0095012E">
        <w:rPr>
          <w:rFonts w:ascii="Arial" w:hAnsi="Arial" w:cs="Arial"/>
          <w:sz w:val="20"/>
          <w:szCs w:val="20"/>
        </w:rPr>
        <w:t xml:space="preserve">Seppur utile, </w:t>
      </w:r>
      <w:r w:rsidRPr="0072058D">
        <w:rPr>
          <w:rFonts w:ascii="Arial" w:hAnsi="Arial" w:cs="Arial"/>
          <w:sz w:val="20"/>
          <w:szCs w:val="20"/>
          <w:u w:val="single"/>
        </w:rPr>
        <w:t>q</w:t>
      </w:r>
      <w:r w:rsidR="000A5334" w:rsidRPr="0072058D">
        <w:rPr>
          <w:rFonts w:ascii="Arial" w:hAnsi="Arial" w:cs="Arial"/>
          <w:sz w:val="20"/>
          <w:szCs w:val="20"/>
          <w:u w:val="single"/>
        </w:rPr>
        <w:t xml:space="preserve">uesta integrazione </w:t>
      </w:r>
      <w:r w:rsidRPr="0072058D">
        <w:rPr>
          <w:rFonts w:ascii="Arial" w:hAnsi="Arial" w:cs="Arial"/>
          <w:sz w:val="20"/>
          <w:szCs w:val="20"/>
          <w:u w:val="single"/>
        </w:rPr>
        <w:t>si presta a manipolazione che la rendono adatta a raggiungere qualsiasi risultato</w:t>
      </w:r>
      <w:r w:rsidRPr="0095012E">
        <w:rPr>
          <w:rFonts w:ascii="Arial" w:hAnsi="Arial" w:cs="Arial"/>
          <w:sz w:val="20"/>
          <w:szCs w:val="20"/>
        </w:rPr>
        <w:t>, anche quello preferito a priori dall’interprete:</w:t>
      </w:r>
      <w:r w:rsidR="000A5334" w:rsidRPr="0095012E">
        <w:rPr>
          <w:rFonts w:ascii="Arial" w:hAnsi="Arial" w:cs="Arial"/>
          <w:sz w:val="20"/>
          <w:szCs w:val="20"/>
        </w:rPr>
        <w:t xml:space="preserve"> </w:t>
      </w:r>
      <w:r w:rsidRPr="0095012E">
        <w:rPr>
          <w:rFonts w:ascii="Arial" w:hAnsi="Arial" w:cs="Arial"/>
          <w:sz w:val="20"/>
          <w:szCs w:val="20"/>
        </w:rPr>
        <w:t>infatti</w:t>
      </w:r>
      <w:r w:rsidR="000A5334" w:rsidRPr="0095012E">
        <w:rPr>
          <w:rFonts w:ascii="Arial" w:hAnsi="Arial" w:cs="Arial"/>
          <w:sz w:val="20"/>
          <w:szCs w:val="20"/>
        </w:rPr>
        <w:t>, se si dovesse tener conto di tutte le norme, il trattato potrebbe essere sconvolto</w:t>
      </w:r>
      <w:r w:rsidRPr="0095012E">
        <w:rPr>
          <w:rFonts w:ascii="Arial" w:hAnsi="Arial" w:cs="Arial"/>
          <w:sz w:val="20"/>
          <w:szCs w:val="20"/>
        </w:rPr>
        <w:t>. Q</w:t>
      </w:r>
      <w:r w:rsidR="000A5334" w:rsidRPr="0095012E">
        <w:rPr>
          <w:rFonts w:ascii="Arial" w:hAnsi="Arial" w:cs="Arial"/>
          <w:sz w:val="20"/>
          <w:szCs w:val="20"/>
        </w:rPr>
        <w:t xml:space="preserve">uesto problema è emerso soprattutto </w:t>
      </w:r>
      <w:r w:rsidR="000A5334" w:rsidRPr="0072058D">
        <w:rPr>
          <w:rFonts w:ascii="Arial" w:hAnsi="Arial" w:cs="Arial"/>
          <w:sz w:val="20"/>
          <w:szCs w:val="20"/>
          <w:u w:val="single"/>
        </w:rPr>
        <w:t>nell’ambito dell’OMC e dell’UE</w:t>
      </w:r>
      <w:r w:rsidRPr="0095012E">
        <w:rPr>
          <w:rFonts w:ascii="Arial" w:hAnsi="Arial" w:cs="Arial"/>
          <w:sz w:val="20"/>
          <w:szCs w:val="20"/>
        </w:rPr>
        <w:t xml:space="preserve">: </w:t>
      </w:r>
      <w:r w:rsidR="000A5334" w:rsidRPr="0095012E">
        <w:rPr>
          <w:rFonts w:ascii="Arial" w:hAnsi="Arial" w:cs="Arial"/>
          <w:sz w:val="20"/>
          <w:szCs w:val="20"/>
        </w:rPr>
        <w:t>nell’interpretare certe norme di diritto dell’Ue si fa riferimento nell’ottica di integrazione sistemica alle norme dell’OMC, e viceversa nell’interpretare le norme dell’OMC si fa riferimento alle norme dell’UE</w:t>
      </w:r>
      <w:r w:rsidRPr="0095012E">
        <w:rPr>
          <w:rFonts w:ascii="Arial" w:hAnsi="Arial" w:cs="Arial"/>
          <w:sz w:val="20"/>
          <w:szCs w:val="20"/>
        </w:rPr>
        <w:t>.</w:t>
      </w:r>
    </w:p>
    <w:p w14:paraId="15357CDB" w14:textId="0F4DD025" w:rsidR="00E60B6E" w:rsidRPr="0095012E" w:rsidRDefault="00AC1D88" w:rsidP="005F1902">
      <w:pPr>
        <w:pStyle w:val="Paragrafoelenco"/>
        <w:ind w:left="360"/>
        <w:rPr>
          <w:rFonts w:ascii="Arial" w:hAnsi="Arial" w:cs="Arial"/>
          <w:sz w:val="20"/>
          <w:szCs w:val="20"/>
        </w:rPr>
      </w:pPr>
      <w:r w:rsidRPr="0095012E">
        <w:rPr>
          <w:rFonts w:ascii="Arial" w:hAnsi="Arial" w:cs="Arial"/>
          <w:sz w:val="20"/>
          <w:szCs w:val="20"/>
        </w:rPr>
        <w:t xml:space="preserve">Il </w:t>
      </w:r>
      <w:r w:rsidR="0072058D">
        <w:rPr>
          <w:rFonts w:ascii="Arial" w:hAnsi="Arial" w:cs="Arial"/>
          <w:sz w:val="20"/>
          <w:szCs w:val="20"/>
        </w:rPr>
        <w:t>par.</w:t>
      </w:r>
      <w:r w:rsidRPr="0095012E">
        <w:rPr>
          <w:rFonts w:ascii="Arial" w:hAnsi="Arial" w:cs="Arial"/>
          <w:sz w:val="20"/>
          <w:szCs w:val="20"/>
        </w:rPr>
        <w:t xml:space="preserve"> 4 fa riferimento</w:t>
      </w:r>
      <w:r w:rsidR="000A5334" w:rsidRPr="0095012E">
        <w:rPr>
          <w:rFonts w:ascii="Arial" w:hAnsi="Arial" w:cs="Arial"/>
          <w:sz w:val="20"/>
          <w:szCs w:val="20"/>
        </w:rPr>
        <w:t xml:space="preserve"> </w:t>
      </w:r>
      <w:r w:rsidR="000A5334" w:rsidRPr="0072058D">
        <w:rPr>
          <w:rFonts w:ascii="Arial" w:hAnsi="Arial" w:cs="Arial"/>
          <w:b/>
          <w:bCs/>
          <w:color w:val="C00000"/>
          <w:sz w:val="20"/>
          <w:szCs w:val="20"/>
        </w:rPr>
        <w:t>l’interpretazione soggettiva</w:t>
      </w:r>
      <w:r w:rsidRPr="0095012E">
        <w:rPr>
          <w:rFonts w:ascii="Arial" w:hAnsi="Arial" w:cs="Arial"/>
          <w:sz w:val="20"/>
          <w:szCs w:val="20"/>
        </w:rPr>
        <w:t xml:space="preserve">, messa in ultima posizione perché ad essa </w:t>
      </w:r>
      <w:r w:rsidR="000A5334" w:rsidRPr="0095012E">
        <w:rPr>
          <w:rFonts w:ascii="Arial" w:hAnsi="Arial" w:cs="Arial"/>
          <w:sz w:val="20"/>
          <w:szCs w:val="20"/>
        </w:rPr>
        <w:t>si può fare riferimento in casi straordinari</w:t>
      </w:r>
      <w:r w:rsidRPr="0095012E">
        <w:rPr>
          <w:rFonts w:ascii="Arial" w:hAnsi="Arial" w:cs="Arial"/>
          <w:sz w:val="20"/>
          <w:szCs w:val="20"/>
        </w:rPr>
        <w:t xml:space="preserve"> </w:t>
      </w:r>
      <w:r w:rsidR="0072058D">
        <w:rPr>
          <w:rFonts w:ascii="Arial" w:hAnsi="Arial" w:cs="Arial"/>
          <w:sz w:val="20"/>
          <w:szCs w:val="20"/>
        </w:rPr>
        <w:t xml:space="preserve">e </w:t>
      </w:r>
      <w:r w:rsidRPr="0095012E">
        <w:rPr>
          <w:rFonts w:ascii="Arial" w:hAnsi="Arial" w:cs="Arial"/>
          <w:sz w:val="20"/>
          <w:szCs w:val="20"/>
        </w:rPr>
        <w:t>anche</w:t>
      </w:r>
      <w:r w:rsidR="000A5334" w:rsidRPr="0095012E">
        <w:rPr>
          <w:rFonts w:ascii="Arial" w:hAnsi="Arial" w:cs="Arial"/>
          <w:sz w:val="20"/>
          <w:szCs w:val="20"/>
        </w:rPr>
        <w:t xml:space="preserve"> quando l’interpretazione oggettiva non è sufficiente a condurre un’interpretazione univoca di una determinata norma.</w:t>
      </w:r>
      <w:r w:rsidRPr="0095012E">
        <w:rPr>
          <w:rFonts w:ascii="Arial" w:hAnsi="Arial" w:cs="Arial"/>
          <w:sz w:val="20"/>
          <w:szCs w:val="20"/>
        </w:rPr>
        <w:t xml:space="preserve"> </w:t>
      </w:r>
    </w:p>
    <w:p w14:paraId="39FBDC4C" w14:textId="77777777" w:rsidR="0072058D" w:rsidRDefault="000A5334" w:rsidP="0072058D">
      <w:pPr>
        <w:pStyle w:val="Paragrafoelenco"/>
        <w:ind w:left="360"/>
        <w:rPr>
          <w:rFonts w:ascii="Arial" w:hAnsi="Arial" w:cs="Arial"/>
          <w:color w:val="4472C4" w:themeColor="accent1"/>
          <w:sz w:val="20"/>
          <w:szCs w:val="20"/>
        </w:rPr>
      </w:pPr>
      <w:r w:rsidRPr="0072058D">
        <w:rPr>
          <w:rFonts w:ascii="Arial" w:hAnsi="Arial" w:cs="Arial"/>
          <w:color w:val="000000" w:themeColor="text1"/>
          <w:sz w:val="20"/>
          <w:szCs w:val="20"/>
        </w:rPr>
        <w:t xml:space="preserve">Inoltre, l’art. 31 prevede la possibilità che si ponga in essere </w:t>
      </w:r>
      <w:r w:rsidRPr="0072058D">
        <w:rPr>
          <w:rFonts w:ascii="Arial" w:hAnsi="Arial" w:cs="Arial"/>
          <w:color w:val="C00000"/>
          <w:sz w:val="20"/>
          <w:szCs w:val="20"/>
        </w:rPr>
        <w:t>un</w:t>
      </w:r>
      <w:r w:rsidRPr="0072058D">
        <w:rPr>
          <w:rFonts w:ascii="Arial" w:hAnsi="Arial" w:cs="Arial"/>
          <w:b/>
          <w:bCs/>
          <w:color w:val="C00000"/>
          <w:sz w:val="20"/>
          <w:szCs w:val="20"/>
        </w:rPr>
        <w:t>’interpretazione di tipo teologico</w:t>
      </w:r>
      <w:r w:rsidRPr="0072058D">
        <w:rPr>
          <w:rFonts w:ascii="Arial" w:hAnsi="Arial" w:cs="Arial"/>
          <w:color w:val="000000" w:themeColor="text1"/>
          <w:sz w:val="20"/>
          <w:szCs w:val="20"/>
        </w:rPr>
        <w:t xml:space="preserve">, che si </w:t>
      </w:r>
      <w:r w:rsidRPr="0072058D">
        <w:rPr>
          <w:rFonts w:ascii="Arial" w:hAnsi="Arial" w:cs="Arial"/>
          <w:color w:val="000000" w:themeColor="text1"/>
          <w:sz w:val="20"/>
          <w:szCs w:val="20"/>
          <w:u w:val="single"/>
        </w:rPr>
        <w:t>basa sull’oggetto e sullo scopo del trattato</w:t>
      </w:r>
      <w:r w:rsidRPr="0072058D">
        <w:rPr>
          <w:rFonts w:ascii="Arial" w:hAnsi="Arial" w:cs="Arial"/>
          <w:color w:val="000000" w:themeColor="text1"/>
          <w:sz w:val="20"/>
          <w:szCs w:val="20"/>
        </w:rPr>
        <w:t xml:space="preserve">, </w:t>
      </w:r>
      <w:r w:rsidR="0072058D" w:rsidRPr="0072058D">
        <w:rPr>
          <w:rFonts w:ascii="Arial" w:hAnsi="Arial" w:cs="Arial"/>
          <w:color w:val="000000" w:themeColor="text1"/>
          <w:sz w:val="20"/>
          <w:szCs w:val="20"/>
        </w:rPr>
        <w:t>c</w:t>
      </w:r>
      <w:r w:rsidRPr="0072058D">
        <w:rPr>
          <w:rFonts w:ascii="Arial" w:hAnsi="Arial" w:cs="Arial"/>
          <w:color w:val="000000" w:themeColor="text1"/>
          <w:sz w:val="20"/>
          <w:szCs w:val="20"/>
        </w:rPr>
        <w:t>ollega</w:t>
      </w:r>
      <w:r w:rsidR="0072058D" w:rsidRPr="0072058D">
        <w:rPr>
          <w:rFonts w:ascii="Arial" w:hAnsi="Arial" w:cs="Arial"/>
          <w:color w:val="000000" w:themeColor="text1"/>
          <w:sz w:val="20"/>
          <w:szCs w:val="20"/>
        </w:rPr>
        <w:t>bile</w:t>
      </w:r>
      <w:r w:rsidRPr="0072058D">
        <w:rPr>
          <w:rFonts w:ascii="Arial" w:hAnsi="Arial" w:cs="Arial"/>
          <w:color w:val="000000" w:themeColor="text1"/>
          <w:sz w:val="20"/>
          <w:szCs w:val="20"/>
        </w:rPr>
        <w:t xml:space="preserve"> all’interpretazione oggettiva</w:t>
      </w:r>
      <w:r w:rsidR="0072058D">
        <w:rPr>
          <w:rFonts w:ascii="Arial" w:hAnsi="Arial" w:cs="Arial"/>
          <w:color w:val="4472C4" w:themeColor="accent1"/>
          <w:sz w:val="20"/>
          <w:szCs w:val="20"/>
        </w:rPr>
        <w:t>.</w:t>
      </w:r>
    </w:p>
    <w:p w14:paraId="130621B4" w14:textId="2CC00D79" w:rsidR="00A21D01" w:rsidRPr="0072058D" w:rsidRDefault="000A5334" w:rsidP="00FB32BC">
      <w:pPr>
        <w:pStyle w:val="Paragrafoelenco"/>
        <w:numPr>
          <w:ilvl w:val="0"/>
          <w:numId w:val="112"/>
        </w:numPr>
        <w:rPr>
          <w:rFonts w:ascii="Arial" w:hAnsi="Arial" w:cs="Arial"/>
          <w:sz w:val="20"/>
          <w:szCs w:val="20"/>
        </w:rPr>
      </w:pPr>
      <w:r w:rsidRPr="0072058D">
        <w:rPr>
          <w:rFonts w:ascii="Arial" w:hAnsi="Arial" w:cs="Arial"/>
          <w:sz w:val="20"/>
          <w:szCs w:val="20"/>
          <w:highlight w:val="yellow"/>
        </w:rPr>
        <w:t xml:space="preserve">L’art. 32 </w:t>
      </w:r>
      <w:r w:rsidR="00541FD4" w:rsidRPr="0072058D">
        <w:rPr>
          <w:rFonts w:ascii="Arial" w:hAnsi="Arial" w:cs="Arial"/>
          <w:sz w:val="20"/>
          <w:szCs w:val="20"/>
          <w:highlight w:val="yellow"/>
        </w:rPr>
        <w:t>CV</w:t>
      </w:r>
      <w:r w:rsidR="00541FD4" w:rsidRPr="0095012E">
        <w:rPr>
          <w:rFonts w:ascii="Arial" w:hAnsi="Arial" w:cs="Arial"/>
          <w:sz w:val="20"/>
          <w:szCs w:val="20"/>
        </w:rPr>
        <w:t xml:space="preserve"> stabilisce i </w:t>
      </w:r>
      <w:r w:rsidR="00541FD4" w:rsidRPr="0072058D">
        <w:rPr>
          <w:rFonts w:ascii="Arial" w:hAnsi="Arial" w:cs="Arial"/>
          <w:b/>
          <w:bCs/>
          <w:sz w:val="20"/>
          <w:szCs w:val="20"/>
          <w:u w:val="single"/>
        </w:rPr>
        <w:t>criteri supplementari di interpretazione</w:t>
      </w:r>
      <w:r w:rsidR="00541FD4" w:rsidRPr="0072058D">
        <w:rPr>
          <w:rFonts w:ascii="Arial" w:hAnsi="Arial" w:cs="Arial"/>
          <w:sz w:val="20"/>
          <w:szCs w:val="20"/>
        </w:rPr>
        <w:t xml:space="preserve">, ai quali si può ricorrere in via sussidiaria in tre casi: </w:t>
      </w:r>
    </w:p>
    <w:p w14:paraId="4CC9ED09" w14:textId="77777777" w:rsidR="00A21D01" w:rsidRPr="0095012E" w:rsidRDefault="00541FD4" w:rsidP="00FB32BC">
      <w:pPr>
        <w:pStyle w:val="NormaleWeb"/>
        <w:numPr>
          <w:ilvl w:val="0"/>
          <w:numId w:val="115"/>
        </w:numPr>
        <w:spacing w:before="0" w:beforeAutospacing="0" w:after="0" w:afterAutospacing="0"/>
        <w:ind w:left="1080"/>
        <w:contextualSpacing/>
        <w:jc w:val="both"/>
        <w:rPr>
          <w:rFonts w:ascii="Arial" w:hAnsi="Arial" w:cs="Arial"/>
          <w:sz w:val="20"/>
          <w:szCs w:val="20"/>
        </w:rPr>
      </w:pPr>
      <w:r w:rsidRPr="0095012E">
        <w:rPr>
          <w:rFonts w:ascii="Arial" w:hAnsi="Arial" w:cs="Arial"/>
          <w:sz w:val="20"/>
          <w:szCs w:val="20"/>
          <w:u w:val="single"/>
        </w:rPr>
        <w:t>per confermare un’interpretazione già effettuata ex art. 31</w:t>
      </w:r>
      <w:r w:rsidRPr="0095012E">
        <w:rPr>
          <w:rFonts w:ascii="Arial" w:hAnsi="Arial" w:cs="Arial"/>
          <w:sz w:val="20"/>
          <w:szCs w:val="20"/>
        </w:rPr>
        <w:t>;</w:t>
      </w:r>
    </w:p>
    <w:p w14:paraId="08E71EDA" w14:textId="77777777" w:rsidR="00A21D01" w:rsidRPr="0095012E" w:rsidRDefault="00541FD4" w:rsidP="00FB32BC">
      <w:pPr>
        <w:pStyle w:val="NormaleWeb"/>
        <w:numPr>
          <w:ilvl w:val="0"/>
          <w:numId w:val="115"/>
        </w:numPr>
        <w:spacing w:before="0" w:beforeAutospacing="0" w:after="0" w:afterAutospacing="0"/>
        <w:ind w:left="1080"/>
        <w:contextualSpacing/>
        <w:jc w:val="both"/>
        <w:rPr>
          <w:rFonts w:ascii="Arial" w:hAnsi="Arial" w:cs="Arial"/>
          <w:sz w:val="20"/>
          <w:szCs w:val="20"/>
        </w:rPr>
      </w:pPr>
      <w:r w:rsidRPr="0095012E">
        <w:rPr>
          <w:rFonts w:ascii="Arial" w:hAnsi="Arial" w:cs="Arial"/>
          <w:sz w:val="20"/>
          <w:szCs w:val="20"/>
        </w:rPr>
        <w:t xml:space="preserve">per </w:t>
      </w:r>
      <w:r w:rsidRPr="0095012E">
        <w:rPr>
          <w:rFonts w:ascii="Arial" w:hAnsi="Arial" w:cs="Arial"/>
          <w:sz w:val="20"/>
          <w:szCs w:val="20"/>
          <w:u w:val="single"/>
        </w:rPr>
        <w:t>individuare il significato del testo se esso risulti ancora ambiguo od oscuro</w:t>
      </w:r>
      <w:r w:rsidRPr="0095012E">
        <w:rPr>
          <w:rFonts w:ascii="Arial" w:hAnsi="Arial" w:cs="Arial"/>
          <w:sz w:val="20"/>
          <w:szCs w:val="20"/>
        </w:rPr>
        <w:t>;</w:t>
      </w:r>
    </w:p>
    <w:p w14:paraId="42BFCC08" w14:textId="30DD959B" w:rsidR="00541FD4" w:rsidRPr="0095012E" w:rsidRDefault="00541FD4" w:rsidP="00FB32BC">
      <w:pPr>
        <w:pStyle w:val="NormaleWeb"/>
        <w:numPr>
          <w:ilvl w:val="0"/>
          <w:numId w:val="115"/>
        </w:numPr>
        <w:spacing w:before="0" w:beforeAutospacing="0" w:after="0" w:afterAutospacing="0"/>
        <w:ind w:left="1080"/>
        <w:contextualSpacing/>
        <w:jc w:val="both"/>
        <w:rPr>
          <w:rFonts w:ascii="Arial" w:hAnsi="Arial" w:cs="Arial"/>
          <w:sz w:val="20"/>
          <w:szCs w:val="20"/>
        </w:rPr>
      </w:pPr>
      <w:r w:rsidRPr="0095012E">
        <w:rPr>
          <w:rFonts w:ascii="Arial" w:hAnsi="Arial" w:cs="Arial"/>
          <w:sz w:val="20"/>
          <w:szCs w:val="20"/>
          <w:u w:val="single"/>
        </w:rPr>
        <w:t>conduca ad un risultato manifestamente assurdo o irragionevole</w:t>
      </w:r>
      <w:r w:rsidRPr="0095012E">
        <w:rPr>
          <w:rFonts w:ascii="Arial" w:hAnsi="Arial" w:cs="Arial"/>
          <w:sz w:val="20"/>
          <w:szCs w:val="20"/>
        </w:rPr>
        <w:t>.</w:t>
      </w:r>
    </w:p>
    <w:p w14:paraId="4E3D12D2" w14:textId="7BCBF7D9" w:rsidR="004945A3" w:rsidRPr="0095012E" w:rsidRDefault="00541FD4" w:rsidP="004945A3">
      <w:pPr>
        <w:pStyle w:val="NormaleWeb"/>
        <w:spacing w:before="0" w:beforeAutospacing="0" w:after="0" w:afterAutospacing="0"/>
        <w:ind w:left="360"/>
        <w:contextualSpacing/>
        <w:jc w:val="both"/>
        <w:rPr>
          <w:rFonts w:ascii="Arial" w:hAnsi="Arial" w:cs="Arial"/>
          <w:sz w:val="20"/>
          <w:szCs w:val="20"/>
        </w:rPr>
      </w:pPr>
      <w:r w:rsidRPr="0095012E">
        <w:rPr>
          <w:rFonts w:ascii="Arial" w:hAnsi="Arial" w:cs="Arial"/>
          <w:sz w:val="20"/>
          <w:szCs w:val="20"/>
        </w:rPr>
        <w:t xml:space="preserve">I criteri supplementari sono essenzialmente due: </w:t>
      </w:r>
    </w:p>
    <w:p w14:paraId="194A9528" w14:textId="77777777" w:rsidR="0072058D" w:rsidRDefault="004945A3" w:rsidP="00FB32BC">
      <w:pPr>
        <w:pStyle w:val="NormaleWeb"/>
        <w:numPr>
          <w:ilvl w:val="0"/>
          <w:numId w:val="113"/>
        </w:numPr>
        <w:spacing w:before="0" w:beforeAutospacing="0" w:after="0" w:afterAutospacing="0"/>
        <w:ind w:left="1080"/>
        <w:contextualSpacing/>
        <w:jc w:val="both"/>
        <w:rPr>
          <w:rFonts w:ascii="Arial" w:hAnsi="Arial" w:cs="Arial"/>
          <w:sz w:val="20"/>
          <w:szCs w:val="20"/>
        </w:rPr>
      </w:pPr>
      <w:r w:rsidRPr="0072058D">
        <w:rPr>
          <w:rFonts w:ascii="Arial" w:hAnsi="Arial" w:cs="Arial"/>
          <w:b/>
          <w:bCs/>
          <w:sz w:val="20"/>
          <w:szCs w:val="20"/>
          <w:u w:val="single"/>
        </w:rPr>
        <w:t>il ricorso ai lavoratori preparatori</w:t>
      </w:r>
      <w:r w:rsidRPr="0095012E">
        <w:rPr>
          <w:rFonts w:ascii="Arial" w:hAnsi="Arial" w:cs="Arial"/>
          <w:sz w:val="20"/>
          <w:szCs w:val="20"/>
        </w:rPr>
        <w:t>, cioè a tutti quei lavori (trascrizioni dei dibattiti/atti) che hanno condotto alla relazione del trattato (es. per lo Statuto della CIG, si fa riferimento ai lavoratori preparatori dello Statuto della precedente Corte permanente di giustizia internazionale)</w:t>
      </w:r>
      <w:r w:rsidR="0072058D">
        <w:rPr>
          <w:rFonts w:ascii="Arial" w:hAnsi="Arial" w:cs="Arial"/>
          <w:sz w:val="20"/>
          <w:szCs w:val="20"/>
        </w:rPr>
        <w:t>.</w:t>
      </w:r>
    </w:p>
    <w:p w14:paraId="113B29EF" w14:textId="704947B6" w:rsidR="004945A3" w:rsidRPr="0095012E" w:rsidRDefault="0072058D" w:rsidP="0072058D">
      <w:pPr>
        <w:pStyle w:val="NormaleWeb"/>
        <w:spacing w:before="0" w:beforeAutospacing="0" w:after="0" w:afterAutospacing="0"/>
        <w:ind w:left="1080"/>
        <w:contextualSpacing/>
        <w:jc w:val="both"/>
        <w:rPr>
          <w:rFonts w:ascii="Arial" w:hAnsi="Arial" w:cs="Arial"/>
          <w:sz w:val="20"/>
          <w:szCs w:val="20"/>
        </w:rPr>
      </w:pPr>
      <w:r>
        <w:rPr>
          <w:rFonts w:ascii="Arial" w:hAnsi="Arial" w:cs="Arial"/>
          <w:sz w:val="20"/>
          <w:szCs w:val="20"/>
        </w:rPr>
        <w:t xml:space="preserve">Essi sono </w:t>
      </w:r>
      <w:r w:rsidRPr="0072058D">
        <w:rPr>
          <w:rFonts w:ascii="Arial" w:hAnsi="Arial" w:cs="Arial"/>
          <w:sz w:val="20"/>
          <w:szCs w:val="20"/>
          <w:u w:val="single"/>
        </w:rPr>
        <w:t xml:space="preserve">utili </w:t>
      </w:r>
      <w:r w:rsidR="004945A3" w:rsidRPr="0072058D">
        <w:rPr>
          <w:rFonts w:ascii="Arial" w:hAnsi="Arial" w:cs="Arial"/>
          <w:sz w:val="20"/>
          <w:szCs w:val="20"/>
          <w:u w:val="single"/>
        </w:rPr>
        <w:t>per capire il significato che i redattori del trattato hanno inteso attribuirgli quando hanno scelto i termini inseriti nel testo finale</w:t>
      </w:r>
      <w:r w:rsidR="004945A3" w:rsidRPr="0095012E">
        <w:rPr>
          <w:rFonts w:ascii="Arial" w:hAnsi="Arial" w:cs="Arial"/>
          <w:sz w:val="20"/>
          <w:szCs w:val="20"/>
        </w:rPr>
        <w:t xml:space="preserve">; e sono presi anche in considerazione dai giudici per </w:t>
      </w:r>
      <w:r w:rsidR="004945A3" w:rsidRPr="0095012E">
        <w:rPr>
          <w:rFonts w:ascii="Arial" w:hAnsi="Arial" w:cs="Arial"/>
          <w:sz w:val="20"/>
          <w:szCs w:val="20"/>
        </w:rPr>
        <w:lastRenderedPageBreak/>
        <w:t>confermare o rafforzare un’interpretazione già raggiunta in altro modo.</w:t>
      </w:r>
      <w:r>
        <w:rPr>
          <w:rFonts w:ascii="Arial" w:hAnsi="Arial" w:cs="Arial"/>
          <w:sz w:val="20"/>
          <w:szCs w:val="20"/>
        </w:rPr>
        <w:t xml:space="preserve"> </w:t>
      </w:r>
      <w:r w:rsidR="004945A3" w:rsidRPr="0095012E">
        <w:rPr>
          <w:rFonts w:ascii="Arial" w:hAnsi="Arial" w:cs="Arial"/>
          <w:sz w:val="20"/>
          <w:szCs w:val="20"/>
        </w:rPr>
        <w:t xml:space="preserve">Tuttavia, il loro ricorso potrebbe essere inutile, nel momento in cui le </w:t>
      </w:r>
      <w:r w:rsidR="004945A3" w:rsidRPr="0072058D">
        <w:rPr>
          <w:rFonts w:ascii="Arial" w:hAnsi="Arial" w:cs="Arial"/>
          <w:sz w:val="20"/>
          <w:szCs w:val="20"/>
          <w:u w:val="single"/>
        </w:rPr>
        <w:t>difficoltà interpretative di un trattato derivano dai contrasti tra parti espresse proprio in sede di lavoratori preparatori</w:t>
      </w:r>
      <w:r w:rsidR="004945A3" w:rsidRPr="0095012E">
        <w:rPr>
          <w:rFonts w:ascii="Arial" w:hAnsi="Arial" w:cs="Arial"/>
          <w:sz w:val="20"/>
          <w:szCs w:val="20"/>
        </w:rPr>
        <w:t>.</w:t>
      </w:r>
    </w:p>
    <w:p w14:paraId="1BDE2710" w14:textId="4985E74A" w:rsidR="004945A3" w:rsidRPr="0095012E" w:rsidRDefault="004945A3" w:rsidP="004945A3">
      <w:pPr>
        <w:pStyle w:val="NormaleWeb"/>
        <w:ind w:left="1080"/>
        <w:contextualSpacing/>
        <w:jc w:val="both"/>
        <w:rPr>
          <w:rFonts w:ascii="Arial" w:hAnsi="Arial" w:cs="Arial"/>
          <w:sz w:val="20"/>
          <w:szCs w:val="20"/>
        </w:rPr>
      </w:pPr>
      <w:r w:rsidRPr="0095012E">
        <w:rPr>
          <w:rFonts w:ascii="Arial" w:hAnsi="Arial" w:cs="Arial"/>
          <w:sz w:val="20"/>
          <w:szCs w:val="20"/>
        </w:rPr>
        <w:t xml:space="preserve">Per la maggior parte dei trattati, i </w:t>
      </w:r>
      <w:r w:rsidRPr="0072058D">
        <w:rPr>
          <w:rFonts w:ascii="Arial" w:hAnsi="Arial" w:cs="Arial"/>
          <w:sz w:val="20"/>
          <w:szCs w:val="20"/>
          <w:u w:val="single"/>
        </w:rPr>
        <w:t>lavoratori preparatori sono facilmente ritrovabili</w:t>
      </w:r>
      <w:r w:rsidRPr="0095012E">
        <w:rPr>
          <w:rFonts w:ascii="Arial" w:hAnsi="Arial" w:cs="Arial"/>
          <w:sz w:val="20"/>
          <w:szCs w:val="20"/>
        </w:rPr>
        <w:t>; ma questo non vale per in trattati antichi, soprattutto quelli riguardanti le navigazioni, e per i trattati tra Stati che non hanno i mezzi per riprodurre questi lavori (es. gli Stati stipulanti la Carta africana dell’uomo e dei popoli).</w:t>
      </w:r>
    </w:p>
    <w:p w14:paraId="7DA0CF32" w14:textId="73F868EC" w:rsidR="00C53CE1" w:rsidRPr="0095012E" w:rsidRDefault="00A21D01" w:rsidP="00FB32BC">
      <w:pPr>
        <w:pStyle w:val="NormaleWeb"/>
        <w:numPr>
          <w:ilvl w:val="0"/>
          <w:numId w:val="113"/>
        </w:numPr>
        <w:ind w:left="1080"/>
        <w:contextualSpacing/>
        <w:jc w:val="both"/>
        <w:rPr>
          <w:rFonts w:ascii="Arial" w:hAnsi="Arial" w:cs="Arial"/>
          <w:sz w:val="20"/>
          <w:szCs w:val="20"/>
          <w:u w:val="single"/>
        </w:rPr>
      </w:pPr>
      <w:r w:rsidRPr="0072058D">
        <w:rPr>
          <w:rFonts w:ascii="Arial" w:hAnsi="Arial" w:cs="Arial"/>
          <w:b/>
          <w:bCs/>
          <w:sz w:val="20"/>
          <w:szCs w:val="20"/>
          <w:u w:val="single"/>
        </w:rPr>
        <w:t>il ricorso alle circostanze esistenti al momento della stipulazione del trattato</w:t>
      </w:r>
      <w:r w:rsidRPr="0095012E">
        <w:rPr>
          <w:rFonts w:ascii="Arial" w:hAnsi="Arial" w:cs="Arial"/>
          <w:sz w:val="20"/>
          <w:szCs w:val="20"/>
        </w:rPr>
        <w:t xml:space="preserve">, cioè agli </w:t>
      </w:r>
      <w:r w:rsidRPr="0072058D">
        <w:rPr>
          <w:rFonts w:ascii="Arial" w:hAnsi="Arial" w:cs="Arial"/>
          <w:sz w:val="20"/>
          <w:szCs w:val="20"/>
          <w:u w:val="single"/>
        </w:rPr>
        <w:t>avvenimenti storici – politici</w:t>
      </w:r>
      <w:r w:rsidRPr="0095012E">
        <w:rPr>
          <w:rFonts w:ascii="Arial" w:hAnsi="Arial" w:cs="Arial"/>
          <w:sz w:val="20"/>
          <w:szCs w:val="20"/>
        </w:rPr>
        <w:t xml:space="preserve"> che hanno condotto alla conclusione del trattato (</w:t>
      </w:r>
      <w:r w:rsidR="000A5334" w:rsidRPr="0095012E">
        <w:rPr>
          <w:rFonts w:ascii="Arial" w:hAnsi="Arial" w:cs="Arial"/>
          <w:sz w:val="20"/>
          <w:szCs w:val="20"/>
        </w:rPr>
        <w:t>“il diritto si basa sulla politica e sulla storia</w:t>
      </w:r>
      <w:r w:rsidRPr="0095012E">
        <w:rPr>
          <w:rFonts w:ascii="Arial" w:hAnsi="Arial" w:cs="Arial"/>
          <w:sz w:val="20"/>
          <w:szCs w:val="20"/>
        </w:rPr>
        <w:t>)</w:t>
      </w:r>
      <w:r w:rsidR="00C53CE1" w:rsidRPr="0095012E">
        <w:rPr>
          <w:rFonts w:ascii="Arial" w:hAnsi="Arial" w:cs="Arial"/>
          <w:sz w:val="20"/>
          <w:szCs w:val="20"/>
        </w:rPr>
        <w:t>.</w:t>
      </w:r>
    </w:p>
    <w:p w14:paraId="44A9B699" w14:textId="77777777" w:rsidR="004945A3" w:rsidRPr="0072058D" w:rsidRDefault="00C53CE1" w:rsidP="004945A3">
      <w:pPr>
        <w:pStyle w:val="NormaleWeb"/>
        <w:ind w:left="360"/>
        <w:contextualSpacing/>
        <w:jc w:val="both"/>
        <w:rPr>
          <w:rFonts w:ascii="Arial" w:hAnsi="Arial" w:cs="Arial"/>
          <w:sz w:val="20"/>
          <w:szCs w:val="20"/>
          <w:u w:val="single"/>
        </w:rPr>
      </w:pPr>
      <w:r w:rsidRPr="0095012E">
        <w:rPr>
          <w:rFonts w:ascii="Arial" w:hAnsi="Arial" w:cs="Arial"/>
          <w:sz w:val="20"/>
          <w:szCs w:val="20"/>
        </w:rPr>
        <w:t xml:space="preserve">Questi criteri, spiegando come si può ricavare l’intenzione delle parti che condurrebbe all’interpretazione soggettiva, completano l’art. 31 al par. 4, e conducono ad </w:t>
      </w:r>
      <w:r w:rsidRPr="0072058D">
        <w:rPr>
          <w:rFonts w:ascii="Arial" w:hAnsi="Arial" w:cs="Arial"/>
          <w:b/>
          <w:bCs/>
          <w:color w:val="C00000"/>
          <w:sz w:val="20"/>
          <w:szCs w:val="20"/>
        </w:rPr>
        <w:t>un’interpretazione storica</w:t>
      </w:r>
      <w:r w:rsidRPr="0095012E">
        <w:rPr>
          <w:rFonts w:ascii="Arial" w:hAnsi="Arial" w:cs="Arial"/>
          <w:sz w:val="20"/>
          <w:szCs w:val="20"/>
        </w:rPr>
        <w:t xml:space="preserve">, perché </w:t>
      </w:r>
      <w:r w:rsidRPr="0072058D">
        <w:rPr>
          <w:rFonts w:ascii="Arial" w:hAnsi="Arial" w:cs="Arial"/>
          <w:sz w:val="20"/>
          <w:szCs w:val="20"/>
          <w:u w:val="single"/>
        </w:rPr>
        <w:t>si fa riferimento all’epoca in cui il trattato venne negoziata, e all’originaria intenzione delle parti.</w:t>
      </w:r>
    </w:p>
    <w:p w14:paraId="5C92BAE5" w14:textId="15781A48" w:rsidR="00405459" w:rsidRPr="0095012E" w:rsidRDefault="000A5334" w:rsidP="00FB32BC">
      <w:pPr>
        <w:pStyle w:val="NormaleWeb"/>
        <w:numPr>
          <w:ilvl w:val="0"/>
          <w:numId w:val="114"/>
        </w:numPr>
        <w:contextualSpacing/>
        <w:jc w:val="both"/>
        <w:rPr>
          <w:rFonts w:ascii="Arial" w:hAnsi="Arial" w:cs="Arial"/>
          <w:sz w:val="20"/>
          <w:szCs w:val="20"/>
        </w:rPr>
      </w:pPr>
      <w:r w:rsidRPr="0095012E">
        <w:rPr>
          <w:rFonts w:ascii="Arial" w:hAnsi="Arial" w:cs="Arial"/>
          <w:b/>
          <w:bCs/>
          <w:sz w:val="20"/>
          <w:szCs w:val="20"/>
          <w:highlight w:val="yellow"/>
        </w:rPr>
        <w:t xml:space="preserve">L’art. 33 </w:t>
      </w:r>
      <w:r w:rsidR="004945A3" w:rsidRPr="0095012E">
        <w:rPr>
          <w:rFonts w:ascii="Arial" w:hAnsi="Arial" w:cs="Arial"/>
          <w:b/>
          <w:bCs/>
          <w:sz w:val="20"/>
          <w:szCs w:val="20"/>
          <w:highlight w:val="yellow"/>
        </w:rPr>
        <w:t>CV</w:t>
      </w:r>
      <w:r w:rsidR="004945A3" w:rsidRPr="0095012E">
        <w:rPr>
          <w:rFonts w:ascii="Arial" w:hAnsi="Arial" w:cs="Arial"/>
          <w:sz w:val="20"/>
          <w:szCs w:val="20"/>
        </w:rPr>
        <w:t xml:space="preserve"> disciplina </w:t>
      </w:r>
      <w:r w:rsidR="004945A3" w:rsidRPr="0072058D">
        <w:rPr>
          <w:rFonts w:ascii="Arial" w:hAnsi="Arial" w:cs="Arial"/>
          <w:b/>
          <w:bCs/>
          <w:color w:val="C00000"/>
          <w:sz w:val="20"/>
          <w:szCs w:val="20"/>
        </w:rPr>
        <w:t>l’ipotesi di discordanza fra più versione linguistiche</w:t>
      </w:r>
      <w:r w:rsidR="004945A3" w:rsidRPr="0072058D">
        <w:rPr>
          <w:rFonts w:ascii="Arial" w:hAnsi="Arial" w:cs="Arial"/>
          <w:color w:val="C00000"/>
          <w:sz w:val="20"/>
          <w:szCs w:val="20"/>
        </w:rPr>
        <w:t xml:space="preserve"> </w:t>
      </w:r>
      <w:r w:rsidR="0072058D" w:rsidRPr="0095012E">
        <w:rPr>
          <w:rFonts w:ascii="Arial" w:hAnsi="Arial" w:cs="Arial"/>
          <w:sz w:val="20"/>
          <w:szCs w:val="20"/>
        </w:rPr>
        <w:t>egualmente</w:t>
      </w:r>
      <w:r w:rsidR="004945A3" w:rsidRPr="0095012E">
        <w:rPr>
          <w:rFonts w:ascii="Arial" w:hAnsi="Arial" w:cs="Arial"/>
          <w:sz w:val="20"/>
          <w:szCs w:val="20"/>
        </w:rPr>
        <w:t xml:space="preserve"> autentiche di un trattato</w:t>
      </w:r>
      <w:r w:rsidR="0072058D">
        <w:rPr>
          <w:rFonts w:ascii="Arial" w:hAnsi="Arial" w:cs="Arial"/>
          <w:i/>
          <w:iCs/>
          <w:sz w:val="20"/>
          <w:szCs w:val="20"/>
        </w:rPr>
        <w:t xml:space="preserve">. </w:t>
      </w:r>
      <w:r w:rsidRPr="0095012E">
        <w:rPr>
          <w:rFonts w:ascii="Arial" w:hAnsi="Arial" w:cs="Arial"/>
          <w:sz w:val="20"/>
          <w:szCs w:val="20"/>
        </w:rPr>
        <w:t>Innanzitutto,</w:t>
      </w:r>
      <w:r w:rsidR="004945A3" w:rsidRPr="0095012E">
        <w:rPr>
          <w:rFonts w:ascii="Arial" w:hAnsi="Arial" w:cs="Arial"/>
          <w:sz w:val="20"/>
          <w:szCs w:val="20"/>
        </w:rPr>
        <w:t xml:space="preserve"> </w:t>
      </w:r>
      <w:r w:rsidR="004945A3" w:rsidRPr="0072058D">
        <w:rPr>
          <w:rFonts w:ascii="Arial" w:hAnsi="Arial" w:cs="Arial"/>
          <w:b/>
          <w:bCs/>
          <w:sz w:val="20"/>
          <w:szCs w:val="20"/>
          <w:u w:val="single"/>
        </w:rPr>
        <w:t>prevale la lingua della versione autentica del trattato</w:t>
      </w:r>
      <w:r w:rsidR="004945A3" w:rsidRPr="0095012E">
        <w:rPr>
          <w:rFonts w:ascii="Arial" w:hAnsi="Arial" w:cs="Arial"/>
          <w:sz w:val="20"/>
          <w:szCs w:val="20"/>
        </w:rPr>
        <w:t xml:space="preserve">: infatti, </w:t>
      </w:r>
      <w:r w:rsidR="004945A3" w:rsidRPr="0095012E">
        <w:rPr>
          <w:rFonts w:ascii="Arial" w:hAnsi="Arial" w:cs="Arial"/>
          <w:sz w:val="20"/>
          <w:szCs w:val="20"/>
          <w:u w:val="single"/>
        </w:rPr>
        <w:t>il testo giuridicamente vincolante di un trattato è quello che nelle lingue dello stesso trattato</w:t>
      </w:r>
      <w:r w:rsidR="004945A3" w:rsidRPr="0072058D">
        <w:rPr>
          <w:rFonts w:ascii="Arial" w:hAnsi="Arial" w:cs="Arial"/>
          <w:sz w:val="20"/>
          <w:szCs w:val="20"/>
        </w:rPr>
        <w:t>, solitamente nelle clausole finali</w:t>
      </w:r>
      <w:r w:rsidR="004945A3" w:rsidRPr="0095012E">
        <w:rPr>
          <w:rFonts w:ascii="Arial" w:hAnsi="Arial" w:cs="Arial"/>
          <w:sz w:val="20"/>
          <w:szCs w:val="20"/>
        </w:rPr>
        <w:t xml:space="preserve"> (es. art. 85 per la Convenzione di Vienna), </w:t>
      </w:r>
      <w:r w:rsidR="004945A3" w:rsidRPr="0095012E">
        <w:rPr>
          <w:rFonts w:ascii="Arial" w:hAnsi="Arial" w:cs="Arial"/>
          <w:sz w:val="20"/>
          <w:szCs w:val="20"/>
          <w:u w:val="single"/>
        </w:rPr>
        <w:t>indica come autentiche</w:t>
      </w:r>
      <w:r w:rsidR="004945A3" w:rsidRPr="0095012E">
        <w:rPr>
          <w:rFonts w:ascii="Arial" w:hAnsi="Arial" w:cs="Arial"/>
          <w:sz w:val="20"/>
          <w:szCs w:val="20"/>
        </w:rPr>
        <w:t>; mentre la traduzione in altre lingue non indicate dal trattato come autentiche non sono giuridicamente vincolanti</w:t>
      </w:r>
      <w:r w:rsidR="00405459" w:rsidRPr="0095012E">
        <w:rPr>
          <w:rFonts w:ascii="Arial" w:hAnsi="Arial" w:cs="Arial"/>
          <w:sz w:val="20"/>
          <w:szCs w:val="20"/>
        </w:rPr>
        <w:t>.</w:t>
      </w:r>
    </w:p>
    <w:p w14:paraId="1D0BE762" w14:textId="77777777" w:rsidR="00405459" w:rsidRPr="0095012E" w:rsidRDefault="00405459" w:rsidP="00405459">
      <w:pPr>
        <w:pStyle w:val="NormaleWeb"/>
        <w:ind w:left="360"/>
        <w:contextualSpacing/>
        <w:jc w:val="both"/>
        <w:rPr>
          <w:rFonts w:ascii="Arial" w:hAnsi="Arial" w:cs="Arial"/>
          <w:sz w:val="20"/>
          <w:szCs w:val="20"/>
        </w:rPr>
      </w:pPr>
      <w:r w:rsidRPr="0072058D">
        <w:rPr>
          <w:rFonts w:ascii="Arial" w:hAnsi="Arial" w:cs="Arial"/>
          <w:sz w:val="20"/>
          <w:szCs w:val="20"/>
        </w:rPr>
        <w:t>MA,</w:t>
      </w:r>
      <w:r w:rsidRPr="0095012E">
        <w:rPr>
          <w:rFonts w:ascii="Arial" w:hAnsi="Arial" w:cs="Arial"/>
          <w:sz w:val="20"/>
          <w:szCs w:val="20"/>
          <w:u w:val="single"/>
        </w:rPr>
        <w:t xml:space="preserve"> se le lingue autentiche sono due</w:t>
      </w:r>
      <w:r w:rsidRPr="0095012E">
        <w:rPr>
          <w:rFonts w:ascii="Arial" w:hAnsi="Arial" w:cs="Arial"/>
          <w:sz w:val="20"/>
          <w:szCs w:val="20"/>
        </w:rPr>
        <w:t xml:space="preserve"> (es. inglese francese nella Convenzione europea sui diritti umani) </w:t>
      </w:r>
      <w:r w:rsidRPr="0095012E">
        <w:rPr>
          <w:rFonts w:ascii="Arial" w:hAnsi="Arial" w:cs="Arial"/>
          <w:sz w:val="20"/>
          <w:szCs w:val="20"/>
          <w:u w:val="single"/>
        </w:rPr>
        <w:t>o più di due</w:t>
      </w:r>
      <w:r w:rsidRPr="0095012E">
        <w:rPr>
          <w:rFonts w:ascii="Arial" w:hAnsi="Arial" w:cs="Arial"/>
          <w:sz w:val="20"/>
          <w:szCs w:val="20"/>
        </w:rPr>
        <w:t xml:space="preserve"> (inglese, francese, arabo, cinese, russo, spagnolo nella Carta dell’Onu), </w:t>
      </w:r>
      <w:r w:rsidRPr="0095012E">
        <w:rPr>
          <w:rFonts w:ascii="Arial" w:hAnsi="Arial" w:cs="Arial"/>
          <w:sz w:val="20"/>
          <w:szCs w:val="20"/>
          <w:u w:val="single"/>
        </w:rPr>
        <w:t>può sorgere un problema di discordanza</w:t>
      </w:r>
      <w:r w:rsidRPr="0095012E">
        <w:rPr>
          <w:rFonts w:ascii="Arial" w:hAnsi="Arial" w:cs="Arial"/>
          <w:sz w:val="20"/>
          <w:szCs w:val="20"/>
        </w:rPr>
        <w:t>: un termine del trattato in una di tali lingue potrebbe avere un significato diverso da quello che lo stesso termine ha un’altra lingua autentica. In questo caso:</w:t>
      </w:r>
    </w:p>
    <w:p w14:paraId="4FE4183D" w14:textId="77777777" w:rsidR="00405459" w:rsidRPr="0095012E" w:rsidRDefault="000A5334" w:rsidP="00FB32BC">
      <w:pPr>
        <w:pStyle w:val="NormaleWeb"/>
        <w:numPr>
          <w:ilvl w:val="0"/>
          <w:numId w:val="113"/>
        </w:numPr>
        <w:contextualSpacing/>
        <w:jc w:val="both"/>
        <w:rPr>
          <w:rFonts w:ascii="Arial" w:hAnsi="Arial" w:cs="Arial"/>
          <w:sz w:val="20"/>
          <w:szCs w:val="20"/>
        </w:rPr>
      </w:pPr>
      <w:r w:rsidRPr="0072058D">
        <w:rPr>
          <w:rFonts w:ascii="Arial" w:hAnsi="Arial" w:cs="Arial"/>
          <w:b/>
          <w:bCs/>
          <w:sz w:val="20"/>
          <w:szCs w:val="20"/>
          <w:u w:val="single"/>
        </w:rPr>
        <w:t>prevale quella scelta dagli Stati parti</w:t>
      </w:r>
      <w:r w:rsidR="00405459" w:rsidRPr="0095012E">
        <w:rPr>
          <w:rFonts w:ascii="Arial" w:hAnsi="Arial" w:cs="Arial"/>
          <w:sz w:val="20"/>
          <w:szCs w:val="20"/>
        </w:rPr>
        <w:t xml:space="preserve">, come </w:t>
      </w:r>
      <w:r w:rsidRPr="0095012E">
        <w:rPr>
          <w:rFonts w:ascii="Arial" w:hAnsi="Arial" w:cs="Arial"/>
          <w:sz w:val="20"/>
          <w:szCs w:val="20"/>
        </w:rPr>
        <w:t>la lingua con cui sono stati condotti i negoziati</w:t>
      </w:r>
      <w:r w:rsidR="00405459" w:rsidRPr="0095012E">
        <w:rPr>
          <w:rFonts w:ascii="Arial" w:hAnsi="Arial" w:cs="Arial"/>
          <w:sz w:val="20"/>
          <w:szCs w:val="20"/>
        </w:rPr>
        <w:t xml:space="preserve">, </w:t>
      </w:r>
      <w:r w:rsidRPr="0095012E">
        <w:rPr>
          <w:rFonts w:ascii="Arial" w:hAnsi="Arial" w:cs="Arial"/>
          <w:b/>
          <w:bCs/>
          <w:sz w:val="20"/>
          <w:szCs w:val="20"/>
        </w:rPr>
        <w:t xml:space="preserve">o quella </w:t>
      </w:r>
      <w:r w:rsidRPr="0072058D">
        <w:rPr>
          <w:rFonts w:ascii="Arial" w:hAnsi="Arial" w:cs="Arial"/>
          <w:b/>
          <w:bCs/>
          <w:sz w:val="20"/>
          <w:szCs w:val="20"/>
          <w:u w:val="single"/>
        </w:rPr>
        <w:t>indicata come prevalente dal trattato stesso</w:t>
      </w:r>
      <w:r w:rsidR="00405459" w:rsidRPr="0095012E">
        <w:rPr>
          <w:rFonts w:ascii="Arial" w:hAnsi="Arial" w:cs="Arial"/>
          <w:sz w:val="20"/>
          <w:szCs w:val="20"/>
        </w:rPr>
        <w:t xml:space="preserve"> (</w:t>
      </w:r>
      <w:r w:rsidRPr="0095012E">
        <w:rPr>
          <w:rFonts w:ascii="Arial" w:hAnsi="Arial" w:cs="Arial"/>
          <w:sz w:val="20"/>
          <w:szCs w:val="20"/>
        </w:rPr>
        <w:t>solitamente l’inglese o il francese</w:t>
      </w:r>
      <w:r w:rsidR="00405459" w:rsidRPr="0095012E">
        <w:rPr>
          <w:rFonts w:ascii="Arial" w:hAnsi="Arial" w:cs="Arial"/>
          <w:sz w:val="20"/>
          <w:szCs w:val="20"/>
        </w:rPr>
        <w:t>).</w:t>
      </w:r>
    </w:p>
    <w:p w14:paraId="65C239DB" w14:textId="3B94EAC3" w:rsidR="00062280" w:rsidRPr="0095012E" w:rsidRDefault="00405459" w:rsidP="00FB32BC">
      <w:pPr>
        <w:pStyle w:val="NormaleWeb"/>
        <w:numPr>
          <w:ilvl w:val="0"/>
          <w:numId w:val="113"/>
        </w:numPr>
        <w:contextualSpacing/>
        <w:jc w:val="both"/>
        <w:rPr>
          <w:rFonts w:ascii="Arial" w:hAnsi="Arial" w:cs="Arial"/>
          <w:sz w:val="20"/>
          <w:szCs w:val="20"/>
        </w:rPr>
      </w:pPr>
      <w:r w:rsidRPr="0095012E">
        <w:rPr>
          <w:rFonts w:ascii="Arial" w:hAnsi="Arial" w:cs="Arial"/>
          <w:sz w:val="20"/>
          <w:szCs w:val="20"/>
        </w:rPr>
        <w:t>s</w:t>
      </w:r>
      <w:r w:rsidR="000A5334" w:rsidRPr="0095012E">
        <w:rPr>
          <w:rFonts w:ascii="Arial" w:hAnsi="Arial" w:cs="Arial"/>
          <w:sz w:val="20"/>
          <w:szCs w:val="20"/>
        </w:rPr>
        <w:t xml:space="preserve">e è impossibile individuare una lingua prevalente, </w:t>
      </w:r>
      <w:r w:rsidR="000A5334" w:rsidRPr="0072058D">
        <w:rPr>
          <w:rFonts w:ascii="Arial" w:hAnsi="Arial" w:cs="Arial"/>
          <w:b/>
          <w:bCs/>
          <w:sz w:val="20"/>
          <w:szCs w:val="20"/>
          <w:u w:val="single"/>
        </w:rPr>
        <w:t>si applica il criterio del significato</w:t>
      </w:r>
      <w:r w:rsidR="00062280" w:rsidRPr="0095012E">
        <w:rPr>
          <w:rFonts w:ascii="Arial" w:hAnsi="Arial" w:cs="Arial"/>
          <w:sz w:val="20"/>
          <w:szCs w:val="20"/>
        </w:rPr>
        <w:t xml:space="preserve"> </w:t>
      </w:r>
      <w:r w:rsidR="000A5334" w:rsidRPr="0095012E">
        <w:rPr>
          <w:rFonts w:ascii="Arial" w:hAnsi="Arial" w:cs="Arial"/>
          <w:sz w:val="20"/>
          <w:szCs w:val="20"/>
        </w:rPr>
        <w:t>che permette di conciliare meglio le varie versioni linguistiche</w:t>
      </w:r>
      <w:r w:rsidR="00062280" w:rsidRPr="0095012E">
        <w:rPr>
          <w:rFonts w:ascii="Arial" w:hAnsi="Arial" w:cs="Arial"/>
          <w:sz w:val="20"/>
          <w:szCs w:val="20"/>
        </w:rPr>
        <w:t xml:space="preserve"> tenuto conto dell’oggetto e dello scopo del trattato</w:t>
      </w:r>
      <w:r w:rsidR="000A5334" w:rsidRPr="0095012E">
        <w:rPr>
          <w:rFonts w:ascii="Arial" w:hAnsi="Arial" w:cs="Arial"/>
          <w:sz w:val="20"/>
          <w:szCs w:val="20"/>
        </w:rPr>
        <w:t xml:space="preserve">: </w:t>
      </w:r>
      <w:r w:rsidR="00062280" w:rsidRPr="0072058D">
        <w:rPr>
          <w:rFonts w:ascii="Arial" w:hAnsi="Arial" w:cs="Arial"/>
          <w:sz w:val="20"/>
          <w:szCs w:val="20"/>
        </w:rPr>
        <w:t xml:space="preserve">verrà adottato </w:t>
      </w:r>
      <w:r w:rsidR="00062280" w:rsidRPr="0072058D">
        <w:rPr>
          <w:rFonts w:ascii="Arial" w:hAnsi="Arial" w:cs="Arial"/>
          <w:sz w:val="20"/>
          <w:szCs w:val="20"/>
          <w:u w:val="single"/>
        </w:rPr>
        <w:t>il significato che, tento conto dell’oggetto e dello scopo del trattato, concili nel migliore dei modi i testi in questione</w:t>
      </w:r>
      <w:r w:rsidR="00062280" w:rsidRPr="0072058D">
        <w:rPr>
          <w:rFonts w:ascii="Arial" w:hAnsi="Arial" w:cs="Arial"/>
          <w:sz w:val="20"/>
          <w:szCs w:val="20"/>
        </w:rPr>
        <w:t>.</w:t>
      </w:r>
      <w:r w:rsidR="00062280" w:rsidRPr="0095012E">
        <w:rPr>
          <w:rFonts w:ascii="Arial" w:hAnsi="Arial" w:cs="Arial"/>
          <w:sz w:val="20"/>
          <w:szCs w:val="20"/>
        </w:rPr>
        <w:t xml:space="preserve"> </w:t>
      </w:r>
    </w:p>
    <w:p w14:paraId="1A857706" w14:textId="0340BDE9" w:rsidR="000A5334" w:rsidRPr="0095012E" w:rsidRDefault="000A5334" w:rsidP="00F83B47">
      <w:pPr>
        <w:pStyle w:val="NormaleWeb"/>
        <w:ind w:left="720"/>
        <w:contextualSpacing/>
        <w:jc w:val="both"/>
        <w:rPr>
          <w:rFonts w:ascii="Arial" w:hAnsi="Arial" w:cs="Arial"/>
          <w:sz w:val="20"/>
          <w:szCs w:val="20"/>
        </w:rPr>
      </w:pPr>
      <w:r w:rsidRPr="0095012E">
        <w:rPr>
          <w:rFonts w:ascii="Arial" w:hAnsi="Arial" w:cs="Arial"/>
          <w:sz w:val="20"/>
          <w:szCs w:val="20"/>
        </w:rPr>
        <w:t>(esistono anche cortesie istituzionali nell’usare determinate parole, per definire traduzioni più efficaci possibili tra le diverse lingue).</w:t>
      </w:r>
    </w:p>
    <w:p w14:paraId="4DE553E7" w14:textId="77777777" w:rsidR="004945A3" w:rsidRPr="0095012E" w:rsidRDefault="004945A3" w:rsidP="000A5334">
      <w:pPr>
        <w:pStyle w:val="NormaleWeb"/>
        <w:contextualSpacing/>
        <w:jc w:val="both"/>
        <w:rPr>
          <w:rFonts w:ascii="Arial" w:hAnsi="Arial" w:cs="Arial"/>
          <w:sz w:val="20"/>
          <w:szCs w:val="20"/>
        </w:rPr>
      </w:pPr>
    </w:p>
    <w:p w14:paraId="6CD73998" w14:textId="2435E279" w:rsidR="004945A3" w:rsidRPr="0095012E" w:rsidRDefault="00062280" w:rsidP="000A5334">
      <w:pPr>
        <w:pStyle w:val="NormaleWeb"/>
        <w:contextualSpacing/>
        <w:jc w:val="both"/>
        <w:rPr>
          <w:rFonts w:ascii="Arial" w:hAnsi="Arial" w:cs="Arial"/>
          <w:b/>
          <w:bCs/>
          <w:color w:val="4472C4" w:themeColor="accent1"/>
          <w:sz w:val="20"/>
          <w:szCs w:val="20"/>
        </w:rPr>
      </w:pPr>
      <w:r w:rsidRPr="0095012E">
        <w:rPr>
          <w:rFonts w:ascii="Arial" w:hAnsi="Arial" w:cs="Arial"/>
          <w:b/>
          <w:bCs/>
          <w:color w:val="4472C4" w:themeColor="accent1"/>
          <w:sz w:val="20"/>
          <w:szCs w:val="20"/>
        </w:rPr>
        <w:t xml:space="preserve">Altre regole di </w:t>
      </w:r>
      <w:r w:rsidR="00F83B47" w:rsidRPr="0095012E">
        <w:rPr>
          <w:rFonts w:ascii="Arial" w:hAnsi="Arial" w:cs="Arial"/>
          <w:b/>
          <w:bCs/>
          <w:color w:val="4472C4" w:themeColor="accent1"/>
          <w:sz w:val="20"/>
          <w:szCs w:val="20"/>
        </w:rPr>
        <w:t>interpretazione</w:t>
      </w:r>
    </w:p>
    <w:p w14:paraId="0D33E73E" w14:textId="764EB6D2" w:rsidR="000A5334" w:rsidRPr="0095012E" w:rsidRDefault="00F83B47" w:rsidP="000A5334">
      <w:pPr>
        <w:pStyle w:val="NormaleWeb"/>
        <w:contextualSpacing/>
        <w:jc w:val="both"/>
        <w:rPr>
          <w:rFonts w:ascii="Arial" w:hAnsi="Arial" w:cs="Arial"/>
          <w:sz w:val="20"/>
          <w:szCs w:val="20"/>
        </w:rPr>
      </w:pPr>
      <w:r w:rsidRPr="0095012E">
        <w:rPr>
          <w:rFonts w:ascii="Arial" w:hAnsi="Arial" w:cs="Arial"/>
          <w:color w:val="000000" w:themeColor="text1"/>
          <w:sz w:val="20"/>
          <w:szCs w:val="20"/>
        </w:rPr>
        <w:t xml:space="preserve">Le regole codificate dalla Convenzione di Vienna non esauriscono tutte le regole di interpretazione impiegate nella prassi internazionale: esistono infatti </w:t>
      </w:r>
      <w:r w:rsidRPr="0072058D">
        <w:rPr>
          <w:rFonts w:ascii="Arial" w:hAnsi="Arial" w:cs="Arial"/>
          <w:b/>
          <w:bCs/>
          <w:color w:val="C00000"/>
          <w:sz w:val="20"/>
          <w:szCs w:val="20"/>
        </w:rPr>
        <w:t xml:space="preserve">altre regole </w:t>
      </w:r>
      <w:r w:rsidR="000A5334" w:rsidRPr="0072058D">
        <w:rPr>
          <w:rFonts w:ascii="Arial" w:hAnsi="Arial" w:cs="Arial"/>
          <w:b/>
          <w:bCs/>
          <w:color w:val="C00000"/>
          <w:sz w:val="20"/>
          <w:szCs w:val="20"/>
        </w:rPr>
        <w:t>residuali di interpretazione</w:t>
      </w:r>
      <w:r w:rsidR="000A5334" w:rsidRPr="0095012E">
        <w:rPr>
          <w:rFonts w:ascii="Arial" w:hAnsi="Arial" w:cs="Arial"/>
          <w:color w:val="000000" w:themeColor="text1"/>
          <w:sz w:val="20"/>
          <w:szCs w:val="20"/>
        </w:rPr>
        <w:t xml:space="preserve">, </w:t>
      </w:r>
      <w:r w:rsidRPr="0072058D">
        <w:rPr>
          <w:rFonts w:ascii="Arial" w:hAnsi="Arial" w:cs="Arial"/>
          <w:sz w:val="20"/>
          <w:szCs w:val="20"/>
          <w:u w:val="single"/>
        </w:rPr>
        <w:t>applicate soprattutto quando</w:t>
      </w:r>
      <w:r w:rsidR="000A5334" w:rsidRPr="0072058D">
        <w:rPr>
          <w:rFonts w:ascii="Arial" w:hAnsi="Arial" w:cs="Arial"/>
          <w:sz w:val="20"/>
          <w:szCs w:val="20"/>
          <w:u w:val="single"/>
        </w:rPr>
        <w:t xml:space="preserve"> </w:t>
      </w:r>
      <w:r w:rsidRPr="0072058D">
        <w:rPr>
          <w:rFonts w:ascii="Arial" w:hAnsi="Arial" w:cs="Arial"/>
          <w:sz w:val="20"/>
          <w:szCs w:val="20"/>
          <w:u w:val="single"/>
        </w:rPr>
        <w:t xml:space="preserve">gli </w:t>
      </w:r>
      <w:r w:rsidR="000A5334" w:rsidRPr="0072058D">
        <w:rPr>
          <w:rFonts w:ascii="Arial" w:hAnsi="Arial" w:cs="Arial"/>
          <w:sz w:val="20"/>
          <w:szCs w:val="20"/>
          <w:u w:val="single"/>
        </w:rPr>
        <w:t xml:space="preserve">articoli </w:t>
      </w:r>
      <w:r w:rsidRPr="0072058D">
        <w:rPr>
          <w:rFonts w:ascii="Arial" w:hAnsi="Arial" w:cs="Arial"/>
          <w:sz w:val="20"/>
          <w:szCs w:val="20"/>
          <w:u w:val="single"/>
        </w:rPr>
        <w:t xml:space="preserve">della CV </w:t>
      </w:r>
      <w:r w:rsidR="000A5334" w:rsidRPr="0072058D">
        <w:rPr>
          <w:rFonts w:ascii="Arial" w:hAnsi="Arial" w:cs="Arial"/>
          <w:sz w:val="20"/>
          <w:szCs w:val="20"/>
          <w:u w:val="single"/>
        </w:rPr>
        <w:t>non riescono a svolgere pienamente la loro funzione</w:t>
      </w:r>
      <w:r w:rsidRPr="0095012E">
        <w:rPr>
          <w:rFonts w:ascii="Arial" w:hAnsi="Arial" w:cs="Arial"/>
          <w:sz w:val="20"/>
          <w:szCs w:val="20"/>
        </w:rPr>
        <w:t xml:space="preserve">. Si tratta di </w:t>
      </w:r>
      <w:r w:rsidR="000A5334" w:rsidRPr="0095012E">
        <w:rPr>
          <w:rFonts w:ascii="Arial" w:hAnsi="Arial" w:cs="Arial"/>
          <w:sz w:val="20"/>
          <w:szCs w:val="20"/>
        </w:rPr>
        <w:t>norme</w:t>
      </w:r>
      <w:r w:rsidRPr="0095012E">
        <w:rPr>
          <w:rFonts w:ascii="Arial" w:hAnsi="Arial" w:cs="Arial"/>
          <w:sz w:val="20"/>
          <w:szCs w:val="20"/>
        </w:rPr>
        <w:t xml:space="preserve">, spesso </w:t>
      </w:r>
      <w:r w:rsidRPr="0072058D">
        <w:rPr>
          <w:rFonts w:ascii="Arial" w:hAnsi="Arial" w:cs="Arial"/>
          <w:sz w:val="20"/>
          <w:szCs w:val="20"/>
          <w:u w:val="single"/>
        </w:rPr>
        <w:t>riconducibili ai principi generali di diritto riconosciuti dalle nazioni civili,</w:t>
      </w:r>
      <w:r w:rsidRPr="0095012E">
        <w:rPr>
          <w:rFonts w:ascii="Arial" w:hAnsi="Arial" w:cs="Arial"/>
          <w:sz w:val="20"/>
          <w:szCs w:val="20"/>
        </w:rPr>
        <w:t xml:space="preserve"> </w:t>
      </w:r>
      <w:r w:rsidR="000A5334" w:rsidRPr="0095012E">
        <w:rPr>
          <w:rFonts w:ascii="Arial" w:hAnsi="Arial" w:cs="Arial"/>
          <w:sz w:val="20"/>
          <w:szCs w:val="20"/>
        </w:rPr>
        <w:t xml:space="preserve">proprie </w:t>
      </w:r>
      <w:r w:rsidRPr="0095012E">
        <w:rPr>
          <w:rFonts w:ascii="Arial" w:hAnsi="Arial" w:cs="Arial"/>
          <w:sz w:val="20"/>
          <w:szCs w:val="20"/>
        </w:rPr>
        <w:t>de</w:t>
      </w:r>
      <w:r w:rsidR="000A5334" w:rsidRPr="0095012E">
        <w:rPr>
          <w:rFonts w:ascii="Arial" w:hAnsi="Arial" w:cs="Arial"/>
          <w:sz w:val="20"/>
          <w:szCs w:val="20"/>
        </w:rPr>
        <w:t xml:space="preserve">lla teoria generale del diritto, usate a livello internazionale per colmare i vuoti del </w:t>
      </w:r>
      <w:r w:rsidRPr="0095012E">
        <w:rPr>
          <w:rFonts w:ascii="Arial" w:hAnsi="Arial" w:cs="Arial"/>
          <w:sz w:val="20"/>
          <w:szCs w:val="20"/>
        </w:rPr>
        <w:t>DI:</w:t>
      </w:r>
    </w:p>
    <w:p w14:paraId="44C89A2A" w14:textId="594698F6" w:rsidR="00F83B47" w:rsidRPr="0095012E" w:rsidRDefault="00F83B47" w:rsidP="00FB32BC">
      <w:pPr>
        <w:pStyle w:val="NormaleWeb"/>
        <w:numPr>
          <w:ilvl w:val="0"/>
          <w:numId w:val="116"/>
        </w:numPr>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rPr>
        <w:t>contra proferentem</w:t>
      </w:r>
      <w:r w:rsidRPr="0095012E">
        <w:rPr>
          <w:rFonts w:ascii="Arial" w:hAnsi="Arial" w:cs="Arial"/>
          <w:color w:val="000000" w:themeColor="text1"/>
          <w:sz w:val="20"/>
          <w:szCs w:val="20"/>
        </w:rPr>
        <w:t xml:space="preserve"> (</w:t>
      </w:r>
      <w:r w:rsidRPr="0072058D">
        <w:rPr>
          <w:rFonts w:ascii="Arial" w:hAnsi="Arial" w:cs="Arial"/>
          <w:color w:val="000000" w:themeColor="text1"/>
          <w:sz w:val="20"/>
          <w:szCs w:val="20"/>
          <w:u w:val="single"/>
        </w:rPr>
        <w:t>nel dubbio a favore del convenuto</w:t>
      </w:r>
      <w:r w:rsidRPr="0095012E">
        <w:rPr>
          <w:rFonts w:ascii="Arial" w:hAnsi="Arial" w:cs="Arial"/>
          <w:color w:val="000000" w:themeColor="text1"/>
          <w:sz w:val="20"/>
          <w:szCs w:val="20"/>
        </w:rPr>
        <w:t>);</w:t>
      </w:r>
    </w:p>
    <w:p w14:paraId="56148A45" w14:textId="52652136" w:rsidR="00F83B47" w:rsidRPr="0095012E" w:rsidRDefault="00F83B47" w:rsidP="00FB32BC">
      <w:pPr>
        <w:pStyle w:val="NormaleWeb"/>
        <w:numPr>
          <w:ilvl w:val="0"/>
          <w:numId w:val="116"/>
        </w:numPr>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rPr>
        <w:t>in dubio mitius</w:t>
      </w:r>
      <w:r w:rsidRPr="0095012E">
        <w:rPr>
          <w:rFonts w:ascii="Arial" w:hAnsi="Arial" w:cs="Arial"/>
          <w:color w:val="000000" w:themeColor="text1"/>
          <w:sz w:val="20"/>
          <w:szCs w:val="20"/>
        </w:rPr>
        <w:t xml:space="preserve"> o </w:t>
      </w:r>
      <w:r w:rsidRPr="0095012E">
        <w:rPr>
          <w:rFonts w:ascii="Arial" w:hAnsi="Arial" w:cs="Arial"/>
          <w:b/>
          <w:bCs/>
          <w:color w:val="000000" w:themeColor="text1"/>
          <w:sz w:val="20"/>
          <w:szCs w:val="20"/>
        </w:rPr>
        <w:t>in dubio pro libterate</w:t>
      </w:r>
      <w:r w:rsidRPr="0095012E">
        <w:rPr>
          <w:rFonts w:ascii="Arial" w:hAnsi="Arial" w:cs="Arial"/>
          <w:color w:val="000000" w:themeColor="text1"/>
          <w:sz w:val="20"/>
          <w:szCs w:val="20"/>
        </w:rPr>
        <w:t xml:space="preserve"> (nel </w:t>
      </w:r>
      <w:r w:rsidRPr="0072058D">
        <w:rPr>
          <w:rFonts w:ascii="Arial" w:hAnsi="Arial" w:cs="Arial"/>
          <w:color w:val="000000" w:themeColor="text1"/>
          <w:sz w:val="20"/>
          <w:szCs w:val="20"/>
          <w:u w:val="single"/>
        </w:rPr>
        <w:t>dubbio a favore della linertà del soggetto</w:t>
      </w:r>
      <w:r w:rsidRPr="0095012E">
        <w:rPr>
          <w:rFonts w:ascii="Arial" w:hAnsi="Arial" w:cs="Arial"/>
          <w:color w:val="000000" w:themeColor="text1"/>
          <w:sz w:val="20"/>
          <w:szCs w:val="20"/>
        </w:rPr>
        <w:t xml:space="preserve"> tenuto ad adempiere l’obbligo). È un principio che, volto a restringere al massimo la portata degli obblighi assunti dagli Stati a favore della loro sfera di sovranità, è oggi ridimensionato.</w:t>
      </w:r>
    </w:p>
    <w:p w14:paraId="6244B5B0" w14:textId="74EFA12C" w:rsidR="00F83B47" w:rsidRPr="0095012E" w:rsidRDefault="00F83B47" w:rsidP="00FB32BC">
      <w:pPr>
        <w:pStyle w:val="NormaleWeb"/>
        <w:numPr>
          <w:ilvl w:val="0"/>
          <w:numId w:val="110"/>
        </w:numPr>
        <w:contextualSpacing/>
        <w:jc w:val="both"/>
        <w:rPr>
          <w:rFonts w:ascii="Arial" w:hAnsi="Arial" w:cs="Arial"/>
          <w:b/>
          <w:bCs/>
          <w:sz w:val="20"/>
          <w:szCs w:val="20"/>
        </w:rPr>
      </w:pPr>
      <w:r w:rsidRPr="0095012E">
        <w:rPr>
          <w:rFonts w:ascii="Arial" w:hAnsi="Arial" w:cs="Arial"/>
          <w:b/>
          <w:bCs/>
          <w:sz w:val="20"/>
          <w:szCs w:val="20"/>
        </w:rPr>
        <w:t>ut res magis valeat quam pereat</w:t>
      </w:r>
      <w:r w:rsidRPr="0095012E">
        <w:rPr>
          <w:rFonts w:ascii="Arial" w:hAnsi="Arial" w:cs="Arial"/>
          <w:sz w:val="20"/>
          <w:szCs w:val="20"/>
        </w:rPr>
        <w:t>, o “</w:t>
      </w:r>
      <w:r w:rsidRPr="0095012E">
        <w:rPr>
          <w:rFonts w:ascii="Arial" w:hAnsi="Arial" w:cs="Arial"/>
          <w:b/>
          <w:bCs/>
          <w:sz w:val="20"/>
          <w:szCs w:val="20"/>
        </w:rPr>
        <w:t>effetto utile</w:t>
      </w:r>
      <w:r w:rsidRPr="0095012E">
        <w:rPr>
          <w:rFonts w:ascii="Arial" w:hAnsi="Arial" w:cs="Arial"/>
          <w:sz w:val="20"/>
          <w:szCs w:val="20"/>
        </w:rPr>
        <w:t xml:space="preserve">” (nel </w:t>
      </w:r>
      <w:r w:rsidRPr="0072058D">
        <w:rPr>
          <w:rFonts w:ascii="Arial" w:hAnsi="Arial" w:cs="Arial"/>
          <w:sz w:val="20"/>
          <w:szCs w:val="20"/>
          <w:u w:val="single"/>
        </w:rPr>
        <w:t>dubbio a favore del significato che assicura una funzione o un effetto alla norma</w:t>
      </w:r>
      <w:r w:rsidRPr="0095012E">
        <w:rPr>
          <w:rFonts w:ascii="Arial" w:hAnsi="Arial" w:cs="Arial"/>
          <w:sz w:val="20"/>
          <w:szCs w:val="20"/>
        </w:rPr>
        <w:t>), per cui una norma deve esser interpretata in maniera tale da conseguire il suo effetto utile nell’ambito del rapporto tra Stati;</w:t>
      </w:r>
    </w:p>
    <w:p w14:paraId="3D1521AA" w14:textId="0FE3E981" w:rsidR="000A5334" w:rsidRPr="0095012E" w:rsidRDefault="000A5334" w:rsidP="00FB32BC">
      <w:pPr>
        <w:pStyle w:val="NormaleWeb"/>
        <w:numPr>
          <w:ilvl w:val="0"/>
          <w:numId w:val="110"/>
        </w:numPr>
        <w:contextualSpacing/>
        <w:jc w:val="both"/>
        <w:rPr>
          <w:rFonts w:ascii="Arial" w:hAnsi="Arial" w:cs="Arial"/>
          <w:sz w:val="20"/>
          <w:szCs w:val="20"/>
        </w:rPr>
      </w:pPr>
      <w:r w:rsidRPr="0095012E">
        <w:rPr>
          <w:rFonts w:ascii="Arial" w:hAnsi="Arial" w:cs="Arial"/>
          <w:b/>
          <w:bCs/>
          <w:sz w:val="20"/>
          <w:szCs w:val="20"/>
        </w:rPr>
        <w:t>favor debitoris</w:t>
      </w:r>
      <w:r w:rsidR="00F83B47" w:rsidRPr="0095012E">
        <w:rPr>
          <w:rFonts w:ascii="Arial" w:hAnsi="Arial" w:cs="Arial"/>
          <w:sz w:val="20"/>
          <w:szCs w:val="20"/>
        </w:rPr>
        <w:t xml:space="preserve"> (</w:t>
      </w:r>
      <w:r w:rsidR="00F83B47" w:rsidRPr="0072058D">
        <w:rPr>
          <w:rFonts w:ascii="Arial" w:hAnsi="Arial" w:cs="Arial"/>
          <w:sz w:val="20"/>
          <w:szCs w:val="20"/>
          <w:u w:val="single"/>
        </w:rPr>
        <w:t>nel</w:t>
      </w:r>
      <w:r w:rsidR="00F83B47" w:rsidRPr="0072058D">
        <w:rPr>
          <w:rFonts w:ascii="Arial" w:hAnsi="Arial" w:cs="Arial"/>
          <w:b/>
          <w:bCs/>
          <w:sz w:val="20"/>
          <w:szCs w:val="20"/>
          <w:u w:val="single"/>
        </w:rPr>
        <w:t xml:space="preserve"> </w:t>
      </w:r>
      <w:r w:rsidRPr="0072058D">
        <w:rPr>
          <w:rFonts w:ascii="Arial" w:hAnsi="Arial" w:cs="Arial"/>
          <w:sz w:val="20"/>
          <w:szCs w:val="20"/>
          <w:u w:val="single"/>
        </w:rPr>
        <w:t xml:space="preserve">dubbio </w:t>
      </w:r>
      <w:r w:rsidR="00F83B47" w:rsidRPr="0072058D">
        <w:rPr>
          <w:rFonts w:ascii="Arial" w:hAnsi="Arial" w:cs="Arial"/>
          <w:sz w:val="20"/>
          <w:szCs w:val="20"/>
          <w:u w:val="single"/>
        </w:rPr>
        <w:t>a favore</w:t>
      </w:r>
      <w:r w:rsidRPr="0072058D">
        <w:rPr>
          <w:rFonts w:ascii="Arial" w:hAnsi="Arial" w:cs="Arial"/>
          <w:sz w:val="20"/>
          <w:szCs w:val="20"/>
          <w:u w:val="single"/>
        </w:rPr>
        <w:t xml:space="preserve"> </w:t>
      </w:r>
      <w:r w:rsidR="00F83B47" w:rsidRPr="0072058D">
        <w:rPr>
          <w:rFonts w:ascii="Arial" w:hAnsi="Arial" w:cs="Arial"/>
          <w:sz w:val="20"/>
          <w:szCs w:val="20"/>
          <w:u w:val="single"/>
        </w:rPr>
        <w:t>de</w:t>
      </w:r>
      <w:r w:rsidRPr="0072058D">
        <w:rPr>
          <w:rFonts w:ascii="Arial" w:hAnsi="Arial" w:cs="Arial"/>
          <w:sz w:val="20"/>
          <w:szCs w:val="20"/>
          <w:u w:val="single"/>
        </w:rPr>
        <w:t>l contraente debole</w:t>
      </w:r>
      <w:r w:rsidR="00F83B47" w:rsidRPr="0095012E">
        <w:rPr>
          <w:rFonts w:ascii="Arial" w:hAnsi="Arial" w:cs="Arial"/>
          <w:sz w:val="20"/>
          <w:szCs w:val="20"/>
        </w:rPr>
        <w:t>). Viene solitamente applicato nell’interpretazione dei trattati di pace, dove viene preferita spesso l’interpretazione più favorevole allo Stato vinto, e dei trattati di cui siano parti gli Stati in sviluppo.</w:t>
      </w:r>
    </w:p>
    <w:p w14:paraId="5705275D" w14:textId="1B4C7AC3" w:rsidR="000A5334" w:rsidRPr="0095012E" w:rsidRDefault="00F83B47" w:rsidP="00FB32BC">
      <w:pPr>
        <w:pStyle w:val="NormaleWeb"/>
        <w:numPr>
          <w:ilvl w:val="0"/>
          <w:numId w:val="110"/>
        </w:numPr>
        <w:contextualSpacing/>
        <w:jc w:val="both"/>
        <w:rPr>
          <w:rFonts w:ascii="Arial" w:hAnsi="Arial" w:cs="Arial"/>
          <w:sz w:val="20"/>
          <w:szCs w:val="20"/>
        </w:rPr>
      </w:pPr>
      <w:r w:rsidRPr="0095012E">
        <w:rPr>
          <w:rFonts w:ascii="Arial" w:hAnsi="Arial" w:cs="Arial"/>
          <w:b/>
          <w:bCs/>
          <w:sz w:val="20"/>
          <w:szCs w:val="20"/>
        </w:rPr>
        <w:t>r</w:t>
      </w:r>
      <w:r w:rsidR="000A5334" w:rsidRPr="0095012E">
        <w:rPr>
          <w:rFonts w:ascii="Arial" w:hAnsi="Arial" w:cs="Arial"/>
          <w:b/>
          <w:bCs/>
          <w:sz w:val="20"/>
          <w:szCs w:val="20"/>
        </w:rPr>
        <w:t>agionevolezza</w:t>
      </w:r>
      <w:r w:rsidRPr="0095012E">
        <w:rPr>
          <w:rFonts w:ascii="Arial" w:hAnsi="Arial" w:cs="Arial"/>
          <w:sz w:val="20"/>
          <w:szCs w:val="20"/>
        </w:rPr>
        <w:t xml:space="preserve">, per cui </w:t>
      </w:r>
      <w:r w:rsidRPr="0072058D">
        <w:rPr>
          <w:rFonts w:ascii="Arial" w:hAnsi="Arial" w:cs="Arial"/>
          <w:sz w:val="20"/>
          <w:szCs w:val="20"/>
          <w:u w:val="single"/>
        </w:rPr>
        <w:t>l’interpretazione deve portare</w:t>
      </w:r>
      <w:r w:rsidR="000A5334" w:rsidRPr="0072058D">
        <w:rPr>
          <w:rFonts w:ascii="Arial" w:hAnsi="Arial" w:cs="Arial"/>
          <w:sz w:val="20"/>
          <w:szCs w:val="20"/>
          <w:u w:val="single"/>
        </w:rPr>
        <w:t xml:space="preserve"> ad un risultato ragionevole</w:t>
      </w:r>
      <w:r w:rsidR="000A5334" w:rsidRPr="0095012E">
        <w:rPr>
          <w:rFonts w:ascii="Arial" w:hAnsi="Arial" w:cs="Arial"/>
          <w:sz w:val="20"/>
          <w:szCs w:val="20"/>
        </w:rPr>
        <w:t>, evitando quello assurdo.</w:t>
      </w:r>
    </w:p>
    <w:p w14:paraId="6595569F" w14:textId="7C55E9D6" w:rsidR="004D190E" w:rsidRPr="0095012E" w:rsidRDefault="004D190E" w:rsidP="00FB32BC">
      <w:pPr>
        <w:pStyle w:val="NormaleWeb"/>
        <w:numPr>
          <w:ilvl w:val="0"/>
          <w:numId w:val="110"/>
        </w:numPr>
        <w:contextualSpacing/>
        <w:jc w:val="both"/>
        <w:rPr>
          <w:rFonts w:ascii="Arial" w:hAnsi="Arial" w:cs="Arial"/>
          <w:b/>
          <w:bCs/>
          <w:sz w:val="20"/>
          <w:szCs w:val="20"/>
        </w:rPr>
      </w:pPr>
      <w:r w:rsidRPr="0095012E">
        <w:rPr>
          <w:rFonts w:ascii="Arial" w:hAnsi="Arial" w:cs="Arial"/>
          <w:b/>
          <w:bCs/>
          <w:sz w:val="20"/>
          <w:szCs w:val="20"/>
        </w:rPr>
        <w:t>l’a</w:t>
      </w:r>
      <w:r w:rsidR="00F83B47" w:rsidRPr="0095012E">
        <w:rPr>
          <w:rFonts w:ascii="Arial" w:hAnsi="Arial" w:cs="Arial"/>
          <w:b/>
          <w:bCs/>
          <w:sz w:val="20"/>
          <w:szCs w:val="20"/>
        </w:rPr>
        <w:t>nalogia</w:t>
      </w:r>
      <w:r w:rsidRPr="0095012E">
        <w:rPr>
          <w:rFonts w:ascii="Arial" w:hAnsi="Arial" w:cs="Arial"/>
          <w:sz w:val="20"/>
          <w:szCs w:val="20"/>
        </w:rPr>
        <w:t xml:space="preserve"> consiste </w:t>
      </w:r>
      <w:r w:rsidRPr="0072058D">
        <w:rPr>
          <w:rFonts w:ascii="Arial" w:hAnsi="Arial" w:cs="Arial"/>
          <w:sz w:val="20"/>
          <w:szCs w:val="20"/>
          <w:u w:val="single"/>
        </w:rPr>
        <w:t>nell’applicare ad un caso per il quale non esiste una norma esplicita un’altra norma che regola esplicitamente un caso simile</w:t>
      </w:r>
      <w:r w:rsidRPr="0095012E">
        <w:rPr>
          <w:rFonts w:ascii="Arial" w:hAnsi="Arial" w:cs="Arial"/>
          <w:sz w:val="20"/>
          <w:szCs w:val="20"/>
        </w:rPr>
        <w:t>, cioè in parte uguale e in parte diverso. Il ricorso all’analogia è vietato nel diritto penale internazionale e in accordo con il principio di legalità.</w:t>
      </w:r>
    </w:p>
    <w:p w14:paraId="7685DAF7" w14:textId="1E715017" w:rsidR="00DE30B3" w:rsidRPr="0095012E" w:rsidRDefault="000A5334" w:rsidP="00FB32BC">
      <w:pPr>
        <w:pStyle w:val="NormaleWeb"/>
        <w:numPr>
          <w:ilvl w:val="0"/>
          <w:numId w:val="110"/>
        </w:numPr>
        <w:contextualSpacing/>
        <w:jc w:val="both"/>
        <w:rPr>
          <w:rFonts w:ascii="Arial" w:hAnsi="Arial" w:cs="Arial"/>
          <w:b/>
          <w:bCs/>
          <w:sz w:val="20"/>
          <w:szCs w:val="20"/>
        </w:rPr>
      </w:pPr>
      <w:r w:rsidRPr="0072058D">
        <w:rPr>
          <w:rFonts w:ascii="Arial" w:hAnsi="Arial" w:cs="Arial"/>
          <w:b/>
          <w:bCs/>
          <w:color w:val="C00000"/>
          <w:sz w:val="20"/>
          <w:szCs w:val="20"/>
        </w:rPr>
        <w:t>l’interpretazione evolutiva</w:t>
      </w:r>
      <w:r w:rsidR="00DE30B3" w:rsidRPr="0072058D">
        <w:rPr>
          <w:rFonts w:ascii="Arial" w:hAnsi="Arial" w:cs="Arial"/>
          <w:b/>
          <w:bCs/>
          <w:color w:val="C00000"/>
          <w:sz w:val="20"/>
          <w:szCs w:val="20"/>
        </w:rPr>
        <w:t xml:space="preserve"> </w:t>
      </w:r>
      <w:r w:rsidR="00DE30B3" w:rsidRPr="0095012E">
        <w:rPr>
          <w:rFonts w:ascii="Arial" w:hAnsi="Arial" w:cs="Arial"/>
          <w:sz w:val="20"/>
          <w:szCs w:val="20"/>
        </w:rPr>
        <w:t xml:space="preserve">(porta l’interpretazione teleologica alle sue estreme conseguenze), secondo la quale tra più significati egualmente plausibili </w:t>
      </w:r>
      <w:r w:rsidR="00DE30B3" w:rsidRPr="0095012E">
        <w:rPr>
          <w:rFonts w:ascii="Arial" w:hAnsi="Arial" w:cs="Arial"/>
          <w:sz w:val="20"/>
          <w:szCs w:val="20"/>
          <w:u w:val="single"/>
        </w:rPr>
        <w:t>l’interprete dovrebbe preferire quello del momento in cui l’interpretazione viene svolta e non quello risalente all’epoca in cui la norma pattizia da interpretare è stata redatta</w:t>
      </w:r>
      <w:r w:rsidR="00DE30B3" w:rsidRPr="0095012E">
        <w:rPr>
          <w:rFonts w:ascii="Arial" w:hAnsi="Arial" w:cs="Arial"/>
          <w:sz w:val="20"/>
          <w:szCs w:val="20"/>
        </w:rPr>
        <w:t xml:space="preserve">. Si tratta di </w:t>
      </w:r>
      <w:r w:rsidR="00DE30B3" w:rsidRPr="0095012E">
        <w:rPr>
          <w:rFonts w:ascii="Arial" w:hAnsi="Arial" w:cs="Arial"/>
          <w:b/>
          <w:bCs/>
          <w:sz w:val="20"/>
          <w:szCs w:val="20"/>
        </w:rPr>
        <w:t>un’eccezione al principio intertemporale tradizionale</w:t>
      </w:r>
      <w:r w:rsidR="00DE30B3" w:rsidRPr="0095012E">
        <w:rPr>
          <w:rFonts w:ascii="Arial" w:hAnsi="Arial" w:cs="Arial"/>
          <w:sz w:val="20"/>
          <w:szCs w:val="20"/>
        </w:rPr>
        <w:t xml:space="preserve">, per cui il trattato va interpretato attribuendogli il significato voluto dalle parti al momento della sua conclusione: </w:t>
      </w:r>
      <w:r w:rsidRPr="0095012E">
        <w:rPr>
          <w:rFonts w:ascii="Arial" w:hAnsi="Arial" w:cs="Arial"/>
          <w:sz w:val="20"/>
          <w:szCs w:val="20"/>
        </w:rPr>
        <w:t>si supera l’interpretazione originale delle parti e ogni interpretazione storica</w:t>
      </w:r>
      <w:r w:rsidR="00DE30B3" w:rsidRPr="0095012E">
        <w:rPr>
          <w:rFonts w:ascii="Arial" w:hAnsi="Arial" w:cs="Arial"/>
          <w:sz w:val="20"/>
          <w:szCs w:val="20"/>
        </w:rPr>
        <w:t>.</w:t>
      </w:r>
    </w:p>
    <w:p w14:paraId="0590614C" w14:textId="77777777" w:rsidR="00DE30B3" w:rsidRPr="0095012E" w:rsidRDefault="00DE30B3" w:rsidP="00DE30B3">
      <w:pPr>
        <w:pStyle w:val="NormaleWeb"/>
        <w:ind w:left="720"/>
        <w:contextualSpacing/>
        <w:jc w:val="both"/>
        <w:rPr>
          <w:rFonts w:ascii="Arial" w:hAnsi="Arial" w:cs="Arial"/>
          <w:sz w:val="20"/>
          <w:szCs w:val="20"/>
        </w:rPr>
      </w:pPr>
      <w:r w:rsidRPr="0095012E">
        <w:rPr>
          <w:rFonts w:ascii="Arial" w:hAnsi="Arial" w:cs="Arial"/>
          <w:sz w:val="20"/>
          <w:szCs w:val="20"/>
        </w:rPr>
        <w:t>L’interpretazione evolutiva ha avuto un riconoscimento dalla CIG, nelle controversie nell’ambito dell’OMC e nella giurisprudenza della Corte di giustizia UE, e assume</w:t>
      </w:r>
      <w:r w:rsidRPr="0095012E">
        <w:rPr>
          <w:rFonts w:ascii="Arial" w:hAnsi="Arial" w:cs="Arial"/>
          <w:b/>
          <w:bCs/>
          <w:sz w:val="20"/>
          <w:szCs w:val="20"/>
        </w:rPr>
        <w:t xml:space="preserve"> </w:t>
      </w:r>
      <w:r w:rsidRPr="0095012E">
        <w:rPr>
          <w:rFonts w:ascii="Arial" w:hAnsi="Arial" w:cs="Arial"/>
          <w:sz w:val="20"/>
          <w:szCs w:val="20"/>
        </w:rPr>
        <w:t xml:space="preserve">un ruolo </w:t>
      </w:r>
      <w:r w:rsidRPr="0095012E">
        <w:rPr>
          <w:rFonts w:ascii="Arial" w:hAnsi="Arial" w:cs="Arial"/>
          <w:sz w:val="20"/>
          <w:szCs w:val="20"/>
          <w:u w:val="single"/>
        </w:rPr>
        <w:t>importante relativamente ai trattati suoi diritti umani</w:t>
      </w:r>
      <w:r w:rsidRPr="0095012E">
        <w:rPr>
          <w:rFonts w:ascii="Arial" w:hAnsi="Arial" w:cs="Arial"/>
          <w:sz w:val="20"/>
          <w:szCs w:val="20"/>
        </w:rPr>
        <w:t xml:space="preserve">. Infatti, la Corte europea dei diritti umani ha ormai più volte </w:t>
      </w:r>
      <w:r w:rsidRPr="0095012E">
        <w:rPr>
          <w:rFonts w:ascii="Arial" w:hAnsi="Arial" w:cs="Arial"/>
          <w:sz w:val="20"/>
          <w:szCs w:val="20"/>
        </w:rPr>
        <w:lastRenderedPageBreak/>
        <w:t xml:space="preserve">affermato che la Convenzione europea costituisce </w:t>
      </w:r>
      <w:r w:rsidRPr="0095012E">
        <w:rPr>
          <w:rFonts w:ascii="Arial" w:hAnsi="Arial" w:cs="Arial"/>
          <w:b/>
          <w:bCs/>
          <w:sz w:val="20"/>
          <w:szCs w:val="20"/>
        </w:rPr>
        <w:t>uno strumento vivente</w:t>
      </w:r>
      <w:r w:rsidRPr="0095012E">
        <w:rPr>
          <w:rFonts w:ascii="Arial" w:hAnsi="Arial" w:cs="Arial"/>
          <w:sz w:val="20"/>
          <w:szCs w:val="20"/>
        </w:rPr>
        <w:t xml:space="preserve">, </w:t>
      </w:r>
      <w:r w:rsidRPr="0072058D">
        <w:rPr>
          <w:rFonts w:ascii="Arial" w:hAnsi="Arial" w:cs="Arial"/>
          <w:sz w:val="20"/>
          <w:szCs w:val="20"/>
          <w:u w:val="single"/>
        </w:rPr>
        <w:t>da interpretare alla luce di oggi anziché delle condizioni esistenti nel 1950</w:t>
      </w:r>
      <w:r w:rsidRPr="0095012E">
        <w:rPr>
          <w:rFonts w:ascii="Arial" w:hAnsi="Arial" w:cs="Arial"/>
          <w:sz w:val="20"/>
          <w:szCs w:val="20"/>
        </w:rPr>
        <w:t>:</w:t>
      </w:r>
    </w:p>
    <w:p w14:paraId="16A5B851" w14:textId="1C070194" w:rsidR="00DE30B3" w:rsidRPr="0095012E" w:rsidRDefault="00DE30B3" w:rsidP="00FB32BC">
      <w:pPr>
        <w:pStyle w:val="NormaleWeb"/>
        <w:numPr>
          <w:ilvl w:val="1"/>
          <w:numId w:val="110"/>
        </w:numPr>
        <w:contextualSpacing/>
        <w:jc w:val="both"/>
        <w:rPr>
          <w:rFonts w:ascii="Arial" w:hAnsi="Arial" w:cs="Arial"/>
          <w:b/>
          <w:bCs/>
          <w:sz w:val="20"/>
          <w:szCs w:val="20"/>
        </w:rPr>
      </w:pPr>
      <w:r w:rsidRPr="0095012E">
        <w:rPr>
          <w:rFonts w:ascii="Arial" w:hAnsi="Arial" w:cs="Arial"/>
          <w:sz w:val="20"/>
          <w:szCs w:val="20"/>
        </w:rPr>
        <w:t>la Corte ha stabilito che</w:t>
      </w:r>
      <w:r w:rsidR="000A5334" w:rsidRPr="0095012E">
        <w:rPr>
          <w:rFonts w:ascii="Arial" w:hAnsi="Arial" w:cs="Arial"/>
          <w:sz w:val="20"/>
          <w:szCs w:val="20"/>
        </w:rPr>
        <w:t xml:space="preserve"> l’art. 12 sul diritto al matrimonio della Convenzione europea sui diritti umani </w:t>
      </w:r>
      <w:r w:rsidRPr="0095012E">
        <w:rPr>
          <w:rFonts w:ascii="Arial" w:hAnsi="Arial" w:cs="Arial"/>
          <w:sz w:val="20"/>
          <w:szCs w:val="20"/>
        </w:rPr>
        <w:t>deve essere</w:t>
      </w:r>
      <w:r w:rsidR="000A5334" w:rsidRPr="0095012E">
        <w:rPr>
          <w:rFonts w:ascii="Arial" w:hAnsi="Arial" w:cs="Arial"/>
          <w:sz w:val="20"/>
          <w:szCs w:val="20"/>
        </w:rPr>
        <w:t xml:space="preserve"> letto con questa interpretazione</w:t>
      </w:r>
      <w:r w:rsidRPr="0095012E">
        <w:rPr>
          <w:rFonts w:ascii="Arial" w:hAnsi="Arial" w:cs="Arial"/>
          <w:sz w:val="20"/>
          <w:szCs w:val="20"/>
        </w:rPr>
        <w:t xml:space="preserve">, </w:t>
      </w:r>
      <w:r w:rsidR="000A5334" w:rsidRPr="0095012E">
        <w:rPr>
          <w:rFonts w:ascii="Arial" w:hAnsi="Arial" w:cs="Arial"/>
          <w:sz w:val="20"/>
          <w:szCs w:val="20"/>
        </w:rPr>
        <w:t>prevendo anche il diritto di sposarsi tra persone dello stesso sesso, nonostante non vi sia scritto nulla a riguard</w:t>
      </w:r>
      <w:r w:rsidRPr="0095012E">
        <w:rPr>
          <w:rFonts w:ascii="Arial" w:hAnsi="Arial" w:cs="Arial"/>
          <w:sz w:val="20"/>
          <w:szCs w:val="20"/>
        </w:rPr>
        <w:t>o;</w:t>
      </w:r>
    </w:p>
    <w:p w14:paraId="60769236" w14:textId="7717EF2D" w:rsidR="00E751C8" w:rsidRPr="0095012E" w:rsidRDefault="00DE30B3" w:rsidP="00FB32BC">
      <w:pPr>
        <w:pStyle w:val="NormaleWeb"/>
        <w:numPr>
          <w:ilvl w:val="1"/>
          <w:numId w:val="110"/>
        </w:numPr>
        <w:contextualSpacing/>
        <w:jc w:val="both"/>
        <w:rPr>
          <w:rFonts w:ascii="Arial" w:hAnsi="Arial" w:cs="Arial"/>
          <w:b/>
          <w:bCs/>
          <w:sz w:val="20"/>
          <w:szCs w:val="20"/>
        </w:rPr>
      </w:pPr>
      <w:r w:rsidRPr="0095012E">
        <w:rPr>
          <w:rFonts w:ascii="Arial" w:hAnsi="Arial" w:cs="Arial"/>
          <w:sz w:val="20"/>
          <w:szCs w:val="20"/>
        </w:rPr>
        <w:t>con la sentenza Marcks del ’79,</w:t>
      </w:r>
      <w:r w:rsidR="00114B3B" w:rsidRPr="0095012E">
        <w:rPr>
          <w:rFonts w:ascii="Arial" w:hAnsi="Arial" w:cs="Arial"/>
          <w:sz w:val="20"/>
          <w:szCs w:val="20"/>
        </w:rPr>
        <w:t xml:space="preserve"> per</w:t>
      </w:r>
      <w:r w:rsidRPr="0095012E">
        <w:rPr>
          <w:rFonts w:ascii="Arial" w:hAnsi="Arial" w:cs="Arial"/>
          <w:sz w:val="20"/>
          <w:szCs w:val="20"/>
        </w:rPr>
        <w:t xml:space="preserve"> la Corte</w:t>
      </w:r>
      <w:r w:rsidR="00114B3B" w:rsidRPr="0095012E">
        <w:rPr>
          <w:rFonts w:ascii="Arial" w:hAnsi="Arial" w:cs="Arial"/>
          <w:sz w:val="20"/>
          <w:szCs w:val="20"/>
        </w:rPr>
        <w:t xml:space="preserve"> il termine famiglia presente nell’art. 8 della CEDU, che protegge il diritto alò rispetto della vita famigliare, non poteva più intendersi nel senso di includere solo i figli legittimi, ma dovesse intendersi nel seno di includere anche i figli naturali, </w:t>
      </w:r>
      <w:r w:rsidR="000A5334" w:rsidRPr="0095012E">
        <w:rPr>
          <w:rFonts w:ascii="Arial" w:hAnsi="Arial" w:cs="Arial"/>
          <w:sz w:val="20"/>
          <w:szCs w:val="20"/>
        </w:rPr>
        <w:t xml:space="preserve">la famiglia composta da persone </w:t>
      </w:r>
      <w:r w:rsidR="00E751C8" w:rsidRPr="0095012E">
        <w:rPr>
          <w:rFonts w:ascii="Arial" w:hAnsi="Arial" w:cs="Arial"/>
          <w:sz w:val="20"/>
          <w:szCs w:val="20"/>
        </w:rPr>
        <w:t>dello stesso</w:t>
      </w:r>
      <w:r w:rsidR="000A5334" w:rsidRPr="0095012E">
        <w:rPr>
          <w:rFonts w:ascii="Arial" w:hAnsi="Arial" w:cs="Arial"/>
          <w:sz w:val="20"/>
          <w:szCs w:val="20"/>
        </w:rPr>
        <w:t xml:space="preserve"> sesso, e</w:t>
      </w:r>
      <w:r w:rsidR="00114B3B" w:rsidRPr="0095012E">
        <w:rPr>
          <w:rFonts w:ascii="Arial" w:hAnsi="Arial" w:cs="Arial"/>
          <w:sz w:val="20"/>
          <w:szCs w:val="20"/>
        </w:rPr>
        <w:t>/0</w:t>
      </w:r>
      <w:r w:rsidR="000A5334" w:rsidRPr="0095012E">
        <w:rPr>
          <w:rFonts w:ascii="Arial" w:hAnsi="Arial" w:cs="Arial"/>
          <w:sz w:val="20"/>
          <w:szCs w:val="20"/>
        </w:rPr>
        <w:t xml:space="preserve"> da una singola persona.</w:t>
      </w:r>
    </w:p>
    <w:p w14:paraId="44F0DD21" w14:textId="77777777" w:rsidR="00737AC4" w:rsidRPr="0095012E" w:rsidRDefault="00737AC4" w:rsidP="00737AC4">
      <w:pPr>
        <w:pStyle w:val="NormaleWeb"/>
        <w:contextualSpacing/>
        <w:jc w:val="both"/>
        <w:rPr>
          <w:rFonts w:ascii="Arial" w:hAnsi="Arial" w:cs="Arial"/>
          <w:b/>
          <w:bCs/>
          <w:sz w:val="20"/>
          <w:szCs w:val="20"/>
        </w:rPr>
      </w:pPr>
    </w:p>
    <w:p w14:paraId="2A1052D4" w14:textId="1CBB81FD" w:rsidR="000A5334" w:rsidRPr="0095012E" w:rsidRDefault="00114B3B" w:rsidP="000A5334">
      <w:pPr>
        <w:pStyle w:val="NormaleWeb"/>
        <w:contextualSpacing/>
        <w:jc w:val="both"/>
        <w:rPr>
          <w:rFonts w:ascii="Arial" w:hAnsi="Arial" w:cs="Arial"/>
          <w:b/>
          <w:bCs/>
          <w:color w:val="4472C4" w:themeColor="accent1"/>
          <w:sz w:val="20"/>
          <w:szCs w:val="20"/>
        </w:rPr>
      </w:pPr>
      <w:r w:rsidRPr="0095012E">
        <w:rPr>
          <w:rFonts w:ascii="Arial" w:hAnsi="Arial" w:cs="Arial"/>
          <w:b/>
          <w:bCs/>
          <w:color w:val="4472C4" w:themeColor="accent1"/>
          <w:sz w:val="20"/>
          <w:szCs w:val="20"/>
        </w:rPr>
        <w:t>Interpretazione dei trattati istitutivi di organizzazioni internazionali</w:t>
      </w:r>
    </w:p>
    <w:p w14:paraId="3358AC98" w14:textId="36A25ACB" w:rsidR="00737AC4" w:rsidRPr="0095012E" w:rsidRDefault="000A5334" w:rsidP="000A5334">
      <w:pPr>
        <w:pStyle w:val="NormaleWeb"/>
        <w:contextualSpacing/>
        <w:jc w:val="both"/>
        <w:rPr>
          <w:rFonts w:ascii="Arial" w:hAnsi="Arial" w:cs="Arial"/>
          <w:sz w:val="20"/>
          <w:szCs w:val="20"/>
        </w:rPr>
      </w:pPr>
      <w:r w:rsidRPr="0095012E">
        <w:rPr>
          <w:rFonts w:ascii="Arial" w:hAnsi="Arial" w:cs="Arial"/>
          <w:sz w:val="20"/>
          <w:szCs w:val="20"/>
        </w:rPr>
        <w:t xml:space="preserve">Inoltre, </w:t>
      </w:r>
      <w:r w:rsidR="00737AC4" w:rsidRPr="0095012E">
        <w:rPr>
          <w:rFonts w:ascii="Arial" w:hAnsi="Arial" w:cs="Arial"/>
          <w:sz w:val="20"/>
          <w:szCs w:val="20"/>
        </w:rPr>
        <w:t xml:space="preserve">nella prassi ci si chiede se i trattati istitutivi di organizzazioni internazionali debbano essere </w:t>
      </w:r>
      <w:r w:rsidR="00FC7DD9" w:rsidRPr="0095012E">
        <w:rPr>
          <w:rFonts w:ascii="Arial" w:hAnsi="Arial" w:cs="Arial"/>
          <w:sz w:val="20"/>
          <w:szCs w:val="20"/>
        </w:rPr>
        <w:t>interpretati</w:t>
      </w:r>
      <w:r w:rsidR="00737AC4" w:rsidRPr="0095012E">
        <w:rPr>
          <w:rFonts w:ascii="Arial" w:hAnsi="Arial" w:cs="Arial"/>
          <w:sz w:val="20"/>
          <w:szCs w:val="20"/>
        </w:rPr>
        <w:t xml:space="preserve"> alla stregua di </w:t>
      </w:r>
      <w:r w:rsidR="00FC7DD9" w:rsidRPr="0095012E">
        <w:rPr>
          <w:rFonts w:ascii="Arial" w:hAnsi="Arial" w:cs="Arial"/>
          <w:sz w:val="20"/>
          <w:szCs w:val="20"/>
        </w:rPr>
        <w:t>qualsiasi</w:t>
      </w:r>
      <w:r w:rsidR="00737AC4" w:rsidRPr="0095012E">
        <w:rPr>
          <w:rFonts w:ascii="Arial" w:hAnsi="Arial" w:cs="Arial"/>
          <w:sz w:val="20"/>
          <w:szCs w:val="20"/>
        </w:rPr>
        <w:t xml:space="preserve"> altro trattato o con criteri diversi</w:t>
      </w:r>
      <w:r w:rsidR="009A6286">
        <w:rPr>
          <w:rFonts w:ascii="Arial" w:hAnsi="Arial" w:cs="Arial"/>
          <w:sz w:val="20"/>
          <w:szCs w:val="20"/>
        </w:rPr>
        <w:t>.</w:t>
      </w:r>
    </w:p>
    <w:p w14:paraId="7D67BC2C" w14:textId="08E39086" w:rsidR="00737AC4" w:rsidRPr="0095012E" w:rsidRDefault="009A6286" w:rsidP="000A5334">
      <w:pPr>
        <w:pStyle w:val="NormaleWeb"/>
        <w:contextualSpacing/>
        <w:jc w:val="both"/>
        <w:rPr>
          <w:rFonts w:ascii="Arial" w:hAnsi="Arial" w:cs="Arial"/>
          <w:sz w:val="20"/>
          <w:szCs w:val="20"/>
        </w:rPr>
      </w:pPr>
      <w:r>
        <w:rPr>
          <w:rFonts w:ascii="Arial" w:hAnsi="Arial" w:cs="Arial"/>
          <w:sz w:val="20"/>
          <w:szCs w:val="20"/>
        </w:rPr>
        <w:t>Infatti, per alcuni</w:t>
      </w:r>
      <w:r w:rsidR="00737AC4" w:rsidRPr="0095012E">
        <w:rPr>
          <w:rFonts w:ascii="Arial" w:hAnsi="Arial" w:cs="Arial"/>
          <w:sz w:val="20"/>
          <w:szCs w:val="20"/>
        </w:rPr>
        <w:t xml:space="preserve"> </w:t>
      </w:r>
      <w:r w:rsidR="000A5334" w:rsidRPr="0095012E">
        <w:rPr>
          <w:rFonts w:ascii="Arial" w:hAnsi="Arial" w:cs="Arial"/>
          <w:sz w:val="20"/>
          <w:szCs w:val="20"/>
        </w:rPr>
        <w:t>esiste</w:t>
      </w:r>
      <w:r w:rsidR="00737AC4" w:rsidRPr="0095012E">
        <w:rPr>
          <w:rFonts w:ascii="Arial" w:hAnsi="Arial" w:cs="Arial"/>
          <w:sz w:val="20"/>
          <w:szCs w:val="20"/>
        </w:rPr>
        <w:t>rebbe una</w:t>
      </w:r>
      <w:r w:rsidR="000A5334" w:rsidRPr="0095012E">
        <w:rPr>
          <w:rFonts w:ascii="Arial" w:hAnsi="Arial" w:cs="Arial"/>
          <w:sz w:val="20"/>
          <w:szCs w:val="20"/>
        </w:rPr>
        <w:t xml:space="preserve"> forma di </w:t>
      </w:r>
      <w:r w:rsidR="000A5334" w:rsidRPr="0095012E">
        <w:rPr>
          <w:rFonts w:ascii="Arial" w:hAnsi="Arial" w:cs="Arial"/>
          <w:b/>
          <w:bCs/>
          <w:sz w:val="20"/>
          <w:szCs w:val="20"/>
        </w:rPr>
        <w:t>interpretazione peculiare</w:t>
      </w:r>
      <w:r w:rsidR="00737AC4" w:rsidRPr="0095012E">
        <w:rPr>
          <w:rFonts w:ascii="Arial" w:hAnsi="Arial" w:cs="Arial"/>
          <w:b/>
          <w:bCs/>
          <w:sz w:val="20"/>
          <w:szCs w:val="20"/>
        </w:rPr>
        <w:t xml:space="preserve"> per </w:t>
      </w:r>
      <w:r w:rsidR="000A5334" w:rsidRPr="0095012E">
        <w:rPr>
          <w:rFonts w:ascii="Arial" w:hAnsi="Arial" w:cs="Arial"/>
          <w:b/>
          <w:bCs/>
          <w:sz w:val="20"/>
          <w:szCs w:val="20"/>
        </w:rPr>
        <w:t>trattati istitutivi delle organizzazioni internazionali</w:t>
      </w:r>
      <w:r w:rsidR="00737AC4" w:rsidRPr="0095012E">
        <w:rPr>
          <w:rFonts w:ascii="Arial" w:hAnsi="Arial" w:cs="Arial"/>
          <w:sz w:val="20"/>
          <w:szCs w:val="20"/>
        </w:rPr>
        <w:t xml:space="preserve">, che fa riferimento alla </w:t>
      </w:r>
      <w:r w:rsidR="00737AC4" w:rsidRPr="009A6286">
        <w:rPr>
          <w:rFonts w:ascii="Arial" w:hAnsi="Arial" w:cs="Arial"/>
          <w:b/>
          <w:bCs/>
          <w:color w:val="C00000"/>
          <w:sz w:val="20"/>
          <w:szCs w:val="20"/>
        </w:rPr>
        <w:t>teoria dei poteri impliciti</w:t>
      </w:r>
      <w:r w:rsidR="00737AC4" w:rsidRPr="0095012E">
        <w:rPr>
          <w:rFonts w:ascii="Arial" w:hAnsi="Arial" w:cs="Arial"/>
          <w:sz w:val="20"/>
          <w:szCs w:val="20"/>
        </w:rPr>
        <w:t>.</w:t>
      </w:r>
    </w:p>
    <w:p w14:paraId="47E80870" w14:textId="77777777" w:rsidR="009A6286" w:rsidRDefault="00737AC4" w:rsidP="00FB32BC">
      <w:pPr>
        <w:pStyle w:val="NormaleWeb"/>
        <w:numPr>
          <w:ilvl w:val="0"/>
          <w:numId w:val="292"/>
        </w:numPr>
        <w:contextualSpacing/>
        <w:jc w:val="both"/>
        <w:rPr>
          <w:rFonts w:ascii="Arial" w:hAnsi="Arial" w:cs="Arial"/>
          <w:sz w:val="20"/>
          <w:szCs w:val="20"/>
        </w:rPr>
      </w:pPr>
      <w:r w:rsidRPr="0095012E">
        <w:rPr>
          <w:rFonts w:ascii="Arial" w:hAnsi="Arial" w:cs="Arial"/>
          <w:sz w:val="20"/>
          <w:szCs w:val="20"/>
        </w:rPr>
        <w:t xml:space="preserve">Tale dottrina dei poteri impliciti è propria del diritto interno, ed </w:t>
      </w:r>
      <w:r w:rsidRPr="0095012E">
        <w:rPr>
          <w:rFonts w:ascii="Arial" w:hAnsi="Arial" w:cs="Arial"/>
          <w:sz w:val="20"/>
          <w:szCs w:val="20"/>
          <w:u w:val="single"/>
        </w:rPr>
        <w:t>è stata trasposta sul piano internazionale, a partire da una sentenza dell’800 della Corte suprema degli Usa per interpretare la ripartizione di competenze tra organi federali e federati</w:t>
      </w:r>
      <w:r w:rsidRPr="0095012E">
        <w:rPr>
          <w:rFonts w:ascii="Arial" w:hAnsi="Arial" w:cs="Arial"/>
          <w:sz w:val="20"/>
          <w:szCs w:val="20"/>
        </w:rPr>
        <w:t>: secondo tale regola, lo Stato federale avrebbe non solo i poteri che la Costituzione espressamente gli conferisce, ma anche tutti gli altri che, pur non essendo esplicitamente previsti, sono necessari per esercitare qu</w:t>
      </w:r>
      <w:r w:rsidR="00FC7DD9" w:rsidRPr="0095012E">
        <w:rPr>
          <w:rFonts w:ascii="Arial" w:hAnsi="Arial" w:cs="Arial"/>
          <w:sz w:val="20"/>
          <w:szCs w:val="20"/>
        </w:rPr>
        <w:t>elli</w:t>
      </w:r>
      <w:r w:rsidRPr="0095012E">
        <w:rPr>
          <w:rFonts w:ascii="Arial" w:hAnsi="Arial" w:cs="Arial"/>
          <w:sz w:val="20"/>
          <w:szCs w:val="20"/>
        </w:rPr>
        <w:t xml:space="preserve"> previsti</w:t>
      </w:r>
      <w:r w:rsidR="00FC7DD9" w:rsidRPr="0095012E">
        <w:rPr>
          <w:rFonts w:ascii="Arial" w:hAnsi="Arial" w:cs="Arial"/>
          <w:sz w:val="20"/>
          <w:szCs w:val="20"/>
        </w:rPr>
        <w:t xml:space="preserve">. </w:t>
      </w:r>
      <w:r w:rsidR="009A6286">
        <w:rPr>
          <w:rFonts w:ascii="Arial" w:hAnsi="Arial" w:cs="Arial"/>
          <w:sz w:val="20"/>
          <w:szCs w:val="20"/>
        </w:rPr>
        <w:t xml:space="preserve"> </w:t>
      </w:r>
      <w:r w:rsidRPr="0095012E">
        <w:rPr>
          <w:rFonts w:ascii="Arial" w:hAnsi="Arial" w:cs="Arial"/>
          <w:sz w:val="20"/>
          <w:szCs w:val="20"/>
          <w:u w:val="single"/>
        </w:rPr>
        <w:t xml:space="preserve">Questo ragionamento dei poteri impliciti </w:t>
      </w:r>
      <w:r w:rsidR="00FC7DD9" w:rsidRPr="0095012E">
        <w:rPr>
          <w:rFonts w:ascii="Arial" w:hAnsi="Arial" w:cs="Arial"/>
          <w:sz w:val="20"/>
          <w:szCs w:val="20"/>
          <w:u w:val="single"/>
        </w:rPr>
        <w:t>è stato trasposto</w:t>
      </w:r>
      <w:r w:rsidRPr="0095012E">
        <w:rPr>
          <w:rFonts w:ascii="Arial" w:hAnsi="Arial" w:cs="Arial"/>
          <w:sz w:val="20"/>
          <w:szCs w:val="20"/>
          <w:u w:val="single"/>
        </w:rPr>
        <w:t xml:space="preserve"> anche alle organizzazioni internazionali</w:t>
      </w:r>
      <w:r w:rsidR="00FC7DD9" w:rsidRPr="0095012E">
        <w:rPr>
          <w:rFonts w:ascii="Arial" w:hAnsi="Arial" w:cs="Arial"/>
          <w:sz w:val="20"/>
          <w:szCs w:val="20"/>
          <w:u w:val="single"/>
        </w:rPr>
        <w:t xml:space="preserve">, </w:t>
      </w:r>
      <w:r w:rsidRPr="0095012E">
        <w:rPr>
          <w:rFonts w:ascii="Arial" w:hAnsi="Arial" w:cs="Arial"/>
          <w:sz w:val="20"/>
          <w:szCs w:val="20"/>
          <w:u w:val="single"/>
        </w:rPr>
        <w:t>in base all’analogia federale</w:t>
      </w:r>
      <w:r w:rsidR="00FC7DD9" w:rsidRPr="0095012E">
        <w:rPr>
          <w:rFonts w:ascii="Arial" w:hAnsi="Arial" w:cs="Arial"/>
          <w:sz w:val="20"/>
          <w:szCs w:val="20"/>
        </w:rPr>
        <w:t xml:space="preserve">: </w:t>
      </w:r>
      <w:r w:rsidR="00FC7DD9" w:rsidRPr="0095012E">
        <w:rPr>
          <w:rFonts w:ascii="Arial" w:hAnsi="Arial" w:cs="Arial"/>
          <w:b/>
          <w:bCs/>
          <w:sz w:val="20"/>
          <w:szCs w:val="20"/>
        </w:rPr>
        <w:t xml:space="preserve">gli organi di un’organizzazione internazionale godrebbero non solo dei poteri che il trattato istitutivo attribuisce loro </w:t>
      </w:r>
      <w:r w:rsidR="00FC7DD9" w:rsidRPr="009A6286">
        <w:rPr>
          <w:rFonts w:ascii="Arial" w:hAnsi="Arial" w:cs="Arial"/>
          <w:b/>
          <w:bCs/>
          <w:sz w:val="20"/>
          <w:szCs w:val="20"/>
        </w:rPr>
        <w:t>espressamente, ma anche dei poteri</w:t>
      </w:r>
      <w:r w:rsidR="00FC7DD9" w:rsidRPr="0095012E">
        <w:rPr>
          <w:rFonts w:ascii="Arial" w:hAnsi="Arial" w:cs="Arial"/>
          <w:sz w:val="20"/>
          <w:szCs w:val="20"/>
        </w:rPr>
        <w:t xml:space="preserve"> che, sebbene non previsti, sono </w:t>
      </w:r>
      <w:r w:rsidR="00FC7DD9" w:rsidRPr="009A6286">
        <w:rPr>
          <w:rFonts w:ascii="Arial" w:hAnsi="Arial" w:cs="Arial"/>
          <w:b/>
          <w:bCs/>
          <w:sz w:val="20"/>
          <w:szCs w:val="20"/>
        </w:rPr>
        <w:t>ritenuti necessari per l’adempimento delle funzioni dell’organizzazione</w:t>
      </w:r>
      <w:r w:rsidR="00FC7DD9" w:rsidRPr="0095012E">
        <w:rPr>
          <w:rFonts w:ascii="Arial" w:hAnsi="Arial" w:cs="Arial"/>
          <w:sz w:val="20"/>
          <w:szCs w:val="20"/>
        </w:rPr>
        <w:t>, o per l’esercizio dei poteri previsti o per la realizzazione degli scopi della stessa.</w:t>
      </w:r>
    </w:p>
    <w:p w14:paraId="018BAF22" w14:textId="69FA71AE" w:rsidR="00FC7DD9" w:rsidRPr="009A6286" w:rsidRDefault="00FC7DD9" w:rsidP="009A6286">
      <w:pPr>
        <w:pStyle w:val="NormaleWeb"/>
        <w:ind w:left="720"/>
        <w:contextualSpacing/>
        <w:jc w:val="both"/>
        <w:rPr>
          <w:rFonts w:ascii="Arial" w:hAnsi="Arial" w:cs="Arial"/>
          <w:sz w:val="20"/>
          <w:szCs w:val="20"/>
        </w:rPr>
      </w:pPr>
      <w:r w:rsidRPr="009A6286">
        <w:rPr>
          <w:rFonts w:ascii="Arial" w:hAnsi="Arial" w:cs="Arial"/>
          <w:sz w:val="20"/>
          <w:szCs w:val="20"/>
        </w:rPr>
        <w:t xml:space="preserve">La teoria dei poteri impliciti, il cui obiettivo è quello di accrescere i poteri delle organizzazioni a scapito di quelli degli Stati membri, è </w:t>
      </w:r>
      <w:r w:rsidRPr="009A6286">
        <w:rPr>
          <w:rFonts w:ascii="Arial" w:hAnsi="Arial" w:cs="Arial"/>
          <w:sz w:val="20"/>
          <w:szCs w:val="20"/>
          <w:u w:val="single"/>
        </w:rPr>
        <w:t>opposta al principio di attribuzione</w:t>
      </w:r>
      <w:r w:rsidRPr="009A6286">
        <w:rPr>
          <w:rFonts w:ascii="Arial" w:hAnsi="Arial" w:cs="Arial"/>
          <w:sz w:val="20"/>
          <w:szCs w:val="20"/>
        </w:rPr>
        <w:t xml:space="preserve">, per cui gli organi di un’organizzazione possono solo esercitare i poteri che gli Stati membri hanno loro conferito nel trattato </w:t>
      </w:r>
      <w:r w:rsidR="009A6286" w:rsidRPr="009A6286">
        <w:rPr>
          <w:rFonts w:ascii="Arial" w:hAnsi="Arial" w:cs="Arial"/>
          <w:sz w:val="20"/>
          <w:szCs w:val="20"/>
        </w:rPr>
        <w:t>istitutivo</w:t>
      </w:r>
      <w:r w:rsidRPr="009A6286">
        <w:rPr>
          <w:rFonts w:ascii="Arial" w:hAnsi="Arial" w:cs="Arial"/>
          <w:sz w:val="20"/>
          <w:szCs w:val="20"/>
        </w:rPr>
        <w:t>.</w:t>
      </w:r>
    </w:p>
    <w:p w14:paraId="4F466628" w14:textId="650CB92F" w:rsidR="000A5334" w:rsidRPr="0095012E" w:rsidRDefault="00FC7DD9" w:rsidP="000A5334">
      <w:pPr>
        <w:pStyle w:val="NormaleWeb"/>
        <w:contextualSpacing/>
        <w:jc w:val="both"/>
        <w:rPr>
          <w:rFonts w:ascii="Arial" w:hAnsi="Arial" w:cs="Arial"/>
          <w:sz w:val="20"/>
          <w:szCs w:val="20"/>
        </w:rPr>
      </w:pPr>
      <w:r w:rsidRPr="0095012E">
        <w:rPr>
          <w:rFonts w:ascii="Arial" w:hAnsi="Arial" w:cs="Arial"/>
          <w:sz w:val="20"/>
          <w:szCs w:val="20"/>
        </w:rPr>
        <w:t xml:space="preserve">Nella prassi internazionale, la CIG ha applicato </w:t>
      </w:r>
      <w:r w:rsidR="009A6286">
        <w:rPr>
          <w:rFonts w:ascii="Arial" w:hAnsi="Arial" w:cs="Arial"/>
          <w:sz w:val="20"/>
          <w:szCs w:val="20"/>
        </w:rPr>
        <w:t>il</w:t>
      </w:r>
      <w:r w:rsidRPr="0095012E">
        <w:rPr>
          <w:rFonts w:ascii="Arial" w:hAnsi="Arial" w:cs="Arial"/>
          <w:sz w:val="20"/>
          <w:szCs w:val="20"/>
        </w:rPr>
        <w:t xml:space="preserve"> principio di attribuzione</w:t>
      </w:r>
      <w:r w:rsidR="009A6286">
        <w:rPr>
          <w:rFonts w:ascii="Arial" w:hAnsi="Arial" w:cs="Arial"/>
          <w:sz w:val="20"/>
          <w:szCs w:val="20"/>
        </w:rPr>
        <w:t xml:space="preserve"> in alcuni pareri</w:t>
      </w:r>
      <w:r w:rsidRPr="0095012E">
        <w:rPr>
          <w:rFonts w:ascii="Arial" w:hAnsi="Arial" w:cs="Arial"/>
          <w:sz w:val="20"/>
          <w:szCs w:val="20"/>
        </w:rPr>
        <w:t>, come nel parere del ’96 sulle Armi nucleari richiesto dall’OMS</w:t>
      </w:r>
      <w:r w:rsidR="009A6286">
        <w:rPr>
          <w:rFonts w:ascii="Arial" w:hAnsi="Arial" w:cs="Arial"/>
          <w:sz w:val="20"/>
          <w:szCs w:val="20"/>
        </w:rPr>
        <w:t>; in altri l</w:t>
      </w:r>
      <w:r w:rsidR="009A6286" w:rsidRPr="0095012E">
        <w:rPr>
          <w:rFonts w:ascii="Arial" w:hAnsi="Arial" w:cs="Arial"/>
          <w:sz w:val="20"/>
          <w:szCs w:val="20"/>
        </w:rPr>
        <w:t>a teoria dei poteri impliciti (parere sulla riparazione dei danni del ’49; sull’efficacia delle sentenze del tribunale amministrativo del ’54)</w:t>
      </w:r>
      <w:r w:rsidR="009A6286">
        <w:rPr>
          <w:rFonts w:ascii="Arial" w:hAnsi="Arial" w:cs="Arial"/>
          <w:sz w:val="20"/>
          <w:szCs w:val="20"/>
        </w:rPr>
        <w:t>. Essa</w:t>
      </w:r>
      <w:r w:rsidRPr="0095012E">
        <w:rPr>
          <w:rFonts w:ascii="Arial" w:hAnsi="Arial" w:cs="Arial"/>
          <w:sz w:val="20"/>
          <w:szCs w:val="20"/>
        </w:rPr>
        <w:t xml:space="preserve"> è stata anche </w:t>
      </w:r>
      <w:r w:rsidRPr="009A6286">
        <w:rPr>
          <w:rFonts w:ascii="Arial" w:hAnsi="Arial" w:cs="Arial"/>
          <w:sz w:val="20"/>
          <w:szCs w:val="20"/>
          <w:u w:val="single"/>
        </w:rPr>
        <w:t>applicata nel noto</w:t>
      </w:r>
      <w:r w:rsidR="000A5334" w:rsidRPr="009A6286">
        <w:rPr>
          <w:rFonts w:ascii="Arial" w:hAnsi="Arial" w:cs="Arial"/>
          <w:sz w:val="20"/>
          <w:szCs w:val="20"/>
          <w:u w:val="single"/>
        </w:rPr>
        <w:t xml:space="preserve"> caso Afts</w:t>
      </w:r>
      <w:r w:rsidR="000A5334" w:rsidRPr="0095012E">
        <w:rPr>
          <w:rFonts w:ascii="Arial" w:hAnsi="Arial" w:cs="Arial"/>
          <w:sz w:val="20"/>
          <w:szCs w:val="20"/>
        </w:rPr>
        <w:t xml:space="preserve">, giunto negli anni ’60 davanti alla Corte di giustizia dell’UE: la CEE aveva competenza in materia di trasporto di merci su gomma; ma si disse se essa aveva questa competenza in materia di commercio su gomma, </w:t>
      </w:r>
      <w:r w:rsidRPr="0095012E">
        <w:rPr>
          <w:rFonts w:ascii="Arial" w:hAnsi="Arial" w:cs="Arial"/>
          <w:sz w:val="20"/>
          <w:szCs w:val="20"/>
        </w:rPr>
        <w:t>doveva</w:t>
      </w:r>
      <w:r w:rsidR="000A5334" w:rsidRPr="0095012E">
        <w:rPr>
          <w:rFonts w:ascii="Arial" w:hAnsi="Arial" w:cs="Arial"/>
          <w:sz w:val="20"/>
          <w:szCs w:val="20"/>
        </w:rPr>
        <w:t xml:space="preserve"> avere anche la competenza di stipulare trattati con stati terzi per il commercio su gomma.</w:t>
      </w:r>
    </w:p>
    <w:p w14:paraId="0D2BE7D8" w14:textId="686A02DD" w:rsidR="00737AC4" w:rsidRPr="0095012E" w:rsidRDefault="00737AC4" w:rsidP="000A5334">
      <w:pPr>
        <w:pStyle w:val="NormaleWeb"/>
        <w:contextualSpacing/>
        <w:jc w:val="both"/>
        <w:rPr>
          <w:rFonts w:ascii="Arial" w:hAnsi="Arial" w:cs="Arial"/>
          <w:sz w:val="20"/>
          <w:szCs w:val="20"/>
        </w:rPr>
      </w:pPr>
    </w:p>
    <w:p w14:paraId="0DF795DE" w14:textId="3E465DC1" w:rsidR="00E751C8" w:rsidRPr="0095012E" w:rsidRDefault="009A6286" w:rsidP="000A5334">
      <w:pPr>
        <w:pStyle w:val="NormaleWeb"/>
        <w:contextualSpacing/>
        <w:jc w:val="both"/>
        <w:rPr>
          <w:rFonts w:ascii="Arial" w:hAnsi="Arial" w:cs="Arial"/>
          <w:b/>
          <w:bCs/>
          <w:color w:val="4472C4" w:themeColor="accent1"/>
          <w:sz w:val="20"/>
          <w:szCs w:val="20"/>
        </w:rPr>
      </w:pPr>
      <w:r>
        <w:rPr>
          <w:rFonts w:ascii="Arial" w:hAnsi="Arial" w:cs="Arial"/>
          <w:b/>
          <w:bCs/>
          <w:color w:val="4472C4" w:themeColor="accent1"/>
          <w:sz w:val="20"/>
          <w:szCs w:val="20"/>
        </w:rPr>
        <w:t>Il divieto di i</w:t>
      </w:r>
      <w:r w:rsidR="00E751C8" w:rsidRPr="0095012E">
        <w:rPr>
          <w:rFonts w:ascii="Arial" w:hAnsi="Arial" w:cs="Arial"/>
          <w:b/>
          <w:bCs/>
          <w:color w:val="4472C4" w:themeColor="accent1"/>
          <w:sz w:val="20"/>
          <w:szCs w:val="20"/>
        </w:rPr>
        <w:t>nterpretazione unilateralistica</w:t>
      </w:r>
    </w:p>
    <w:p w14:paraId="797A1A74" w14:textId="1E04AA1E" w:rsidR="00E751C8" w:rsidRPr="0095012E" w:rsidRDefault="000A5334" w:rsidP="000A5334">
      <w:pPr>
        <w:pStyle w:val="NormaleWeb"/>
        <w:contextualSpacing/>
        <w:jc w:val="both"/>
        <w:rPr>
          <w:rFonts w:ascii="Arial" w:hAnsi="Arial" w:cs="Arial"/>
          <w:sz w:val="20"/>
          <w:szCs w:val="20"/>
        </w:rPr>
      </w:pPr>
      <w:r w:rsidRPr="0095012E">
        <w:rPr>
          <w:rFonts w:ascii="Arial" w:hAnsi="Arial" w:cs="Arial"/>
          <w:sz w:val="20"/>
          <w:szCs w:val="20"/>
        </w:rPr>
        <w:t xml:space="preserve">Nel diritto internazionale vige </w:t>
      </w:r>
      <w:r w:rsidRPr="009A6286">
        <w:rPr>
          <w:rFonts w:ascii="Arial" w:hAnsi="Arial" w:cs="Arial"/>
          <w:b/>
          <w:bCs/>
          <w:color w:val="C00000"/>
          <w:sz w:val="20"/>
          <w:szCs w:val="20"/>
        </w:rPr>
        <w:t>un divieto di interpretazione unilateralistica</w:t>
      </w:r>
      <w:r w:rsidR="009A6286">
        <w:rPr>
          <w:rFonts w:ascii="Arial" w:hAnsi="Arial" w:cs="Arial"/>
          <w:sz w:val="20"/>
          <w:szCs w:val="20"/>
        </w:rPr>
        <w:t>:</w:t>
      </w:r>
      <w:r w:rsidR="00E751C8" w:rsidRPr="0095012E">
        <w:rPr>
          <w:rFonts w:ascii="Arial" w:hAnsi="Arial" w:cs="Arial"/>
          <w:sz w:val="20"/>
          <w:szCs w:val="20"/>
        </w:rPr>
        <w:t xml:space="preserve"> </w:t>
      </w:r>
      <w:r w:rsidR="00E751C8" w:rsidRPr="009A6286">
        <w:rPr>
          <w:rFonts w:ascii="Arial" w:hAnsi="Arial" w:cs="Arial"/>
          <w:b/>
          <w:bCs/>
          <w:sz w:val="20"/>
          <w:szCs w:val="20"/>
        </w:rPr>
        <w:t xml:space="preserve">gli Stati </w:t>
      </w:r>
      <w:r w:rsidR="009A6286" w:rsidRPr="009A6286">
        <w:rPr>
          <w:rFonts w:ascii="Arial" w:hAnsi="Arial" w:cs="Arial"/>
          <w:b/>
          <w:bCs/>
          <w:sz w:val="20"/>
          <w:szCs w:val="20"/>
        </w:rPr>
        <w:t>non devono interpretare</w:t>
      </w:r>
      <w:r w:rsidR="00E751C8" w:rsidRPr="009A6286">
        <w:rPr>
          <w:rFonts w:ascii="Arial" w:hAnsi="Arial" w:cs="Arial"/>
          <w:b/>
          <w:bCs/>
          <w:sz w:val="20"/>
          <w:szCs w:val="20"/>
        </w:rPr>
        <w:t xml:space="preserve"> un trattato in conformità del proprio diritto interno</w:t>
      </w:r>
      <w:r w:rsidR="00E751C8" w:rsidRPr="009A6286">
        <w:rPr>
          <w:rFonts w:ascii="Arial" w:hAnsi="Arial" w:cs="Arial"/>
          <w:sz w:val="20"/>
          <w:szCs w:val="20"/>
        </w:rPr>
        <w:t>, senza tener conto dei criteri seguiti nella prassi</w:t>
      </w:r>
      <w:r w:rsidR="00E751C8" w:rsidRPr="0095012E">
        <w:rPr>
          <w:rFonts w:ascii="Arial" w:hAnsi="Arial" w:cs="Arial"/>
          <w:sz w:val="20"/>
          <w:szCs w:val="20"/>
        </w:rPr>
        <w:t xml:space="preserve"> internazionale.</w:t>
      </w:r>
      <w:r w:rsidRPr="0095012E">
        <w:rPr>
          <w:rFonts w:ascii="Arial" w:hAnsi="Arial" w:cs="Arial"/>
          <w:sz w:val="20"/>
          <w:szCs w:val="20"/>
        </w:rPr>
        <w:t xml:space="preserve"> </w:t>
      </w:r>
      <w:r w:rsidR="009A6286">
        <w:rPr>
          <w:rFonts w:ascii="Arial" w:hAnsi="Arial" w:cs="Arial"/>
          <w:sz w:val="20"/>
          <w:szCs w:val="20"/>
        </w:rPr>
        <w:t>Anche l</w:t>
      </w:r>
      <w:r w:rsidR="00327D63" w:rsidRPr="0095012E">
        <w:rPr>
          <w:rFonts w:ascii="Arial" w:hAnsi="Arial" w:cs="Arial"/>
          <w:sz w:val="20"/>
          <w:szCs w:val="20"/>
        </w:rPr>
        <w:t xml:space="preserve">’art. 33 CV </w:t>
      </w:r>
      <w:r w:rsidR="00327D63" w:rsidRPr="009A6286">
        <w:rPr>
          <w:rFonts w:ascii="Arial" w:hAnsi="Arial" w:cs="Arial"/>
          <w:sz w:val="20"/>
          <w:szCs w:val="20"/>
          <w:u w:val="single"/>
        </w:rPr>
        <w:t>esclude la possibilità degli Stati di attribuire ciascuno il significato conforme al proprio diritto nazionale</w:t>
      </w:r>
      <w:r w:rsidR="00327D63" w:rsidRPr="0095012E">
        <w:rPr>
          <w:rFonts w:ascii="Arial" w:hAnsi="Arial" w:cs="Arial"/>
          <w:sz w:val="20"/>
          <w:szCs w:val="20"/>
        </w:rPr>
        <w:t xml:space="preserve"> e stabilisce la ricerca del significato comune a tutti i contraenti. </w:t>
      </w:r>
    </w:p>
    <w:p w14:paraId="6675BC52" w14:textId="568D3D12" w:rsidR="00E751C8" w:rsidRPr="0095012E" w:rsidRDefault="00327D63" w:rsidP="000A5334">
      <w:pPr>
        <w:pStyle w:val="NormaleWeb"/>
        <w:contextualSpacing/>
        <w:jc w:val="both"/>
        <w:rPr>
          <w:rFonts w:ascii="Arial" w:hAnsi="Arial" w:cs="Arial"/>
          <w:sz w:val="20"/>
          <w:szCs w:val="20"/>
        </w:rPr>
      </w:pPr>
      <w:r w:rsidRPr="0095012E">
        <w:rPr>
          <w:rFonts w:ascii="Arial" w:hAnsi="Arial" w:cs="Arial"/>
          <w:sz w:val="20"/>
          <w:szCs w:val="20"/>
        </w:rPr>
        <w:t xml:space="preserve">L’interpretazione unilateralistica viene </w:t>
      </w:r>
      <w:r w:rsidR="009A6286" w:rsidRPr="009A6286">
        <w:rPr>
          <w:rFonts w:ascii="Arial" w:hAnsi="Arial" w:cs="Arial"/>
          <w:sz w:val="20"/>
          <w:szCs w:val="20"/>
          <w:u w:val="single"/>
        </w:rPr>
        <w:t>attuata</w:t>
      </w:r>
      <w:r w:rsidRPr="009A6286">
        <w:rPr>
          <w:rFonts w:ascii="Arial" w:hAnsi="Arial" w:cs="Arial"/>
          <w:sz w:val="20"/>
          <w:szCs w:val="20"/>
          <w:u w:val="single"/>
        </w:rPr>
        <w:t xml:space="preserve"> solitamente</w:t>
      </w:r>
      <w:r w:rsidR="00E751C8" w:rsidRPr="009A6286">
        <w:rPr>
          <w:rFonts w:ascii="Arial" w:hAnsi="Arial" w:cs="Arial"/>
          <w:sz w:val="20"/>
          <w:szCs w:val="20"/>
          <w:u w:val="single"/>
        </w:rPr>
        <w:t xml:space="preserve"> quando un trattato viene interpretato dal giudice di uno Stato a partire dalla traduzione del trattato nella sua lingua</w:t>
      </w:r>
      <w:r w:rsidR="00E751C8" w:rsidRPr="0095012E">
        <w:rPr>
          <w:rFonts w:ascii="Arial" w:hAnsi="Arial" w:cs="Arial"/>
          <w:sz w:val="20"/>
          <w:szCs w:val="20"/>
        </w:rPr>
        <w:t xml:space="preserve">, ove questa lingua non sia autentica, in modo da raggiungere un risultato diverso da quello che avrebbe raggiunto riferendosi al trattato redatto nelle lingue autentiche. </w:t>
      </w:r>
    </w:p>
    <w:p w14:paraId="1E3E1895" w14:textId="35B2D22B" w:rsidR="000A5334" w:rsidRPr="0095012E" w:rsidRDefault="00327D63" w:rsidP="000A5334">
      <w:pPr>
        <w:pStyle w:val="NormaleWeb"/>
        <w:contextualSpacing/>
        <w:jc w:val="both"/>
        <w:rPr>
          <w:rFonts w:ascii="Arial" w:hAnsi="Arial" w:cs="Arial"/>
          <w:sz w:val="20"/>
          <w:szCs w:val="20"/>
        </w:rPr>
      </w:pPr>
      <w:r w:rsidRPr="0095012E">
        <w:rPr>
          <w:rFonts w:ascii="Arial" w:hAnsi="Arial" w:cs="Arial"/>
          <w:sz w:val="20"/>
          <w:szCs w:val="20"/>
        </w:rPr>
        <w:t>Dunque, g</w:t>
      </w:r>
      <w:r w:rsidR="000A5334" w:rsidRPr="0095012E">
        <w:rPr>
          <w:rFonts w:ascii="Arial" w:hAnsi="Arial" w:cs="Arial"/>
          <w:sz w:val="20"/>
          <w:szCs w:val="20"/>
        </w:rPr>
        <w:t>li stati non possono interpretare unilateralmente secondo il loro diritto interno</w:t>
      </w:r>
      <w:r w:rsidR="00E751C8" w:rsidRPr="0095012E">
        <w:rPr>
          <w:rFonts w:ascii="Arial" w:hAnsi="Arial" w:cs="Arial"/>
          <w:sz w:val="20"/>
          <w:szCs w:val="20"/>
        </w:rPr>
        <w:t xml:space="preserve"> </w:t>
      </w:r>
      <w:r w:rsidR="000A5334" w:rsidRPr="0095012E">
        <w:rPr>
          <w:rFonts w:ascii="Arial" w:hAnsi="Arial" w:cs="Arial"/>
          <w:sz w:val="20"/>
          <w:szCs w:val="20"/>
        </w:rPr>
        <w:t>una certa disposizione di un trattato</w:t>
      </w:r>
      <w:r w:rsidRPr="0095012E">
        <w:rPr>
          <w:rFonts w:ascii="Arial" w:hAnsi="Arial" w:cs="Arial"/>
          <w:sz w:val="20"/>
          <w:szCs w:val="20"/>
        </w:rPr>
        <w:t xml:space="preserve">: </w:t>
      </w:r>
      <w:r w:rsidRPr="009A6286">
        <w:rPr>
          <w:rFonts w:ascii="Arial" w:hAnsi="Arial" w:cs="Arial"/>
          <w:b/>
          <w:bCs/>
          <w:sz w:val="20"/>
          <w:szCs w:val="20"/>
        </w:rPr>
        <w:t xml:space="preserve">se </w:t>
      </w:r>
      <w:r w:rsidR="000A5334" w:rsidRPr="009A6286">
        <w:rPr>
          <w:rFonts w:ascii="Arial" w:hAnsi="Arial" w:cs="Arial"/>
          <w:b/>
          <w:bCs/>
          <w:sz w:val="20"/>
          <w:szCs w:val="20"/>
        </w:rPr>
        <w:t>uno Stato vuole interpretare in un certo modo una certa disposizione di un trattato</w:t>
      </w:r>
      <w:r w:rsidR="000A5334" w:rsidRPr="0095012E">
        <w:rPr>
          <w:rFonts w:ascii="Arial" w:hAnsi="Arial" w:cs="Arial"/>
          <w:sz w:val="20"/>
          <w:szCs w:val="20"/>
        </w:rPr>
        <w:t xml:space="preserve">, </w:t>
      </w:r>
      <w:r w:rsidR="000A5334" w:rsidRPr="0095012E">
        <w:rPr>
          <w:rFonts w:ascii="Arial" w:hAnsi="Arial" w:cs="Arial"/>
          <w:b/>
          <w:bCs/>
          <w:sz w:val="20"/>
          <w:szCs w:val="20"/>
        </w:rPr>
        <w:t>può solo apporre una riserva interpretativa condizionata</w:t>
      </w:r>
      <w:r w:rsidR="000A5334" w:rsidRPr="0095012E">
        <w:rPr>
          <w:rFonts w:ascii="Arial" w:hAnsi="Arial" w:cs="Arial"/>
          <w:sz w:val="20"/>
          <w:szCs w:val="20"/>
        </w:rPr>
        <w:t>.</w:t>
      </w:r>
    </w:p>
    <w:p w14:paraId="28358A86" w14:textId="290FF46C" w:rsidR="00327D63" w:rsidRPr="0095012E" w:rsidRDefault="00327D63" w:rsidP="000A5334">
      <w:pPr>
        <w:pStyle w:val="NormaleWeb"/>
        <w:contextualSpacing/>
        <w:jc w:val="both"/>
        <w:rPr>
          <w:rFonts w:ascii="Arial" w:hAnsi="Arial" w:cs="Arial"/>
          <w:sz w:val="20"/>
          <w:szCs w:val="20"/>
        </w:rPr>
      </w:pPr>
    </w:p>
    <w:p w14:paraId="79D15455" w14:textId="77777777" w:rsidR="00667091" w:rsidRPr="0095012E" w:rsidRDefault="00327D63" w:rsidP="00667091">
      <w:pPr>
        <w:pStyle w:val="NormaleWeb"/>
        <w:contextualSpacing/>
        <w:jc w:val="both"/>
        <w:rPr>
          <w:rFonts w:ascii="Arial" w:hAnsi="Arial" w:cs="Arial"/>
          <w:sz w:val="20"/>
          <w:szCs w:val="20"/>
        </w:rPr>
      </w:pPr>
      <w:r w:rsidRPr="009A6286">
        <w:rPr>
          <w:rFonts w:ascii="Arial" w:hAnsi="Arial" w:cs="Arial"/>
          <w:b/>
          <w:bCs/>
          <w:sz w:val="20"/>
          <w:szCs w:val="20"/>
        </w:rPr>
        <w:t>L’interpretazione uniforme dei trattati</w:t>
      </w:r>
      <w:r w:rsidRPr="0095012E">
        <w:rPr>
          <w:rFonts w:ascii="Arial" w:hAnsi="Arial" w:cs="Arial"/>
          <w:sz w:val="20"/>
          <w:szCs w:val="20"/>
        </w:rPr>
        <w:t xml:space="preserve"> può essere più </w:t>
      </w:r>
      <w:r w:rsidRPr="009A6286">
        <w:rPr>
          <w:rFonts w:ascii="Arial" w:hAnsi="Arial" w:cs="Arial"/>
          <w:sz w:val="20"/>
          <w:szCs w:val="20"/>
          <w:u w:val="single"/>
        </w:rPr>
        <w:t>facilmente raggiunta se esiste un organo internazionale competente in via esclusiva d’interpretazione</w:t>
      </w:r>
      <w:r w:rsidRPr="0095012E">
        <w:rPr>
          <w:rFonts w:ascii="Arial" w:hAnsi="Arial" w:cs="Arial"/>
          <w:sz w:val="20"/>
          <w:szCs w:val="20"/>
        </w:rPr>
        <w:t xml:space="preserve">, come avviene con la competenza della corte di giustizia dell’Ue per interpretazione a titolo pregiudicale del diritto dell’Unione; </w:t>
      </w:r>
      <w:r w:rsidRPr="009A6286">
        <w:rPr>
          <w:rFonts w:ascii="Arial" w:hAnsi="Arial" w:cs="Arial"/>
          <w:sz w:val="20"/>
          <w:szCs w:val="20"/>
          <w:u w:val="single"/>
        </w:rPr>
        <w:t>o se il trattato stesso da interpretare dà specifiche indicazioni</w:t>
      </w:r>
      <w:r w:rsidRPr="0095012E">
        <w:rPr>
          <w:rFonts w:ascii="Arial" w:hAnsi="Arial" w:cs="Arial"/>
          <w:sz w:val="20"/>
          <w:szCs w:val="20"/>
        </w:rPr>
        <w:t>.</w:t>
      </w:r>
    </w:p>
    <w:p w14:paraId="2118DCEA" w14:textId="77777777" w:rsidR="00667091" w:rsidRPr="0095012E" w:rsidRDefault="00667091" w:rsidP="00667091">
      <w:pPr>
        <w:pStyle w:val="NormaleWeb"/>
        <w:contextualSpacing/>
        <w:jc w:val="both"/>
        <w:rPr>
          <w:rFonts w:ascii="Arial" w:hAnsi="Arial" w:cs="Arial"/>
          <w:b/>
          <w:bCs/>
          <w:color w:val="FF0000"/>
          <w:sz w:val="20"/>
          <w:szCs w:val="20"/>
        </w:rPr>
      </w:pPr>
    </w:p>
    <w:p w14:paraId="7C04AA01" w14:textId="59FAF228" w:rsidR="00290E68" w:rsidRPr="00290E68" w:rsidRDefault="00667091" w:rsidP="00667091">
      <w:pPr>
        <w:pStyle w:val="NormaleWeb"/>
        <w:contextualSpacing/>
        <w:jc w:val="both"/>
        <w:rPr>
          <w:rFonts w:ascii="Arial" w:hAnsi="Arial" w:cs="Arial"/>
          <w:b/>
          <w:bCs/>
          <w:color w:val="ED7D31" w:themeColor="accent2"/>
          <w:sz w:val="20"/>
          <w:szCs w:val="20"/>
        </w:rPr>
      </w:pPr>
      <w:r w:rsidRPr="0095012E">
        <w:rPr>
          <w:rFonts w:ascii="Arial" w:hAnsi="Arial" w:cs="Arial"/>
          <w:b/>
          <w:bCs/>
          <w:color w:val="ED7D31" w:themeColor="accent2"/>
          <w:sz w:val="20"/>
          <w:szCs w:val="20"/>
        </w:rPr>
        <w:t>G) INVALIDITA’, SOSPESIONE ED ESTINZIONE DEI TRATTATI</w:t>
      </w:r>
    </w:p>
    <w:p w14:paraId="120D579B" w14:textId="0B28C3DF" w:rsidR="00667091" w:rsidRDefault="00667091" w:rsidP="00667091">
      <w:pPr>
        <w:pStyle w:val="NormaleWeb"/>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Il diritto internazionale dei trattati, così come la Convenzione di Vienna del 1969, disciplina le cause che determinano l’invalidità, la sospensione e l’estinzione dei trattati, e anche il modo in cui uno Stato può farle valere.</w:t>
      </w:r>
    </w:p>
    <w:p w14:paraId="35EF0599" w14:textId="0AC00AA4" w:rsidR="00290E68" w:rsidRDefault="00290E68" w:rsidP="00667091">
      <w:pPr>
        <w:pStyle w:val="NormaleWeb"/>
        <w:contextualSpacing/>
        <w:jc w:val="both"/>
        <w:rPr>
          <w:rFonts w:ascii="Arial" w:hAnsi="Arial" w:cs="Arial"/>
          <w:color w:val="ED7D31" w:themeColor="accent2"/>
          <w:sz w:val="20"/>
          <w:szCs w:val="20"/>
        </w:rPr>
      </w:pPr>
    </w:p>
    <w:p w14:paraId="0464E516" w14:textId="7EF1D455" w:rsidR="00290E68" w:rsidRPr="00290E68" w:rsidRDefault="00290E68" w:rsidP="00667091">
      <w:pPr>
        <w:pStyle w:val="NormaleWeb"/>
        <w:contextualSpacing/>
        <w:jc w:val="both"/>
        <w:rPr>
          <w:rFonts w:ascii="Arial" w:hAnsi="Arial" w:cs="Arial"/>
          <w:b/>
          <w:bCs/>
          <w:color w:val="4472C4" w:themeColor="accent1"/>
          <w:sz w:val="20"/>
          <w:szCs w:val="20"/>
        </w:rPr>
      </w:pPr>
      <w:r w:rsidRPr="00290E68">
        <w:rPr>
          <w:rFonts w:ascii="Arial" w:hAnsi="Arial" w:cs="Arial"/>
          <w:b/>
          <w:bCs/>
          <w:color w:val="4472C4" w:themeColor="accent1"/>
          <w:sz w:val="20"/>
          <w:szCs w:val="20"/>
        </w:rPr>
        <w:t xml:space="preserve">Le cause di </w:t>
      </w:r>
      <w:r w:rsidRPr="00290E68">
        <w:rPr>
          <w:rFonts w:ascii="Arial" w:hAnsi="Arial" w:cs="Arial"/>
          <w:b/>
          <w:bCs/>
          <w:color w:val="4472C4" w:themeColor="accent1"/>
          <w:sz w:val="20"/>
          <w:szCs w:val="20"/>
          <w:u w:val="single"/>
        </w:rPr>
        <w:t>invalidità</w:t>
      </w:r>
      <w:r w:rsidRPr="00290E68">
        <w:rPr>
          <w:rFonts w:ascii="Arial" w:hAnsi="Arial" w:cs="Arial"/>
          <w:b/>
          <w:bCs/>
          <w:color w:val="4472C4" w:themeColor="accent1"/>
          <w:sz w:val="20"/>
          <w:szCs w:val="20"/>
        </w:rPr>
        <w:t xml:space="preserve"> dei trattati</w:t>
      </w:r>
    </w:p>
    <w:p w14:paraId="494D9C8D" w14:textId="0840E657" w:rsidR="00667091" w:rsidRPr="0095012E" w:rsidRDefault="00290E68" w:rsidP="00290E68">
      <w:pPr>
        <w:pStyle w:val="NormaleWeb"/>
        <w:contextualSpacing/>
        <w:jc w:val="both"/>
        <w:rPr>
          <w:rFonts w:ascii="Arial" w:hAnsi="Arial" w:cs="Arial"/>
          <w:sz w:val="20"/>
          <w:szCs w:val="20"/>
        </w:rPr>
      </w:pPr>
      <w:r w:rsidRPr="00290E68">
        <w:rPr>
          <w:rFonts w:ascii="Arial" w:hAnsi="Arial" w:cs="Arial"/>
          <w:b/>
          <w:bCs/>
          <w:color w:val="C00000"/>
          <w:sz w:val="20"/>
          <w:szCs w:val="20"/>
        </w:rPr>
        <w:t>L</w:t>
      </w:r>
      <w:r w:rsidR="00667091" w:rsidRPr="00290E68">
        <w:rPr>
          <w:rFonts w:ascii="Arial" w:hAnsi="Arial" w:cs="Arial"/>
          <w:b/>
          <w:bCs/>
          <w:color w:val="C00000"/>
          <w:sz w:val="20"/>
          <w:szCs w:val="20"/>
        </w:rPr>
        <w:t>’invalidità di un trattato</w:t>
      </w:r>
      <w:r w:rsidR="002C418F" w:rsidRPr="00290E68">
        <w:rPr>
          <w:rFonts w:ascii="Arial" w:hAnsi="Arial" w:cs="Arial"/>
          <w:color w:val="C00000"/>
          <w:sz w:val="20"/>
          <w:szCs w:val="20"/>
        </w:rPr>
        <w:t xml:space="preserve"> </w:t>
      </w:r>
      <w:r w:rsidR="002C418F" w:rsidRPr="0095012E">
        <w:rPr>
          <w:rFonts w:ascii="Arial" w:hAnsi="Arial" w:cs="Arial"/>
          <w:sz w:val="20"/>
          <w:szCs w:val="20"/>
        </w:rPr>
        <w:t xml:space="preserve">implica </w:t>
      </w:r>
      <w:r w:rsidR="002C418F" w:rsidRPr="00290E68">
        <w:rPr>
          <w:rFonts w:ascii="Arial" w:hAnsi="Arial" w:cs="Arial"/>
          <w:b/>
          <w:bCs/>
          <w:sz w:val="20"/>
          <w:szCs w:val="20"/>
          <w:u w:val="single"/>
        </w:rPr>
        <w:t>la mancata produzione di effetti giuridici</w:t>
      </w:r>
      <w:r w:rsidR="002C418F" w:rsidRPr="0095012E">
        <w:rPr>
          <w:rFonts w:ascii="Arial" w:hAnsi="Arial" w:cs="Arial"/>
          <w:sz w:val="20"/>
          <w:szCs w:val="20"/>
        </w:rPr>
        <w:t>. L’invalidità</w:t>
      </w:r>
      <w:r w:rsidR="00667091" w:rsidRPr="0095012E">
        <w:rPr>
          <w:rFonts w:ascii="Arial" w:hAnsi="Arial" w:cs="Arial"/>
          <w:sz w:val="20"/>
          <w:szCs w:val="20"/>
        </w:rPr>
        <w:t xml:space="preserve"> opera </w:t>
      </w:r>
      <w:r w:rsidR="00667091" w:rsidRPr="00290E68">
        <w:rPr>
          <w:rFonts w:ascii="Arial" w:hAnsi="Arial" w:cs="Arial"/>
          <w:b/>
          <w:bCs/>
          <w:sz w:val="20"/>
          <w:szCs w:val="20"/>
          <w:u w:val="single"/>
        </w:rPr>
        <w:t>ex tunc</w:t>
      </w:r>
      <w:r w:rsidR="00667091" w:rsidRPr="0095012E">
        <w:rPr>
          <w:rFonts w:ascii="Arial" w:hAnsi="Arial" w:cs="Arial"/>
          <w:sz w:val="20"/>
          <w:szCs w:val="20"/>
        </w:rPr>
        <w:t xml:space="preserve"> (da allora, dall’inizio): un trattato colpito da invalidità </w:t>
      </w:r>
      <w:r w:rsidR="00667091" w:rsidRPr="00290E68">
        <w:rPr>
          <w:rFonts w:ascii="Arial" w:hAnsi="Arial" w:cs="Arial"/>
          <w:sz w:val="20"/>
          <w:szCs w:val="20"/>
          <w:u w:val="single"/>
        </w:rPr>
        <w:t>non esercita effetti in futur</w:t>
      </w:r>
      <w:r w:rsidR="002C418F" w:rsidRPr="00290E68">
        <w:rPr>
          <w:rFonts w:ascii="Arial" w:hAnsi="Arial" w:cs="Arial"/>
          <w:sz w:val="20"/>
          <w:szCs w:val="20"/>
          <w:u w:val="single"/>
        </w:rPr>
        <w:t>o</w:t>
      </w:r>
      <w:r w:rsidR="00667091" w:rsidRPr="00290E68">
        <w:rPr>
          <w:rFonts w:ascii="Arial" w:hAnsi="Arial" w:cs="Arial"/>
          <w:sz w:val="20"/>
          <w:szCs w:val="20"/>
          <w:u w:val="single"/>
        </w:rPr>
        <w:t>, ma anche gli effetti esercitati in precedenza saranno annullati</w:t>
      </w:r>
      <w:r w:rsidR="00667091" w:rsidRPr="0095012E">
        <w:rPr>
          <w:rFonts w:ascii="Arial" w:hAnsi="Arial" w:cs="Arial"/>
          <w:sz w:val="20"/>
          <w:szCs w:val="20"/>
        </w:rPr>
        <w:t>.</w:t>
      </w:r>
      <w:r>
        <w:rPr>
          <w:rFonts w:ascii="Arial" w:hAnsi="Arial" w:cs="Arial"/>
          <w:sz w:val="20"/>
          <w:szCs w:val="20"/>
        </w:rPr>
        <w:t xml:space="preserve"> </w:t>
      </w:r>
      <w:r w:rsidR="002C418F" w:rsidRPr="0095012E">
        <w:rPr>
          <w:rFonts w:ascii="Arial" w:hAnsi="Arial" w:cs="Arial"/>
          <w:sz w:val="20"/>
          <w:szCs w:val="20"/>
        </w:rPr>
        <w:t xml:space="preserve">Per quanto riguarda l’invalidità, è necessario distinguere le cause di invalidità </w:t>
      </w:r>
      <w:r w:rsidR="002C418F" w:rsidRPr="0095012E">
        <w:rPr>
          <w:rFonts w:ascii="Arial" w:hAnsi="Arial" w:cs="Arial"/>
          <w:sz w:val="20"/>
          <w:szCs w:val="20"/>
        </w:rPr>
        <w:lastRenderedPageBreak/>
        <w:t>relative o assolute</w:t>
      </w:r>
      <w:r>
        <w:rPr>
          <w:rFonts w:ascii="Arial" w:hAnsi="Arial" w:cs="Arial"/>
          <w:sz w:val="20"/>
          <w:szCs w:val="20"/>
        </w:rPr>
        <w:t xml:space="preserve">, che </w:t>
      </w:r>
      <w:r w:rsidR="002C418F" w:rsidRPr="0095012E">
        <w:rPr>
          <w:rFonts w:ascii="Arial" w:hAnsi="Arial" w:cs="Arial"/>
          <w:sz w:val="20"/>
          <w:szCs w:val="20"/>
        </w:rPr>
        <w:t>si differenziano sulla base di tre parametri</w:t>
      </w:r>
      <w:r>
        <w:rPr>
          <w:rFonts w:ascii="Arial" w:hAnsi="Arial" w:cs="Arial"/>
          <w:sz w:val="20"/>
          <w:szCs w:val="20"/>
        </w:rPr>
        <w:t xml:space="preserve">: </w:t>
      </w:r>
      <w:r w:rsidR="002C418F" w:rsidRPr="00290E68">
        <w:rPr>
          <w:rFonts w:ascii="Arial" w:hAnsi="Arial" w:cs="Arial"/>
          <w:sz w:val="20"/>
          <w:szCs w:val="20"/>
          <w:u w:val="single"/>
        </w:rPr>
        <w:t>la divisibilità delle clausole del trattato</w:t>
      </w:r>
      <w:r w:rsidR="002C418F" w:rsidRPr="0095012E">
        <w:rPr>
          <w:rFonts w:ascii="Arial" w:hAnsi="Arial" w:cs="Arial"/>
          <w:sz w:val="20"/>
          <w:szCs w:val="20"/>
        </w:rPr>
        <w:t xml:space="preserve">, </w:t>
      </w:r>
      <w:r w:rsidR="002C418F" w:rsidRPr="00290E68">
        <w:rPr>
          <w:rFonts w:ascii="Arial" w:hAnsi="Arial" w:cs="Arial"/>
          <w:sz w:val="20"/>
          <w:szCs w:val="20"/>
          <w:u w:val="single"/>
        </w:rPr>
        <w:t xml:space="preserve">la sanabilità </w:t>
      </w:r>
      <w:r w:rsidR="006E5AA7" w:rsidRPr="00290E68">
        <w:rPr>
          <w:rFonts w:ascii="Arial" w:hAnsi="Arial" w:cs="Arial"/>
          <w:sz w:val="20"/>
          <w:szCs w:val="20"/>
          <w:u w:val="single"/>
        </w:rPr>
        <w:t>della causa</w:t>
      </w:r>
      <w:r w:rsidR="002C418F" w:rsidRPr="00290E68">
        <w:rPr>
          <w:rFonts w:ascii="Arial" w:hAnsi="Arial" w:cs="Arial"/>
          <w:sz w:val="20"/>
          <w:szCs w:val="20"/>
          <w:u w:val="single"/>
        </w:rPr>
        <w:t xml:space="preserve"> di invalidità</w:t>
      </w:r>
      <w:r w:rsidR="002C418F" w:rsidRPr="0095012E">
        <w:rPr>
          <w:rFonts w:ascii="Arial" w:hAnsi="Arial" w:cs="Arial"/>
          <w:sz w:val="20"/>
          <w:szCs w:val="20"/>
        </w:rPr>
        <w:t xml:space="preserve"> e </w:t>
      </w:r>
      <w:r w:rsidR="002C418F" w:rsidRPr="00290E68">
        <w:rPr>
          <w:rFonts w:ascii="Arial" w:hAnsi="Arial" w:cs="Arial"/>
          <w:sz w:val="20"/>
          <w:szCs w:val="20"/>
          <w:u w:val="single"/>
        </w:rPr>
        <w:t>la intoccabilità/legittimazione attiva</w:t>
      </w:r>
      <w:r w:rsidR="006E5AA7" w:rsidRPr="0095012E">
        <w:rPr>
          <w:rFonts w:ascii="Arial" w:hAnsi="Arial" w:cs="Arial"/>
          <w:sz w:val="20"/>
          <w:szCs w:val="20"/>
        </w:rPr>
        <w:t xml:space="preserve"> (</w:t>
      </w:r>
      <w:r w:rsidR="006E5AA7" w:rsidRPr="00290E68">
        <w:rPr>
          <w:rFonts w:ascii="Arial" w:hAnsi="Arial" w:cs="Arial"/>
          <w:sz w:val="20"/>
          <w:szCs w:val="20"/>
          <w:highlight w:val="yellow"/>
        </w:rPr>
        <w:t xml:space="preserve">art. 44 – 45 </w:t>
      </w:r>
      <w:r w:rsidR="006E5AA7" w:rsidRPr="004E4D1A">
        <w:rPr>
          <w:rFonts w:ascii="Arial" w:hAnsi="Arial" w:cs="Arial"/>
          <w:sz w:val="20"/>
          <w:szCs w:val="20"/>
          <w:highlight w:val="yellow"/>
        </w:rPr>
        <w:t>CV</w:t>
      </w:r>
      <w:r w:rsidR="004E4D1A" w:rsidRPr="004E4D1A">
        <w:rPr>
          <w:rFonts w:ascii="Arial" w:hAnsi="Arial" w:cs="Arial"/>
          <w:sz w:val="20"/>
          <w:szCs w:val="20"/>
          <w:highlight w:val="yellow"/>
        </w:rPr>
        <w:t xml:space="preserve"> 1969</w:t>
      </w:r>
      <w:r w:rsidR="006E5AA7" w:rsidRPr="0095012E">
        <w:rPr>
          <w:rFonts w:ascii="Arial" w:hAnsi="Arial" w:cs="Arial"/>
          <w:sz w:val="20"/>
          <w:szCs w:val="20"/>
        </w:rPr>
        <w:t>):</w:t>
      </w:r>
    </w:p>
    <w:p w14:paraId="62040F93" w14:textId="7B824137" w:rsidR="00C2569C" w:rsidRPr="0095012E" w:rsidRDefault="002C418F" w:rsidP="00FB32BC">
      <w:pPr>
        <w:pStyle w:val="NormaleWeb"/>
        <w:numPr>
          <w:ilvl w:val="0"/>
          <w:numId w:val="273"/>
        </w:numPr>
        <w:contextualSpacing/>
        <w:jc w:val="both"/>
        <w:rPr>
          <w:rFonts w:ascii="Arial" w:hAnsi="Arial" w:cs="Arial"/>
          <w:sz w:val="20"/>
          <w:szCs w:val="20"/>
        </w:rPr>
      </w:pPr>
      <w:r w:rsidRPr="00290E68">
        <w:rPr>
          <w:rFonts w:ascii="Arial" w:hAnsi="Arial" w:cs="Arial"/>
          <w:b/>
          <w:bCs/>
          <w:color w:val="C00000"/>
          <w:sz w:val="20"/>
          <w:szCs w:val="20"/>
        </w:rPr>
        <w:t xml:space="preserve">le cause di </w:t>
      </w:r>
      <w:r w:rsidR="00667091" w:rsidRPr="00290E68">
        <w:rPr>
          <w:rFonts w:ascii="Arial" w:hAnsi="Arial" w:cs="Arial"/>
          <w:b/>
          <w:bCs/>
          <w:color w:val="C00000"/>
          <w:sz w:val="20"/>
          <w:szCs w:val="20"/>
        </w:rPr>
        <w:t>invalidità relativa</w:t>
      </w:r>
      <w:r w:rsidRPr="00290E68">
        <w:rPr>
          <w:rFonts w:ascii="Arial" w:hAnsi="Arial" w:cs="Arial"/>
          <w:b/>
          <w:bCs/>
          <w:color w:val="C00000"/>
          <w:sz w:val="20"/>
          <w:szCs w:val="20"/>
        </w:rPr>
        <w:t xml:space="preserve"> </w:t>
      </w:r>
      <w:r w:rsidRPr="0095012E">
        <w:rPr>
          <w:rFonts w:ascii="Arial" w:hAnsi="Arial" w:cs="Arial"/>
          <w:sz w:val="20"/>
          <w:szCs w:val="20"/>
        </w:rPr>
        <w:t xml:space="preserve">si limitano a </w:t>
      </w:r>
      <w:r w:rsidRPr="00290E68">
        <w:rPr>
          <w:rFonts w:ascii="Arial" w:hAnsi="Arial" w:cs="Arial"/>
          <w:b/>
          <w:bCs/>
          <w:sz w:val="20"/>
          <w:szCs w:val="20"/>
          <w:u w:val="single"/>
        </w:rPr>
        <w:t>singole disposizioni del trattato</w:t>
      </w:r>
      <w:r w:rsidRPr="0095012E">
        <w:rPr>
          <w:rFonts w:ascii="Arial" w:hAnsi="Arial" w:cs="Arial"/>
          <w:sz w:val="20"/>
          <w:szCs w:val="20"/>
        </w:rPr>
        <w:t>, senza investire il trattato nel suo complesso</w:t>
      </w:r>
      <w:r w:rsidRPr="0095012E">
        <w:rPr>
          <w:rFonts w:ascii="Arial" w:hAnsi="Arial" w:cs="Arial"/>
          <w:b/>
          <w:bCs/>
          <w:sz w:val="20"/>
          <w:szCs w:val="20"/>
        </w:rPr>
        <w:t xml:space="preserve">: </w:t>
      </w:r>
      <w:r w:rsidR="00667091" w:rsidRPr="0095012E">
        <w:rPr>
          <w:rFonts w:ascii="Arial" w:hAnsi="Arial" w:cs="Arial"/>
          <w:sz w:val="20"/>
          <w:szCs w:val="20"/>
        </w:rPr>
        <w:t>solo alcune parti del trattato sono considerate invalide</w:t>
      </w:r>
      <w:r w:rsidRPr="0095012E">
        <w:rPr>
          <w:rFonts w:ascii="Arial" w:hAnsi="Arial" w:cs="Arial"/>
          <w:sz w:val="20"/>
          <w:szCs w:val="20"/>
        </w:rPr>
        <w:t xml:space="preserve">, e ciò </w:t>
      </w:r>
      <w:r w:rsidR="00667091" w:rsidRPr="0095012E">
        <w:rPr>
          <w:rFonts w:ascii="Arial" w:hAnsi="Arial" w:cs="Arial"/>
          <w:sz w:val="20"/>
          <w:szCs w:val="20"/>
        </w:rPr>
        <w:t xml:space="preserve">presuppone la </w:t>
      </w:r>
      <w:r w:rsidR="00667091" w:rsidRPr="0095012E">
        <w:rPr>
          <w:rFonts w:ascii="Arial" w:hAnsi="Arial" w:cs="Arial"/>
          <w:sz w:val="20"/>
          <w:szCs w:val="20"/>
          <w:u w:val="single"/>
        </w:rPr>
        <w:t>divisibilità delle disposizioni del trattato</w:t>
      </w:r>
      <w:r w:rsidRPr="0095012E">
        <w:rPr>
          <w:rFonts w:ascii="Arial" w:hAnsi="Arial" w:cs="Arial"/>
          <w:sz w:val="20"/>
          <w:szCs w:val="20"/>
        </w:rPr>
        <w:t xml:space="preserve">; sono </w:t>
      </w:r>
      <w:r w:rsidRPr="00290E68">
        <w:rPr>
          <w:rFonts w:ascii="Arial" w:hAnsi="Arial" w:cs="Arial"/>
          <w:b/>
          <w:bCs/>
          <w:sz w:val="20"/>
          <w:szCs w:val="20"/>
          <w:u w:val="single"/>
        </w:rPr>
        <w:t>sanabili per acquiescenze</w:t>
      </w:r>
      <w:r w:rsidRPr="0095012E">
        <w:rPr>
          <w:rFonts w:ascii="Arial" w:hAnsi="Arial" w:cs="Arial"/>
          <w:sz w:val="20"/>
          <w:szCs w:val="20"/>
        </w:rPr>
        <w:t xml:space="preserve">, e quindi </w:t>
      </w:r>
      <w:r w:rsidRPr="00290E68">
        <w:rPr>
          <w:rFonts w:ascii="Arial" w:hAnsi="Arial" w:cs="Arial"/>
          <w:sz w:val="20"/>
          <w:szCs w:val="20"/>
          <w:u w:val="single"/>
        </w:rPr>
        <w:t>non possono essere più invocat</w:t>
      </w:r>
      <w:r w:rsidR="00290E68" w:rsidRPr="00290E68">
        <w:rPr>
          <w:rFonts w:ascii="Arial" w:hAnsi="Arial" w:cs="Arial"/>
          <w:sz w:val="20"/>
          <w:szCs w:val="20"/>
          <w:u w:val="single"/>
        </w:rPr>
        <w:t>e</w:t>
      </w:r>
      <w:r w:rsidRPr="00290E68">
        <w:rPr>
          <w:rFonts w:ascii="Arial" w:hAnsi="Arial" w:cs="Arial"/>
          <w:sz w:val="20"/>
          <w:szCs w:val="20"/>
          <w:u w:val="single"/>
        </w:rPr>
        <w:t xml:space="preserve"> dopo aver considerato esplicitamente o implicitamente il trattato valido</w:t>
      </w:r>
      <w:r w:rsidRPr="0095012E">
        <w:rPr>
          <w:rFonts w:ascii="Arial" w:hAnsi="Arial" w:cs="Arial"/>
          <w:sz w:val="20"/>
          <w:szCs w:val="20"/>
        </w:rPr>
        <w:t xml:space="preserve">: </w:t>
      </w:r>
      <w:r w:rsidR="00667091" w:rsidRPr="0095012E">
        <w:rPr>
          <w:rFonts w:ascii="Arial" w:hAnsi="Arial" w:cs="Arial"/>
          <w:sz w:val="20"/>
          <w:szCs w:val="20"/>
        </w:rPr>
        <w:t xml:space="preserve">lo Stato che avrebbe potuto invocare l’invalidità relativa </w:t>
      </w:r>
      <w:r w:rsidRPr="0095012E">
        <w:rPr>
          <w:rFonts w:ascii="Arial" w:hAnsi="Arial" w:cs="Arial"/>
          <w:sz w:val="20"/>
          <w:szCs w:val="20"/>
        </w:rPr>
        <w:t>ma</w:t>
      </w:r>
      <w:r w:rsidR="00667091" w:rsidRPr="0095012E">
        <w:rPr>
          <w:rFonts w:ascii="Arial" w:hAnsi="Arial" w:cs="Arial"/>
          <w:sz w:val="20"/>
          <w:szCs w:val="20"/>
        </w:rPr>
        <w:t xml:space="preserve"> non lo ha fatto, ha considerato quel trattato come valido implicitamente e non potrà più invocare la sua invalidità</w:t>
      </w:r>
      <w:r w:rsidRPr="0095012E">
        <w:rPr>
          <w:rFonts w:ascii="Arial" w:hAnsi="Arial" w:cs="Arial"/>
          <w:sz w:val="20"/>
          <w:szCs w:val="20"/>
        </w:rPr>
        <w:t xml:space="preserve">; possono essere </w:t>
      </w:r>
      <w:r w:rsidRPr="00290E68">
        <w:rPr>
          <w:rFonts w:ascii="Arial" w:hAnsi="Arial" w:cs="Arial"/>
          <w:b/>
          <w:bCs/>
          <w:sz w:val="20"/>
          <w:szCs w:val="20"/>
          <w:u w:val="single"/>
        </w:rPr>
        <w:t>fatte valere solo dallo Stato il cui consenso è viziato</w:t>
      </w:r>
      <w:r w:rsidRPr="0095012E">
        <w:rPr>
          <w:rFonts w:ascii="Arial" w:hAnsi="Arial" w:cs="Arial"/>
          <w:sz w:val="20"/>
          <w:szCs w:val="20"/>
        </w:rPr>
        <w:t>, d</w:t>
      </w:r>
      <w:r w:rsidR="00667091" w:rsidRPr="0095012E">
        <w:rPr>
          <w:rFonts w:ascii="Arial" w:hAnsi="Arial" w:cs="Arial"/>
          <w:sz w:val="20"/>
          <w:szCs w:val="20"/>
        </w:rPr>
        <w:t>allo Stato interessato al fenomeno di invalidità.</w:t>
      </w:r>
    </w:p>
    <w:p w14:paraId="65DAACCF" w14:textId="292A9788" w:rsidR="006E5AA7" w:rsidRPr="0095012E" w:rsidRDefault="006E5AA7" w:rsidP="00282A80">
      <w:pPr>
        <w:pStyle w:val="NormaleWeb"/>
        <w:ind w:left="360"/>
        <w:contextualSpacing/>
        <w:jc w:val="both"/>
        <w:rPr>
          <w:rFonts w:ascii="Arial" w:hAnsi="Arial" w:cs="Arial"/>
          <w:sz w:val="20"/>
          <w:szCs w:val="20"/>
        </w:rPr>
      </w:pPr>
      <w:r w:rsidRPr="0095012E">
        <w:rPr>
          <w:rFonts w:ascii="Arial" w:hAnsi="Arial" w:cs="Arial"/>
          <w:sz w:val="20"/>
          <w:szCs w:val="20"/>
        </w:rPr>
        <w:t xml:space="preserve">Nella Convenzione di Vienna del 1969, </w:t>
      </w:r>
      <w:r w:rsidRPr="00290E68">
        <w:rPr>
          <w:rFonts w:ascii="Arial" w:hAnsi="Arial" w:cs="Arial"/>
          <w:b/>
          <w:bCs/>
          <w:sz w:val="20"/>
          <w:szCs w:val="20"/>
        </w:rPr>
        <w:t>il regime delle cause di invalidità relativa</w:t>
      </w:r>
      <w:r w:rsidRPr="0095012E">
        <w:rPr>
          <w:rFonts w:ascii="Arial" w:hAnsi="Arial" w:cs="Arial"/>
          <w:sz w:val="20"/>
          <w:szCs w:val="20"/>
        </w:rPr>
        <w:t xml:space="preserve"> è descritto nella Parte 5 Sezione 2, dagli </w:t>
      </w:r>
      <w:r w:rsidRPr="00290E68">
        <w:rPr>
          <w:rFonts w:ascii="Arial" w:hAnsi="Arial" w:cs="Arial"/>
          <w:sz w:val="20"/>
          <w:szCs w:val="20"/>
          <w:highlight w:val="yellow"/>
        </w:rPr>
        <w:t>art. 46 – 50</w:t>
      </w:r>
      <w:r w:rsidRPr="0095012E">
        <w:rPr>
          <w:rFonts w:ascii="Arial" w:hAnsi="Arial" w:cs="Arial"/>
          <w:sz w:val="20"/>
          <w:szCs w:val="20"/>
        </w:rPr>
        <w:t xml:space="preserve">, ed </w:t>
      </w:r>
      <w:r w:rsidRPr="00290E68">
        <w:rPr>
          <w:rFonts w:ascii="Arial" w:hAnsi="Arial" w:cs="Arial"/>
          <w:sz w:val="20"/>
          <w:szCs w:val="20"/>
          <w:u w:val="single"/>
        </w:rPr>
        <w:t>è previsto per</w:t>
      </w:r>
      <w:r w:rsidRPr="0095012E">
        <w:rPr>
          <w:rFonts w:ascii="Arial" w:hAnsi="Arial" w:cs="Arial"/>
          <w:sz w:val="20"/>
          <w:szCs w:val="20"/>
        </w:rPr>
        <w:t>:</w:t>
      </w:r>
    </w:p>
    <w:p w14:paraId="11ABF760" w14:textId="77777777" w:rsidR="004E4D1A" w:rsidRDefault="006E5AA7" w:rsidP="00FB32BC">
      <w:pPr>
        <w:pStyle w:val="NormaleWeb"/>
        <w:numPr>
          <w:ilvl w:val="0"/>
          <w:numId w:val="121"/>
        </w:numPr>
        <w:ind w:left="1068"/>
        <w:contextualSpacing/>
        <w:jc w:val="both"/>
        <w:rPr>
          <w:rFonts w:ascii="Arial" w:hAnsi="Arial" w:cs="Arial"/>
          <w:b/>
          <w:bCs/>
          <w:sz w:val="20"/>
          <w:szCs w:val="20"/>
        </w:rPr>
      </w:pPr>
      <w:r w:rsidRPr="00290E68">
        <w:rPr>
          <w:rFonts w:ascii="Arial" w:hAnsi="Arial" w:cs="Arial"/>
          <w:b/>
          <w:bCs/>
          <w:color w:val="C00000"/>
          <w:sz w:val="20"/>
          <w:szCs w:val="20"/>
        </w:rPr>
        <w:t xml:space="preserve">la violazione </w:t>
      </w:r>
      <w:r w:rsidRPr="004E4D1A">
        <w:rPr>
          <w:rFonts w:ascii="Arial" w:hAnsi="Arial" w:cs="Arial"/>
          <w:b/>
          <w:bCs/>
          <w:color w:val="C00000"/>
          <w:sz w:val="20"/>
          <w:szCs w:val="20"/>
        </w:rPr>
        <w:t>manifesta</w:t>
      </w:r>
      <w:r w:rsidRPr="00290E68">
        <w:rPr>
          <w:rFonts w:ascii="Arial" w:hAnsi="Arial" w:cs="Arial"/>
          <w:b/>
          <w:bCs/>
          <w:color w:val="C00000"/>
          <w:sz w:val="20"/>
          <w:szCs w:val="20"/>
        </w:rPr>
        <w:t xml:space="preserve"> di una norma interna sulla competenza a stipulare di importanza </w:t>
      </w:r>
      <w:r w:rsidRPr="004E4D1A">
        <w:rPr>
          <w:rFonts w:ascii="Arial" w:hAnsi="Arial" w:cs="Arial"/>
          <w:b/>
          <w:bCs/>
          <w:color w:val="C00000"/>
          <w:sz w:val="20"/>
          <w:szCs w:val="20"/>
        </w:rPr>
        <w:t>fondamentale</w:t>
      </w:r>
      <w:r w:rsidR="004E4D1A">
        <w:rPr>
          <w:rFonts w:ascii="Arial" w:hAnsi="Arial" w:cs="Arial"/>
          <w:sz w:val="20"/>
          <w:szCs w:val="20"/>
        </w:rPr>
        <w:t xml:space="preserve"> (</w:t>
      </w:r>
      <w:r w:rsidRPr="004E4D1A">
        <w:rPr>
          <w:rFonts w:ascii="Arial" w:hAnsi="Arial" w:cs="Arial"/>
          <w:sz w:val="20"/>
          <w:szCs w:val="20"/>
          <w:highlight w:val="yellow"/>
          <w:u w:val="single"/>
        </w:rPr>
        <w:t>art. 46</w:t>
      </w:r>
      <w:r w:rsidRPr="004E4D1A">
        <w:rPr>
          <w:rFonts w:ascii="Arial" w:hAnsi="Arial" w:cs="Arial"/>
          <w:sz w:val="20"/>
          <w:szCs w:val="20"/>
          <w:highlight w:val="yellow"/>
        </w:rPr>
        <w:t xml:space="preserve"> </w:t>
      </w:r>
      <w:r w:rsidR="004E4D1A" w:rsidRPr="004E4D1A">
        <w:rPr>
          <w:rFonts w:ascii="Arial" w:hAnsi="Arial" w:cs="Arial"/>
          <w:i/>
          <w:iCs/>
          <w:sz w:val="20"/>
          <w:szCs w:val="20"/>
          <w:highlight w:val="yellow"/>
        </w:rPr>
        <w:t>CV 1969</w:t>
      </w:r>
      <w:r w:rsidR="004E4D1A">
        <w:rPr>
          <w:rFonts w:ascii="Arial" w:hAnsi="Arial" w:cs="Arial"/>
          <w:i/>
          <w:iCs/>
          <w:sz w:val="20"/>
          <w:szCs w:val="20"/>
        </w:rPr>
        <w:t xml:space="preserve">): </w:t>
      </w:r>
      <w:r w:rsidRPr="004E4D1A">
        <w:rPr>
          <w:rFonts w:ascii="Arial" w:hAnsi="Arial" w:cs="Arial"/>
          <w:b/>
          <w:bCs/>
          <w:sz w:val="20"/>
          <w:szCs w:val="20"/>
        </w:rPr>
        <w:t xml:space="preserve">uno Stato può invocare l’invalidità di un trattato se ha </w:t>
      </w:r>
      <w:r w:rsidRPr="004E4D1A">
        <w:rPr>
          <w:rFonts w:ascii="Arial" w:hAnsi="Arial" w:cs="Arial"/>
          <w:b/>
          <w:bCs/>
          <w:sz w:val="20"/>
          <w:szCs w:val="20"/>
          <w:u w:val="single"/>
        </w:rPr>
        <w:t>manifestatamente</w:t>
      </w:r>
      <w:r w:rsidRPr="004E4D1A">
        <w:rPr>
          <w:rFonts w:ascii="Arial" w:hAnsi="Arial" w:cs="Arial"/>
          <w:b/>
          <w:bCs/>
          <w:sz w:val="20"/>
          <w:szCs w:val="20"/>
        </w:rPr>
        <w:t xml:space="preserve"> violato una sua norma interna </w:t>
      </w:r>
      <w:r w:rsidRPr="004E4D1A">
        <w:rPr>
          <w:rFonts w:ascii="Arial" w:hAnsi="Arial" w:cs="Arial"/>
          <w:b/>
          <w:bCs/>
          <w:sz w:val="20"/>
          <w:szCs w:val="20"/>
          <w:u w:val="single"/>
        </w:rPr>
        <w:t>fondamentale</w:t>
      </w:r>
      <w:r w:rsidRPr="004E4D1A">
        <w:rPr>
          <w:rFonts w:ascii="Arial" w:hAnsi="Arial" w:cs="Arial"/>
          <w:b/>
          <w:bCs/>
          <w:sz w:val="20"/>
          <w:szCs w:val="20"/>
        </w:rPr>
        <w:t xml:space="preserve"> riguardante la competenza stipulare i trattati</w:t>
      </w:r>
      <w:r w:rsidR="00FC5DDD" w:rsidRPr="004E4D1A">
        <w:rPr>
          <w:rFonts w:ascii="Arial" w:hAnsi="Arial" w:cs="Arial"/>
          <w:sz w:val="20"/>
          <w:szCs w:val="20"/>
        </w:rPr>
        <w:t>. Tale</w:t>
      </w:r>
      <w:r w:rsidRPr="004E4D1A">
        <w:rPr>
          <w:rFonts w:ascii="Arial" w:hAnsi="Arial" w:cs="Arial"/>
          <w:sz w:val="20"/>
          <w:szCs w:val="20"/>
        </w:rPr>
        <w:t xml:space="preserve"> </w:t>
      </w:r>
      <w:r w:rsidRPr="004E4D1A">
        <w:rPr>
          <w:rFonts w:ascii="Arial" w:hAnsi="Arial" w:cs="Arial"/>
          <w:sz w:val="20"/>
          <w:szCs w:val="20"/>
          <w:u w:val="single"/>
        </w:rPr>
        <w:t>violazione deve essere manifesta</w:t>
      </w:r>
      <w:r w:rsidRPr="004E4D1A">
        <w:rPr>
          <w:rFonts w:ascii="Arial" w:hAnsi="Arial" w:cs="Arial"/>
          <w:sz w:val="20"/>
          <w:szCs w:val="20"/>
        </w:rPr>
        <w:t xml:space="preserve">, </w:t>
      </w:r>
      <w:r w:rsidR="00FC5DDD" w:rsidRPr="004E4D1A">
        <w:rPr>
          <w:rFonts w:ascii="Arial" w:hAnsi="Arial" w:cs="Arial"/>
          <w:sz w:val="20"/>
          <w:szCs w:val="20"/>
        </w:rPr>
        <w:t>quindi</w:t>
      </w:r>
      <w:r w:rsidRPr="004E4D1A">
        <w:rPr>
          <w:rFonts w:ascii="Arial" w:hAnsi="Arial" w:cs="Arial"/>
          <w:sz w:val="20"/>
          <w:szCs w:val="20"/>
        </w:rPr>
        <w:t xml:space="preserve"> conoscibile per la controparte</w:t>
      </w:r>
      <w:r w:rsidR="00FC5DDD" w:rsidRPr="004E4D1A">
        <w:rPr>
          <w:rFonts w:ascii="Arial" w:hAnsi="Arial" w:cs="Arial"/>
          <w:sz w:val="20"/>
          <w:szCs w:val="20"/>
        </w:rPr>
        <w:t>,</w:t>
      </w:r>
      <w:r w:rsidRPr="004E4D1A">
        <w:rPr>
          <w:rFonts w:ascii="Arial" w:hAnsi="Arial" w:cs="Arial"/>
          <w:sz w:val="20"/>
          <w:szCs w:val="20"/>
        </w:rPr>
        <w:t xml:space="preserve"> ed è </w:t>
      </w:r>
      <w:r w:rsidR="00FC5DDD" w:rsidRPr="004E4D1A">
        <w:rPr>
          <w:rFonts w:ascii="Arial" w:hAnsi="Arial" w:cs="Arial"/>
          <w:sz w:val="20"/>
          <w:szCs w:val="20"/>
        </w:rPr>
        <w:t>tale</w:t>
      </w:r>
      <w:r w:rsidRPr="004E4D1A">
        <w:rPr>
          <w:rFonts w:ascii="Arial" w:hAnsi="Arial" w:cs="Arial"/>
          <w:sz w:val="20"/>
          <w:szCs w:val="20"/>
        </w:rPr>
        <w:t xml:space="preserve"> quando la norma è resa pubblic</w:t>
      </w:r>
      <w:r w:rsidR="00FC5DDD" w:rsidRPr="004E4D1A">
        <w:rPr>
          <w:rFonts w:ascii="Arial" w:hAnsi="Arial" w:cs="Arial"/>
          <w:sz w:val="20"/>
          <w:szCs w:val="20"/>
        </w:rPr>
        <w:t>a</w:t>
      </w:r>
      <w:r w:rsidR="004E4D1A" w:rsidRPr="004E4D1A">
        <w:rPr>
          <w:rFonts w:ascii="Arial" w:hAnsi="Arial" w:cs="Arial"/>
          <w:sz w:val="20"/>
          <w:szCs w:val="20"/>
        </w:rPr>
        <w:t>; l</w:t>
      </w:r>
      <w:r w:rsidR="00FC5DDD" w:rsidRPr="004E4D1A">
        <w:rPr>
          <w:rFonts w:ascii="Arial" w:hAnsi="Arial" w:cs="Arial"/>
          <w:sz w:val="20"/>
          <w:szCs w:val="20"/>
        </w:rPr>
        <w:t xml:space="preserve">a </w:t>
      </w:r>
      <w:r w:rsidR="00FC5DDD" w:rsidRPr="004E4D1A">
        <w:rPr>
          <w:rFonts w:ascii="Arial" w:hAnsi="Arial" w:cs="Arial"/>
          <w:sz w:val="20"/>
          <w:szCs w:val="20"/>
          <w:u w:val="single"/>
        </w:rPr>
        <w:t xml:space="preserve">norma violata </w:t>
      </w:r>
      <w:r w:rsidRPr="004E4D1A">
        <w:rPr>
          <w:rFonts w:ascii="Arial" w:hAnsi="Arial" w:cs="Arial"/>
          <w:sz w:val="20"/>
          <w:szCs w:val="20"/>
          <w:u w:val="single"/>
        </w:rPr>
        <w:t>deve essere di importanza fondamentale</w:t>
      </w:r>
      <w:r w:rsidR="00FC5DDD" w:rsidRPr="004E4D1A">
        <w:rPr>
          <w:rFonts w:ascii="Arial" w:hAnsi="Arial" w:cs="Arial"/>
          <w:sz w:val="20"/>
          <w:szCs w:val="20"/>
        </w:rPr>
        <w:t xml:space="preserve">, e deve dunque trattarsi </w:t>
      </w:r>
      <w:r w:rsidRPr="004E4D1A">
        <w:rPr>
          <w:rFonts w:ascii="Arial" w:hAnsi="Arial" w:cs="Arial"/>
          <w:sz w:val="20"/>
          <w:szCs w:val="20"/>
        </w:rPr>
        <w:t>di una delle principali norme</w:t>
      </w:r>
      <w:r w:rsidR="00FC5DDD" w:rsidRPr="004E4D1A">
        <w:rPr>
          <w:rFonts w:ascii="Arial" w:hAnsi="Arial" w:cs="Arial"/>
          <w:sz w:val="20"/>
          <w:szCs w:val="20"/>
        </w:rPr>
        <w:t xml:space="preserve"> </w:t>
      </w:r>
      <w:r w:rsidRPr="004E4D1A">
        <w:rPr>
          <w:rFonts w:ascii="Arial" w:hAnsi="Arial" w:cs="Arial"/>
          <w:sz w:val="20"/>
          <w:szCs w:val="20"/>
        </w:rPr>
        <w:t>dello Stato che invoca</w:t>
      </w:r>
      <w:r w:rsidR="00FC5DDD" w:rsidRPr="004E4D1A">
        <w:rPr>
          <w:rFonts w:ascii="Arial" w:hAnsi="Arial" w:cs="Arial"/>
          <w:sz w:val="20"/>
          <w:szCs w:val="20"/>
        </w:rPr>
        <w:t xml:space="preserve"> (es. le norme</w:t>
      </w:r>
      <w:r w:rsidRPr="004E4D1A">
        <w:rPr>
          <w:rFonts w:ascii="Arial" w:hAnsi="Arial" w:cs="Arial"/>
          <w:sz w:val="20"/>
          <w:szCs w:val="20"/>
        </w:rPr>
        <w:t xml:space="preserve"> costituzionali</w:t>
      </w:r>
      <w:r w:rsidR="00FC5DDD" w:rsidRPr="004E4D1A">
        <w:rPr>
          <w:rFonts w:ascii="Arial" w:hAnsi="Arial" w:cs="Arial"/>
          <w:sz w:val="20"/>
          <w:szCs w:val="20"/>
        </w:rPr>
        <w:t>).</w:t>
      </w:r>
      <w:r w:rsidR="004E4D1A" w:rsidRPr="004E4D1A">
        <w:rPr>
          <w:rFonts w:ascii="Arial" w:hAnsi="Arial" w:cs="Arial"/>
          <w:sz w:val="20"/>
          <w:szCs w:val="20"/>
        </w:rPr>
        <w:t xml:space="preserve"> </w:t>
      </w:r>
      <w:r w:rsidR="00FC5DDD" w:rsidRPr="004E4D1A">
        <w:rPr>
          <w:rFonts w:ascii="Arial" w:hAnsi="Arial" w:cs="Arial"/>
          <w:sz w:val="20"/>
          <w:szCs w:val="20"/>
        </w:rPr>
        <w:t>Essendo</w:t>
      </w:r>
      <w:r w:rsidRPr="004E4D1A">
        <w:rPr>
          <w:rFonts w:ascii="Arial" w:hAnsi="Arial" w:cs="Arial"/>
          <w:sz w:val="20"/>
          <w:szCs w:val="20"/>
        </w:rPr>
        <w:t xml:space="preserve"> causa di invalidità relativa, può essere </w:t>
      </w:r>
      <w:r w:rsidRPr="004E4D1A">
        <w:rPr>
          <w:rFonts w:ascii="Arial" w:hAnsi="Arial" w:cs="Arial"/>
          <w:sz w:val="20"/>
          <w:szCs w:val="20"/>
          <w:u w:val="single"/>
        </w:rPr>
        <w:t>invocata solo dallo Stato la cui norma interna è stata violata</w:t>
      </w:r>
      <w:r w:rsidR="00FC5DDD" w:rsidRPr="004E4D1A">
        <w:rPr>
          <w:rFonts w:ascii="Arial" w:hAnsi="Arial" w:cs="Arial"/>
          <w:sz w:val="20"/>
          <w:szCs w:val="20"/>
        </w:rPr>
        <w:t xml:space="preserve">: </w:t>
      </w:r>
      <w:r w:rsidRPr="004E4D1A">
        <w:rPr>
          <w:rFonts w:ascii="Arial" w:hAnsi="Arial" w:cs="Arial"/>
          <w:sz w:val="20"/>
          <w:szCs w:val="20"/>
        </w:rPr>
        <w:t>in genere, hanno interesse a invocare l’invalidità di un trattato per violazione dell’</w:t>
      </w:r>
      <w:r w:rsidR="00FC5DDD" w:rsidRPr="004E4D1A">
        <w:rPr>
          <w:rFonts w:ascii="Arial" w:hAnsi="Arial" w:cs="Arial"/>
          <w:sz w:val="20"/>
          <w:szCs w:val="20"/>
        </w:rPr>
        <w:t xml:space="preserve">art. </w:t>
      </w:r>
      <w:r w:rsidRPr="004E4D1A">
        <w:rPr>
          <w:rFonts w:ascii="Arial" w:hAnsi="Arial" w:cs="Arial"/>
          <w:sz w:val="20"/>
          <w:szCs w:val="20"/>
        </w:rPr>
        <w:t>46, gli Stati che per ragioni interne hanno subito mutamenti politici importanti</w:t>
      </w:r>
      <w:r w:rsidR="00FC5DDD" w:rsidRPr="004E4D1A">
        <w:rPr>
          <w:rFonts w:ascii="Arial" w:hAnsi="Arial" w:cs="Arial"/>
          <w:sz w:val="20"/>
          <w:szCs w:val="20"/>
        </w:rPr>
        <w:t>, e i</w:t>
      </w:r>
      <w:r w:rsidRPr="004E4D1A">
        <w:rPr>
          <w:rFonts w:ascii="Arial" w:hAnsi="Arial" w:cs="Arial"/>
          <w:sz w:val="20"/>
          <w:szCs w:val="20"/>
        </w:rPr>
        <w:t xml:space="preserve"> nuovi governi decidono di distaccarsi da eventuali accordi stipulati dai governi predecessori.</w:t>
      </w:r>
    </w:p>
    <w:p w14:paraId="384DCD47" w14:textId="55F3A214" w:rsidR="00C2569C" w:rsidRPr="004E4D1A" w:rsidRDefault="006E5AA7" w:rsidP="00FB32BC">
      <w:pPr>
        <w:pStyle w:val="NormaleWeb"/>
        <w:numPr>
          <w:ilvl w:val="0"/>
          <w:numId w:val="121"/>
        </w:numPr>
        <w:ind w:left="1068"/>
        <w:contextualSpacing/>
        <w:jc w:val="both"/>
        <w:rPr>
          <w:rFonts w:ascii="Arial" w:hAnsi="Arial" w:cs="Arial"/>
          <w:b/>
          <w:bCs/>
          <w:sz w:val="20"/>
          <w:szCs w:val="20"/>
        </w:rPr>
      </w:pPr>
      <w:r w:rsidRPr="004E4D1A">
        <w:rPr>
          <w:rFonts w:ascii="Arial" w:hAnsi="Arial" w:cs="Arial"/>
          <w:b/>
          <w:bCs/>
          <w:color w:val="C00000"/>
          <w:sz w:val="20"/>
          <w:szCs w:val="20"/>
        </w:rPr>
        <w:t>l’errore</w:t>
      </w:r>
      <w:r w:rsidR="004E4D1A" w:rsidRPr="004E4D1A">
        <w:rPr>
          <w:rFonts w:ascii="Arial" w:hAnsi="Arial" w:cs="Arial"/>
          <w:b/>
          <w:bCs/>
          <w:color w:val="C00000"/>
          <w:sz w:val="20"/>
          <w:szCs w:val="20"/>
        </w:rPr>
        <w:t xml:space="preserve"> </w:t>
      </w:r>
      <w:r w:rsidR="004E4D1A" w:rsidRPr="004E4D1A">
        <w:rPr>
          <w:rFonts w:ascii="Arial" w:hAnsi="Arial" w:cs="Arial"/>
          <w:sz w:val="20"/>
          <w:szCs w:val="20"/>
        </w:rPr>
        <w:t>(</w:t>
      </w:r>
      <w:r w:rsidR="00FC5DDD" w:rsidRPr="004E4D1A">
        <w:rPr>
          <w:rFonts w:ascii="Arial" w:hAnsi="Arial" w:cs="Arial"/>
          <w:sz w:val="20"/>
          <w:szCs w:val="20"/>
          <w:highlight w:val="yellow"/>
        </w:rPr>
        <w:t>art. 48</w:t>
      </w:r>
      <w:r w:rsidR="004E4D1A" w:rsidRPr="004E4D1A">
        <w:rPr>
          <w:rFonts w:ascii="Arial" w:hAnsi="Arial" w:cs="Arial"/>
          <w:sz w:val="20"/>
          <w:szCs w:val="20"/>
          <w:highlight w:val="yellow"/>
        </w:rPr>
        <w:t xml:space="preserve"> CV 1969</w:t>
      </w:r>
      <w:r w:rsidR="004E4D1A" w:rsidRPr="004E4D1A">
        <w:rPr>
          <w:rFonts w:ascii="Arial" w:hAnsi="Arial" w:cs="Arial"/>
          <w:sz w:val="20"/>
          <w:szCs w:val="20"/>
        </w:rPr>
        <w:t>)</w:t>
      </w:r>
      <w:r w:rsidR="004E4D1A" w:rsidRPr="004E4D1A">
        <w:rPr>
          <w:rFonts w:ascii="Arial" w:hAnsi="Arial" w:cs="Arial"/>
          <w:i/>
          <w:iCs/>
          <w:sz w:val="20"/>
          <w:szCs w:val="20"/>
        </w:rPr>
        <w:t xml:space="preserve">: </w:t>
      </w:r>
      <w:r w:rsidR="004E4D1A" w:rsidRPr="004E4D1A">
        <w:rPr>
          <w:rFonts w:ascii="Arial" w:hAnsi="Arial" w:cs="Arial"/>
          <w:b/>
          <w:bCs/>
          <w:sz w:val="20"/>
          <w:szCs w:val="20"/>
        </w:rPr>
        <w:t>uno Stato può invocare l’invalidità di un trattato per errore</w:t>
      </w:r>
      <w:r w:rsidR="004E4D1A" w:rsidRPr="004E4D1A">
        <w:rPr>
          <w:rFonts w:ascii="Arial" w:hAnsi="Arial" w:cs="Arial"/>
          <w:sz w:val="20"/>
          <w:szCs w:val="20"/>
        </w:rPr>
        <w:t>, inteso</w:t>
      </w:r>
      <w:r w:rsidR="004E4D1A" w:rsidRPr="004E4D1A">
        <w:rPr>
          <w:rFonts w:ascii="Arial" w:hAnsi="Arial" w:cs="Arial"/>
          <w:i/>
          <w:iCs/>
          <w:sz w:val="20"/>
          <w:szCs w:val="20"/>
        </w:rPr>
        <w:t xml:space="preserve"> </w:t>
      </w:r>
      <w:r w:rsidR="004E4D1A" w:rsidRPr="004E4D1A">
        <w:rPr>
          <w:rFonts w:ascii="Arial" w:hAnsi="Arial" w:cs="Arial"/>
          <w:sz w:val="20"/>
          <w:szCs w:val="20"/>
        </w:rPr>
        <w:t xml:space="preserve">come </w:t>
      </w:r>
      <w:r w:rsidR="004E4D1A" w:rsidRPr="004E4D1A">
        <w:rPr>
          <w:rFonts w:ascii="Arial" w:hAnsi="Arial" w:cs="Arial"/>
          <w:sz w:val="20"/>
          <w:szCs w:val="20"/>
          <w:u w:val="single"/>
        </w:rPr>
        <w:t>falsa rappresentazione della realtà</w:t>
      </w:r>
      <w:r w:rsidR="004E4D1A" w:rsidRPr="004E4D1A">
        <w:rPr>
          <w:rFonts w:ascii="Arial" w:hAnsi="Arial" w:cs="Arial"/>
          <w:sz w:val="20"/>
          <w:szCs w:val="20"/>
        </w:rPr>
        <w:t xml:space="preserve"> (di solito nel DI di una situazione geografica): è errore quando all’interno di un trattato si indica una situazione che si presume esistere ma che non esiste poi nella realtà. P</w:t>
      </w:r>
      <w:r w:rsidR="00C2569C" w:rsidRPr="004E4D1A">
        <w:rPr>
          <w:rFonts w:ascii="Arial" w:hAnsi="Arial" w:cs="Arial"/>
          <w:sz w:val="20"/>
          <w:szCs w:val="20"/>
        </w:rPr>
        <w:t xml:space="preserve">er poter operare come causa id invalidità, </w:t>
      </w:r>
      <w:r w:rsidR="00C2569C" w:rsidRPr="004E4D1A">
        <w:rPr>
          <w:rFonts w:ascii="Arial" w:hAnsi="Arial" w:cs="Arial"/>
          <w:b/>
          <w:bCs/>
          <w:sz w:val="20"/>
          <w:szCs w:val="20"/>
        </w:rPr>
        <w:t>un errore deve essere</w:t>
      </w:r>
      <w:r w:rsidR="004E4D1A" w:rsidRPr="004E4D1A">
        <w:rPr>
          <w:rFonts w:ascii="Arial" w:hAnsi="Arial" w:cs="Arial"/>
          <w:b/>
          <w:bCs/>
          <w:sz w:val="20"/>
          <w:szCs w:val="20"/>
        </w:rPr>
        <w:t xml:space="preserve">: </w:t>
      </w:r>
      <w:r w:rsidR="00C2569C" w:rsidRPr="004E4D1A">
        <w:rPr>
          <w:rFonts w:ascii="Arial" w:hAnsi="Arial" w:cs="Arial"/>
          <w:b/>
          <w:bCs/>
          <w:sz w:val="20"/>
          <w:szCs w:val="20"/>
          <w:u w:val="single"/>
        </w:rPr>
        <w:t>di fatto</w:t>
      </w:r>
      <w:r w:rsidR="00C2569C" w:rsidRPr="004E4D1A">
        <w:rPr>
          <w:rFonts w:ascii="Arial" w:hAnsi="Arial" w:cs="Arial"/>
          <w:sz w:val="20"/>
          <w:szCs w:val="20"/>
        </w:rPr>
        <w:t xml:space="preserve">, non giuridico; </w:t>
      </w:r>
      <w:r w:rsidR="00FC5DDD" w:rsidRPr="004E4D1A">
        <w:rPr>
          <w:rFonts w:ascii="Arial" w:hAnsi="Arial" w:cs="Arial"/>
          <w:b/>
          <w:bCs/>
          <w:sz w:val="20"/>
          <w:szCs w:val="20"/>
          <w:u w:val="single"/>
        </w:rPr>
        <w:t>essenziale</w:t>
      </w:r>
      <w:r w:rsidR="00FC5DDD" w:rsidRPr="004E4D1A">
        <w:rPr>
          <w:rFonts w:ascii="Arial" w:hAnsi="Arial" w:cs="Arial"/>
          <w:sz w:val="20"/>
          <w:szCs w:val="20"/>
        </w:rPr>
        <w:t xml:space="preserve"> in quanto</w:t>
      </w:r>
      <w:r w:rsidR="00C2569C" w:rsidRPr="004E4D1A">
        <w:rPr>
          <w:rFonts w:ascii="Arial" w:hAnsi="Arial" w:cs="Arial"/>
          <w:sz w:val="20"/>
          <w:szCs w:val="20"/>
        </w:rPr>
        <w:t xml:space="preserve"> ha costituito la base senza la quale il consenso non sarebbe stato prestato:</w:t>
      </w:r>
      <w:r w:rsidR="00FC5DDD" w:rsidRPr="004E4D1A">
        <w:rPr>
          <w:rFonts w:ascii="Arial" w:hAnsi="Arial" w:cs="Arial"/>
          <w:sz w:val="20"/>
          <w:szCs w:val="20"/>
        </w:rPr>
        <w:t xml:space="preserve"> deve incidere sui termini del trattato; </w:t>
      </w:r>
      <w:r w:rsidR="00FC5DDD" w:rsidRPr="004E4D1A">
        <w:rPr>
          <w:rFonts w:ascii="Arial" w:hAnsi="Arial" w:cs="Arial"/>
          <w:b/>
          <w:bCs/>
          <w:sz w:val="20"/>
          <w:szCs w:val="20"/>
          <w:u w:val="single"/>
        </w:rPr>
        <w:t>incolpevole</w:t>
      </w:r>
      <w:r w:rsidR="00FC5DDD" w:rsidRPr="004E4D1A">
        <w:rPr>
          <w:rFonts w:ascii="Arial" w:hAnsi="Arial" w:cs="Arial"/>
          <w:sz w:val="20"/>
          <w:szCs w:val="20"/>
        </w:rPr>
        <w:t xml:space="preserve"> in quanto </w:t>
      </w:r>
      <w:r w:rsidR="00C2569C" w:rsidRPr="004E4D1A">
        <w:rPr>
          <w:rFonts w:ascii="Arial" w:hAnsi="Arial" w:cs="Arial"/>
          <w:sz w:val="20"/>
          <w:szCs w:val="20"/>
        </w:rPr>
        <w:t>lo Stato che</w:t>
      </w:r>
      <w:r w:rsidR="00FC5DDD" w:rsidRPr="004E4D1A">
        <w:rPr>
          <w:rFonts w:ascii="Arial" w:hAnsi="Arial" w:cs="Arial"/>
          <w:sz w:val="20"/>
          <w:szCs w:val="20"/>
        </w:rPr>
        <w:t xml:space="preserve"> lo invoca non deve aver contribuito a causarlo; </w:t>
      </w:r>
      <w:r w:rsidR="00FC5DDD" w:rsidRPr="004E4D1A">
        <w:rPr>
          <w:rFonts w:ascii="Arial" w:hAnsi="Arial" w:cs="Arial"/>
          <w:b/>
          <w:bCs/>
          <w:sz w:val="20"/>
          <w:szCs w:val="20"/>
          <w:u w:val="single"/>
        </w:rPr>
        <w:t>scusabile</w:t>
      </w:r>
      <w:r w:rsidR="00FC5DDD" w:rsidRPr="004E4D1A">
        <w:rPr>
          <w:rFonts w:ascii="Arial" w:hAnsi="Arial" w:cs="Arial"/>
          <w:sz w:val="20"/>
          <w:szCs w:val="20"/>
        </w:rPr>
        <w:t xml:space="preserve">, cioè deve essere stato impossibile scorgere l’errore nel momento in cui veniva stipulato il trattato dentro il quale l’errore </w:t>
      </w:r>
      <w:r w:rsidR="00C2569C" w:rsidRPr="004E4D1A">
        <w:rPr>
          <w:rFonts w:ascii="Arial" w:hAnsi="Arial" w:cs="Arial"/>
          <w:sz w:val="20"/>
          <w:szCs w:val="20"/>
        </w:rPr>
        <w:t xml:space="preserve">era </w:t>
      </w:r>
      <w:r w:rsidR="00FC5DDD" w:rsidRPr="004E4D1A">
        <w:rPr>
          <w:rFonts w:ascii="Arial" w:hAnsi="Arial" w:cs="Arial"/>
          <w:sz w:val="20"/>
          <w:szCs w:val="20"/>
        </w:rPr>
        <w:t>contenuto.</w:t>
      </w:r>
    </w:p>
    <w:p w14:paraId="53B1ECF3" w14:textId="4207CBDC" w:rsidR="00FC5DDD" w:rsidRPr="004E4D1A" w:rsidRDefault="00C2569C" w:rsidP="004E4D1A">
      <w:pPr>
        <w:pStyle w:val="NormaleWeb"/>
        <w:ind w:left="1068"/>
        <w:contextualSpacing/>
        <w:jc w:val="both"/>
        <w:rPr>
          <w:rFonts w:ascii="Arial" w:hAnsi="Arial" w:cs="Arial"/>
          <w:sz w:val="20"/>
          <w:szCs w:val="20"/>
        </w:rPr>
      </w:pPr>
      <w:r w:rsidRPr="0095012E">
        <w:rPr>
          <w:rFonts w:ascii="Arial" w:hAnsi="Arial" w:cs="Arial"/>
          <w:sz w:val="20"/>
          <w:szCs w:val="20"/>
        </w:rPr>
        <w:t xml:space="preserve">L’errore come causa di invalidità </w:t>
      </w:r>
      <w:r w:rsidRPr="0095012E">
        <w:rPr>
          <w:rFonts w:ascii="Arial" w:hAnsi="Arial" w:cs="Arial"/>
          <w:b/>
          <w:bCs/>
          <w:sz w:val="20"/>
          <w:szCs w:val="20"/>
        </w:rPr>
        <w:t>va distinto dall’errore redazione/dai refusi</w:t>
      </w:r>
      <w:r w:rsidRPr="0095012E">
        <w:rPr>
          <w:rFonts w:ascii="Arial" w:hAnsi="Arial" w:cs="Arial"/>
          <w:sz w:val="20"/>
          <w:szCs w:val="20"/>
        </w:rPr>
        <w:t xml:space="preserve"> </w:t>
      </w:r>
      <w:r w:rsidR="004E4D1A">
        <w:rPr>
          <w:rFonts w:ascii="Arial" w:hAnsi="Arial" w:cs="Arial"/>
          <w:sz w:val="20"/>
          <w:szCs w:val="20"/>
        </w:rPr>
        <w:t>(par</w:t>
      </w:r>
      <w:r w:rsidRPr="0095012E">
        <w:rPr>
          <w:rFonts w:ascii="Arial" w:hAnsi="Arial" w:cs="Arial"/>
          <w:sz w:val="20"/>
          <w:szCs w:val="20"/>
        </w:rPr>
        <w:t xml:space="preserve">. 3), riguardante ad esempio la </w:t>
      </w:r>
      <w:r w:rsidRPr="004E4D1A">
        <w:rPr>
          <w:rFonts w:ascii="Arial" w:hAnsi="Arial" w:cs="Arial"/>
          <w:sz w:val="20"/>
          <w:szCs w:val="20"/>
          <w:u w:val="single"/>
        </w:rPr>
        <w:t>traduzione di un termine o di una clausola nei trattati redatti in più lingue autentiche</w:t>
      </w:r>
      <w:r w:rsidRPr="0095012E">
        <w:rPr>
          <w:rFonts w:ascii="Arial" w:hAnsi="Arial" w:cs="Arial"/>
          <w:sz w:val="20"/>
          <w:szCs w:val="20"/>
        </w:rPr>
        <w:t xml:space="preserve">: quest’ultimo comporta </w:t>
      </w:r>
      <w:r w:rsidRPr="004E4D1A">
        <w:rPr>
          <w:rFonts w:ascii="Arial" w:hAnsi="Arial" w:cs="Arial"/>
          <w:sz w:val="20"/>
          <w:szCs w:val="20"/>
          <w:u w:val="single"/>
        </w:rPr>
        <w:t>solo la rettifica del trattato</w:t>
      </w:r>
      <w:r w:rsidRPr="0095012E">
        <w:rPr>
          <w:rFonts w:ascii="Arial" w:hAnsi="Arial" w:cs="Arial"/>
          <w:sz w:val="20"/>
          <w:szCs w:val="20"/>
        </w:rPr>
        <w:t xml:space="preserve"> ai sensi dell’art. 79 CV, e </w:t>
      </w:r>
      <w:r w:rsidRPr="004E4D1A">
        <w:rPr>
          <w:rFonts w:ascii="Arial" w:hAnsi="Arial" w:cs="Arial"/>
          <w:sz w:val="20"/>
          <w:szCs w:val="20"/>
          <w:u w:val="single"/>
        </w:rPr>
        <w:t>non la sua invalidità</w:t>
      </w:r>
      <w:r w:rsidRPr="0095012E">
        <w:rPr>
          <w:rFonts w:ascii="Arial" w:hAnsi="Arial" w:cs="Arial"/>
          <w:sz w:val="20"/>
          <w:szCs w:val="20"/>
        </w:rPr>
        <w:t>.</w:t>
      </w:r>
    </w:p>
    <w:p w14:paraId="7FAFF399" w14:textId="5B6F37C8" w:rsidR="00FC5DDD" w:rsidRPr="004E4D1A" w:rsidRDefault="006E5AA7" w:rsidP="00FB32BC">
      <w:pPr>
        <w:pStyle w:val="NormaleWeb"/>
        <w:numPr>
          <w:ilvl w:val="0"/>
          <w:numId w:val="121"/>
        </w:numPr>
        <w:ind w:left="1068"/>
        <w:contextualSpacing/>
        <w:jc w:val="both"/>
        <w:rPr>
          <w:rFonts w:ascii="Arial" w:hAnsi="Arial" w:cs="Arial"/>
          <w:b/>
          <w:bCs/>
          <w:sz w:val="20"/>
          <w:szCs w:val="20"/>
        </w:rPr>
      </w:pPr>
      <w:r w:rsidRPr="004E4D1A">
        <w:rPr>
          <w:rFonts w:ascii="Arial" w:hAnsi="Arial" w:cs="Arial"/>
          <w:b/>
          <w:bCs/>
          <w:color w:val="C00000"/>
          <w:sz w:val="20"/>
          <w:szCs w:val="20"/>
        </w:rPr>
        <w:t>il dolo</w:t>
      </w:r>
      <w:r w:rsidR="004E4D1A" w:rsidRPr="004E4D1A">
        <w:rPr>
          <w:rFonts w:ascii="Arial" w:hAnsi="Arial" w:cs="Arial"/>
          <w:color w:val="C00000"/>
          <w:sz w:val="20"/>
          <w:szCs w:val="20"/>
        </w:rPr>
        <w:t xml:space="preserve"> </w:t>
      </w:r>
      <w:r w:rsidR="004E4D1A" w:rsidRPr="004E4D1A">
        <w:rPr>
          <w:rFonts w:ascii="Arial" w:hAnsi="Arial" w:cs="Arial"/>
          <w:sz w:val="20"/>
          <w:szCs w:val="20"/>
        </w:rPr>
        <w:t>(</w:t>
      </w:r>
      <w:r w:rsidR="00FC5DDD" w:rsidRPr="004E4D1A">
        <w:rPr>
          <w:rFonts w:ascii="Arial" w:hAnsi="Arial" w:cs="Arial"/>
          <w:sz w:val="20"/>
          <w:szCs w:val="20"/>
          <w:highlight w:val="yellow"/>
        </w:rPr>
        <w:t>art. 49</w:t>
      </w:r>
      <w:r w:rsidR="004E4D1A" w:rsidRPr="004E4D1A">
        <w:rPr>
          <w:rFonts w:ascii="Arial" w:hAnsi="Arial" w:cs="Arial"/>
          <w:sz w:val="20"/>
          <w:szCs w:val="20"/>
          <w:highlight w:val="yellow"/>
        </w:rPr>
        <w:t xml:space="preserve"> CV 1969</w:t>
      </w:r>
      <w:r w:rsidR="004E4D1A" w:rsidRPr="004E4D1A">
        <w:rPr>
          <w:rFonts w:ascii="Arial" w:hAnsi="Arial" w:cs="Arial"/>
          <w:sz w:val="20"/>
          <w:szCs w:val="20"/>
        </w:rPr>
        <w:t xml:space="preserve">): </w:t>
      </w:r>
      <w:r w:rsidR="004E4D1A" w:rsidRPr="004E4D1A">
        <w:rPr>
          <w:rFonts w:ascii="Arial" w:hAnsi="Arial" w:cs="Arial"/>
          <w:b/>
          <w:bCs/>
          <w:sz w:val="20"/>
          <w:szCs w:val="20"/>
        </w:rPr>
        <w:t xml:space="preserve">uno Stato può invocare l’invalidità di un trattato per </w:t>
      </w:r>
      <w:r w:rsidR="004E4D1A">
        <w:rPr>
          <w:rFonts w:ascii="Arial" w:hAnsi="Arial" w:cs="Arial"/>
          <w:b/>
          <w:bCs/>
          <w:sz w:val="20"/>
          <w:szCs w:val="20"/>
        </w:rPr>
        <w:t xml:space="preserve">dolo, </w:t>
      </w:r>
      <w:r w:rsidR="004E4D1A" w:rsidRPr="004E4D1A">
        <w:rPr>
          <w:rFonts w:ascii="Arial" w:hAnsi="Arial" w:cs="Arial"/>
          <w:sz w:val="20"/>
          <w:szCs w:val="20"/>
        </w:rPr>
        <w:t xml:space="preserve">inteso come </w:t>
      </w:r>
      <w:r w:rsidR="00FC5DDD" w:rsidRPr="004E4D1A">
        <w:rPr>
          <w:rFonts w:ascii="Arial" w:hAnsi="Arial" w:cs="Arial"/>
          <w:sz w:val="20"/>
          <w:szCs w:val="20"/>
          <w:u w:val="single"/>
        </w:rPr>
        <w:t>condotta fraudolenta in mala fede</w:t>
      </w:r>
      <w:r w:rsidR="00FC5DDD" w:rsidRPr="004E4D1A">
        <w:rPr>
          <w:rFonts w:ascii="Arial" w:hAnsi="Arial" w:cs="Arial"/>
          <w:sz w:val="20"/>
          <w:szCs w:val="20"/>
        </w:rPr>
        <w:t>, compiuta da uno Stato nei rapporti con gli altri Stati</w:t>
      </w:r>
      <w:r w:rsidR="004E4D1A">
        <w:rPr>
          <w:rFonts w:ascii="Arial" w:hAnsi="Arial" w:cs="Arial"/>
          <w:sz w:val="20"/>
          <w:szCs w:val="20"/>
        </w:rPr>
        <w:t xml:space="preserve"> </w:t>
      </w:r>
      <w:r w:rsidR="00FC5DDD" w:rsidRPr="004E4D1A">
        <w:rPr>
          <w:rFonts w:ascii="Arial" w:hAnsi="Arial" w:cs="Arial"/>
          <w:sz w:val="20"/>
          <w:szCs w:val="20"/>
        </w:rPr>
        <w:t>nella negoziazion</w:t>
      </w:r>
      <w:r w:rsidR="004E4D1A" w:rsidRPr="004E4D1A">
        <w:rPr>
          <w:rFonts w:ascii="Arial" w:hAnsi="Arial" w:cs="Arial"/>
          <w:sz w:val="20"/>
          <w:szCs w:val="20"/>
        </w:rPr>
        <w:t>e,</w:t>
      </w:r>
      <w:r w:rsidR="00FC5DDD" w:rsidRPr="004E4D1A">
        <w:rPr>
          <w:rFonts w:ascii="Arial" w:hAnsi="Arial" w:cs="Arial"/>
          <w:sz w:val="20"/>
          <w:szCs w:val="20"/>
          <w:u w:val="single"/>
        </w:rPr>
        <w:t xml:space="preserve"> intesa a indurre la controparte a stipulare un trattato che non avrebbe altrimenti stipulato</w:t>
      </w:r>
      <w:r w:rsidRPr="004E4D1A">
        <w:rPr>
          <w:rFonts w:ascii="Arial" w:hAnsi="Arial" w:cs="Arial"/>
          <w:sz w:val="20"/>
          <w:szCs w:val="20"/>
        </w:rPr>
        <w:t>.</w:t>
      </w:r>
    </w:p>
    <w:p w14:paraId="08698844" w14:textId="3B41CAF0" w:rsidR="00FC5DDD" w:rsidRPr="0095012E" w:rsidRDefault="00FC5DDD" w:rsidP="00290E68">
      <w:pPr>
        <w:pStyle w:val="NormaleWeb"/>
        <w:ind w:left="1068"/>
        <w:contextualSpacing/>
        <w:jc w:val="both"/>
        <w:rPr>
          <w:rFonts w:ascii="Arial" w:hAnsi="Arial" w:cs="Arial"/>
          <w:sz w:val="20"/>
          <w:szCs w:val="20"/>
        </w:rPr>
      </w:pPr>
      <w:r w:rsidRPr="0095012E">
        <w:rPr>
          <w:rFonts w:ascii="Arial" w:hAnsi="Arial" w:cs="Arial"/>
          <w:sz w:val="20"/>
          <w:szCs w:val="20"/>
        </w:rPr>
        <w:t>(es. per la Russia doloso era il trattato di Uccialli del ’89 tra Etiopia e Italia; per il Presidente delle Filippine Durette lo Statuto di Roma).</w:t>
      </w:r>
    </w:p>
    <w:p w14:paraId="3BC36E03" w14:textId="77777777" w:rsidR="004E4D1A" w:rsidRPr="004E4D1A" w:rsidRDefault="006E5AA7" w:rsidP="00FB32BC">
      <w:pPr>
        <w:pStyle w:val="NormaleWeb"/>
        <w:numPr>
          <w:ilvl w:val="0"/>
          <w:numId w:val="121"/>
        </w:numPr>
        <w:ind w:left="1068"/>
        <w:contextualSpacing/>
        <w:jc w:val="both"/>
        <w:rPr>
          <w:rFonts w:ascii="Arial" w:hAnsi="Arial" w:cs="Arial"/>
          <w:b/>
          <w:bCs/>
          <w:sz w:val="20"/>
          <w:szCs w:val="20"/>
        </w:rPr>
      </w:pPr>
      <w:r w:rsidRPr="004E4D1A">
        <w:rPr>
          <w:rFonts w:ascii="Arial" w:hAnsi="Arial" w:cs="Arial"/>
          <w:b/>
          <w:bCs/>
          <w:color w:val="C00000"/>
          <w:sz w:val="20"/>
          <w:szCs w:val="20"/>
        </w:rPr>
        <w:t>la corruzione dell’organo stipulan</w:t>
      </w:r>
      <w:r w:rsidR="004E4D1A">
        <w:rPr>
          <w:rFonts w:ascii="Arial" w:hAnsi="Arial" w:cs="Arial"/>
          <w:b/>
          <w:bCs/>
          <w:color w:val="C00000"/>
          <w:sz w:val="20"/>
          <w:szCs w:val="20"/>
        </w:rPr>
        <w:t>t</w:t>
      </w:r>
      <w:r w:rsidRPr="004E4D1A">
        <w:rPr>
          <w:rFonts w:ascii="Arial" w:hAnsi="Arial" w:cs="Arial"/>
          <w:b/>
          <w:bCs/>
          <w:color w:val="C00000"/>
          <w:sz w:val="20"/>
          <w:szCs w:val="20"/>
        </w:rPr>
        <w:t>e</w:t>
      </w:r>
      <w:r w:rsidR="004E4D1A">
        <w:rPr>
          <w:rFonts w:ascii="Arial" w:hAnsi="Arial" w:cs="Arial"/>
          <w:sz w:val="20"/>
          <w:szCs w:val="20"/>
        </w:rPr>
        <w:t xml:space="preserve"> (</w:t>
      </w:r>
      <w:r w:rsidR="004E4D1A" w:rsidRPr="004E4D1A">
        <w:rPr>
          <w:rFonts w:ascii="Arial" w:hAnsi="Arial" w:cs="Arial"/>
          <w:sz w:val="20"/>
          <w:szCs w:val="20"/>
          <w:highlight w:val="yellow"/>
        </w:rPr>
        <w:t>art.</w:t>
      </w:r>
      <w:r w:rsidRPr="004E4D1A">
        <w:rPr>
          <w:rFonts w:ascii="Arial" w:hAnsi="Arial" w:cs="Arial"/>
          <w:sz w:val="20"/>
          <w:szCs w:val="20"/>
          <w:highlight w:val="yellow"/>
        </w:rPr>
        <w:t xml:space="preserve"> 50</w:t>
      </w:r>
      <w:r w:rsidR="004E4D1A" w:rsidRPr="004E4D1A">
        <w:rPr>
          <w:rFonts w:ascii="Arial" w:hAnsi="Arial" w:cs="Arial"/>
          <w:sz w:val="20"/>
          <w:szCs w:val="20"/>
          <w:highlight w:val="yellow"/>
        </w:rPr>
        <w:t xml:space="preserve"> CV 1969</w:t>
      </w:r>
      <w:r w:rsidR="004E4D1A">
        <w:rPr>
          <w:rFonts w:ascii="Arial" w:hAnsi="Arial" w:cs="Arial"/>
          <w:sz w:val="20"/>
          <w:szCs w:val="20"/>
        </w:rPr>
        <w:t xml:space="preserve">): </w:t>
      </w:r>
      <w:r w:rsidR="004E4D1A" w:rsidRPr="004E4D1A">
        <w:rPr>
          <w:rFonts w:ascii="Arial" w:hAnsi="Arial" w:cs="Arial"/>
          <w:b/>
          <w:bCs/>
          <w:sz w:val="20"/>
          <w:szCs w:val="20"/>
        </w:rPr>
        <w:t xml:space="preserve">uno Stato può invocare l’invalidità di un trattato quando il suo consenso ad essere </w:t>
      </w:r>
      <w:r w:rsidR="00FC5DDD" w:rsidRPr="004E4D1A">
        <w:rPr>
          <w:rFonts w:ascii="Arial" w:hAnsi="Arial" w:cs="Arial"/>
          <w:b/>
          <w:bCs/>
          <w:sz w:val="20"/>
          <w:szCs w:val="20"/>
        </w:rPr>
        <w:t>vincolato da un trattato sia stat</w:t>
      </w:r>
      <w:r w:rsidR="004E4D1A" w:rsidRPr="004E4D1A">
        <w:rPr>
          <w:rFonts w:ascii="Arial" w:hAnsi="Arial" w:cs="Arial"/>
          <w:b/>
          <w:bCs/>
          <w:sz w:val="20"/>
          <w:szCs w:val="20"/>
        </w:rPr>
        <w:t>o</w:t>
      </w:r>
      <w:r w:rsidR="00FC5DDD" w:rsidRPr="004E4D1A">
        <w:rPr>
          <w:rFonts w:ascii="Arial" w:hAnsi="Arial" w:cs="Arial"/>
          <w:b/>
          <w:bCs/>
          <w:sz w:val="20"/>
          <w:szCs w:val="20"/>
        </w:rPr>
        <w:t xml:space="preserve"> ottenut</w:t>
      </w:r>
      <w:r w:rsidR="004E4D1A" w:rsidRPr="004E4D1A">
        <w:rPr>
          <w:rFonts w:ascii="Arial" w:hAnsi="Arial" w:cs="Arial"/>
          <w:b/>
          <w:bCs/>
          <w:sz w:val="20"/>
          <w:szCs w:val="20"/>
        </w:rPr>
        <w:t>o</w:t>
      </w:r>
      <w:r w:rsidR="00FC5DDD" w:rsidRPr="004E4D1A">
        <w:rPr>
          <w:rFonts w:ascii="Arial" w:hAnsi="Arial" w:cs="Arial"/>
          <w:b/>
          <w:bCs/>
          <w:sz w:val="20"/>
          <w:szCs w:val="20"/>
        </w:rPr>
        <w:t xml:space="preserve"> mediante la corruzione del suo rappresentante</w:t>
      </w:r>
      <w:r w:rsidR="00FC5DDD" w:rsidRPr="004E4D1A">
        <w:rPr>
          <w:rFonts w:ascii="Arial" w:hAnsi="Arial" w:cs="Arial"/>
          <w:sz w:val="20"/>
          <w:szCs w:val="20"/>
        </w:rPr>
        <w:t xml:space="preserve"> con azione diretta o indiretta di un altro Stato</w:t>
      </w:r>
      <w:r w:rsidR="004E4D1A">
        <w:rPr>
          <w:rFonts w:ascii="Arial" w:hAnsi="Arial" w:cs="Arial"/>
          <w:i/>
          <w:iCs/>
          <w:sz w:val="20"/>
          <w:szCs w:val="20"/>
        </w:rPr>
        <w:t>.</w:t>
      </w:r>
    </w:p>
    <w:p w14:paraId="414466BC" w14:textId="53603206" w:rsidR="006E5AA7" w:rsidRPr="0095012E" w:rsidRDefault="00FC5DDD" w:rsidP="004E4D1A">
      <w:pPr>
        <w:pStyle w:val="NormaleWeb"/>
        <w:ind w:left="1068"/>
        <w:contextualSpacing/>
        <w:jc w:val="both"/>
        <w:rPr>
          <w:rFonts w:ascii="Arial" w:hAnsi="Arial" w:cs="Arial"/>
          <w:b/>
          <w:bCs/>
          <w:sz w:val="20"/>
          <w:szCs w:val="20"/>
        </w:rPr>
      </w:pPr>
      <w:r w:rsidRPr="0095012E">
        <w:rPr>
          <w:rFonts w:ascii="Arial" w:hAnsi="Arial" w:cs="Arial"/>
          <w:sz w:val="20"/>
          <w:szCs w:val="20"/>
        </w:rPr>
        <w:t>Tale articolo</w:t>
      </w:r>
      <w:r w:rsidR="006E5AA7" w:rsidRPr="0095012E">
        <w:rPr>
          <w:rFonts w:ascii="Arial" w:hAnsi="Arial" w:cs="Arial"/>
          <w:sz w:val="20"/>
          <w:szCs w:val="20"/>
        </w:rPr>
        <w:t xml:space="preserve"> contiene una specificazione dell’art.49 perché</w:t>
      </w:r>
      <w:r w:rsidRPr="0095012E">
        <w:rPr>
          <w:rFonts w:ascii="Arial" w:hAnsi="Arial" w:cs="Arial"/>
          <w:sz w:val="20"/>
          <w:szCs w:val="20"/>
        </w:rPr>
        <w:t xml:space="preserve"> la corruzione dell’ragno stipulante costituisce </w:t>
      </w:r>
      <w:r w:rsidRPr="004E4D1A">
        <w:rPr>
          <w:rFonts w:ascii="Arial" w:hAnsi="Arial" w:cs="Arial"/>
          <w:sz w:val="20"/>
          <w:szCs w:val="20"/>
          <w:u w:val="single"/>
        </w:rPr>
        <w:t>una specificazione del dolo</w:t>
      </w:r>
      <w:r w:rsidRPr="0095012E">
        <w:rPr>
          <w:rFonts w:ascii="Arial" w:hAnsi="Arial" w:cs="Arial"/>
          <w:sz w:val="20"/>
          <w:szCs w:val="20"/>
        </w:rPr>
        <w:t>.</w:t>
      </w:r>
    </w:p>
    <w:p w14:paraId="7718D32A" w14:textId="1FCCEC0E" w:rsidR="006E5AA7" w:rsidRPr="0095012E" w:rsidRDefault="006E5AA7" w:rsidP="00FB32BC">
      <w:pPr>
        <w:pStyle w:val="NormaleWeb"/>
        <w:numPr>
          <w:ilvl w:val="0"/>
          <w:numId w:val="121"/>
        </w:numPr>
        <w:ind w:left="1068"/>
        <w:contextualSpacing/>
        <w:jc w:val="both"/>
        <w:rPr>
          <w:rFonts w:ascii="Arial" w:hAnsi="Arial" w:cs="Arial"/>
          <w:sz w:val="20"/>
          <w:szCs w:val="20"/>
        </w:rPr>
      </w:pPr>
      <w:r w:rsidRPr="00282A80">
        <w:rPr>
          <w:rFonts w:ascii="Arial" w:hAnsi="Arial" w:cs="Arial"/>
          <w:sz w:val="20"/>
          <w:szCs w:val="20"/>
          <w:highlight w:val="yellow"/>
        </w:rPr>
        <w:t>L’art. 47</w:t>
      </w:r>
      <w:r w:rsidRPr="00282A80">
        <w:rPr>
          <w:rFonts w:ascii="Arial" w:hAnsi="Arial" w:cs="Arial"/>
          <w:b/>
          <w:bCs/>
          <w:sz w:val="20"/>
          <w:szCs w:val="20"/>
          <w:highlight w:val="yellow"/>
        </w:rPr>
        <w:t xml:space="preserve"> </w:t>
      </w:r>
      <w:r w:rsidR="00282A80" w:rsidRPr="00282A80">
        <w:rPr>
          <w:rFonts w:ascii="Arial" w:hAnsi="Arial" w:cs="Arial"/>
          <w:sz w:val="20"/>
          <w:szCs w:val="20"/>
          <w:highlight w:val="yellow"/>
        </w:rPr>
        <w:t>CV 1969</w:t>
      </w:r>
      <w:r w:rsidRPr="0095012E">
        <w:rPr>
          <w:rFonts w:ascii="Arial" w:hAnsi="Arial" w:cs="Arial"/>
          <w:sz w:val="20"/>
          <w:szCs w:val="20"/>
        </w:rPr>
        <w:t xml:space="preserve"> riguarda </w:t>
      </w:r>
      <w:r w:rsidRPr="0095012E">
        <w:rPr>
          <w:rFonts w:ascii="Arial" w:hAnsi="Arial" w:cs="Arial"/>
          <w:b/>
          <w:bCs/>
          <w:sz w:val="20"/>
          <w:szCs w:val="20"/>
        </w:rPr>
        <w:t xml:space="preserve">la violazione da parte dei pieni potenziari (?) di eventuali  limiti posti ai loro pieni </w:t>
      </w:r>
      <w:r w:rsidRPr="00282A80">
        <w:rPr>
          <w:rFonts w:ascii="Arial" w:hAnsi="Arial" w:cs="Arial"/>
          <w:b/>
          <w:bCs/>
          <w:sz w:val="20"/>
          <w:szCs w:val="20"/>
        </w:rPr>
        <w:t xml:space="preserve">poteri </w:t>
      </w:r>
      <w:r w:rsidR="00282A80" w:rsidRPr="00282A80">
        <w:rPr>
          <w:rFonts w:ascii="Arial" w:hAnsi="Arial" w:cs="Arial"/>
          <w:b/>
          <w:bCs/>
          <w:sz w:val="20"/>
          <w:szCs w:val="20"/>
        </w:rPr>
        <w:t>non è invocabile come causa di invalidità</w:t>
      </w:r>
      <w:r w:rsidR="00282A80">
        <w:rPr>
          <w:rFonts w:ascii="Arial" w:hAnsi="Arial" w:cs="Arial"/>
          <w:sz w:val="20"/>
          <w:szCs w:val="20"/>
        </w:rPr>
        <w:t xml:space="preserve">: </w:t>
      </w:r>
      <w:r w:rsidRPr="0095012E">
        <w:rPr>
          <w:rFonts w:ascii="Arial" w:hAnsi="Arial" w:cs="Arial"/>
          <w:sz w:val="20"/>
          <w:szCs w:val="20"/>
        </w:rPr>
        <w:t xml:space="preserve">il fatto che il </w:t>
      </w:r>
      <w:r w:rsidR="00282A80">
        <w:rPr>
          <w:rFonts w:ascii="Arial" w:hAnsi="Arial" w:cs="Arial"/>
          <w:sz w:val="20"/>
          <w:szCs w:val="20"/>
        </w:rPr>
        <w:t>rappresentante</w:t>
      </w:r>
      <w:r w:rsidRPr="0095012E">
        <w:rPr>
          <w:rFonts w:ascii="Arial" w:hAnsi="Arial" w:cs="Arial"/>
          <w:sz w:val="20"/>
          <w:szCs w:val="20"/>
        </w:rPr>
        <w:t xml:space="preserve"> dello </w:t>
      </w:r>
      <w:r w:rsidR="00282A80">
        <w:rPr>
          <w:rFonts w:ascii="Arial" w:hAnsi="Arial" w:cs="Arial"/>
          <w:sz w:val="20"/>
          <w:szCs w:val="20"/>
        </w:rPr>
        <w:t>S</w:t>
      </w:r>
      <w:r w:rsidRPr="0095012E">
        <w:rPr>
          <w:rFonts w:ascii="Arial" w:hAnsi="Arial" w:cs="Arial"/>
          <w:sz w:val="20"/>
          <w:szCs w:val="20"/>
        </w:rPr>
        <w:t xml:space="preserve">tato esorbiti rispetto ai pieni poteri che gli sono stati conferiti per negoziare/firmare/stipulare quel determinato trattato, non costituisce una causa di invalidità, </w:t>
      </w:r>
      <w:r w:rsidRPr="00282A80">
        <w:rPr>
          <w:rFonts w:ascii="Arial" w:hAnsi="Arial" w:cs="Arial"/>
          <w:b/>
          <w:bCs/>
          <w:sz w:val="20"/>
          <w:szCs w:val="20"/>
        </w:rPr>
        <w:t>a meno che la restrizione non fosse stata prima notificata agli altri stati da parte dell’organo che conferisce i pieni poteri</w:t>
      </w:r>
      <w:r w:rsidRPr="0095012E">
        <w:rPr>
          <w:rFonts w:ascii="Arial" w:hAnsi="Arial" w:cs="Arial"/>
          <w:sz w:val="20"/>
          <w:szCs w:val="20"/>
        </w:rPr>
        <w:t>, perché gli altri stati non sono tenuti ad informarsi sui limiti dei pieni poteri attribuiti al rappresentante dello Stato.</w:t>
      </w:r>
    </w:p>
    <w:p w14:paraId="719E541E" w14:textId="392B0619" w:rsidR="00C2569C" w:rsidRPr="00282A80" w:rsidRDefault="002C418F" w:rsidP="00FB32BC">
      <w:pPr>
        <w:pStyle w:val="NormaleWeb"/>
        <w:numPr>
          <w:ilvl w:val="0"/>
          <w:numId w:val="272"/>
        </w:numPr>
        <w:contextualSpacing/>
        <w:jc w:val="both"/>
        <w:rPr>
          <w:rFonts w:ascii="Arial" w:hAnsi="Arial" w:cs="Arial"/>
          <w:sz w:val="20"/>
          <w:szCs w:val="20"/>
        </w:rPr>
      </w:pPr>
      <w:r w:rsidRPr="00282A80">
        <w:rPr>
          <w:rFonts w:ascii="Arial" w:hAnsi="Arial" w:cs="Arial"/>
          <w:b/>
          <w:bCs/>
          <w:color w:val="C00000"/>
          <w:sz w:val="20"/>
          <w:szCs w:val="20"/>
        </w:rPr>
        <w:t xml:space="preserve">le cause di </w:t>
      </w:r>
      <w:r w:rsidR="00667091" w:rsidRPr="00282A80">
        <w:rPr>
          <w:rFonts w:ascii="Arial" w:hAnsi="Arial" w:cs="Arial"/>
          <w:b/>
          <w:bCs/>
          <w:color w:val="C00000"/>
          <w:sz w:val="20"/>
          <w:szCs w:val="20"/>
        </w:rPr>
        <w:t>invalidità assoluta</w:t>
      </w:r>
      <w:r w:rsidR="00667091" w:rsidRPr="00282A80">
        <w:rPr>
          <w:rFonts w:ascii="Arial" w:hAnsi="Arial" w:cs="Arial"/>
          <w:color w:val="C00000"/>
          <w:sz w:val="20"/>
          <w:szCs w:val="20"/>
        </w:rPr>
        <w:t xml:space="preserve"> </w:t>
      </w:r>
      <w:r w:rsidR="00667091" w:rsidRPr="0095012E">
        <w:rPr>
          <w:rFonts w:ascii="Arial" w:hAnsi="Arial" w:cs="Arial"/>
          <w:sz w:val="20"/>
          <w:szCs w:val="20"/>
        </w:rPr>
        <w:t>travolg</w:t>
      </w:r>
      <w:r w:rsidRPr="0095012E">
        <w:rPr>
          <w:rFonts w:ascii="Arial" w:hAnsi="Arial" w:cs="Arial"/>
          <w:sz w:val="20"/>
          <w:szCs w:val="20"/>
        </w:rPr>
        <w:t>ono</w:t>
      </w:r>
      <w:r w:rsidR="00667091" w:rsidRPr="0095012E">
        <w:rPr>
          <w:rFonts w:ascii="Arial" w:hAnsi="Arial" w:cs="Arial"/>
          <w:sz w:val="20"/>
          <w:szCs w:val="20"/>
        </w:rPr>
        <w:t xml:space="preserve"> l’intero trattato, </w:t>
      </w:r>
      <w:r w:rsidR="00667091" w:rsidRPr="00282A80">
        <w:rPr>
          <w:rFonts w:ascii="Arial" w:hAnsi="Arial" w:cs="Arial"/>
          <w:b/>
          <w:bCs/>
          <w:sz w:val="20"/>
          <w:szCs w:val="20"/>
          <w:u w:val="single"/>
        </w:rPr>
        <w:t>nella sua interezza</w:t>
      </w:r>
      <w:r w:rsidRPr="0095012E">
        <w:rPr>
          <w:rFonts w:ascii="Arial" w:hAnsi="Arial" w:cs="Arial"/>
          <w:sz w:val="20"/>
          <w:szCs w:val="20"/>
        </w:rPr>
        <w:t xml:space="preserve">; </w:t>
      </w:r>
      <w:r w:rsidRPr="00282A80">
        <w:rPr>
          <w:rFonts w:ascii="Arial" w:hAnsi="Arial" w:cs="Arial"/>
          <w:b/>
          <w:bCs/>
          <w:sz w:val="20"/>
          <w:szCs w:val="20"/>
          <w:u w:val="single"/>
        </w:rPr>
        <w:t>non sono sanabili per acquiescenza</w:t>
      </w:r>
      <w:r w:rsidRPr="0095012E">
        <w:rPr>
          <w:rFonts w:ascii="Arial" w:hAnsi="Arial" w:cs="Arial"/>
          <w:sz w:val="20"/>
          <w:szCs w:val="20"/>
        </w:rPr>
        <w:t xml:space="preserve"> e quindi sono </w:t>
      </w:r>
      <w:r w:rsidRPr="00282A80">
        <w:rPr>
          <w:rFonts w:ascii="Arial" w:hAnsi="Arial" w:cs="Arial"/>
          <w:b/>
          <w:bCs/>
          <w:sz w:val="20"/>
          <w:szCs w:val="20"/>
          <w:u w:val="single"/>
        </w:rPr>
        <w:t>sempre invocabili</w:t>
      </w:r>
      <w:r w:rsidRPr="0095012E">
        <w:rPr>
          <w:rFonts w:ascii="Arial" w:hAnsi="Arial" w:cs="Arial"/>
          <w:sz w:val="20"/>
          <w:szCs w:val="20"/>
        </w:rPr>
        <w:t xml:space="preserve">; possono essere </w:t>
      </w:r>
      <w:r w:rsidRPr="00282A80">
        <w:rPr>
          <w:rFonts w:ascii="Arial" w:hAnsi="Arial" w:cs="Arial"/>
          <w:b/>
          <w:bCs/>
          <w:sz w:val="20"/>
          <w:szCs w:val="20"/>
          <w:u w:val="single"/>
        </w:rPr>
        <w:t>fatte valere da qualsiasi parte del trattato</w:t>
      </w:r>
      <w:r w:rsidR="00667091" w:rsidRPr="0095012E">
        <w:rPr>
          <w:rFonts w:ascii="Arial" w:hAnsi="Arial" w:cs="Arial"/>
          <w:sz w:val="20"/>
          <w:szCs w:val="20"/>
        </w:rPr>
        <w:t>, non solo da quello oggetto dell’invalidità.</w:t>
      </w:r>
      <w:r w:rsidR="00282A80">
        <w:rPr>
          <w:rFonts w:ascii="Arial" w:hAnsi="Arial" w:cs="Arial"/>
          <w:sz w:val="20"/>
          <w:szCs w:val="20"/>
        </w:rPr>
        <w:t xml:space="preserve"> </w:t>
      </w:r>
      <w:r w:rsidR="00C2569C" w:rsidRPr="00282A80">
        <w:rPr>
          <w:rFonts w:ascii="Arial" w:hAnsi="Arial" w:cs="Arial"/>
          <w:sz w:val="20"/>
          <w:szCs w:val="20"/>
        </w:rPr>
        <w:t xml:space="preserve">Nella Convenzione di Vienna del 1969, il regime delle cause di invalidità assoluta è descritto nella Parte 5 Sezione 2, dagli </w:t>
      </w:r>
      <w:r w:rsidR="00C2569C" w:rsidRPr="00282A80">
        <w:rPr>
          <w:rFonts w:ascii="Arial" w:hAnsi="Arial" w:cs="Arial"/>
          <w:sz w:val="20"/>
          <w:szCs w:val="20"/>
          <w:highlight w:val="yellow"/>
        </w:rPr>
        <w:t>art. 51 – 53</w:t>
      </w:r>
      <w:r w:rsidR="00C2569C" w:rsidRPr="00282A80">
        <w:rPr>
          <w:rFonts w:ascii="Arial" w:hAnsi="Arial" w:cs="Arial"/>
          <w:sz w:val="20"/>
          <w:szCs w:val="20"/>
        </w:rPr>
        <w:t>, ed è previsto per:</w:t>
      </w:r>
    </w:p>
    <w:p w14:paraId="701097B1" w14:textId="298B9C4C" w:rsidR="00C2569C" w:rsidRPr="0095012E" w:rsidRDefault="00C2569C" w:rsidP="00FB32BC">
      <w:pPr>
        <w:pStyle w:val="NormaleWeb"/>
        <w:numPr>
          <w:ilvl w:val="1"/>
          <w:numId w:val="123"/>
        </w:numPr>
        <w:ind w:left="1068"/>
        <w:contextualSpacing/>
        <w:jc w:val="both"/>
        <w:rPr>
          <w:rFonts w:ascii="Arial" w:hAnsi="Arial" w:cs="Arial"/>
          <w:i/>
          <w:iCs/>
          <w:sz w:val="20"/>
          <w:szCs w:val="20"/>
        </w:rPr>
      </w:pPr>
      <w:r w:rsidRPr="00282A80">
        <w:rPr>
          <w:rFonts w:ascii="Arial" w:hAnsi="Arial" w:cs="Arial"/>
          <w:color w:val="C00000"/>
          <w:sz w:val="20"/>
          <w:szCs w:val="20"/>
        </w:rPr>
        <w:t xml:space="preserve">la </w:t>
      </w:r>
      <w:r w:rsidRPr="00282A80">
        <w:rPr>
          <w:rFonts w:ascii="Arial" w:hAnsi="Arial" w:cs="Arial"/>
          <w:b/>
          <w:bCs/>
          <w:color w:val="C00000"/>
          <w:sz w:val="20"/>
          <w:szCs w:val="20"/>
        </w:rPr>
        <w:t>violenza esercitata sull’organo stipulante rappresentante di uno Stato</w:t>
      </w:r>
      <w:r w:rsidR="00112EE0" w:rsidRPr="0095012E">
        <w:rPr>
          <w:rFonts w:ascii="Arial" w:hAnsi="Arial" w:cs="Arial"/>
          <w:b/>
          <w:bCs/>
          <w:sz w:val="20"/>
          <w:szCs w:val="20"/>
        </w:rPr>
        <w:t xml:space="preserve">, </w:t>
      </w:r>
      <w:r w:rsidR="00112EE0" w:rsidRPr="0095012E">
        <w:rPr>
          <w:rFonts w:ascii="Arial" w:hAnsi="Arial" w:cs="Arial"/>
          <w:sz w:val="20"/>
          <w:szCs w:val="20"/>
        </w:rPr>
        <w:t xml:space="preserve">definita </w:t>
      </w:r>
      <w:r w:rsidR="00112EE0" w:rsidRPr="0095012E">
        <w:rPr>
          <w:rFonts w:ascii="Arial" w:hAnsi="Arial" w:cs="Arial"/>
          <w:sz w:val="20"/>
          <w:szCs w:val="20"/>
          <w:highlight w:val="yellow"/>
        </w:rPr>
        <w:t>dall’art. 51</w:t>
      </w:r>
      <w:r w:rsidR="00112EE0" w:rsidRPr="0095012E">
        <w:rPr>
          <w:rFonts w:ascii="Arial" w:hAnsi="Arial" w:cs="Arial"/>
          <w:sz w:val="20"/>
          <w:szCs w:val="20"/>
        </w:rPr>
        <w:t xml:space="preserve"> (diritto internazionale consuetudinario)</w:t>
      </w:r>
      <w:r w:rsidR="00282A80">
        <w:rPr>
          <w:rFonts w:ascii="Arial" w:hAnsi="Arial" w:cs="Arial"/>
          <w:i/>
          <w:iCs/>
          <w:sz w:val="20"/>
          <w:szCs w:val="20"/>
        </w:rPr>
        <w:t>.</w:t>
      </w:r>
    </w:p>
    <w:p w14:paraId="479858A9" w14:textId="7F5FAFDE" w:rsidR="00C2569C" w:rsidRPr="0095012E" w:rsidRDefault="00C2569C" w:rsidP="00FB32BC">
      <w:pPr>
        <w:pStyle w:val="NormaleWeb"/>
        <w:numPr>
          <w:ilvl w:val="1"/>
          <w:numId w:val="123"/>
        </w:numPr>
        <w:ind w:left="1068"/>
        <w:contextualSpacing/>
        <w:jc w:val="both"/>
        <w:rPr>
          <w:rFonts w:ascii="Arial" w:hAnsi="Arial" w:cs="Arial"/>
          <w:i/>
          <w:iCs/>
          <w:sz w:val="20"/>
          <w:szCs w:val="20"/>
        </w:rPr>
      </w:pPr>
      <w:r w:rsidRPr="00282A80">
        <w:rPr>
          <w:rFonts w:ascii="Arial" w:hAnsi="Arial" w:cs="Arial"/>
          <w:color w:val="C00000"/>
          <w:sz w:val="20"/>
          <w:szCs w:val="20"/>
        </w:rPr>
        <w:t>la</w:t>
      </w:r>
      <w:r w:rsidRPr="00282A80">
        <w:rPr>
          <w:rFonts w:ascii="Arial" w:hAnsi="Arial" w:cs="Arial"/>
          <w:b/>
          <w:bCs/>
          <w:i/>
          <w:iCs/>
          <w:color w:val="C00000"/>
          <w:sz w:val="20"/>
          <w:szCs w:val="20"/>
        </w:rPr>
        <w:t xml:space="preserve"> violenza esercitata su di uno Stato</w:t>
      </w:r>
      <w:r w:rsidR="00112EE0" w:rsidRPr="00282A80">
        <w:rPr>
          <w:rFonts w:ascii="Arial" w:hAnsi="Arial" w:cs="Arial"/>
          <w:b/>
          <w:bCs/>
          <w:i/>
          <w:iCs/>
          <w:color w:val="C00000"/>
          <w:sz w:val="20"/>
          <w:szCs w:val="20"/>
        </w:rPr>
        <w:t xml:space="preserve"> nel suo complesso</w:t>
      </w:r>
      <w:r w:rsidRPr="00282A80">
        <w:rPr>
          <w:rFonts w:ascii="Arial" w:hAnsi="Arial" w:cs="Arial"/>
          <w:b/>
          <w:bCs/>
          <w:i/>
          <w:iCs/>
          <w:color w:val="C00000"/>
          <w:sz w:val="20"/>
          <w:szCs w:val="20"/>
        </w:rPr>
        <w:t xml:space="preserve"> con le minacce o l’uso della forza</w:t>
      </w:r>
      <w:r w:rsidR="00112EE0" w:rsidRPr="0095012E">
        <w:rPr>
          <w:rFonts w:ascii="Arial" w:hAnsi="Arial" w:cs="Arial"/>
          <w:b/>
          <w:bCs/>
          <w:i/>
          <w:iCs/>
          <w:sz w:val="20"/>
          <w:szCs w:val="20"/>
        </w:rPr>
        <w:t xml:space="preserve">, </w:t>
      </w:r>
      <w:r w:rsidR="00112EE0" w:rsidRPr="0095012E">
        <w:rPr>
          <w:rFonts w:ascii="Arial" w:hAnsi="Arial" w:cs="Arial"/>
          <w:sz w:val="20"/>
          <w:szCs w:val="20"/>
        </w:rPr>
        <w:t xml:space="preserve">prevista </w:t>
      </w:r>
      <w:r w:rsidR="00112EE0" w:rsidRPr="0095012E">
        <w:rPr>
          <w:rFonts w:ascii="Arial" w:hAnsi="Arial" w:cs="Arial"/>
          <w:sz w:val="20"/>
          <w:szCs w:val="20"/>
          <w:highlight w:val="yellow"/>
        </w:rPr>
        <w:t>dall’art. 52</w:t>
      </w:r>
      <w:r w:rsidR="00282A80">
        <w:rPr>
          <w:rFonts w:ascii="Arial" w:hAnsi="Arial" w:cs="Arial"/>
          <w:sz w:val="20"/>
          <w:szCs w:val="20"/>
        </w:rPr>
        <w:t>.</w:t>
      </w:r>
    </w:p>
    <w:p w14:paraId="13631EC0" w14:textId="602885C0" w:rsidR="002F736D" w:rsidRPr="0095012E" w:rsidRDefault="00112EE0" w:rsidP="00290E68">
      <w:pPr>
        <w:pStyle w:val="NormaleWeb"/>
        <w:ind w:left="1068"/>
        <w:contextualSpacing/>
        <w:jc w:val="both"/>
        <w:rPr>
          <w:rFonts w:ascii="Arial" w:hAnsi="Arial" w:cs="Arial"/>
          <w:sz w:val="20"/>
          <w:szCs w:val="20"/>
        </w:rPr>
      </w:pPr>
      <w:r w:rsidRPr="0095012E">
        <w:rPr>
          <w:rFonts w:ascii="Arial" w:hAnsi="Arial" w:cs="Arial"/>
          <w:sz w:val="20"/>
          <w:szCs w:val="20"/>
        </w:rPr>
        <w:t xml:space="preserve">Prima del patto della SdN, </w:t>
      </w:r>
      <w:r w:rsidR="00282A80">
        <w:rPr>
          <w:rFonts w:ascii="Arial" w:hAnsi="Arial" w:cs="Arial"/>
          <w:sz w:val="20"/>
          <w:szCs w:val="20"/>
        </w:rPr>
        <w:t>solo la</w:t>
      </w:r>
      <w:r w:rsidRPr="0095012E">
        <w:rPr>
          <w:rFonts w:ascii="Arial" w:hAnsi="Arial" w:cs="Arial"/>
          <w:sz w:val="20"/>
          <w:szCs w:val="20"/>
        </w:rPr>
        <w:t xml:space="preserve"> </w:t>
      </w:r>
      <w:r w:rsidRPr="00282A80">
        <w:rPr>
          <w:rFonts w:ascii="Arial" w:hAnsi="Arial" w:cs="Arial"/>
          <w:b/>
          <w:bCs/>
          <w:sz w:val="20"/>
          <w:szCs w:val="20"/>
        </w:rPr>
        <w:t>violenza sull’organo</w:t>
      </w:r>
      <w:r w:rsidRPr="0095012E">
        <w:rPr>
          <w:rFonts w:ascii="Arial" w:hAnsi="Arial" w:cs="Arial"/>
          <w:sz w:val="20"/>
          <w:szCs w:val="20"/>
        </w:rPr>
        <w:t xml:space="preserve"> era rilevante come causa di invalidità dei trattati, essendo l’uso della forza militare in principio lecito</w:t>
      </w:r>
      <w:r w:rsidR="002F736D" w:rsidRPr="0095012E">
        <w:rPr>
          <w:rFonts w:ascii="Arial" w:hAnsi="Arial" w:cs="Arial"/>
          <w:sz w:val="20"/>
          <w:szCs w:val="20"/>
        </w:rPr>
        <w:t>; con il secondo dopo guerra</w:t>
      </w:r>
      <w:r w:rsidR="00282A80">
        <w:rPr>
          <w:rFonts w:ascii="Arial" w:hAnsi="Arial" w:cs="Arial"/>
          <w:sz w:val="20"/>
          <w:szCs w:val="20"/>
        </w:rPr>
        <w:t xml:space="preserve"> e </w:t>
      </w:r>
      <w:r w:rsidR="002F736D" w:rsidRPr="0095012E">
        <w:rPr>
          <w:rFonts w:ascii="Arial" w:hAnsi="Arial" w:cs="Arial"/>
          <w:sz w:val="20"/>
          <w:szCs w:val="20"/>
        </w:rPr>
        <w:t xml:space="preserve">l’affermarsi del divieto dell’uso della forza nell’art. 2 della Carta ONU, la prassi si è orientata a </w:t>
      </w:r>
      <w:r w:rsidR="002F736D" w:rsidRPr="00282A80">
        <w:rPr>
          <w:rFonts w:ascii="Arial" w:hAnsi="Arial" w:cs="Arial"/>
          <w:sz w:val="20"/>
          <w:szCs w:val="20"/>
        </w:rPr>
        <w:lastRenderedPageBreak/>
        <w:t xml:space="preserve">considerare causa di invalidità di un trattato </w:t>
      </w:r>
      <w:r w:rsidR="002F736D" w:rsidRPr="00282A80">
        <w:rPr>
          <w:rFonts w:ascii="Arial" w:hAnsi="Arial" w:cs="Arial"/>
          <w:b/>
          <w:bCs/>
          <w:sz w:val="20"/>
          <w:szCs w:val="20"/>
        </w:rPr>
        <w:t>anche la costrizione esercitata su un altro Stato sotto minaccia o uso della forza militare</w:t>
      </w:r>
      <w:r w:rsidR="002F736D" w:rsidRPr="0095012E">
        <w:rPr>
          <w:rFonts w:ascii="Arial" w:hAnsi="Arial" w:cs="Arial"/>
          <w:sz w:val="20"/>
          <w:szCs w:val="20"/>
        </w:rPr>
        <w:t>: a</w:t>
      </w:r>
      <w:r w:rsidR="002F736D" w:rsidRPr="0095012E">
        <w:rPr>
          <w:rFonts w:ascii="Arial" w:hAnsi="Arial" w:cs="Arial"/>
          <w:i/>
          <w:iCs/>
          <w:sz w:val="20"/>
          <w:szCs w:val="20"/>
        </w:rPr>
        <w:t>d esempio</w:t>
      </w:r>
      <w:r w:rsidR="002F736D" w:rsidRPr="0095012E">
        <w:rPr>
          <w:rFonts w:ascii="Arial" w:hAnsi="Arial" w:cs="Arial"/>
          <w:sz w:val="20"/>
          <w:szCs w:val="20"/>
        </w:rPr>
        <w:t>, i trattati sulla cessione alla Germania nazista del territorio cecoslovacco dei Sudeti sono stati dichiarati nulli dalla Francia, dal Regno Unito e dall’Italia, in quanto estorti sotto minaccia dell’uso della forza (C</w:t>
      </w:r>
      <w:r w:rsidR="00C2569C" w:rsidRPr="0095012E">
        <w:rPr>
          <w:rFonts w:ascii="Arial" w:hAnsi="Arial" w:cs="Arial"/>
          <w:sz w:val="20"/>
          <w:szCs w:val="20"/>
        </w:rPr>
        <w:t>ecoslovacchia,</w:t>
      </w:r>
      <w:r w:rsidR="002F736D" w:rsidRPr="0095012E">
        <w:rPr>
          <w:rFonts w:ascii="Arial" w:hAnsi="Arial" w:cs="Arial"/>
          <w:sz w:val="20"/>
          <w:szCs w:val="20"/>
        </w:rPr>
        <w:t xml:space="preserve"> venne </w:t>
      </w:r>
      <w:r w:rsidR="00C2569C" w:rsidRPr="0095012E">
        <w:rPr>
          <w:rFonts w:ascii="Arial" w:hAnsi="Arial" w:cs="Arial"/>
          <w:sz w:val="20"/>
          <w:szCs w:val="20"/>
        </w:rPr>
        <w:t>minaccia</w:t>
      </w:r>
      <w:r w:rsidR="002F736D" w:rsidRPr="0095012E">
        <w:rPr>
          <w:rFonts w:ascii="Arial" w:hAnsi="Arial" w:cs="Arial"/>
          <w:sz w:val="20"/>
          <w:szCs w:val="20"/>
        </w:rPr>
        <w:t xml:space="preserve">ta di bombardamento), oltre che per </w:t>
      </w:r>
      <w:r w:rsidR="00C2569C" w:rsidRPr="0095012E">
        <w:rPr>
          <w:rFonts w:ascii="Arial" w:hAnsi="Arial" w:cs="Arial"/>
          <w:sz w:val="20"/>
          <w:szCs w:val="20"/>
        </w:rPr>
        <w:t>la violenza esercitata sull’organo stipulante</w:t>
      </w:r>
      <w:r w:rsidR="002F736D" w:rsidRPr="0095012E">
        <w:rPr>
          <w:rFonts w:ascii="Arial" w:hAnsi="Arial" w:cs="Arial"/>
          <w:sz w:val="20"/>
          <w:szCs w:val="20"/>
        </w:rPr>
        <w:t xml:space="preserve"> (</w:t>
      </w:r>
      <w:r w:rsidR="00C2569C" w:rsidRPr="0095012E">
        <w:rPr>
          <w:rFonts w:ascii="Arial" w:hAnsi="Arial" w:cs="Arial"/>
          <w:sz w:val="20"/>
          <w:szCs w:val="20"/>
        </w:rPr>
        <w:t>il presidente della Cecoslovacchia</w:t>
      </w:r>
      <w:r w:rsidR="002F736D" w:rsidRPr="0095012E">
        <w:rPr>
          <w:rFonts w:ascii="Arial" w:hAnsi="Arial" w:cs="Arial"/>
          <w:sz w:val="20"/>
          <w:szCs w:val="20"/>
        </w:rPr>
        <w:t xml:space="preserve"> </w:t>
      </w:r>
      <w:r w:rsidR="00C2569C" w:rsidRPr="0095012E">
        <w:rPr>
          <w:rFonts w:ascii="Arial" w:hAnsi="Arial" w:cs="Arial"/>
          <w:sz w:val="20"/>
          <w:szCs w:val="20"/>
        </w:rPr>
        <w:t xml:space="preserve">venne fisicamente minacciato). </w:t>
      </w:r>
    </w:p>
    <w:p w14:paraId="5AFC2384" w14:textId="77777777" w:rsidR="00282A80" w:rsidRDefault="00282A80" w:rsidP="00282A80">
      <w:pPr>
        <w:pStyle w:val="NormaleWeb"/>
        <w:ind w:left="1068"/>
        <w:contextualSpacing/>
        <w:jc w:val="both"/>
        <w:rPr>
          <w:rFonts w:ascii="Arial" w:hAnsi="Arial" w:cs="Arial"/>
          <w:b/>
          <w:bCs/>
          <w:sz w:val="20"/>
          <w:szCs w:val="20"/>
        </w:rPr>
      </w:pPr>
      <w:r w:rsidRPr="00282A80">
        <w:rPr>
          <w:rFonts w:ascii="Arial" w:hAnsi="Arial" w:cs="Arial"/>
          <w:b/>
          <w:bCs/>
          <w:sz w:val="20"/>
          <w:szCs w:val="20"/>
        </w:rPr>
        <w:t>L</w:t>
      </w:r>
      <w:r w:rsidR="002F736D" w:rsidRPr="00282A80">
        <w:rPr>
          <w:rFonts w:ascii="Arial" w:hAnsi="Arial" w:cs="Arial"/>
          <w:b/>
          <w:bCs/>
          <w:sz w:val="20"/>
          <w:szCs w:val="20"/>
        </w:rPr>
        <w:t>a “violenza”</w:t>
      </w:r>
      <w:r w:rsidRPr="00282A80">
        <w:rPr>
          <w:rFonts w:ascii="Arial" w:hAnsi="Arial" w:cs="Arial"/>
          <w:b/>
          <w:bCs/>
          <w:sz w:val="20"/>
          <w:szCs w:val="20"/>
        </w:rPr>
        <w:t>,</w:t>
      </w:r>
      <w:r>
        <w:rPr>
          <w:rFonts w:ascii="Arial" w:hAnsi="Arial" w:cs="Arial"/>
          <w:sz w:val="20"/>
          <w:szCs w:val="20"/>
        </w:rPr>
        <w:t xml:space="preserve"> </w:t>
      </w:r>
      <w:r w:rsidR="002F736D" w:rsidRPr="0095012E">
        <w:rPr>
          <w:rFonts w:ascii="Arial" w:hAnsi="Arial" w:cs="Arial"/>
          <w:sz w:val="20"/>
          <w:szCs w:val="20"/>
        </w:rPr>
        <w:t>rilevante ai fini dell’art. 52</w:t>
      </w:r>
      <w:r w:rsidR="003930A0" w:rsidRPr="0095012E">
        <w:rPr>
          <w:rFonts w:ascii="Arial" w:hAnsi="Arial" w:cs="Arial"/>
          <w:sz w:val="20"/>
          <w:szCs w:val="20"/>
        </w:rPr>
        <w:t xml:space="preserve"> che può essere invocata come causa di</w:t>
      </w:r>
      <w:r w:rsidR="002F736D" w:rsidRPr="0095012E">
        <w:rPr>
          <w:rFonts w:ascii="Arial" w:hAnsi="Arial" w:cs="Arial"/>
          <w:sz w:val="20"/>
          <w:szCs w:val="20"/>
        </w:rPr>
        <w:t xml:space="preserve"> </w:t>
      </w:r>
      <w:r w:rsidR="003930A0" w:rsidRPr="0095012E">
        <w:rPr>
          <w:rFonts w:ascii="Arial" w:hAnsi="Arial" w:cs="Arial"/>
          <w:sz w:val="20"/>
          <w:szCs w:val="20"/>
        </w:rPr>
        <w:t xml:space="preserve">invalidità, </w:t>
      </w:r>
      <w:r w:rsidR="003930A0" w:rsidRPr="0095012E">
        <w:rPr>
          <w:rFonts w:ascii="Arial" w:hAnsi="Arial" w:cs="Arial"/>
          <w:b/>
          <w:bCs/>
          <w:sz w:val="20"/>
          <w:szCs w:val="20"/>
        </w:rPr>
        <w:t xml:space="preserve">è solo quella </w:t>
      </w:r>
      <w:r w:rsidR="003930A0" w:rsidRPr="00282A80">
        <w:rPr>
          <w:rFonts w:ascii="Arial" w:hAnsi="Arial" w:cs="Arial"/>
          <w:b/>
          <w:bCs/>
          <w:sz w:val="20"/>
          <w:szCs w:val="20"/>
          <w:u w:val="single"/>
        </w:rPr>
        <w:t>armata</w:t>
      </w:r>
      <w:r w:rsidR="003930A0" w:rsidRPr="0095012E">
        <w:rPr>
          <w:rFonts w:ascii="Arial" w:hAnsi="Arial" w:cs="Arial"/>
          <w:b/>
          <w:bCs/>
          <w:sz w:val="20"/>
          <w:szCs w:val="20"/>
        </w:rPr>
        <w:t>, e non quella di tipo politico – economico</w:t>
      </w:r>
      <w:r w:rsidR="003930A0" w:rsidRPr="0095012E">
        <w:rPr>
          <w:rFonts w:ascii="Arial" w:hAnsi="Arial" w:cs="Arial"/>
          <w:sz w:val="20"/>
          <w:szCs w:val="20"/>
        </w:rPr>
        <w:t>: questo fatto venne molta dibattuta in seno alle Conferenze di Vien</w:t>
      </w:r>
      <w:r>
        <w:rPr>
          <w:rFonts w:ascii="Arial" w:hAnsi="Arial" w:cs="Arial"/>
          <w:sz w:val="20"/>
          <w:szCs w:val="20"/>
        </w:rPr>
        <w:t>n</w:t>
      </w:r>
      <w:r w:rsidR="003930A0" w:rsidRPr="0095012E">
        <w:rPr>
          <w:rFonts w:ascii="Arial" w:hAnsi="Arial" w:cs="Arial"/>
          <w:sz w:val="20"/>
          <w:szCs w:val="20"/>
        </w:rPr>
        <w:t xml:space="preserve">a, dove </w:t>
      </w:r>
      <w:r w:rsidR="003930A0" w:rsidRPr="00282A80">
        <w:rPr>
          <w:rFonts w:ascii="Arial" w:hAnsi="Arial" w:cs="Arial"/>
          <w:sz w:val="20"/>
          <w:szCs w:val="20"/>
          <w:u w:val="single"/>
        </w:rPr>
        <w:t>gli Stati socialisti e del Terzo mondo proposero di includere espressamente nel testo della Convenzione anche la violenza politica oo economica</w:t>
      </w:r>
      <w:r w:rsidR="003930A0" w:rsidRPr="0095012E">
        <w:rPr>
          <w:rFonts w:ascii="Arial" w:hAnsi="Arial" w:cs="Arial"/>
          <w:sz w:val="20"/>
          <w:szCs w:val="20"/>
        </w:rPr>
        <w:t xml:space="preserve">; </w:t>
      </w:r>
      <w:r w:rsidR="003930A0" w:rsidRPr="00282A80">
        <w:rPr>
          <w:rFonts w:ascii="Arial" w:hAnsi="Arial" w:cs="Arial"/>
          <w:sz w:val="20"/>
          <w:szCs w:val="20"/>
          <w:u w:val="single"/>
        </w:rPr>
        <w:t>ma la proposta venne respinta</w:t>
      </w:r>
      <w:r w:rsidR="003930A0" w:rsidRPr="0095012E">
        <w:rPr>
          <w:rFonts w:ascii="Arial" w:hAnsi="Arial" w:cs="Arial"/>
          <w:sz w:val="20"/>
          <w:szCs w:val="20"/>
        </w:rPr>
        <w:t xml:space="preserve"> e si ripiegò su una </w:t>
      </w:r>
      <w:r w:rsidR="003930A0" w:rsidRPr="0095012E">
        <w:rPr>
          <w:rFonts w:ascii="Arial" w:hAnsi="Arial" w:cs="Arial"/>
          <w:i/>
          <w:iCs/>
          <w:sz w:val="20"/>
          <w:szCs w:val="20"/>
        </w:rPr>
        <w:t>“Dichiarazione sul divieto dell’uso della violenza militare, politica o economica nella conclusione dei trattati</w:t>
      </w:r>
      <w:r w:rsidR="003930A0" w:rsidRPr="0095012E">
        <w:rPr>
          <w:rFonts w:ascii="Arial" w:hAnsi="Arial" w:cs="Arial"/>
          <w:sz w:val="20"/>
          <w:szCs w:val="20"/>
        </w:rPr>
        <w:t>”, allegata all’Atto finale della Conferenza di Vienna, e quindi non vincolante.</w:t>
      </w:r>
      <w:r>
        <w:rPr>
          <w:rFonts w:ascii="Arial" w:hAnsi="Arial" w:cs="Arial"/>
          <w:sz w:val="20"/>
          <w:szCs w:val="20"/>
        </w:rPr>
        <w:t xml:space="preserve"> </w:t>
      </w:r>
      <w:r w:rsidR="003930A0" w:rsidRPr="0095012E">
        <w:rPr>
          <w:rFonts w:ascii="Arial" w:hAnsi="Arial" w:cs="Arial"/>
          <w:sz w:val="20"/>
          <w:szCs w:val="20"/>
        </w:rPr>
        <w:t xml:space="preserve">Ne deriva che la violenza sullo Stato nel suo complesso </w:t>
      </w:r>
      <w:r>
        <w:rPr>
          <w:rFonts w:ascii="Arial" w:hAnsi="Arial" w:cs="Arial"/>
          <w:sz w:val="20"/>
          <w:szCs w:val="20"/>
        </w:rPr>
        <w:t>operante come</w:t>
      </w:r>
      <w:r w:rsidR="003930A0" w:rsidRPr="0095012E">
        <w:rPr>
          <w:rFonts w:ascii="Arial" w:hAnsi="Arial" w:cs="Arial"/>
          <w:sz w:val="20"/>
          <w:szCs w:val="20"/>
        </w:rPr>
        <w:t xml:space="preserve"> causa di invalidità dei trattati </w:t>
      </w:r>
      <w:r w:rsidR="003930A0" w:rsidRPr="0095012E">
        <w:rPr>
          <w:rFonts w:ascii="Arial" w:hAnsi="Arial" w:cs="Arial"/>
          <w:b/>
          <w:bCs/>
          <w:sz w:val="20"/>
          <w:szCs w:val="20"/>
        </w:rPr>
        <w:t xml:space="preserve">non </w:t>
      </w:r>
      <w:r>
        <w:rPr>
          <w:rFonts w:ascii="Arial" w:hAnsi="Arial" w:cs="Arial"/>
          <w:b/>
          <w:bCs/>
          <w:sz w:val="20"/>
          <w:szCs w:val="20"/>
        </w:rPr>
        <w:t>tocca</w:t>
      </w:r>
      <w:r w:rsidR="003930A0" w:rsidRPr="0095012E">
        <w:rPr>
          <w:rFonts w:ascii="Arial" w:hAnsi="Arial" w:cs="Arial"/>
          <w:b/>
          <w:bCs/>
          <w:sz w:val="20"/>
          <w:szCs w:val="20"/>
        </w:rPr>
        <w:t xml:space="preserve">: </w:t>
      </w:r>
    </w:p>
    <w:p w14:paraId="1EF5FE71" w14:textId="77777777" w:rsidR="00282A80" w:rsidRPr="00282A80" w:rsidRDefault="00282A80" w:rsidP="00FB32BC">
      <w:pPr>
        <w:pStyle w:val="NormaleWeb"/>
        <w:numPr>
          <w:ilvl w:val="1"/>
          <w:numId w:val="115"/>
        </w:numPr>
        <w:contextualSpacing/>
        <w:jc w:val="both"/>
        <w:rPr>
          <w:rFonts w:ascii="Arial" w:hAnsi="Arial" w:cs="Arial"/>
          <w:sz w:val="20"/>
          <w:szCs w:val="20"/>
        </w:rPr>
      </w:pPr>
      <w:r>
        <w:rPr>
          <w:rFonts w:ascii="Arial" w:hAnsi="Arial" w:cs="Arial"/>
          <w:b/>
          <w:bCs/>
          <w:sz w:val="20"/>
          <w:szCs w:val="20"/>
        </w:rPr>
        <w:t>i</w:t>
      </w:r>
      <w:r w:rsidR="003930A0" w:rsidRPr="0095012E">
        <w:rPr>
          <w:rFonts w:ascii="Arial" w:hAnsi="Arial" w:cs="Arial"/>
          <w:b/>
          <w:bCs/>
          <w:sz w:val="20"/>
          <w:szCs w:val="20"/>
        </w:rPr>
        <w:t xml:space="preserve"> trattati di pace</w:t>
      </w:r>
      <w:r w:rsidR="003930A0" w:rsidRPr="0095012E">
        <w:rPr>
          <w:rFonts w:ascii="Arial" w:hAnsi="Arial" w:cs="Arial"/>
          <w:sz w:val="20"/>
          <w:szCs w:val="20"/>
        </w:rPr>
        <w:t xml:space="preserve"> che, nonostante vengano imposti dallo Stato vincitore allo Stato vinto</w:t>
      </w:r>
      <w:r w:rsidR="003930A0" w:rsidRPr="00282A80">
        <w:rPr>
          <w:rFonts w:ascii="Arial" w:hAnsi="Arial" w:cs="Arial"/>
          <w:sz w:val="20"/>
          <w:szCs w:val="20"/>
          <w:u w:val="single"/>
        </w:rPr>
        <w:t>, sono applicati dai giudici degli stessi Stati vinti sul presupposto che siano validi</w:t>
      </w:r>
      <w:r w:rsidR="003930A0" w:rsidRPr="0095012E">
        <w:rPr>
          <w:rFonts w:ascii="Arial" w:hAnsi="Arial" w:cs="Arial"/>
          <w:sz w:val="20"/>
          <w:szCs w:val="20"/>
        </w:rPr>
        <w:t>;</w:t>
      </w:r>
    </w:p>
    <w:p w14:paraId="501C5975" w14:textId="2D42BBE0" w:rsidR="003930A0" w:rsidRPr="00282A80" w:rsidRDefault="003930A0" w:rsidP="00FB32BC">
      <w:pPr>
        <w:pStyle w:val="NormaleWeb"/>
        <w:numPr>
          <w:ilvl w:val="1"/>
          <w:numId w:val="115"/>
        </w:numPr>
        <w:contextualSpacing/>
        <w:jc w:val="both"/>
        <w:rPr>
          <w:rFonts w:ascii="Arial" w:hAnsi="Arial" w:cs="Arial"/>
          <w:sz w:val="20"/>
          <w:szCs w:val="20"/>
        </w:rPr>
      </w:pPr>
      <w:r w:rsidRPr="0095012E">
        <w:rPr>
          <w:rFonts w:ascii="Arial" w:hAnsi="Arial" w:cs="Arial"/>
          <w:b/>
          <w:bCs/>
          <w:sz w:val="20"/>
          <w:szCs w:val="20"/>
        </w:rPr>
        <w:t>i trattati ineguali</w:t>
      </w:r>
      <w:r w:rsidRPr="0095012E">
        <w:rPr>
          <w:rFonts w:ascii="Arial" w:hAnsi="Arial" w:cs="Arial"/>
          <w:sz w:val="20"/>
          <w:szCs w:val="20"/>
        </w:rPr>
        <w:t xml:space="preserve">, caratterizzati da </w:t>
      </w:r>
      <w:r w:rsidRPr="00282A80">
        <w:rPr>
          <w:rFonts w:ascii="Arial" w:hAnsi="Arial" w:cs="Arial"/>
          <w:sz w:val="20"/>
          <w:szCs w:val="20"/>
          <w:u w:val="single"/>
        </w:rPr>
        <w:t xml:space="preserve">una </w:t>
      </w:r>
      <w:r w:rsidR="00C2569C" w:rsidRPr="00282A80">
        <w:rPr>
          <w:rFonts w:ascii="Arial" w:hAnsi="Arial" w:cs="Arial"/>
          <w:sz w:val="20"/>
          <w:szCs w:val="20"/>
          <w:u w:val="single"/>
        </w:rPr>
        <w:t>netta sproporzione di potere</w:t>
      </w:r>
      <w:r w:rsidRPr="00282A80">
        <w:rPr>
          <w:rFonts w:ascii="Arial" w:hAnsi="Arial" w:cs="Arial"/>
          <w:sz w:val="20"/>
          <w:szCs w:val="20"/>
          <w:u w:val="single"/>
        </w:rPr>
        <w:t xml:space="preserve"> contrattuale</w:t>
      </w:r>
      <w:r w:rsidR="00C2569C" w:rsidRPr="00282A80">
        <w:rPr>
          <w:rFonts w:ascii="Arial" w:hAnsi="Arial" w:cs="Arial"/>
          <w:sz w:val="20"/>
          <w:szCs w:val="20"/>
          <w:u w:val="single"/>
        </w:rPr>
        <w:t xml:space="preserve"> politico/economico</w:t>
      </w:r>
      <w:r w:rsidRPr="00282A80">
        <w:rPr>
          <w:rFonts w:ascii="Arial" w:hAnsi="Arial" w:cs="Arial"/>
          <w:sz w:val="20"/>
          <w:szCs w:val="20"/>
          <w:u w:val="single"/>
        </w:rPr>
        <w:t xml:space="preserve"> tra le parti di un trattato</w:t>
      </w:r>
      <w:r w:rsidRPr="0095012E">
        <w:rPr>
          <w:rFonts w:ascii="Arial" w:hAnsi="Arial" w:cs="Arial"/>
          <w:sz w:val="20"/>
          <w:szCs w:val="20"/>
        </w:rPr>
        <w:t xml:space="preserve"> (tuttavia, la proposizione di potere tra le parti potrebbe essere presa in considerazione ai fini di un’interpretazione più favorevole, nel dubbio, al contraente più debole).</w:t>
      </w:r>
    </w:p>
    <w:p w14:paraId="50DF9719" w14:textId="432AD68D" w:rsidR="00282A80" w:rsidRPr="00282A80" w:rsidRDefault="00C2569C" w:rsidP="00FB32BC">
      <w:pPr>
        <w:pStyle w:val="NormaleWeb"/>
        <w:numPr>
          <w:ilvl w:val="0"/>
          <w:numId w:val="122"/>
        </w:numPr>
        <w:ind w:left="1068"/>
        <w:contextualSpacing/>
        <w:jc w:val="both"/>
        <w:rPr>
          <w:rFonts w:ascii="Arial" w:hAnsi="Arial" w:cs="Arial"/>
          <w:i/>
          <w:iCs/>
          <w:sz w:val="20"/>
          <w:szCs w:val="20"/>
        </w:rPr>
      </w:pPr>
      <w:r w:rsidRPr="00282A80">
        <w:rPr>
          <w:rFonts w:ascii="Arial" w:hAnsi="Arial" w:cs="Arial"/>
          <w:b/>
          <w:bCs/>
          <w:color w:val="C00000"/>
          <w:sz w:val="20"/>
          <w:szCs w:val="20"/>
        </w:rPr>
        <w:t xml:space="preserve">il contrasto con una norma di </w:t>
      </w:r>
      <w:r w:rsidR="00112EE0" w:rsidRPr="00282A80">
        <w:rPr>
          <w:rFonts w:ascii="Arial" w:hAnsi="Arial" w:cs="Arial"/>
          <w:b/>
          <w:bCs/>
          <w:color w:val="C00000"/>
          <w:sz w:val="20"/>
          <w:szCs w:val="20"/>
        </w:rPr>
        <w:t>j</w:t>
      </w:r>
      <w:r w:rsidRPr="00282A80">
        <w:rPr>
          <w:rFonts w:ascii="Arial" w:hAnsi="Arial" w:cs="Arial"/>
          <w:b/>
          <w:bCs/>
          <w:color w:val="C00000"/>
          <w:sz w:val="20"/>
          <w:szCs w:val="20"/>
        </w:rPr>
        <w:t>us cogens</w:t>
      </w:r>
      <w:r w:rsidR="00112EE0" w:rsidRPr="00282A80">
        <w:rPr>
          <w:rFonts w:ascii="Arial" w:hAnsi="Arial" w:cs="Arial"/>
          <w:sz w:val="20"/>
          <w:szCs w:val="20"/>
        </w:rPr>
        <w:t xml:space="preserve">, definito </w:t>
      </w:r>
      <w:r w:rsidR="00112EE0" w:rsidRPr="00282A80">
        <w:rPr>
          <w:rFonts w:ascii="Arial" w:hAnsi="Arial" w:cs="Arial"/>
          <w:sz w:val="20"/>
          <w:szCs w:val="20"/>
          <w:highlight w:val="yellow"/>
        </w:rPr>
        <w:t>dall</w:t>
      </w:r>
      <w:r w:rsidRPr="00282A80">
        <w:rPr>
          <w:rFonts w:ascii="Arial" w:hAnsi="Arial" w:cs="Arial"/>
          <w:sz w:val="20"/>
          <w:szCs w:val="20"/>
          <w:highlight w:val="yellow"/>
          <w:u w:val="single"/>
        </w:rPr>
        <w:t>’art. 53</w:t>
      </w:r>
      <w:r w:rsidRPr="00282A80">
        <w:rPr>
          <w:rFonts w:ascii="Arial" w:hAnsi="Arial" w:cs="Arial"/>
          <w:sz w:val="20"/>
          <w:szCs w:val="20"/>
        </w:rPr>
        <w:t xml:space="preserve"> </w:t>
      </w:r>
      <w:r w:rsidR="00112EE0" w:rsidRPr="00282A80">
        <w:rPr>
          <w:rFonts w:ascii="Arial" w:hAnsi="Arial" w:cs="Arial"/>
          <w:sz w:val="20"/>
          <w:szCs w:val="20"/>
        </w:rPr>
        <w:t xml:space="preserve">per cui </w:t>
      </w:r>
      <w:r w:rsidRPr="00282A80">
        <w:rPr>
          <w:rFonts w:ascii="Arial" w:hAnsi="Arial" w:cs="Arial"/>
          <w:i/>
          <w:iCs/>
          <w:sz w:val="20"/>
          <w:szCs w:val="20"/>
        </w:rPr>
        <w:t xml:space="preserve">è </w:t>
      </w:r>
      <w:r w:rsidRPr="00282A80">
        <w:rPr>
          <w:rFonts w:ascii="Arial" w:hAnsi="Arial" w:cs="Arial"/>
          <w:b/>
          <w:bCs/>
          <w:sz w:val="20"/>
          <w:szCs w:val="20"/>
        </w:rPr>
        <w:t>nullo qualsiasi trattato che</w:t>
      </w:r>
      <w:r w:rsidR="00282A80">
        <w:rPr>
          <w:rFonts w:ascii="Arial" w:hAnsi="Arial" w:cs="Arial"/>
          <w:i/>
          <w:iCs/>
          <w:sz w:val="20"/>
          <w:szCs w:val="20"/>
        </w:rPr>
        <w:t xml:space="preserve"> </w:t>
      </w:r>
      <w:r w:rsidRPr="00282A80">
        <w:rPr>
          <w:rFonts w:ascii="Arial" w:hAnsi="Arial" w:cs="Arial"/>
          <w:sz w:val="20"/>
          <w:szCs w:val="20"/>
        </w:rPr>
        <w:t xml:space="preserve">al momento della sua conclusione, </w:t>
      </w:r>
      <w:r w:rsidRPr="00282A80">
        <w:rPr>
          <w:rFonts w:ascii="Arial" w:hAnsi="Arial" w:cs="Arial"/>
          <w:b/>
          <w:bCs/>
          <w:sz w:val="20"/>
          <w:szCs w:val="20"/>
        </w:rPr>
        <w:t>sia in contrasto con una norma imperativa di diritto internazionale generale</w:t>
      </w:r>
      <w:r w:rsidRPr="00282A80">
        <w:rPr>
          <w:rFonts w:ascii="Arial" w:hAnsi="Arial" w:cs="Arial"/>
          <w:i/>
          <w:iCs/>
          <w:sz w:val="20"/>
          <w:szCs w:val="20"/>
        </w:rPr>
        <w:t>.</w:t>
      </w:r>
    </w:p>
    <w:p w14:paraId="069D1FC2" w14:textId="7ED3AAB2" w:rsidR="00282A80" w:rsidRDefault="00C2569C" w:rsidP="00282A80">
      <w:pPr>
        <w:pStyle w:val="NormaleWeb"/>
        <w:contextualSpacing/>
        <w:jc w:val="both"/>
        <w:rPr>
          <w:rFonts w:ascii="Arial" w:hAnsi="Arial" w:cs="Arial"/>
          <w:sz w:val="20"/>
          <w:szCs w:val="20"/>
        </w:rPr>
      </w:pPr>
      <w:r w:rsidRPr="00282A80">
        <w:rPr>
          <w:rFonts w:ascii="Arial" w:hAnsi="Arial" w:cs="Arial"/>
          <w:sz w:val="20"/>
          <w:szCs w:val="20"/>
        </w:rPr>
        <w:t xml:space="preserve">Le cause di invalidità sono una </w:t>
      </w:r>
      <w:r w:rsidRPr="00282A80">
        <w:rPr>
          <w:rFonts w:ascii="Arial" w:hAnsi="Arial" w:cs="Arial"/>
          <w:b/>
          <w:bCs/>
          <w:sz w:val="20"/>
          <w:szCs w:val="20"/>
        </w:rPr>
        <w:t>sorta di deroga alla norma pacta sunt servanda</w:t>
      </w:r>
      <w:r w:rsidRPr="00282A80">
        <w:rPr>
          <w:rFonts w:ascii="Arial" w:hAnsi="Arial" w:cs="Arial"/>
          <w:sz w:val="20"/>
          <w:szCs w:val="20"/>
        </w:rPr>
        <w:t>, da interpretare quanto più restrittivamente possibile.</w:t>
      </w:r>
    </w:p>
    <w:p w14:paraId="19487AC8" w14:textId="0C9B17E9" w:rsidR="00282A80" w:rsidRDefault="00282A80" w:rsidP="00282A80">
      <w:pPr>
        <w:pStyle w:val="NormaleWeb"/>
        <w:contextualSpacing/>
        <w:jc w:val="both"/>
        <w:rPr>
          <w:rFonts w:ascii="Arial" w:hAnsi="Arial" w:cs="Arial"/>
          <w:sz w:val="20"/>
          <w:szCs w:val="20"/>
        </w:rPr>
      </w:pPr>
    </w:p>
    <w:p w14:paraId="6A059907" w14:textId="65092E9C" w:rsidR="00282A80" w:rsidRPr="00290E68" w:rsidRDefault="00282A80" w:rsidP="00282A80">
      <w:pPr>
        <w:pStyle w:val="NormaleWeb"/>
        <w:contextualSpacing/>
        <w:jc w:val="both"/>
        <w:rPr>
          <w:rFonts w:ascii="Arial" w:hAnsi="Arial" w:cs="Arial"/>
          <w:b/>
          <w:bCs/>
          <w:color w:val="4472C4" w:themeColor="accent1"/>
          <w:sz w:val="20"/>
          <w:szCs w:val="20"/>
        </w:rPr>
      </w:pPr>
      <w:r w:rsidRPr="00290E68">
        <w:rPr>
          <w:rFonts w:ascii="Arial" w:hAnsi="Arial" w:cs="Arial"/>
          <w:b/>
          <w:bCs/>
          <w:color w:val="4472C4" w:themeColor="accent1"/>
          <w:sz w:val="20"/>
          <w:szCs w:val="20"/>
        </w:rPr>
        <w:t xml:space="preserve">Le cause di </w:t>
      </w:r>
      <w:r>
        <w:rPr>
          <w:rFonts w:ascii="Arial" w:hAnsi="Arial" w:cs="Arial"/>
          <w:b/>
          <w:bCs/>
          <w:color w:val="4472C4" w:themeColor="accent1"/>
          <w:sz w:val="20"/>
          <w:szCs w:val="20"/>
          <w:u w:val="single"/>
        </w:rPr>
        <w:t>sospensione ed estinzione</w:t>
      </w:r>
      <w:r w:rsidRPr="00290E68">
        <w:rPr>
          <w:rFonts w:ascii="Arial" w:hAnsi="Arial" w:cs="Arial"/>
          <w:b/>
          <w:bCs/>
          <w:color w:val="4472C4" w:themeColor="accent1"/>
          <w:sz w:val="20"/>
          <w:szCs w:val="20"/>
        </w:rPr>
        <w:t xml:space="preserve"> dei trattati</w:t>
      </w:r>
    </w:p>
    <w:p w14:paraId="59033FF8" w14:textId="40161000" w:rsidR="00282A80" w:rsidRDefault="00282A80" w:rsidP="00FB32BC">
      <w:pPr>
        <w:pStyle w:val="NormaleWeb"/>
        <w:numPr>
          <w:ilvl w:val="0"/>
          <w:numId w:val="274"/>
        </w:numPr>
        <w:contextualSpacing/>
        <w:jc w:val="both"/>
        <w:rPr>
          <w:rFonts w:ascii="Arial" w:hAnsi="Arial" w:cs="Arial"/>
          <w:sz w:val="20"/>
          <w:szCs w:val="20"/>
        </w:rPr>
      </w:pPr>
      <w:r w:rsidRPr="00282A80">
        <w:rPr>
          <w:rFonts w:ascii="Arial" w:hAnsi="Arial" w:cs="Arial"/>
          <w:b/>
          <w:bCs/>
          <w:color w:val="C00000"/>
          <w:sz w:val="20"/>
          <w:szCs w:val="20"/>
        </w:rPr>
        <w:t>L</w:t>
      </w:r>
      <w:r w:rsidR="002C418F" w:rsidRPr="00282A80">
        <w:rPr>
          <w:rFonts w:ascii="Arial" w:hAnsi="Arial" w:cs="Arial"/>
          <w:b/>
          <w:bCs/>
          <w:color w:val="C00000"/>
          <w:sz w:val="20"/>
          <w:szCs w:val="20"/>
        </w:rPr>
        <w:t>a sospensione di un trattato</w:t>
      </w:r>
      <w:r w:rsidR="002C418F" w:rsidRPr="00282A80">
        <w:rPr>
          <w:rFonts w:ascii="Arial" w:hAnsi="Arial" w:cs="Arial"/>
          <w:color w:val="C00000"/>
          <w:sz w:val="20"/>
          <w:szCs w:val="20"/>
        </w:rPr>
        <w:t xml:space="preserve"> </w:t>
      </w:r>
      <w:r w:rsidR="002C418F" w:rsidRPr="0095012E">
        <w:rPr>
          <w:rFonts w:ascii="Arial" w:hAnsi="Arial" w:cs="Arial"/>
          <w:sz w:val="20"/>
          <w:szCs w:val="20"/>
        </w:rPr>
        <w:t xml:space="preserve">implica la </w:t>
      </w:r>
      <w:r w:rsidR="002C418F" w:rsidRPr="00282A80">
        <w:rPr>
          <w:rFonts w:ascii="Arial" w:hAnsi="Arial" w:cs="Arial"/>
          <w:b/>
          <w:bCs/>
          <w:sz w:val="20"/>
          <w:szCs w:val="20"/>
        </w:rPr>
        <w:t>mancata produzione di effetti giuridici per un periodo di tempo</w:t>
      </w:r>
      <w:r w:rsidR="002C418F" w:rsidRPr="0095012E">
        <w:rPr>
          <w:rFonts w:ascii="Arial" w:hAnsi="Arial" w:cs="Arial"/>
          <w:b/>
          <w:bCs/>
          <w:sz w:val="20"/>
          <w:szCs w:val="20"/>
        </w:rPr>
        <w:t xml:space="preserve">. </w:t>
      </w:r>
      <w:r w:rsidR="002C418F" w:rsidRPr="0095012E">
        <w:rPr>
          <w:rFonts w:ascii="Arial" w:hAnsi="Arial" w:cs="Arial"/>
          <w:sz w:val="20"/>
          <w:szCs w:val="20"/>
        </w:rPr>
        <w:t xml:space="preserve">Gli effetti del trattato sospesi in un secondo momento </w:t>
      </w:r>
      <w:r w:rsidR="002C418F" w:rsidRPr="00282A80">
        <w:rPr>
          <w:rFonts w:ascii="Arial" w:hAnsi="Arial" w:cs="Arial"/>
          <w:b/>
          <w:bCs/>
          <w:sz w:val="20"/>
          <w:szCs w:val="20"/>
        </w:rPr>
        <w:t>potranno essere ripresi</w:t>
      </w:r>
      <w:r w:rsidR="002C418F" w:rsidRPr="0095012E">
        <w:rPr>
          <w:rFonts w:ascii="Arial" w:hAnsi="Arial" w:cs="Arial"/>
          <w:sz w:val="20"/>
          <w:szCs w:val="20"/>
        </w:rPr>
        <w:t xml:space="preserve"> perché </w:t>
      </w:r>
      <w:r w:rsidR="002C418F" w:rsidRPr="00282A80">
        <w:rPr>
          <w:rFonts w:ascii="Arial" w:hAnsi="Arial" w:cs="Arial"/>
          <w:sz w:val="20"/>
          <w:szCs w:val="20"/>
          <w:u w:val="single"/>
        </w:rPr>
        <w:t>il trattato sospeso rimane sempre in vigore, anche se in quel momento è privo di effetti</w:t>
      </w:r>
      <w:r>
        <w:rPr>
          <w:rFonts w:ascii="Arial" w:hAnsi="Arial" w:cs="Arial"/>
          <w:sz w:val="20"/>
          <w:szCs w:val="20"/>
        </w:rPr>
        <w:t>.</w:t>
      </w:r>
    </w:p>
    <w:p w14:paraId="115B9CC7" w14:textId="0FB164C8" w:rsidR="00D75D44" w:rsidRDefault="00282A80" w:rsidP="00FB32BC">
      <w:pPr>
        <w:pStyle w:val="NormaleWeb"/>
        <w:numPr>
          <w:ilvl w:val="0"/>
          <w:numId w:val="274"/>
        </w:numPr>
        <w:contextualSpacing/>
        <w:jc w:val="both"/>
        <w:rPr>
          <w:rFonts w:ascii="Arial" w:hAnsi="Arial" w:cs="Arial"/>
          <w:sz w:val="20"/>
          <w:szCs w:val="20"/>
        </w:rPr>
      </w:pPr>
      <w:r w:rsidRPr="00282A80">
        <w:rPr>
          <w:rFonts w:ascii="Arial" w:hAnsi="Arial" w:cs="Arial"/>
          <w:b/>
          <w:bCs/>
          <w:color w:val="C00000"/>
          <w:sz w:val="20"/>
          <w:szCs w:val="20"/>
        </w:rPr>
        <w:t>L</w:t>
      </w:r>
      <w:r w:rsidR="002C418F" w:rsidRPr="00282A80">
        <w:rPr>
          <w:rFonts w:ascii="Arial" w:hAnsi="Arial" w:cs="Arial"/>
          <w:b/>
          <w:bCs/>
          <w:color w:val="C00000"/>
          <w:sz w:val="20"/>
          <w:szCs w:val="20"/>
        </w:rPr>
        <w:t>’estinzione di un trattato</w:t>
      </w:r>
      <w:r w:rsidR="002C418F" w:rsidRPr="00282A80">
        <w:rPr>
          <w:rFonts w:ascii="Arial" w:hAnsi="Arial" w:cs="Arial"/>
          <w:color w:val="C00000"/>
          <w:sz w:val="20"/>
          <w:szCs w:val="20"/>
        </w:rPr>
        <w:t xml:space="preserve"> </w:t>
      </w:r>
      <w:r w:rsidR="002C418F" w:rsidRPr="0095012E">
        <w:rPr>
          <w:rFonts w:ascii="Arial" w:hAnsi="Arial" w:cs="Arial"/>
          <w:sz w:val="20"/>
          <w:szCs w:val="20"/>
        </w:rPr>
        <w:t xml:space="preserve">implica </w:t>
      </w:r>
      <w:r w:rsidR="002C418F" w:rsidRPr="00282A80">
        <w:rPr>
          <w:rFonts w:ascii="Arial" w:hAnsi="Arial" w:cs="Arial"/>
          <w:b/>
          <w:bCs/>
          <w:sz w:val="20"/>
          <w:szCs w:val="20"/>
        </w:rPr>
        <w:t>la cessazione degli effetti giuridici del trattato definitivamente</w:t>
      </w:r>
      <w:r w:rsidR="002C418F" w:rsidRPr="0095012E">
        <w:rPr>
          <w:rFonts w:ascii="Arial" w:hAnsi="Arial" w:cs="Arial"/>
          <w:sz w:val="20"/>
          <w:szCs w:val="20"/>
        </w:rPr>
        <w:t>, che cessa di esistere</w:t>
      </w:r>
      <w:r>
        <w:rPr>
          <w:rFonts w:ascii="Arial" w:hAnsi="Arial" w:cs="Arial"/>
          <w:sz w:val="20"/>
          <w:szCs w:val="20"/>
        </w:rPr>
        <w:t>. L</w:t>
      </w:r>
      <w:r w:rsidR="002C418F" w:rsidRPr="0095012E">
        <w:rPr>
          <w:rFonts w:ascii="Arial" w:hAnsi="Arial" w:cs="Arial"/>
          <w:sz w:val="20"/>
          <w:szCs w:val="20"/>
        </w:rPr>
        <w:t xml:space="preserve">’estinzione </w:t>
      </w:r>
      <w:r w:rsidR="002C418F" w:rsidRPr="00282A80">
        <w:rPr>
          <w:rFonts w:ascii="Arial" w:hAnsi="Arial" w:cs="Arial"/>
          <w:b/>
          <w:bCs/>
          <w:sz w:val="20"/>
          <w:szCs w:val="20"/>
        </w:rPr>
        <w:t xml:space="preserve">opera </w:t>
      </w:r>
      <w:r w:rsidR="002C418F" w:rsidRPr="00282A80">
        <w:rPr>
          <w:rFonts w:ascii="Arial" w:hAnsi="Arial" w:cs="Arial"/>
          <w:b/>
          <w:bCs/>
          <w:sz w:val="20"/>
          <w:szCs w:val="20"/>
          <w:u w:val="single"/>
        </w:rPr>
        <w:t>ex nunc</w:t>
      </w:r>
      <w:r w:rsidR="002C418F" w:rsidRPr="0095012E">
        <w:rPr>
          <w:rFonts w:ascii="Arial" w:hAnsi="Arial" w:cs="Arial"/>
          <w:sz w:val="20"/>
          <w:szCs w:val="20"/>
        </w:rPr>
        <w:t xml:space="preserve"> (da ora), dal momento in cui il trattato viene colpito da estinzione: i </w:t>
      </w:r>
      <w:r w:rsidR="002C418F" w:rsidRPr="00282A80">
        <w:rPr>
          <w:rFonts w:ascii="Arial" w:hAnsi="Arial" w:cs="Arial"/>
          <w:sz w:val="20"/>
          <w:szCs w:val="20"/>
          <w:u w:val="single"/>
        </w:rPr>
        <w:t>trattati che si estinguono non esercitano più effetti dal momento in cui si estinguono</w:t>
      </w:r>
      <w:r w:rsidR="002C418F" w:rsidRPr="0095012E">
        <w:rPr>
          <w:rFonts w:ascii="Arial" w:hAnsi="Arial" w:cs="Arial"/>
          <w:sz w:val="20"/>
          <w:szCs w:val="20"/>
        </w:rPr>
        <w:t xml:space="preserve">. </w:t>
      </w:r>
    </w:p>
    <w:p w14:paraId="23740022" w14:textId="77777777" w:rsidR="0099700A" w:rsidRPr="0095012E" w:rsidRDefault="0099700A" w:rsidP="00282A80">
      <w:pPr>
        <w:pStyle w:val="NormaleWeb"/>
        <w:contextualSpacing/>
        <w:jc w:val="both"/>
        <w:rPr>
          <w:rFonts w:ascii="Arial" w:hAnsi="Arial" w:cs="Arial"/>
          <w:sz w:val="20"/>
          <w:szCs w:val="20"/>
        </w:rPr>
      </w:pPr>
    </w:p>
    <w:p w14:paraId="79AEE0E9" w14:textId="352EF807" w:rsidR="00667091" w:rsidRDefault="00D75D44" w:rsidP="00282A80">
      <w:pPr>
        <w:pStyle w:val="NormaleWeb"/>
        <w:contextualSpacing/>
        <w:jc w:val="both"/>
        <w:rPr>
          <w:rFonts w:ascii="Arial" w:hAnsi="Arial" w:cs="Arial"/>
          <w:sz w:val="20"/>
          <w:szCs w:val="20"/>
        </w:rPr>
      </w:pPr>
      <w:r w:rsidRPr="0095012E">
        <w:rPr>
          <w:rFonts w:ascii="Arial" w:hAnsi="Arial" w:cs="Arial"/>
          <w:sz w:val="20"/>
          <w:szCs w:val="20"/>
        </w:rPr>
        <w:t xml:space="preserve">Nella Convenzione di Vienna, </w:t>
      </w:r>
      <w:r w:rsidR="00017CD4" w:rsidRPr="0099700A">
        <w:rPr>
          <w:rFonts w:ascii="Arial" w:hAnsi="Arial" w:cs="Arial"/>
          <w:b/>
          <w:bCs/>
          <w:color w:val="000000" w:themeColor="text1"/>
          <w:sz w:val="20"/>
          <w:szCs w:val="20"/>
          <w:u w:val="single"/>
        </w:rPr>
        <w:t>le varie circostanze</w:t>
      </w:r>
      <w:r w:rsidR="00017CD4" w:rsidRPr="0099700A">
        <w:rPr>
          <w:rFonts w:ascii="Arial" w:hAnsi="Arial" w:cs="Arial"/>
          <w:b/>
          <w:bCs/>
          <w:color w:val="000000" w:themeColor="text1"/>
          <w:sz w:val="20"/>
          <w:szCs w:val="20"/>
        </w:rPr>
        <w:t xml:space="preserve"> in presenza delle quali un trattato può essere sospeso temporaneamente o si estingue definitivamente</w:t>
      </w:r>
      <w:r w:rsidR="00017CD4" w:rsidRPr="0095012E">
        <w:rPr>
          <w:rFonts w:ascii="Arial" w:hAnsi="Arial" w:cs="Arial"/>
          <w:sz w:val="20"/>
          <w:szCs w:val="20"/>
        </w:rPr>
        <w:t xml:space="preserve">, </w:t>
      </w:r>
      <w:r w:rsidRPr="0095012E">
        <w:rPr>
          <w:rFonts w:ascii="Arial" w:hAnsi="Arial" w:cs="Arial"/>
          <w:sz w:val="20"/>
          <w:szCs w:val="20"/>
        </w:rPr>
        <w:t>regolate insieme</w:t>
      </w:r>
      <w:r w:rsidR="00667091" w:rsidRPr="0095012E">
        <w:rPr>
          <w:rFonts w:ascii="Arial" w:hAnsi="Arial" w:cs="Arial"/>
          <w:sz w:val="20"/>
          <w:szCs w:val="20"/>
        </w:rPr>
        <w:t xml:space="preserve"> nella </w:t>
      </w:r>
      <w:r w:rsidR="00282A80">
        <w:rPr>
          <w:rFonts w:ascii="Arial" w:hAnsi="Arial" w:cs="Arial"/>
          <w:sz w:val="20"/>
          <w:szCs w:val="20"/>
        </w:rPr>
        <w:t>S</w:t>
      </w:r>
      <w:r w:rsidR="00667091" w:rsidRPr="0095012E">
        <w:rPr>
          <w:rFonts w:ascii="Arial" w:hAnsi="Arial" w:cs="Arial"/>
          <w:sz w:val="20"/>
          <w:szCs w:val="20"/>
        </w:rPr>
        <w:t xml:space="preserve">ezione 3 </w:t>
      </w:r>
      <w:r w:rsidR="00282A80">
        <w:rPr>
          <w:rFonts w:ascii="Arial" w:hAnsi="Arial" w:cs="Arial"/>
          <w:sz w:val="20"/>
          <w:szCs w:val="20"/>
        </w:rPr>
        <w:t>P</w:t>
      </w:r>
      <w:r w:rsidR="00667091" w:rsidRPr="0095012E">
        <w:rPr>
          <w:rFonts w:ascii="Arial" w:hAnsi="Arial" w:cs="Arial"/>
          <w:sz w:val="20"/>
          <w:szCs w:val="20"/>
        </w:rPr>
        <w:t>arte 5°</w:t>
      </w:r>
      <w:r w:rsidR="00017CD4" w:rsidRPr="0095012E">
        <w:rPr>
          <w:rFonts w:ascii="Arial" w:hAnsi="Arial" w:cs="Arial"/>
          <w:sz w:val="20"/>
          <w:szCs w:val="20"/>
        </w:rPr>
        <w:t>,</w:t>
      </w:r>
      <w:r w:rsidR="00282A80">
        <w:rPr>
          <w:rFonts w:ascii="Arial" w:hAnsi="Arial" w:cs="Arial"/>
          <w:sz w:val="20"/>
          <w:szCs w:val="20"/>
        </w:rPr>
        <w:t xml:space="preserve"> </w:t>
      </w:r>
      <w:r w:rsidR="00B3660D" w:rsidRPr="0095012E">
        <w:rPr>
          <w:rFonts w:ascii="Arial" w:hAnsi="Arial" w:cs="Arial"/>
          <w:sz w:val="20"/>
          <w:szCs w:val="20"/>
        </w:rPr>
        <w:t>sono:</w:t>
      </w:r>
    </w:p>
    <w:p w14:paraId="65EDF8AF" w14:textId="77777777" w:rsidR="0099700A" w:rsidRPr="0095012E" w:rsidRDefault="0099700A" w:rsidP="00282A80">
      <w:pPr>
        <w:pStyle w:val="NormaleWeb"/>
        <w:contextualSpacing/>
        <w:jc w:val="both"/>
        <w:rPr>
          <w:rFonts w:ascii="Arial" w:hAnsi="Arial" w:cs="Arial"/>
          <w:sz w:val="20"/>
          <w:szCs w:val="20"/>
        </w:rPr>
      </w:pPr>
    </w:p>
    <w:p w14:paraId="51B40C60" w14:textId="51935F83" w:rsidR="00B3660D" w:rsidRPr="0095012E" w:rsidRDefault="00B3660D" w:rsidP="00FB32BC">
      <w:pPr>
        <w:pStyle w:val="NormaleWeb"/>
        <w:numPr>
          <w:ilvl w:val="3"/>
          <w:numId w:val="276"/>
        </w:numPr>
        <w:contextualSpacing/>
        <w:jc w:val="both"/>
        <w:rPr>
          <w:rFonts w:ascii="Arial" w:hAnsi="Arial" w:cs="Arial"/>
          <w:b/>
          <w:bCs/>
          <w:sz w:val="20"/>
          <w:szCs w:val="20"/>
        </w:rPr>
      </w:pPr>
      <w:r w:rsidRPr="0099700A">
        <w:rPr>
          <w:rFonts w:ascii="Arial" w:hAnsi="Arial" w:cs="Arial"/>
          <w:b/>
          <w:bCs/>
          <w:color w:val="C00000"/>
          <w:sz w:val="20"/>
          <w:szCs w:val="20"/>
        </w:rPr>
        <w:t>condizione risolutiva</w:t>
      </w:r>
      <w:r w:rsidR="0024689F" w:rsidRPr="0099700A">
        <w:rPr>
          <w:rFonts w:ascii="Arial" w:hAnsi="Arial" w:cs="Arial"/>
          <w:b/>
          <w:bCs/>
          <w:color w:val="C00000"/>
          <w:sz w:val="20"/>
          <w:szCs w:val="20"/>
        </w:rPr>
        <w:t>; termine finale; facoltà di denuncia o di recesso contenuti nel trattato; accordo abrogativo espresso o tacito</w:t>
      </w:r>
      <w:r w:rsidR="0024689F" w:rsidRPr="0095012E">
        <w:rPr>
          <w:rFonts w:ascii="Arial" w:hAnsi="Arial" w:cs="Arial"/>
          <w:b/>
          <w:bCs/>
          <w:sz w:val="20"/>
          <w:szCs w:val="20"/>
        </w:rPr>
        <w:t>.</w:t>
      </w:r>
    </w:p>
    <w:p w14:paraId="356B91E8" w14:textId="0ED887DB" w:rsidR="00B3660D" w:rsidRPr="0095012E" w:rsidRDefault="00B3660D" w:rsidP="00FB32BC">
      <w:pPr>
        <w:pStyle w:val="NormaleWeb"/>
        <w:numPr>
          <w:ilvl w:val="0"/>
          <w:numId w:val="275"/>
        </w:numPr>
        <w:contextualSpacing/>
        <w:jc w:val="both"/>
        <w:rPr>
          <w:rFonts w:ascii="Arial" w:hAnsi="Arial" w:cs="Arial"/>
          <w:sz w:val="20"/>
          <w:szCs w:val="20"/>
        </w:rPr>
      </w:pPr>
      <w:r w:rsidRPr="0095012E">
        <w:rPr>
          <w:rFonts w:ascii="Arial" w:hAnsi="Arial" w:cs="Arial"/>
          <w:sz w:val="20"/>
          <w:szCs w:val="20"/>
          <w:highlight w:val="yellow"/>
          <w:u w:val="single"/>
        </w:rPr>
        <w:t>L’art. 54</w:t>
      </w:r>
      <w:r w:rsidRPr="0095012E">
        <w:rPr>
          <w:rFonts w:ascii="Arial" w:hAnsi="Arial" w:cs="Arial"/>
          <w:sz w:val="20"/>
          <w:szCs w:val="20"/>
        </w:rPr>
        <w:t xml:space="preserve"> parla di </w:t>
      </w:r>
      <w:r w:rsidR="0099700A" w:rsidRPr="0099700A">
        <w:rPr>
          <w:rFonts w:ascii="Arial" w:hAnsi="Arial" w:cs="Arial"/>
          <w:b/>
          <w:bCs/>
          <w:i/>
          <w:iCs/>
          <w:sz w:val="20"/>
          <w:szCs w:val="20"/>
        </w:rPr>
        <w:t>e</w:t>
      </w:r>
      <w:r w:rsidRPr="0099700A">
        <w:rPr>
          <w:rFonts w:ascii="Arial" w:hAnsi="Arial" w:cs="Arial"/>
          <w:b/>
          <w:bCs/>
          <w:i/>
          <w:iCs/>
          <w:sz w:val="20"/>
          <w:szCs w:val="20"/>
        </w:rPr>
        <w:t>stinzione di un trattato o ritiro da esso in base alle disposizioni del trattato stesso o con il consenso delle parti</w:t>
      </w:r>
      <w:r w:rsidRPr="0095012E">
        <w:rPr>
          <w:rFonts w:ascii="Arial" w:hAnsi="Arial" w:cs="Arial"/>
          <w:i/>
          <w:iCs/>
          <w:sz w:val="20"/>
          <w:szCs w:val="20"/>
        </w:rPr>
        <w:t xml:space="preserve">: </w:t>
      </w:r>
      <w:r w:rsidR="0099700A">
        <w:rPr>
          <w:rFonts w:ascii="Arial" w:hAnsi="Arial" w:cs="Arial"/>
          <w:sz w:val="20"/>
          <w:szCs w:val="20"/>
        </w:rPr>
        <w:t>i</w:t>
      </w:r>
      <w:r w:rsidRPr="0095012E">
        <w:rPr>
          <w:rFonts w:ascii="Arial" w:hAnsi="Arial" w:cs="Arial"/>
          <w:sz w:val="20"/>
          <w:szCs w:val="20"/>
        </w:rPr>
        <w:t xml:space="preserve"> trattati si possono estinguere in ogni momento </w:t>
      </w:r>
      <w:r w:rsidRPr="0095012E">
        <w:rPr>
          <w:rFonts w:ascii="Arial" w:hAnsi="Arial" w:cs="Arial"/>
          <w:sz w:val="20"/>
          <w:szCs w:val="20"/>
          <w:u w:val="single"/>
        </w:rPr>
        <w:t>con il consenso di tutte le parti</w:t>
      </w:r>
      <w:r w:rsidRPr="0095012E">
        <w:rPr>
          <w:rFonts w:ascii="Arial" w:hAnsi="Arial" w:cs="Arial"/>
          <w:sz w:val="20"/>
          <w:szCs w:val="20"/>
        </w:rPr>
        <w:t xml:space="preserve">, essendo essi basati sull’incontro di volontà tra le parti, </w:t>
      </w:r>
      <w:r w:rsidRPr="0095012E">
        <w:rPr>
          <w:rFonts w:ascii="Arial" w:hAnsi="Arial" w:cs="Arial"/>
          <w:sz w:val="20"/>
          <w:szCs w:val="20"/>
          <w:u w:val="single"/>
        </w:rPr>
        <w:t>e in base alle disposizioni del trattato</w:t>
      </w:r>
      <w:r w:rsidR="0024689F" w:rsidRPr="0095012E">
        <w:rPr>
          <w:rFonts w:ascii="Arial" w:hAnsi="Arial" w:cs="Arial"/>
          <w:sz w:val="20"/>
          <w:szCs w:val="20"/>
        </w:rPr>
        <w:t>: f</w:t>
      </w:r>
      <w:r w:rsidRPr="0095012E">
        <w:rPr>
          <w:rFonts w:ascii="Arial" w:hAnsi="Arial" w:cs="Arial"/>
          <w:sz w:val="20"/>
          <w:szCs w:val="20"/>
        </w:rPr>
        <w:t xml:space="preserve">ondamentali sono </w:t>
      </w:r>
      <w:r w:rsidRPr="0095012E">
        <w:rPr>
          <w:rFonts w:ascii="Arial" w:hAnsi="Arial" w:cs="Arial"/>
          <w:sz w:val="20"/>
          <w:szCs w:val="20"/>
          <w:u w:val="single"/>
        </w:rPr>
        <w:t>due tipi di disposizioni</w:t>
      </w:r>
      <w:r w:rsidRPr="0095012E">
        <w:rPr>
          <w:rFonts w:ascii="Arial" w:hAnsi="Arial" w:cs="Arial"/>
          <w:sz w:val="20"/>
          <w:szCs w:val="20"/>
        </w:rPr>
        <w:t>, che possono causare la sua estinzione/sospensione:</w:t>
      </w:r>
    </w:p>
    <w:p w14:paraId="7AC94DBD" w14:textId="5A1495F2" w:rsidR="00B3660D" w:rsidRPr="0095012E" w:rsidRDefault="00B3660D" w:rsidP="00FB32BC">
      <w:pPr>
        <w:pStyle w:val="NormaleWeb"/>
        <w:numPr>
          <w:ilvl w:val="0"/>
          <w:numId w:val="119"/>
        </w:numPr>
        <w:ind w:left="1764"/>
        <w:contextualSpacing/>
        <w:jc w:val="both"/>
        <w:rPr>
          <w:rFonts w:ascii="Arial" w:hAnsi="Arial" w:cs="Arial"/>
          <w:i/>
          <w:iCs/>
          <w:sz w:val="20"/>
          <w:szCs w:val="20"/>
        </w:rPr>
      </w:pPr>
      <w:r w:rsidRPr="0099700A">
        <w:rPr>
          <w:rFonts w:ascii="Arial" w:hAnsi="Arial" w:cs="Arial"/>
          <w:b/>
          <w:bCs/>
          <w:sz w:val="20"/>
          <w:szCs w:val="20"/>
          <w:u w:val="single"/>
        </w:rPr>
        <w:t>clausola della condizione risolutiva</w:t>
      </w:r>
      <w:r w:rsidRPr="0095012E">
        <w:rPr>
          <w:rFonts w:ascii="Arial" w:hAnsi="Arial" w:cs="Arial"/>
          <w:sz w:val="20"/>
          <w:szCs w:val="20"/>
        </w:rPr>
        <w:t xml:space="preserve">: la condizione risolutiva è una condizione fissata </w:t>
      </w:r>
      <w:r w:rsidRPr="0095012E">
        <w:rPr>
          <w:rFonts w:ascii="Arial" w:hAnsi="Arial" w:cs="Arial"/>
          <w:sz w:val="20"/>
          <w:szCs w:val="20"/>
          <w:u w:val="single"/>
        </w:rPr>
        <w:t>nel trattato al verificarsi della quale l’efficacia del trattato si sospe</w:t>
      </w:r>
      <w:r w:rsidR="0024689F" w:rsidRPr="0095012E">
        <w:rPr>
          <w:rFonts w:ascii="Arial" w:hAnsi="Arial" w:cs="Arial"/>
          <w:sz w:val="20"/>
          <w:szCs w:val="20"/>
          <w:u w:val="single"/>
        </w:rPr>
        <w:t>nd</w:t>
      </w:r>
      <w:r w:rsidRPr="0095012E">
        <w:rPr>
          <w:rFonts w:ascii="Arial" w:hAnsi="Arial" w:cs="Arial"/>
          <w:sz w:val="20"/>
          <w:szCs w:val="20"/>
          <w:u w:val="single"/>
        </w:rPr>
        <w:t>e o si estingue</w:t>
      </w:r>
      <w:r w:rsidRPr="0095012E">
        <w:rPr>
          <w:rFonts w:ascii="Arial" w:hAnsi="Arial" w:cs="Arial"/>
          <w:sz w:val="20"/>
          <w:szCs w:val="20"/>
        </w:rPr>
        <w:t>.</w:t>
      </w:r>
    </w:p>
    <w:p w14:paraId="46AD5B09" w14:textId="29401FEB" w:rsidR="00B3660D" w:rsidRPr="0095012E" w:rsidRDefault="00B3660D" w:rsidP="00FB32BC">
      <w:pPr>
        <w:pStyle w:val="NormaleWeb"/>
        <w:numPr>
          <w:ilvl w:val="0"/>
          <w:numId w:val="119"/>
        </w:numPr>
        <w:ind w:left="1764"/>
        <w:contextualSpacing/>
        <w:jc w:val="both"/>
        <w:rPr>
          <w:rFonts w:ascii="Arial" w:hAnsi="Arial" w:cs="Arial"/>
          <w:i/>
          <w:iCs/>
          <w:sz w:val="20"/>
          <w:szCs w:val="20"/>
        </w:rPr>
      </w:pPr>
      <w:r w:rsidRPr="0099700A">
        <w:rPr>
          <w:rFonts w:ascii="Arial" w:hAnsi="Arial" w:cs="Arial"/>
          <w:b/>
          <w:bCs/>
          <w:sz w:val="20"/>
          <w:szCs w:val="20"/>
          <w:u w:val="single"/>
        </w:rPr>
        <w:t>clausola del termine finale</w:t>
      </w:r>
      <w:r w:rsidRPr="0095012E">
        <w:rPr>
          <w:rFonts w:ascii="Arial" w:hAnsi="Arial" w:cs="Arial"/>
          <w:sz w:val="20"/>
          <w:szCs w:val="20"/>
        </w:rPr>
        <w:t xml:space="preserve"> prevede </w:t>
      </w:r>
      <w:r w:rsidRPr="0095012E">
        <w:rPr>
          <w:rFonts w:ascii="Arial" w:hAnsi="Arial" w:cs="Arial"/>
          <w:sz w:val="20"/>
          <w:szCs w:val="20"/>
          <w:u w:val="single"/>
        </w:rPr>
        <w:t>una data fissata nel trattato nella quale il trattato cessa di produrre effetti</w:t>
      </w:r>
      <w:r w:rsidR="0099700A">
        <w:rPr>
          <w:rFonts w:ascii="Arial" w:hAnsi="Arial" w:cs="Arial"/>
          <w:sz w:val="20"/>
          <w:szCs w:val="20"/>
        </w:rPr>
        <w:t xml:space="preserve"> (es. </w:t>
      </w:r>
      <w:r w:rsidRPr="0095012E">
        <w:rPr>
          <w:rFonts w:ascii="Arial" w:hAnsi="Arial" w:cs="Arial"/>
          <w:sz w:val="20"/>
          <w:szCs w:val="20"/>
        </w:rPr>
        <w:t>è il trattato della CECA del 1951, che prevedeva di rimanere attivo per 50 anni: nel 2001 si è istinto; memorandum tra Italia e Libia del 2017 per tre anni</w:t>
      </w:r>
      <w:r w:rsidR="0099700A">
        <w:rPr>
          <w:rFonts w:ascii="Arial" w:hAnsi="Arial" w:cs="Arial"/>
          <w:sz w:val="20"/>
          <w:szCs w:val="20"/>
        </w:rPr>
        <w:t>).</w:t>
      </w:r>
    </w:p>
    <w:p w14:paraId="38614A49" w14:textId="71B3ABFA" w:rsidR="00017CD4" w:rsidRPr="0095012E" w:rsidRDefault="00017CD4" w:rsidP="00FB32BC">
      <w:pPr>
        <w:pStyle w:val="NormaleWeb"/>
        <w:numPr>
          <w:ilvl w:val="0"/>
          <w:numId w:val="275"/>
        </w:numPr>
        <w:contextualSpacing/>
        <w:jc w:val="both"/>
        <w:rPr>
          <w:rFonts w:ascii="Arial" w:hAnsi="Arial" w:cs="Arial"/>
          <w:sz w:val="20"/>
          <w:szCs w:val="20"/>
        </w:rPr>
      </w:pPr>
      <w:r w:rsidRPr="0095012E">
        <w:rPr>
          <w:rFonts w:ascii="Arial" w:hAnsi="Arial" w:cs="Arial"/>
          <w:sz w:val="20"/>
          <w:szCs w:val="20"/>
          <w:highlight w:val="yellow"/>
          <w:u w:val="single"/>
        </w:rPr>
        <w:t>L’art. 55</w:t>
      </w:r>
      <w:r w:rsidRPr="0095012E">
        <w:rPr>
          <w:rFonts w:ascii="Arial" w:hAnsi="Arial" w:cs="Arial"/>
          <w:sz w:val="20"/>
          <w:szCs w:val="20"/>
        </w:rPr>
        <w:t xml:space="preserve"> </w:t>
      </w:r>
      <w:r w:rsidR="0024689F" w:rsidRPr="0095012E">
        <w:rPr>
          <w:rFonts w:ascii="Arial" w:hAnsi="Arial" w:cs="Arial"/>
          <w:sz w:val="20"/>
          <w:szCs w:val="20"/>
        </w:rPr>
        <w:t xml:space="preserve">riguarda il </w:t>
      </w:r>
      <w:r w:rsidR="0099700A" w:rsidRPr="0099700A">
        <w:rPr>
          <w:rFonts w:ascii="Arial" w:hAnsi="Arial" w:cs="Arial"/>
          <w:b/>
          <w:bCs/>
          <w:sz w:val="20"/>
          <w:szCs w:val="20"/>
        </w:rPr>
        <w:t>n</w:t>
      </w:r>
      <w:r w:rsidRPr="0099700A">
        <w:rPr>
          <w:rFonts w:ascii="Arial" w:hAnsi="Arial" w:cs="Arial"/>
          <w:b/>
          <w:bCs/>
          <w:i/>
          <w:iCs/>
          <w:sz w:val="20"/>
          <w:szCs w:val="20"/>
        </w:rPr>
        <w:t>umero di parti di un trattato multilaterale inferiore al numero necessario per la sua entrata in vigore</w:t>
      </w:r>
      <w:r w:rsidRPr="0095012E">
        <w:rPr>
          <w:rFonts w:ascii="Arial" w:hAnsi="Arial" w:cs="Arial"/>
          <w:sz w:val="20"/>
          <w:szCs w:val="20"/>
        </w:rPr>
        <w:t xml:space="preserve">, </w:t>
      </w:r>
      <w:r w:rsidR="0099700A">
        <w:rPr>
          <w:rFonts w:ascii="Arial" w:hAnsi="Arial" w:cs="Arial"/>
          <w:sz w:val="20"/>
          <w:szCs w:val="20"/>
        </w:rPr>
        <w:t xml:space="preserve">e </w:t>
      </w:r>
      <w:r w:rsidRPr="0095012E">
        <w:rPr>
          <w:rFonts w:ascii="Arial" w:hAnsi="Arial" w:cs="Arial"/>
          <w:sz w:val="20"/>
          <w:szCs w:val="20"/>
        </w:rPr>
        <w:t>afferma che</w:t>
      </w:r>
      <w:r w:rsidRPr="0095012E">
        <w:rPr>
          <w:rFonts w:ascii="Arial" w:hAnsi="Arial" w:cs="Arial"/>
          <w:i/>
          <w:iCs/>
          <w:sz w:val="20"/>
          <w:szCs w:val="20"/>
        </w:rPr>
        <w:t xml:space="preserve"> a meno che il trattato non disponga altrimenti, </w:t>
      </w:r>
      <w:r w:rsidRPr="0099700A">
        <w:rPr>
          <w:rFonts w:ascii="Arial" w:hAnsi="Arial" w:cs="Arial"/>
          <w:i/>
          <w:iCs/>
          <w:sz w:val="20"/>
          <w:szCs w:val="20"/>
          <w:u w:val="single"/>
        </w:rPr>
        <w:t>ad un trattato multilaterale non si pone termine per il solo motivo che il numero delle parti è inferiore al numero necessario per la sua entrata in vigore</w:t>
      </w:r>
      <w:r w:rsidRPr="0095012E">
        <w:rPr>
          <w:rFonts w:ascii="Arial" w:hAnsi="Arial" w:cs="Arial"/>
          <w:i/>
          <w:iCs/>
          <w:sz w:val="20"/>
          <w:szCs w:val="20"/>
        </w:rPr>
        <w:t>”.</w:t>
      </w:r>
    </w:p>
    <w:p w14:paraId="500FD1AE" w14:textId="20E6F57A" w:rsidR="0099700A" w:rsidRDefault="003A6A16" w:rsidP="00FB32BC">
      <w:pPr>
        <w:pStyle w:val="NormaleWeb"/>
        <w:numPr>
          <w:ilvl w:val="0"/>
          <w:numId w:val="275"/>
        </w:numPr>
        <w:contextualSpacing/>
        <w:jc w:val="both"/>
        <w:rPr>
          <w:rFonts w:ascii="Arial" w:hAnsi="Arial" w:cs="Arial"/>
          <w:sz w:val="20"/>
          <w:szCs w:val="20"/>
          <w:u w:val="single"/>
        </w:rPr>
      </w:pPr>
      <w:r w:rsidRPr="0095012E">
        <w:rPr>
          <w:rFonts w:ascii="Arial" w:hAnsi="Arial" w:cs="Arial"/>
          <w:sz w:val="20"/>
          <w:szCs w:val="20"/>
          <w:highlight w:val="yellow"/>
          <w:u w:val="single"/>
        </w:rPr>
        <w:t>L’art. 56</w:t>
      </w:r>
      <w:r w:rsidRPr="0095012E">
        <w:rPr>
          <w:rFonts w:ascii="Arial" w:hAnsi="Arial" w:cs="Arial"/>
          <w:i/>
          <w:iCs/>
          <w:sz w:val="20"/>
          <w:szCs w:val="20"/>
        </w:rPr>
        <w:t xml:space="preserve"> </w:t>
      </w:r>
      <w:r w:rsidRPr="0095012E">
        <w:rPr>
          <w:rFonts w:ascii="Arial" w:hAnsi="Arial" w:cs="Arial"/>
          <w:sz w:val="20"/>
          <w:szCs w:val="20"/>
        </w:rPr>
        <w:t xml:space="preserve">riguarda </w:t>
      </w:r>
      <w:r w:rsidR="0099700A" w:rsidRPr="0099700A">
        <w:rPr>
          <w:rFonts w:ascii="Arial" w:hAnsi="Arial" w:cs="Arial"/>
          <w:b/>
          <w:bCs/>
          <w:i/>
          <w:iCs/>
          <w:sz w:val="20"/>
          <w:szCs w:val="20"/>
        </w:rPr>
        <w:t>l</w:t>
      </w:r>
      <w:r w:rsidR="0024689F" w:rsidRPr="0099700A">
        <w:rPr>
          <w:rFonts w:ascii="Arial" w:hAnsi="Arial" w:cs="Arial"/>
          <w:b/>
          <w:bCs/>
          <w:i/>
          <w:iCs/>
          <w:sz w:val="20"/>
          <w:szCs w:val="20"/>
        </w:rPr>
        <w:t>a d</w:t>
      </w:r>
      <w:r w:rsidRPr="0099700A">
        <w:rPr>
          <w:rFonts w:ascii="Arial" w:hAnsi="Arial" w:cs="Arial"/>
          <w:b/>
          <w:bCs/>
          <w:i/>
          <w:iCs/>
          <w:sz w:val="20"/>
          <w:szCs w:val="20"/>
        </w:rPr>
        <w:t>enuncia o ritiro nel caso di trattat</w:t>
      </w:r>
      <w:r w:rsidR="0099700A">
        <w:rPr>
          <w:rFonts w:ascii="Arial" w:hAnsi="Arial" w:cs="Arial"/>
          <w:b/>
          <w:bCs/>
          <w:i/>
          <w:iCs/>
          <w:sz w:val="20"/>
          <w:szCs w:val="20"/>
        </w:rPr>
        <w:t>i</w:t>
      </w:r>
      <w:r w:rsidRPr="0099700A">
        <w:rPr>
          <w:rFonts w:ascii="Arial" w:hAnsi="Arial" w:cs="Arial"/>
          <w:b/>
          <w:bCs/>
          <w:i/>
          <w:iCs/>
          <w:sz w:val="20"/>
          <w:szCs w:val="20"/>
        </w:rPr>
        <w:t xml:space="preserve"> che non contenga</w:t>
      </w:r>
      <w:r w:rsidR="0099700A">
        <w:rPr>
          <w:rFonts w:ascii="Arial" w:hAnsi="Arial" w:cs="Arial"/>
          <w:b/>
          <w:bCs/>
          <w:i/>
          <w:iCs/>
          <w:sz w:val="20"/>
          <w:szCs w:val="20"/>
        </w:rPr>
        <w:t>no</w:t>
      </w:r>
      <w:r w:rsidRPr="0099700A">
        <w:rPr>
          <w:rFonts w:ascii="Arial" w:hAnsi="Arial" w:cs="Arial"/>
          <w:b/>
          <w:bCs/>
          <w:i/>
          <w:iCs/>
          <w:sz w:val="20"/>
          <w:szCs w:val="20"/>
        </w:rPr>
        <w:t xml:space="preserve"> disposizioni relative all’estinzione, alla denuncia o al ritiro</w:t>
      </w:r>
      <w:r w:rsidR="0099700A">
        <w:rPr>
          <w:rFonts w:ascii="Arial" w:hAnsi="Arial" w:cs="Arial"/>
          <w:i/>
          <w:iCs/>
          <w:sz w:val="20"/>
          <w:szCs w:val="20"/>
        </w:rPr>
        <w:t xml:space="preserve"> </w:t>
      </w:r>
      <w:r w:rsidR="0099700A" w:rsidRPr="0099700A">
        <w:rPr>
          <w:rFonts w:ascii="Arial" w:hAnsi="Arial" w:cs="Arial"/>
          <w:i/>
          <w:iCs/>
          <w:sz w:val="20"/>
          <w:szCs w:val="20"/>
        </w:rPr>
        <w:t xml:space="preserve">(di </w:t>
      </w:r>
      <w:r w:rsidRPr="0099700A">
        <w:rPr>
          <w:rFonts w:ascii="Arial" w:hAnsi="Arial" w:cs="Arial"/>
          <w:sz w:val="20"/>
          <w:szCs w:val="20"/>
        </w:rPr>
        <w:t>facoltà di denuncia o di recesso</w:t>
      </w:r>
      <w:r w:rsidR="0099700A" w:rsidRPr="0099700A">
        <w:rPr>
          <w:rFonts w:ascii="Arial" w:hAnsi="Arial" w:cs="Arial"/>
          <w:sz w:val="20"/>
          <w:szCs w:val="20"/>
        </w:rPr>
        <w:t>).</w:t>
      </w:r>
    </w:p>
    <w:p w14:paraId="12ED3DB2" w14:textId="310CA5EE" w:rsidR="003A6A16" w:rsidRPr="0095012E" w:rsidRDefault="0099700A" w:rsidP="0099700A">
      <w:pPr>
        <w:pStyle w:val="NormaleWeb"/>
        <w:ind w:left="1068"/>
        <w:contextualSpacing/>
        <w:jc w:val="both"/>
        <w:rPr>
          <w:rFonts w:ascii="Arial" w:hAnsi="Arial" w:cs="Arial"/>
          <w:sz w:val="20"/>
          <w:szCs w:val="20"/>
        </w:rPr>
      </w:pPr>
      <w:r>
        <w:rPr>
          <w:rFonts w:ascii="Arial" w:hAnsi="Arial" w:cs="Arial"/>
          <w:sz w:val="20"/>
          <w:szCs w:val="20"/>
        </w:rPr>
        <w:t>L</w:t>
      </w:r>
      <w:r w:rsidR="003A6A16" w:rsidRPr="0095012E">
        <w:rPr>
          <w:rFonts w:ascii="Arial" w:hAnsi="Arial" w:cs="Arial"/>
          <w:sz w:val="20"/>
          <w:szCs w:val="20"/>
        </w:rPr>
        <w:t xml:space="preserve">a regola generale prevede che </w:t>
      </w:r>
      <w:r w:rsidR="003A6A16" w:rsidRPr="0099700A">
        <w:rPr>
          <w:rFonts w:ascii="Arial" w:hAnsi="Arial" w:cs="Arial"/>
          <w:b/>
          <w:bCs/>
          <w:sz w:val="20"/>
          <w:szCs w:val="20"/>
          <w:u w:val="single"/>
        </w:rPr>
        <w:t>non si può recedere da un trattato che non contenga clausole sulla facoltà di recesso unilaterale</w:t>
      </w:r>
      <w:r w:rsidR="003A6A16" w:rsidRPr="0095012E">
        <w:rPr>
          <w:rFonts w:ascii="Arial" w:hAnsi="Arial" w:cs="Arial"/>
          <w:sz w:val="20"/>
          <w:szCs w:val="20"/>
        </w:rPr>
        <w:t xml:space="preserve"> (pacta sunt servanda), e il trattato deve essere rispettato; </w:t>
      </w:r>
      <w:r w:rsidR="003A6A16" w:rsidRPr="0095012E">
        <w:rPr>
          <w:rFonts w:ascii="Arial" w:hAnsi="Arial" w:cs="Arial"/>
          <w:b/>
          <w:bCs/>
          <w:sz w:val="20"/>
          <w:szCs w:val="20"/>
        </w:rPr>
        <w:t>a meno che la possibilità di recedere non può essere</w:t>
      </w:r>
      <w:r w:rsidR="00044DCE" w:rsidRPr="0095012E">
        <w:rPr>
          <w:rFonts w:ascii="Arial" w:hAnsi="Arial" w:cs="Arial"/>
          <w:b/>
          <w:bCs/>
          <w:sz w:val="20"/>
          <w:szCs w:val="20"/>
        </w:rPr>
        <w:t xml:space="preserve"> dedotta</w:t>
      </w:r>
      <w:r w:rsidR="003A6A16" w:rsidRPr="0095012E">
        <w:rPr>
          <w:rFonts w:ascii="Arial" w:hAnsi="Arial" w:cs="Arial"/>
          <w:sz w:val="20"/>
          <w:szCs w:val="20"/>
        </w:rPr>
        <w:t>:</w:t>
      </w:r>
    </w:p>
    <w:p w14:paraId="7473EF1B" w14:textId="77777777" w:rsidR="0099700A" w:rsidRDefault="003A6A16" w:rsidP="00FB32BC">
      <w:pPr>
        <w:pStyle w:val="NormaleWeb"/>
        <w:numPr>
          <w:ilvl w:val="2"/>
          <w:numId w:val="118"/>
        </w:numPr>
        <w:ind w:left="1428"/>
        <w:contextualSpacing/>
        <w:jc w:val="both"/>
        <w:rPr>
          <w:rFonts w:ascii="Arial" w:hAnsi="Arial" w:cs="Arial"/>
          <w:sz w:val="20"/>
          <w:szCs w:val="20"/>
        </w:rPr>
      </w:pPr>
      <w:r w:rsidRPr="0099700A">
        <w:rPr>
          <w:rFonts w:ascii="Arial" w:hAnsi="Arial" w:cs="Arial"/>
          <w:b/>
          <w:bCs/>
          <w:sz w:val="20"/>
          <w:szCs w:val="20"/>
          <w:u w:val="single"/>
        </w:rPr>
        <w:t>dall’intenzione originaria degli stati parti</w:t>
      </w:r>
      <w:r w:rsidRPr="0095012E">
        <w:rPr>
          <w:rFonts w:ascii="Arial" w:hAnsi="Arial" w:cs="Arial"/>
          <w:sz w:val="20"/>
          <w:szCs w:val="20"/>
        </w:rPr>
        <w:t>, rintracciabile spesso nei lavori preparatori.</w:t>
      </w:r>
    </w:p>
    <w:p w14:paraId="31ECC993" w14:textId="69AEAB30" w:rsidR="0024689F" w:rsidRPr="0095012E" w:rsidRDefault="0024689F" w:rsidP="0099700A">
      <w:pPr>
        <w:pStyle w:val="NormaleWeb"/>
        <w:ind w:left="1428"/>
        <w:contextualSpacing/>
        <w:jc w:val="both"/>
        <w:rPr>
          <w:rFonts w:ascii="Arial" w:hAnsi="Arial" w:cs="Arial"/>
          <w:sz w:val="20"/>
          <w:szCs w:val="20"/>
        </w:rPr>
      </w:pPr>
      <w:r w:rsidRPr="0095012E">
        <w:rPr>
          <w:rFonts w:ascii="Arial" w:hAnsi="Arial" w:cs="Arial"/>
          <w:i/>
          <w:iCs/>
          <w:sz w:val="20"/>
          <w:szCs w:val="20"/>
        </w:rPr>
        <w:t>Ad e</w:t>
      </w:r>
      <w:r w:rsidR="003A6A16" w:rsidRPr="0095012E">
        <w:rPr>
          <w:rFonts w:ascii="Arial" w:hAnsi="Arial" w:cs="Arial"/>
          <w:i/>
          <w:iCs/>
          <w:sz w:val="20"/>
          <w:szCs w:val="20"/>
        </w:rPr>
        <w:t>sempio</w:t>
      </w:r>
      <w:r w:rsidRPr="0095012E">
        <w:rPr>
          <w:rFonts w:ascii="Arial" w:hAnsi="Arial" w:cs="Arial"/>
          <w:sz w:val="20"/>
          <w:szCs w:val="20"/>
        </w:rPr>
        <w:t xml:space="preserve">, </w:t>
      </w:r>
      <w:r w:rsidR="003A6A16" w:rsidRPr="0095012E">
        <w:rPr>
          <w:rFonts w:ascii="Arial" w:hAnsi="Arial" w:cs="Arial"/>
          <w:sz w:val="20"/>
          <w:szCs w:val="20"/>
        </w:rPr>
        <w:t>nella Carta di San Francisco</w:t>
      </w:r>
      <w:r w:rsidRPr="0095012E">
        <w:rPr>
          <w:rFonts w:ascii="Arial" w:hAnsi="Arial" w:cs="Arial"/>
          <w:sz w:val="20"/>
          <w:szCs w:val="20"/>
        </w:rPr>
        <w:t xml:space="preserve"> </w:t>
      </w:r>
      <w:r w:rsidR="003A6A16" w:rsidRPr="0095012E">
        <w:rPr>
          <w:rFonts w:ascii="Arial" w:hAnsi="Arial" w:cs="Arial"/>
          <w:sz w:val="20"/>
          <w:szCs w:val="20"/>
        </w:rPr>
        <w:t>non c’è nessuna clausola sul recesso</w:t>
      </w:r>
      <w:r w:rsidRPr="0095012E">
        <w:rPr>
          <w:rFonts w:ascii="Arial" w:hAnsi="Arial" w:cs="Arial"/>
          <w:sz w:val="20"/>
          <w:szCs w:val="20"/>
        </w:rPr>
        <w:t xml:space="preserve"> (per il fatto che il recesso previsto alla SdN ne aveva causato l’estinzione)</w:t>
      </w:r>
      <w:r w:rsidR="003A6A16" w:rsidRPr="0095012E">
        <w:rPr>
          <w:rFonts w:ascii="Arial" w:hAnsi="Arial" w:cs="Arial"/>
          <w:sz w:val="20"/>
          <w:szCs w:val="20"/>
        </w:rPr>
        <w:t xml:space="preserve">, ma </w:t>
      </w:r>
      <w:r w:rsidRPr="0095012E">
        <w:rPr>
          <w:rFonts w:ascii="Arial" w:hAnsi="Arial" w:cs="Arial"/>
          <w:sz w:val="20"/>
          <w:szCs w:val="20"/>
        </w:rPr>
        <w:t>ad essa</w:t>
      </w:r>
      <w:r w:rsidR="003A6A16" w:rsidRPr="0095012E">
        <w:rPr>
          <w:rFonts w:ascii="Arial" w:hAnsi="Arial" w:cs="Arial"/>
          <w:sz w:val="20"/>
          <w:szCs w:val="20"/>
        </w:rPr>
        <w:t xml:space="preserve"> </w:t>
      </w:r>
      <w:r w:rsidRPr="0095012E">
        <w:rPr>
          <w:rFonts w:ascii="Arial" w:hAnsi="Arial" w:cs="Arial"/>
          <w:sz w:val="20"/>
          <w:szCs w:val="20"/>
        </w:rPr>
        <w:t>venne</w:t>
      </w:r>
      <w:r w:rsidR="003A6A16" w:rsidRPr="0095012E">
        <w:rPr>
          <w:rFonts w:ascii="Arial" w:hAnsi="Arial" w:cs="Arial"/>
          <w:sz w:val="20"/>
          <w:szCs w:val="20"/>
        </w:rPr>
        <w:t xml:space="preserve"> allegata </w:t>
      </w:r>
      <w:r w:rsidR="003A6A16" w:rsidRPr="0095012E">
        <w:rPr>
          <w:rFonts w:ascii="Arial" w:hAnsi="Arial" w:cs="Arial"/>
          <w:sz w:val="20"/>
          <w:szCs w:val="20"/>
        </w:rPr>
        <w:lastRenderedPageBreak/>
        <w:t>una dichiarazione in cui si preved</w:t>
      </w:r>
      <w:r w:rsidRPr="0095012E">
        <w:rPr>
          <w:rFonts w:ascii="Arial" w:hAnsi="Arial" w:cs="Arial"/>
          <w:sz w:val="20"/>
          <w:szCs w:val="20"/>
        </w:rPr>
        <w:t>eva</w:t>
      </w:r>
      <w:r w:rsidR="003A6A16" w:rsidRPr="0095012E">
        <w:rPr>
          <w:rFonts w:ascii="Arial" w:hAnsi="Arial" w:cs="Arial"/>
          <w:sz w:val="20"/>
          <w:szCs w:val="20"/>
        </w:rPr>
        <w:t xml:space="preserve">no due casi </w:t>
      </w:r>
      <w:r w:rsidRPr="0095012E">
        <w:rPr>
          <w:rFonts w:ascii="Arial" w:hAnsi="Arial" w:cs="Arial"/>
          <w:sz w:val="20"/>
          <w:szCs w:val="20"/>
        </w:rPr>
        <w:t>di</w:t>
      </w:r>
      <w:r w:rsidR="003A6A16" w:rsidRPr="0095012E">
        <w:rPr>
          <w:rFonts w:ascii="Arial" w:hAnsi="Arial" w:cs="Arial"/>
          <w:sz w:val="20"/>
          <w:szCs w:val="20"/>
        </w:rPr>
        <w:t xml:space="preserve"> possibile recesso: la </w:t>
      </w:r>
      <w:r w:rsidR="003A6A16" w:rsidRPr="0095012E">
        <w:rPr>
          <w:rFonts w:ascii="Arial" w:hAnsi="Arial" w:cs="Arial"/>
          <w:sz w:val="20"/>
          <w:szCs w:val="20"/>
          <w:u w:val="single"/>
        </w:rPr>
        <w:t xml:space="preserve">clausola </w:t>
      </w:r>
      <w:r w:rsidR="003A6A16" w:rsidRPr="0095012E">
        <w:rPr>
          <w:rFonts w:ascii="Arial" w:hAnsi="Arial" w:cs="Arial"/>
          <w:i/>
          <w:iCs/>
          <w:sz w:val="20"/>
          <w:szCs w:val="20"/>
          <w:u w:val="single"/>
        </w:rPr>
        <w:t>dell’opting out</w:t>
      </w:r>
      <w:r w:rsidR="003A6A16" w:rsidRPr="0095012E">
        <w:rPr>
          <w:rFonts w:ascii="Arial" w:hAnsi="Arial" w:cs="Arial"/>
          <w:sz w:val="20"/>
          <w:szCs w:val="20"/>
        </w:rPr>
        <w:t xml:space="preserve">, caso in cui fosse stato adottato una revisione/emendamento della </w:t>
      </w:r>
      <w:r w:rsidRPr="0095012E">
        <w:rPr>
          <w:rFonts w:ascii="Arial" w:hAnsi="Arial" w:cs="Arial"/>
          <w:sz w:val="20"/>
          <w:szCs w:val="20"/>
        </w:rPr>
        <w:t>C</w:t>
      </w:r>
      <w:r w:rsidR="003A6A16" w:rsidRPr="0095012E">
        <w:rPr>
          <w:rFonts w:ascii="Arial" w:hAnsi="Arial" w:cs="Arial"/>
          <w:sz w:val="20"/>
          <w:szCs w:val="20"/>
        </w:rPr>
        <w:t>arta contro la loro volontà</w:t>
      </w:r>
      <w:r w:rsidR="0099700A">
        <w:rPr>
          <w:rFonts w:ascii="Arial" w:hAnsi="Arial" w:cs="Arial"/>
          <w:i/>
          <w:iCs/>
          <w:sz w:val="20"/>
          <w:szCs w:val="20"/>
        </w:rPr>
        <w:t xml:space="preserve">; </w:t>
      </w:r>
      <w:r w:rsidR="003A6A16" w:rsidRPr="0095012E">
        <w:rPr>
          <w:rFonts w:ascii="Arial" w:hAnsi="Arial" w:cs="Arial"/>
          <w:sz w:val="20"/>
          <w:szCs w:val="20"/>
          <w:u w:val="single"/>
        </w:rPr>
        <w:t>e</w:t>
      </w:r>
      <w:r w:rsidR="0099700A">
        <w:rPr>
          <w:rFonts w:ascii="Arial" w:hAnsi="Arial" w:cs="Arial"/>
          <w:sz w:val="20"/>
          <w:szCs w:val="20"/>
          <w:u w:val="single"/>
        </w:rPr>
        <w:t xml:space="preserve"> la</w:t>
      </w:r>
      <w:r w:rsidR="003A6A16" w:rsidRPr="0095012E">
        <w:rPr>
          <w:rFonts w:ascii="Arial" w:hAnsi="Arial" w:cs="Arial"/>
          <w:sz w:val="20"/>
          <w:szCs w:val="20"/>
          <w:u w:val="single"/>
        </w:rPr>
        <w:t xml:space="preserve"> clausola riguardante il caso in cui le </w:t>
      </w:r>
      <w:r w:rsidRPr="0095012E">
        <w:rPr>
          <w:rFonts w:ascii="Arial" w:hAnsi="Arial" w:cs="Arial"/>
          <w:sz w:val="20"/>
          <w:szCs w:val="20"/>
          <w:u w:val="single"/>
        </w:rPr>
        <w:t>N</w:t>
      </w:r>
      <w:r w:rsidR="003A6A16" w:rsidRPr="0095012E">
        <w:rPr>
          <w:rFonts w:ascii="Arial" w:hAnsi="Arial" w:cs="Arial"/>
          <w:sz w:val="20"/>
          <w:szCs w:val="20"/>
          <w:u w:val="single"/>
        </w:rPr>
        <w:t xml:space="preserve">azioni </w:t>
      </w:r>
      <w:r w:rsidRPr="0095012E">
        <w:rPr>
          <w:rFonts w:ascii="Arial" w:hAnsi="Arial" w:cs="Arial"/>
          <w:sz w:val="20"/>
          <w:szCs w:val="20"/>
          <w:u w:val="single"/>
        </w:rPr>
        <w:t>U</w:t>
      </w:r>
      <w:r w:rsidR="003A6A16" w:rsidRPr="0095012E">
        <w:rPr>
          <w:rFonts w:ascii="Arial" w:hAnsi="Arial" w:cs="Arial"/>
          <w:sz w:val="20"/>
          <w:szCs w:val="20"/>
          <w:u w:val="single"/>
        </w:rPr>
        <w:t>nite si fossero mostrare incapaci a mantenere la pace</w:t>
      </w:r>
      <w:r w:rsidR="003A6A16" w:rsidRPr="0095012E">
        <w:rPr>
          <w:rFonts w:ascii="Arial" w:hAnsi="Arial" w:cs="Arial"/>
          <w:sz w:val="20"/>
          <w:szCs w:val="20"/>
        </w:rPr>
        <w:t>.</w:t>
      </w:r>
    </w:p>
    <w:p w14:paraId="32649E92" w14:textId="631462C7" w:rsidR="003A6A16" w:rsidRPr="0095012E" w:rsidRDefault="003A6A16" w:rsidP="0099700A">
      <w:pPr>
        <w:pStyle w:val="NormaleWeb"/>
        <w:ind w:left="1428"/>
        <w:contextualSpacing/>
        <w:jc w:val="both"/>
        <w:rPr>
          <w:rFonts w:ascii="Arial" w:hAnsi="Arial" w:cs="Arial"/>
          <w:sz w:val="20"/>
          <w:szCs w:val="20"/>
        </w:rPr>
      </w:pPr>
      <w:r w:rsidRPr="0095012E">
        <w:rPr>
          <w:rFonts w:ascii="Arial" w:hAnsi="Arial" w:cs="Arial"/>
          <w:sz w:val="20"/>
          <w:szCs w:val="20"/>
        </w:rPr>
        <w:t>(Tuttavia, nel ’76 l’Indonesia effettuò il recesso anche se non si erano verificati i due casi</w:t>
      </w:r>
      <w:r w:rsidR="0024689F" w:rsidRPr="0095012E">
        <w:rPr>
          <w:rFonts w:ascii="Arial" w:hAnsi="Arial" w:cs="Arial"/>
          <w:sz w:val="20"/>
          <w:szCs w:val="20"/>
        </w:rPr>
        <w:t xml:space="preserve">, </w:t>
      </w:r>
      <w:r w:rsidRPr="0095012E">
        <w:rPr>
          <w:rFonts w:ascii="Arial" w:hAnsi="Arial" w:cs="Arial"/>
          <w:sz w:val="20"/>
          <w:szCs w:val="20"/>
        </w:rPr>
        <w:t xml:space="preserve">per protestare contro l’elezione della Malesia a membro non permanente del Consiglio; ma </w:t>
      </w:r>
      <w:r w:rsidR="0024689F" w:rsidRPr="0095012E">
        <w:rPr>
          <w:rFonts w:ascii="Arial" w:hAnsi="Arial" w:cs="Arial"/>
          <w:sz w:val="20"/>
          <w:szCs w:val="20"/>
        </w:rPr>
        <w:t>dopo 12 mesi</w:t>
      </w:r>
      <w:r w:rsidRPr="0095012E">
        <w:rPr>
          <w:rFonts w:ascii="Arial" w:hAnsi="Arial" w:cs="Arial"/>
          <w:sz w:val="20"/>
          <w:szCs w:val="20"/>
        </w:rPr>
        <w:t xml:space="preserve"> rientrò e venne considerata come membro inattivo).</w:t>
      </w:r>
    </w:p>
    <w:p w14:paraId="37ACF1D1" w14:textId="77777777" w:rsidR="0099700A" w:rsidRPr="0099700A" w:rsidRDefault="003A6A16" w:rsidP="00FB32BC">
      <w:pPr>
        <w:pStyle w:val="NormaleWeb"/>
        <w:numPr>
          <w:ilvl w:val="2"/>
          <w:numId w:val="118"/>
        </w:numPr>
        <w:ind w:left="1428"/>
        <w:contextualSpacing/>
        <w:jc w:val="both"/>
        <w:rPr>
          <w:rFonts w:ascii="Arial" w:hAnsi="Arial" w:cs="Arial"/>
          <w:sz w:val="20"/>
          <w:szCs w:val="20"/>
          <w:u w:val="single"/>
        </w:rPr>
      </w:pPr>
      <w:r w:rsidRPr="0099700A">
        <w:rPr>
          <w:rFonts w:ascii="Arial" w:hAnsi="Arial" w:cs="Arial"/>
          <w:b/>
          <w:bCs/>
          <w:sz w:val="20"/>
          <w:szCs w:val="20"/>
          <w:u w:val="single"/>
        </w:rPr>
        <w:t>dalla natura del trattato</w:t>
      </w:r>
      <w:r w:rsidR="0024689F" w:rsidRPr="0095012E">
        <w:rPr>
          <w:rFonts w:ascii="Arial" w:hAnsi="Arial" w:cs="Arial"/>
          <w:sz w:val="20"/>
          <w:szCs w:val="20"/>
        </w:rPr>
        <w:t>: n</w:t>
      </w:r>
      <w:r w:rsidRPr="0095012E">
        <w:rPr>
          <w:rFonts w:ascii="Arial" w:hAnsi="Arial" w:cs="Arial"/>
          <w:sz w:val="20"/>
          <w:szCs w:val="20"/>
        </w:rPr>
        <w:t>on si comprende cosa si intende per natura</w:t>
      </w:r>
      <w:r w:rsidR="0024689F" w:rsidRPr="0095012E">
        <w:rPr>
          <w:rFonts w:ascii="Arial" w:hAnsi="Arial" w:cs="Arial"/>
          <w:sz w:val="20"/>
          <w:szCs w:val="20"/>
        </w:rPr>
        <w:t>,</w:t>
      </w:r>
      <w:r w:rsidRPr="0095012E">
        <w:rPr>
          <w:rFonts w:ascii="Arial" w:hAnsi="Arial" w:cs="Arial"/>
          <w:sz w:val="20"/>
          <w:szCs w:val="20"/>
        </w:rPr>
        <w:t xml:space="preserve"> ma </w:t>
      </w:r>
      <w:r w:rsidR="0024689F" w:rsidRPr="0095012E">
        <w:rPr>
          <w:rFonts w:ascii="Arial" w:hAnsi="Arial" w:cs="Arial"/>
          <w:sz w:val="20"/>
          <w:szCs w:val="20"/>
        </w:rPr>
        <w:t>ne</w:t>
      </w:r>
      <w:r w:rsidRPr="0095012E">
        <w:rPr>
          <w:rFonts w:ascii="Arial" w:hAnsi="Arial" w:cs="Arial"/>
          <w:sz w:val="20"/>
          <w:szCs w:val="20"/>
        </w:rPr>
        <w:t xml:space="preserve">i lavori preparatori </w:t>
      </w:r>
      <w:r w:rsidR="0024689F" w:rsidRPr="0095012E">
        <w:rPr>
          <w:rFonts w:ascii="Arial" w:hAnsi="Arial" w:cs="Arial"/>
          <w:sz w:val="20"/>
          <w:szCs w:val="20"/>
        </w:rPr>
        <w:t xml:space="preserve">vengono </w:t>
      </w:r>
      <w:r w:rsidR="0024689F" w:rsidRPr="0099700A">
        <w:rPr>
          <w:rFonts w:ascii="Arial" w:hAnsi="Arial" w:cs="Arial"/>
          <w:sz w:val="20"/>
          <w:szCs w:val="20"/>
        </w:rPr>
        <w:t xml:space="preserve">citate </w:t>
      </w:r>
      <w:r w:rsidRPr="0099700A">
        <w:rPr>
          <w:rFonts w:ascii="Arial" w:hAnsi="Arial" w:cs="Arial"/>
          <w:sz w:val="20"/>
          <w:szCs w:val="20"/>
          <w:u w:val="single"/>
        </w:rPr>
        <w:t>6 categorie di trattati che per loro natura possono essere oggetto di recesso</w:t>
      </w:r>
      <w:r w:rsidR="0024689F" w:rsidRPr="0099700A">
        <w:rPr>
          <w:rFonts w:ascii="Arial" w:hAnsi="Arial" w:cs="Arial"/>
          <w:sz w:val="20"/>
          <w:szCs w:val="20"/>
          <w:u w:val="single"/>
        </w:rPr>
        <w:t xml:space="preserve">, </w:t>
      </w:r>
      <w:r w:rsidRPr="0099700A">
        <w:rPr>
          <w:rFonts w:ascii="Arial" w:hAnsi="Arial" w:cs="Arial"/>
          <w:sz w:val="20"/>
          <w:szCs w:val="20"/>
          <w:u w:val="single"/>
        </w:rPr>
        <w:t>anche se non contengono clausole al loro interno</w:t>
      </w:r>
      <w:r w:rsidR="0099700A">
        <w:rPr>
          <w:rFonts w:ascii="Arial" w:hAnsi="Arial" w:cs="Arial"/>
          <w:sz w:val="20"/>
          <w:szCs w:val="20"/>
        </w:rPr>
        <w:t xml:space="preserve"> (</w:t>
      </w:r>
      <w:r w:rsidRPr="0095012E">
        <w:rPr>
          <w:rFonts w:ascii="Arial" w:hAnsi="Arial" w:cs="Arial"/>
          <w:sz w:val="20"/>
          <w:szCs w:val="20"/>
        </w:rPr>
        <w:t>accordi commerciali, di alleanza militare, molus viventi, istitutivi delle organizzazioni internazionali</w:t>
      </w:r>
      <w:r w:rsidR="0099700A">
        <w:rPr>
          <w:rFonts w:ascii="Arial" w:hAnsi="Arial" w:cs="Arial"/>
          <w:sz w:val="20"/>
          <w:szCs w:val="20"/>
        </w:rPr>
        <w:t>).</w:t>
      </w:r>
    </w:p>
    <w:p w14:paraId="592416C3" w14:textId="3A513FC4" w:rsidR="003A6A16" w:rsidRPr="0095012E" w:rsidRDefault="003A6A16" w:rsidP="0099700A">
      <w:pPr>
        <w:pStyle w:val="NormaleWeb"/>
        <w:ind w:left="1428"/>
        <w:contextualSpacing/>
        <w:jc w:val="both"/>
        <w:rPr>
          <w:rFonts w:ascii="Arial" w:hAnsi="Arial" w:cs="Arial"/>
          <w:sz w:val="20"/>
          <w:szCs w:val="20"/>
          <w:u w:val="single"/>
        </w:rPr>
      </w:pPr>
      <w:r w:rsidRPr="0099700A">
        <w:rPr>
          <w:rFonts w:ascii="Arial" w:hAnsi="Arial" w:cs="Arial"/>
          <w:sz w:val="20"/>
          <w:szCs w:val="20"/>
        </w:rPr>
        <w:t xml:space="preserve">Tuttavia, queste categorie sono </w:t>
      </w:r>
      <w:r w:rsidRPr="0099700A">
        <w:rPr>
          <w:rFonts w:ascii="Arial" w:hAnsi="Arial" w:cs="Arial"/>
          <w:sz w:val="20"/>
          <w:szCs w:val="20"/>
          <w:u w:val="single"/>
        </w:rPr>
        <w:t>individuate non per la loro natura ma per il contenuto</w:t>
      </w:r>
      <w:r w:rsidR="0024689F" w:rsidRPr="0099700A">
        <w:rPr>
          <w:rFonts w:ascii="Arial" w:hAnsi="Arial" w:cs="Arial"/>
          <w:sz w:val="20"/>
          <w:szCs w:val="20"/>
        </w:rPr>
        <w:t>; perciò</w:t>
      </w:r>
      <w:r w:rsidR="0024689F" w:rsidRPr="0095012E">
        <w:rPr>
          <w:rFonts w:ascii="Arial" w:hAnsi="Arial" w:cs="Arial"/>
          <w:sz w:val="20"/>
          <w:szCs w:val="20"/>
        </w:rPr>
        <w:t xml:space="preserve"> </w:t>
      </w:r>
      <w:r w:rsidRPr="0095012E">
        <w:rPr>
          <w:rFonts w:ascii="Arial" w:hAnsi="Arial" w:cs="Arial"/>
          <w:sz w:val="20"/>
          <w:szCs w:val="20"/>
        </w:rPr>
        <w:t>cosa si intende per natura rimane dubbioso (per Pascale esiste solo la prima eccezione).</w:t>
      </w:r>
    </w:p>
    <w:p w14:paraId="588A1ADE" w14:textId="7FF5488A" w:rsidR="003A6A16" w:rsidRPr="0095012E" w:rsidRDefault="003A6A16" w:rsidP="0099700A">
      <w:pPr>
        <w:pStyle w:val="NormaleWeb"/>
        <w:ind w:left="1068"/>
        <w:contextualSpacing/>
        <w:jc w:val="both"/>
        <w:rPr>
          <w:rFonts w:ascii="Arial" w:hAnsi="Arial" w:cs="Arial"/>
          <w:sz w:val="20"/>
          <w:szCs w:val="20"/>
        </w:rPr>
      </w:pPr>
      <w:r w:rsidRPr="0095012E">
        <w:rPr>
          <w:rFonts w:ascii="Arial" w:hAnsi="Arial" w:cs="Arial"/>
          <w:sz w:val="20"/>
          <w:szCs w:val="20"/>
        </w:rPr>
        <w:t>Il paragrafo 2 prevede una regola di sviluppo progressivo.</w:t>
      </w:r>
    </w:p>
    <w:p w14:paraId="0AA9C843" w14:textId="77777777" w:rsidR="0099700A" w:rsidRDefault="003B0C9F" w:rsidP="00FB32BC">
      <w:pPr>
        <w:pStyle w:val="NormaleWeb"/>
        <w:numPr>
          <w:ilvl w:val="0"/>
          <w:numId w:val="277"/>
        </w:numPr>
        <w:contextualSpacing/>
        <w:jc w:val="both"/>
        <w:rPr>
          <w:rFonts w:ascii="Arial" w:hAnsi="Arial" w:cs="Arial"/>
          <w:sz w:val="20"/>
          <w:szCs w:val="20"/>
        </w:rPr>
      </w:pPr>
      <w:r w:rsidRPr="0095012E">
        <w:rPr>
          <w:rFonts w:ascii="Arial" w:hAnsi="Arial" w:cs="Arial"/>
          <w:sz w:val="20"/>
          <w:szCs w:val="20"/>
          <w:highlight w:val="yellow"/>
        </w:rPr>
        <w:t>L’art. 57</w:t>
      </w:r>
      <w:r w:rsidRPr="0095012E">
        <w:rPr>
          <w:rFonts w:ascii="Arial" w:hAnsi="Arial" w:cs="Arial"/>
          <w:sz w:val="20"/>
          <w:szCs w:val="20"/>
        </w:rPr>
        <w:t xml:space="preserve"> è identico al 54 ma riguarda </w:t>
      </w:r>
      <w:r w:rsidRPr="0099700A">
        <w:rPr>
          <w:rFonts w:ascii="Arial" w:hAnsi="Arial" w:cs="Arial"/>
          <w:sz w:val="20"/>
          <w:szCs w:val="20"/>
          <w:u w:val="single"/>
        </w:rPr>
        <w:t>la sospensione</w:t>
      </w:r>
      <w:r w:rsidRPr="0095012E">
        <w:rPr>
          <w:rFonts w:ascii="Arial" w:hAnsi="Arial" w:cs="Arial"/>
          <w:sz w:val="20"/>
          <w:szCs w:val="20"/>
        </w:rPr>
        <w:t>.</w:t>
      </w:r>
    </w:p>
    <w:p w14:paraId="4535A34B" w14:textId="64B4E45E" w:rsidR="003A6A16" w:rsidRPr="0099700A" w:rsidRDefault="003A6A16" w:rsidP="00FB32BC">
      <w:pPr>
        <w:pStyle w:val="NormaleWeb"/>
        <w:numPr>
          <w:ilvl w:val="0"/>
          <w:numId w:val="277"/>
        </w:numPr>
        <w:contextualSpacing/>
        <w:jc w:val="both"/>
        <w:rPr>
          <w:rFonts w:ascii="Arial" w:hAnsi="Arial" w:cs="Arial"/>
          <w:sz w:val="20"/>
          <w:szCs w:val="20"/>
        </w:rPr>
      </w:pPr>
      <w:r w:rsidRPr="0099700A">
        <w:rPr>
          <w:rFonts w:ascii="Arial" w:hAnsi="Arial" w:cs="Arial"/>
          <w:sz w:val="20"/>
          <w:szCs w:val="20"/>
          <w:highlight w:val="yellow"/>
        </w:rPr>
        <w:t>L’art. 58</w:t>
      </w:r>
      <w:r w:rsidRPr="0099700A">
        <w:rPr>
          <w:rFonts w:ascii="Arial" w:hAnsi="Arial" w:cs="Arial"/>
          <w:sz w:val="20"/>
          <w:szCs w:val="20"/>
        </w:rPr>
        <w:t xml:space="preserve"> prevede una sospensione del tratt</w:t>
      </w:r>
      <w:r w:rsidR="003B0C9F" w:rsidRPr="0099700A">
        <w:rPr>
          <w:rFonts w:ascii="Arial" w:hAnsi="Arial" w:cs="Arial"/>
          <w:sz w:val="20"/>
          <w:szCs w:val="20"/>
        </w:rPr>
        <w:t>a</w:t>
      </w:r>
      <w:r w:rsidRPr="0099700A">
        <w:rPr>
          <w:rFonts w:ascii="Arial" w:hAnsi="Arial" w:cs="Arial"/>
          <w:sz w:val="20"/>
          <w:szCs w:val="20"/>
        </w:rPr>
        <w:t>to se c’è accordo tra le parti.</w:t>
      </w:r>
    </w:p>
    <w:p w14:paraId="26A5ADFD" w14:textId="2E746B36" w:rsidR="003B0C9F" w:rsidRDefault="003A6A16" w:rsidP="00FB32BC">
      <w:pPr>
        <w:pStyle w:val="NormaleWeb"/>
        <w:numPr>
          <w:ilvl w:val="0"/>
          <w:numId w:val="277"/>
        </w:numPr>
        <w:contextualSpacing/>
        <w:jc w:val="both"/>
        <w:rPr>
          <w:rFonts w:ascii="Arial" w:hAnsi="Arial" w:cs="Arial"/>
          <w:sz w:val="20"/>
          <w:szCs w:val="20"/>
        </w:rPr>
      </w:pPr>
      <w:r w:rsidRPr="0095012E">
        <w:rPr>
          <w:rFonts w:ascii="Arial" w:hAnsi="Arial" w:cs="Arial"/>
          <w:sz w:val="20"/>
          <w:szCs w:val="20"/>
          <w:highlight w:val="yellow"/>
        </w:rPr>
        <w:t>L’art. 59</w:t>
      </w:r>
      <w:r w:rsidRPr="0095012E">
        <w:rPr>
          <w:rFonts w:ascii="Arial" w:hAnsi="Arial" w:cs="Arial"/>
          <w:sz w:val="20"/>
          <w:szCs w:val="20"/>
        </w:rPr>
        <w:t xml:space="preserve"> già visto parlando di incompatibilità fra norme.</w:t>
      </w:r>
    </w:p>
    <w:p w14:paraId="0AB63222" w14:textId="694ACE73" w:rsidR="0099700A" w:rsidRPr="0095012E" w:rsidRDefault="0099700A" w:rsidP="000638CD">
      <w:pPr>
        <w:pStyle w:val="NormaleWeb"/>
        <w:ind w:left="708"/>
        <w:contextualSpacing/>
        <w:jc w:val="both"/>
        <w:rPr>
          <w:rFonts w:ascii="Arial" w:hAnsi="Arial" w:cs="Arial"/>
          <w:sz w:val="20"/>
          <w:szCs w:val="20"/>
        </w:rPr>
      </w:pPr>
      <w:r>
        <w:rPr>
          <w:rFonts w:ascii="Arial" w:hAnsi="Arial" w:cs="Arial"/>
          <w:sz w:val="20"/>
          <w:szCs w:val="20"/>
        </w:rPr>
        <w:t>(fino a qui si è parlato di estinzione e sospensione in modo separato)</w:t>
      </w:r>
    </w:p>
    <w:p w14:paraId="68CDD9DB" w14:textId="3C2B9634" w:rsidR="000638CD" w:rsidRDefault="003B0C9F" w:rsidP="00FB32BC">
      <w:pPr>
        <w:pStyle w:val="NormaleWeb"/>
        <w:numPr>
          <w:ilvl w:val="0"/>
          <w:numId w:val="136"/>
        </w:numPr>
        <w:ind w:left="708"/>
        <w:contextualSpacing/>
        <w:jc w:val="both"/>
        <w:rPr>
          <w:rFonts w:ascii="Arial" w:hAnsi="Arial" w:cs="Arial"/>
          <w:b/>
          <w:bCs/>
          <w:color w:val="C00000"/>
          <w:sz w:val="20"/>
          <w:szCs w:val="20"/>
        </w:rPr>
      </w:pPr>
      <w:r w:rsidRPr="0099700A">
        <w:rPr>
          <w:rFonts w:ascii="Arial" w:hAnsi="Arial" w:cs="Arial"/>
          <w:b/>
          <w:bCs/>
          <w:color w:val="C00000"/>
          <w:sz w:val="20"/>
          <w:szCs w:val="20"/>
        </w:rPr>
        <w:t>Eccezione di inadempimento e principio inadimplenti non est adimplendum</w:t>
      </w:r>
    </w:p>
    <w:p w14:paraId="55EC0924" w14:textId="77777777" w:rsidR="000638CD" w:rsidRPr="0095012E" w:rsidRDefault="000638CD" w:rsidP="00FB32BC">
      <w:pPr>
        <w:pStyle w:val="NormaleWeb"/>
        <w:numPr>
          <w:ilvl w:val="0"/>
          <w:numId w:val="278"/>
        </w:numPr>
        <w:contextualSpacing/>
        <w:jc w:val="both"/>
        <w:rPr>
          <w:rFonts w:ascii="Arial" w:hAnsi="Arial" w:cs="Arial"/>
          <w:color w:val="000000" w:themeColor="text1"/>
          <w:sz w:val="20"/>
          <w:szCs w:val="20"/>
        </w:rPr>
      </w:pPr>
      <w:r w:rsidRPr="0095012E">
        <w:rPr>
          <w:rFonts w:ascii="Arial" w:hAnsi="Arial" w:cs="Arial"/>
          <w:color w:val="000000" w:themeColor="text1"/>
          <w:sz w:val="20"/>
          <w:szCs w:val="20"/>
          <w:highlight w:val="yellow"/>
        </w:rPr>
        <w:t>L’art 60</w:t>
      </w:r>
      <w:r w:rsidRPr="0095012E">
        <w:rPr>
          <w:rFonts w:ascii="Arial" w:hAnsi="Arial" w:cs="Arial"/>
          <w:color w:val="000000" w:themeColor="text1"/>
          <w:sz w:val="20"/>
          <w:szCs w:val="20"/>
        </w:rPr>
        <w:t xml:space="preserve"> (diritto consuetidinario vigente) riguarda estinzione di un trattato o sospensione della sua applicazione come conseguenza della sua violazione: configura il </w:t>
      </w:r>
      <w:r w:rsidRPr="0099700A">
        <w:rPr>
          <w:rFonts w:ascii="Arial" w:hAnsi="Arial" w:cs="Arial"/>
          <w:b/>
          <w:bCs/>
          <w:i/>
          <w:iCs/>
          <w:color w:val="000000" w:themeColor="text1"/>
          <w:sz w:val="20"/>
          <w:szCs w:val="20"/>
          <w:u w:val="single"/>
        </w:rPr>
        <w:t>principio inademplenti non est adimplendum</w:t>
      </w:r>
      <w:r w:rsidRPr="0095012E">
        <w:rPr>
          <w:rFonts w:ascii="Arial" w:hAnsi="Arial" w:cs="Arial"/>
          <w:color w:val="000000" w:themeColor="text1"/>
          <w:sz w:val="20"/>
          <w:szCs w:val="20"/>
        </w:rPr>
        <w:t xml:space="preserve">, il quale </w:t>
      </w:r>
      <w:r w:rsidRPr="0095012E">
        <w:rPr>
          <w:rFonts w:ascii="Arial" w:hAnsi="Arial" w:cs="Arial"/>
          <w:b/>
          <w:bCs/>
          <w:color w:val="000000" w:themeColor="text1"/>
          <w:sz w:val="20"/>
          <w:szCs w:val="20"/>
        </w:rPr>
        <w:t xml:space="preserve">consente ad uno Stato parte di un trattato di non adempiere al trattato in risposta all’altrui inadempimento </w:t>
      </w:r>
      <w:r w:rsidRPr="000638CD">
        <w:rPr>
          <w:rFonts w:ascii="Arial" w:hAnsi="Arial" w:cs="Arial"/>
          <w:b/>
          <w:bCs/>
          <w:color w:val="000000" w:themeColor="text1"/>
          <w:sz w:val="20"/>
          <w:szCs w:val="20"/>
          <w:u w:val="single"/>
        </w:rPr>
        <w:t>sostanziale</w:t>
      </w:r>
      <w:r w:rsidRPr="0095012E">
        <w:rPr>
          <w:rFonts w:ascii="Arial" w:hAnsi="Arial" w:cs="Arial"/>
          <w:color w:val="000000" w:themeColor="text1"/>
          <w:sz w:val="20"/>
          <w:szCs w:val="20"/>
        </w:rPr>
        <w:t>, e porta alla sospensione o estinzione, totale o parziale, del trattato stesso.</w:t>
      </w:r>
    </w:p>
    <w:p w14:paraId="5B279899" w14:textId="77777777" w:rsidR="000638CD" w:rsidRPr="0095012E" w:rsidRDefault="000638CD" w:rsidP="000638CD">
      <w:pPr>
        <w:pStyle w:val="NormaleWeb"/>
        <w:ind w:left="1068"/>
        <w:contextualSpacing/>
        <w:jc w:val="both"/>
        <w:rPr>
          <w:rFonts w:ascii="Arial" w:hAnsi="Arial" w:cs="Arial"/>
          <w:color w:val="000000" w:themeColor="text1"/>
          <w:sz w:val="20"/>
          <w:szCs w:val="20"/>
        </w:rPr>
      </w:pPr>
      <w:r>
        <w:rPr>
          <w:rFonts w:ascii="Arial" w:hAnsi="Arial" w:cs="Arial"/>
          <w:color w:val="000000" w:themeColor="text1"/>
          <w:sz w:val="20"/>
          <w:szCs w:val="20"/>
        </w:rPr>
        <w:t>P</w:t>
      </w:r>
      <w:r w:rsidRPr="0095012E">
        <w:rPr>
          <w:rFonts w:ascii="Arial" w:hAnsi="Arial" w:cs="Arial"/>
          <w:color w:val="000000" w:themeColor="text1"/>
          <w:sz w:val="20"/>
          <w:szCs w:val="20"/>
        </w:rPr>
        <w:t xml:space="preserve">er </w:t>
      </w:r>
      <w:r w:rsidRPr="0095012E">
        <w:rPr>
          <w:rFonts w:ascii="Arial" w:hAnsi="Arial" w:cs="Arial"/>
          <w:b/>
          <w:bCs/>
          <w:color w:val="000000" w:themeColor="text1"/>
          <w:sz w:val="20"/>
          <w:szCs w:val="20"/>
        </w:rPr>
        <w:t>inadempimento sostanziale</w:t>
      </w:r>
      <w:r w:rsidRPr="0095012E">
        <w:rPr>
          <w:rFonts w:ascii="Arial" w:hAnsi="Arial" w:cs="Arial"/>
          <w:color w:val="000000" w:themeColor="text1"/>
          <w:sz w:val="20"/>
          <w:szCs w:val="20"/>
        </w:rPr>
        <w:t xml:space="preserve"> (prfg. 3) si intende il </w:t>
      </w:r>
      <w:r w:rsidRPr="0095012E">
        <w:rPr>
          <w:rFonts w:ascii="Arial" w:hAnsi="Arial" w:cs="Arial"/>
          <w:color w:val="000000" w:themeColor="text1"/>
          <w:sz w:val="20"/>
          <w:szCs w:val="20"/>
          <w:u w:val="single"/>
        </w:rPr>
        <w:t>ripudio del trattato</w:t>
      </w:r>
      <w:r w:rsidRPr="0095012E">
        <w:rPr>
          <w:rFonts w:ascii="Arial" w:hAnsi="Arial" w:cs="Arial"/>
          <w:color w:val="000000" w:themeColor="text1"/>
          <w:sz w:val="20"/>
          <w:szCs w:val="20"/>
        </w:rPr>
        <w:t xml:space="preserve">, che non risulti ammesso dalla CV, o </w:t>
      </w:r>
      <w:r w:rsidRPr="0095012E">
        <w:rPr>
          <w:rFonts w:ascii="Arial" w:hAnsi="Arial" w:cs="Arial"/>
          <w:color w:val="000000" w:themeColor="text1"/>
          <w:sz w:val="20"/>
          <w:szCs w:val="20"/>
          <w:u w:val="single"/>
        </w:rPr>
        <w:t>la violazione di una disposizione che sia essenziale per la</w:t>
      </w:r>
      <w:r>
        <w:rPr>
          <w:rFonts w:ascii="Arial" w:hAnsi="Arial" w:cs="Arial"/>
          <w:color w:val="000000" w:themeColor="text1"/>
          <w:sz w:val="20"/>
          <w:szCs w:val="20"/>
          <w:u w:val="single"/>
        </w:rPr>
        <w:t xml:space="preserve"> </w:t>
      </w:r>
      <w:r w:rsidRPr="0095012E">
        <w:rPr>
          <w:rFonts w:ascii="Arial" w:hAnsi="Arial" w:cs="Arial"/>
          <w:color w:val="000000" w:themeColor="text1"/>
          <w:sz w:val="20"/>
          <w:szCs w:val="20"/>
          <w:u w:val="single"/>
        </w:rPr>
        <w:t>realizzazione dell’oggetto e dello scopo del trattato</w:t>
      </w:r>
      <w:r w:rsidRPr="0095012E">
        <w:rPr>
          <w:rFonts w:ascii="Arial" w:hAnsi="Arial" w:cs="Arial"/>
          <w:color w:val="000000" w:themeColor="text1"/>
          <w:sz w:val="20"/>
          <w:szCs w:val="20"/>
        </w:rPr>
        <w:t>. Se la violazione del trattato non è sostanziale (ma tipo procedurale), sono ammesse altre misure, ma non l’estinzione del trattato, comprese:</w:t>
      </w:r>
    </w:p>
    <w:p w14:paraId="1915FC5A" w14:textId="77777777" w:rsidR="000638CD" w:rsidRPr="0095012E" w:rsidRDefault="000638CD" w:rsidP="00FB32BC">
      <w:pPr>
        <w:pStyle w:val="NormaleWeb"/>
        <w:numPr>
          <w:ilvl w:val="3"/>
          <w:numId w:val="118"/>
        </w:numPr>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rPr>
        <w:t>l’exceptio non adimplenti contractus</w:t>
      </w:r>
      <w:r w:rsidRPr="0095012E">
        <w:rPr>
          <w:rFonts w:ascii="Arial" w:hAnsi="Arial" w:cs="Arial"/>
          <w:color w:val="000000" w:themeColor="text1"/>
          <w:sz w:val="20"/>
          <w:szCs w:val="20"/>
        </w:rPr>
        <w:t xml:space="preserve">, secondo cui l’inadempimento </w:t>
      </w:r>
      <w:r w:rsidRPr="0095012E">
        <w:rPr>
          <w:rFonts w:ascii="Arial" w:hAnsi="Arial" w:cs="Arial"/>
          <w:color w:val="000000" w:themeColor="text1"/>
          <w:sz w:val="20"/>
          <w:szCs w:val="20"/>
          <w:u w:val="single"/>
        </w:rPr>
        <w:t>non sostanziale</w:t>
      </w:r>
      <w:r w:rsidRPr="0095012E">
        <w:rPr>
          <w:rFonts w:ascii="Arial" w:hAnsi="Arial" w:cs="Arial"/>
          <w:color w:val="000000" w:themeColor="text1"/>
          <w:sz w:val="20"/>
          <w:szCs w:val="20"/>
        </w:rPr>
        <w:t xml:space="preserve"> di </w:t>
      </w:r>
      <w:r w:rsidRPr="000638CD">
        <w:rPr>
          <w:rFonts w:ascii="Arial" w:hAnsi="Arial" w:cs="Arial"/>
          <w:color w:val="000000" w:themeColor="text1"/>
          <w:sz w:val="20"/>
          <w:szCs w:val="20"/>
          <w:u w:val="single"/>
        </w:rPr>
        <w:t>una parte legittima le altre parti a non adempiere</w:t>
      </w:r>
      <w:r w:rsidRPr="0095012E">
        <w:rPr>
          <w:rFonts w:ascii="Arial" w:hAnsi="Arial" w:cs="Arial"/>
          <w:color w:val="000000" w:themeColor="text1"/>
          <w:sz w:val="20"/>
          <w:szCs w:val="20"/>
        </w:rPr>
        <w:t>, senza causare l’estinzione del trattato;</w:t>
      </w:r>
    </w:p>
    <w:p w14:paraId="7B7EC935" w14:textId="77777777" w:rsidR="000638CD" w:rsidRPr="0095012E" w:rsidRDefault="000638CD" w:rsidP="00FB32BC">
      <w:pPr>
        <w:pStyle w:val="NormaleWeb"/>
        <w:numPr>
          <w:ilvl w:val="3"/>
          <w:numId w:val="118"/>
        </w:numPr>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rPr>
        <w:t>le contromisure</w:t>
      </w:r>
      <w:r w:rsidRPr="0095012E">
        <w:rPr>
          <w:rFonts w:ascii="Arial" w:hAnsi="Arial" w:cs="Arial"/>
          <w:color w:val="000000" w:themeColor="text1"/>
          <w:sz w:val="20"/>
          <w:szCs w:val="20"/>
        </w:rPr>
        <w:t xml:space="preserve">, che hanno carattere di temporaneità̀, e dunque </w:t>
      </w:r>
      <w:r w:rsidRPr="000638CD">
        <w:rPr>
          <w:rFonts w:ascii="Arial" w:hAnsi="Arial" w:cs="Arial"/>
          <w:color w:val="000000" w:themeColor="text1"/>
          <w:sz w:val="20"/>
          <w:szCs w:val="20"/>
          <w:u w:val="single"/>
        </w:rPr>
        <w:t>non possono portare all’estinzione ma al massimo alla sospensione del trattato</w:t>
      </w:r>
      <w:r w:rsidRPr="0095012E">
        <w:rPr>
          <w:rFonts w:ascii="Arial" w:hAnsi="Arial" w:cs="Arial"/>
          <w:color w:val="000000" w:themeColor="text1"/>
          <w:sz w:val="20"/>
          <w:szCs w:val="20"/>
        </w:rPr>
        <w:t xml:space="preserve">, e che hanno </w:t>
      </w:r>
      <w:r w:rsidRPr="000638CD">
        <w:rPr>
          <w:rFonts w:ascii="Arial" w:hAnsi="Arial" w:cs="Arial"/>
          <w:color w:val="000000" w:themeColor="text1"/>
          <w:sz w:val="20"/>
          <w:szCs w:val="20"/>
          <w:u w:val="single"/>
        </w:rPr>
        <w:t>uno scopo coercitivo</w:t>
      </w:r>
      <w:r w:rsidRPr="0095012E">
        <w:rPr>
          <w:rFonts w:ascii="Arial" w:hAnsi="Arial" w:cs="Arial"/>
          <w:color w:val="000000" w:themeColor="text1"/>
          <w:sz w:val="20"/>
          <w:szCs w:val="20"/>
        </w:rPr>
        <w:t>, diretto a ottenere dalla controparte l’adempimento del trattato inadempiuto;</w:t>
      </w:r>
    </w:p>
    <w:p w14:paraId="49F9DF27" w14:textId="77777777" w:rsidR="000638CD" w:rsidRPr="0095012E" w:rsidRDefault="000638CD" w:rsidP="000638CD">
      <w:pPr>
        <w:pStyle w:val="NormaleWeb"/>
        <w:ind w:left="1080"/>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L’art. 60 distingue i trattati bilaterali dai trattati multilaterali</w:t>
      </w:r>
      <w:r w:rsidRPr="0095012E">
        <w:rPr>
          <w:rFonts w:ascii="Arial" w:hAnsi="Arial" w:cs="Arial"/>
          <w:b/>
          <w:bCs/>
          <w:color w:val="000000" w:themeColor="text1"/>
          <w:sz w:val="20"/>
          <w:szCs w:val="20"/>
        </w:rPr>
        <w:t>:</w:t>
      </w:r>
    </w:p>
    <w:p w14:paraId="11F2C066" w14:textId="77777777" w:rsidR="000638CD" w:rsidRPr="0095012E" w:rsidRDefault="000638CD" w:rsidP="00FB32BC">
      <w:pPr>
        <w:pStyle w:val="NormaleWeb"/>
        <w:numPr>
          <w:ilvl w:val="3"/>
          <w:numId w:val="118"/>
        </w:numPr>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rPr>
        <w:t xml:space="preserve">per i trattati bilaterali </w:t>
      </w:r>
      <w:r w:rsidRPr="0095012E">
        <w:rPr>
          <w:rFonts w:ascii="Arial" w:hAnsi="Arial" w:cs="Arial"/>
          <w:color w:val="000000" w:themeColor="text1"/>
          <w:sz w:val="20"/>
          <w:szCs w:val="20"/>
        </w:rPr>
        <w:t>(p</w:t>
      </w:r>
      <w:r>
        <w:rPr>
          <w:rFonts w:ascii="Arial" w:hAnsi="Arial" w:cs="Arial"/>
          <w:color w:val="000000" w:themeColor="text1"/>
          <w:sz w:val="20"/>
          <w:szCs w:val="20"/>
        </w:rPr>
        <w:t>ar</w:t>
      </w:r>
      <w:r w:rsidRPr="0095012E">
        <w:rPr>
          <w:rFonts w:ascii="Arial" w:hAnsi="Arial" w:cs="Arial"/>
          <w:color w:val="000000" w:themeColor="text1"/>
          <w:sz w:val="20"/>
          <w:szCs w:val="20"/>
        </w:rPr>
        <w:t xml:space="preserve">. 1), l’inadempimento consente alla controparte di invocare la violazione </w:t>
      </w:r>
      <w:r w:rsidRPr="0095012E">
        <w:rPr>
          <w:rFonts w:ascii="Arial" w:hAnsi="Arial" w:cs="Arial"/>
          <w:color w:val="000000" w:themeColor="text1"/>
          <w:sz w:val="20"/>
          <w:szCs w:val="20"/>
          <w:u w:val="single"/>
        </w:rPr>
        <w:t>ai fini della sospensione o dell’estinzione totale o parziale</w:t>
      </w:r>
      <w:r w:rsidRPr="0095012E">
        <w:rPr>
          <w:rFonts w:ascii="Arial" w:hAnsi="Arial" w:cs="Arial"/>
          <w:color w:val="000000" w:themeColor="text1"/>
          <w:sz w:val="20"/>
          <w:szCs w:val="20"/>
        </w:rPr>
        <w:t xml:space="preserve">. </w:t>
      </w:r>
    </w:p>
    <w:p w14:paraId="28CBCBBE" w14:textId="77777777" w:rsidR="000638CD" w:rsidRPr="0095012E" w:rsidRDefault="000638CD" w:rsidP="00FB32BC">
      <w:pPr>
        <w:pStyle w:val="NormaleWeb"/>
        <w:numPr>
          <w:ilvl w:val="0"/>
          <w:numId w:val="120"/>
        </w:numPr>
        <w:ind w:left="1776"/>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rPr>
        <w:t xml:space="preserve">per i trattati multilaterali </w:t>
      </w:r>
      <w:r w:rsidRPr="0095012E">
        <w:rPr>
          <w:rFonts w:ascii="Arial" w:hAnsi="Arial" w:cs="Arial"/>
          <w:color w:val="000000" w:themeColor="text1"/>
          <w:sz w:val="20"/>
          <w:szCs w:val="20"/>
        </w:rPr>
        <w:t>(</w:t>
      </w:r>
      <w:r>
        <w:rPr>
          <w:rFonts w:ascii="Arial" w:hAnsi="Arial" w:cs="Arial"/>
          <w:color w:val="000000" w:themeColor="text1"/>
          <w:sz w:val="20"/>
          <w:szCs w:val="20"/>
        </w:rPr>
        <w:t>par</w:t>
      </w:r>
      <w:r w:rsidRPr="0095012E">
        <w:rPr>
          <w:rFonts w:ascii="Arial" w:hAnsi="Arial" w:cs="Arial"/>
          <w:color w:val="000000" w:themeColor="text1"/>
          <w:sz w:val="20"/>
          <w:szCs w:val="20"/>
        </w:rPr>
        <w:t xml:space="preserve">. 2), si tiene in considerazione che l’inadempimento da parte di un contraente può avere ripercussioni o su uno solo degli altri, o su più di uno o su tutti: la sospensione o l’estinzione di un trattato multilaterale ad opera di uno dei contraenti, per inadempimento da parte di un altro, può causare svantaggi e non essere gradito a qualcuno o a tutti gli altri contraenti. Così, l’inadempimento consente: </w:t>
      </w:r>
    </w:p>
    <w:p w14:paraId="2D5404D4" w14:textId="77777777" w:rsidR="000638CD" w:rsidRPr="0095012E" w:rsidRDefault="000638CD" w:rsidP="00FB32BC">
      <w:pPr>
        <w:pStyle w:val="NormaleWeb"/>
        <w:numPr>
          <w:ilvl w:val="3"/>
          <w:numId w:val="115"/>
        </w:numPr>
        <w:ind w:left="2758"/>
        <w:contextualSpacing/>
        <w:jc w:val="both"/>
        <w:rPr>
          <w:rFonts w:ascii="Arial" w:hAnsi="Arial" w:cs="Arial"/>
          <w:color w:val="000000" w:themeColor="text1"/>
          <w:sz w:val="20"/>
          <w:szCs w:val="20"/>
        </w:rPr>
      </w:pPr>
      <w:r w:rsidRPr="0095012E">
        <w:rPr>
          <w:rFonts w:ascii="Arial" w:hAnsi="Arial" w:cs="Arial"/>
          <w:i/>
          <w:iCs/>
          <w:color w:val="000000" w:themeColor="text1"/>
          <w:sz w:val="20"/>
          <w:szCs w:val="20"/>
        </w:rPr>
        <w:t>a tutte le controparti</w:t>
      </w:r>
      <w:r w:rsidRPr="0095012E">
        <w:rPr>
          <w:rFonts w:ascii="Arial" w:hAnsi="Arial" w:cs="Arial"/>
          <w:color w:val="000000" w:themeColor="text1"/>
          <w:sz w:val="20"/>
          <w:szCs w:val="20"/>
        </w:rPr>
        <w:t xml:space="preserve">, di comune accordo, di </w:t>
      </w:r>
      <w:r w:rsidRPr="0095012E">
        <w:rPr>
          <w:rFonts w:ascii="Arial" w:hAnsi="Arial" w:cs="Arial"/>
          <w:color w:val="000000" w:themeColor="text1"/>
          <w:sz w:val="20"/>
          <w:szCs w:val="20"/>
          <w:u w:val="single"/>
        </w:rPr>
        <w:t>sospendere in tutto o in parte</w:t>
      </w:r>
      <w:r w:rsidRPr="0095012E">
        <w:rPr>
          <w:rFonts w:ascii="Arial" w:hAnsi="Arial" w:cs="Arial"/>
          <w:color w:val="000000" w:themeColor="text1"/>
          <w:sz w:val="20"/>
          <w:szCs w:val="20"/>
        </w:rPr>
        <w:t xml:space="preserve"> o di </w:t>
      </w:r>
      <w:r w:rsidRPr="0095012E">
        <w:rPr>
          <w:rFonts w:ascii="Arial" w:hAnsi="Arial" w:cs="Arial"/>
          <w:color w:val="000000" w:themeColor="text1"/>
          <w:sz w:val="20"/>
          <w:szCs w:val="20"/>
          <w:u w:val="single"/>
        </w:rPr>
        <w:t>estinguere il trattato</w:t>
      </w:r>
      <w:r w:rsidRPr="0095012E">
        <w:rPr>
          <w:rFonts w:ascii="Arial" w:hAnsi="Arial" w:cs="Arial"/>
          <w:color w:val="000000" w:themeColor="text1"/>
          <w:sz w:val="20"/>
          <w:szCs w:val="20"/>
        </w:rPr>
        <w:t>, sia nei rapporti fra esse e l’inadempiente che nei rapporti fra tutte le parti;</w:t>
      </w:r>
    </w:p>
    <w:p w14:paraId="0B49F377" w14:textId="77777777" w:rsidR="000638CD" w:rsidRPr="0095012E" w:rsidRDefault="000638CD" w:rsidP="00FB32BC">
      <w:pPr>
        <w:pStyle w:val="NormaleWeb"/>
        <w:numPr>
          <w:ilvl w:val="3"/>
          <w:numId w:val="115"/>
        </w:numPr>
        <w:ind w:left="2758"/>
        <w:contextualSpacing/>
        <w:jc w:val="both"/>
        <w:rPr>
          <w:rFonts w:ascii="Arial" w:hAnsi="Arial" w:cs="Arial"/>
          <w:color w:val="000000" w:themeColor="text1"/>
          <w:sz w:val="20"/>
          <w:szCs w:val="20"/>
        </w:rPr>
      </w:pPr>
      <w:r w:rsidRPr="0095012E">
        <w:rPr>
          <w:rFonts w:ascii="Arial" w:hAnsi="Arial" w:cs="Arial"/>
          <w:i/>
          <w:iCs/>
          <w:color w:val="000000" w:themeColor="text1"/>
          <w:sz w:val="20"/>
          <w:szCs w:val="20"/>
        </w:rPr>
        <w:t>alla controparte colpita in modo particolare, specialmente interessata</w:t>
      </w:r>
      <w:r w:rsidRPr="0095012E">
        <w:rPr>
          <w:rFonts w:ascii="Arial" w:hAnsi="Arial" w:cs="Arial"/>
          <w:color w:val="000000" w:themeColor="text1"/>
          <w:sz w:val="20"/>
          <w:szCs w:val="20"/>
        </w:rPr>
        <w:t xml:space="preserve"> di invocare </w:t>
      </w:r>
      <w:r w:rsidRPr="0095012E">
        <w:rPr>
          <w:rFonts w:ascii="Arial" w:hAnsi="Arial" w:cs="Arial"/>
          <w:color w:val="000000" w:themeColor="text1"/>
          <w:sz w:val="20"/>
          <w:szCs w:val="20"/>
          <w:u w:val="single"/>
        </w:rPr>
        <w:t>la sospensione</w:t>
      </w:r>
      <w:r w:rsidRPr="0095012E">
        <w:rPr>
          <w:rFonts w:ascii="Arial" w:hAnsi="Arial" w:cs="Arial"/>
          <w:color w:val="000000" w:themeColor="text1"/>
          <w:sz w:val="20"/>
          <w:szCs w:val="20"/>
        </w:rPr>
        <w:t xml:space="preserve"> totale o parziale del trattato nei rapporti fra essa e l’inadempiente, qualora il trattato sia bilateralizzabile come nel  caso dei trattati commerciali multilaterali.</w:t>
      </w:r>
    </w:p>
    <w:p w14:paraId="2F0DC36B" w14:textId="77777777" w:rsidR="000638CD" w:rsidRPr="0095012E" w:rsidRDefault="000638CD" w:rsidP="00FB32BC">
      <w:pPr>
        <w:pStyle w:val="Paragrafoelenco"/>
        <w:numPr>
          <w:ilvl w:val="3"/>
          <w:numId w:val="115"/>
        </w:numPr>
        <w:ind w:left="2758"/>
        <w:rPr>
          <w:rFonts w:ascii="Arial" w:eastAsia="Times New Roman" w:hAnsi="Arial" w:cs="Arial"/>
          <w:color w:val="000000" w:themeColor="text1"/>
          <w:sz w:val="20"/>
          <w:szCs w:val="20"/>
          <w:lang w:eastAsia="it-IT"/>
        </w:rPr>
      </w:pPr>
      <w:r w:rsidRPr="0095012E">
        <w:rPr>
          <w:rFonts w:ascii="Arial" w:hAnsi="Arial" w:cs="Arial"/>
          <w:i/>
          <w:iCs/>
          <w:color w:val="000000" w:themeColor="text1"/>
          <w:sz w:val="20"/>
          <w:szCs w:val="20"/>
        </w:rPr>
        <w:t xml:space="preserve">alla controparte non specialmente interessata </w:t>
      </w:r>
      <w:r w:rsidRPr="0095012E">
        <w:rPr>
          <w:rFonts w:ascii="Arial" w:hAnsi="Arial" w:cs="Arial"/>
          <w:color w:val="000000" w:themeColor="text1"/>
          <w:sz w:val="20"/>
          <w:szCs w:val="20"/>
        </w:rPr>
        <w:t xml:space="preserve">di invocare </w:t>
      </w:r>
      <w:r w:rsidRPr="0095012E">
        <w:rPr>
          <w:rFonts w:ascii="Arial" w:hAnsi="Arial" w:cs="Arial"/>
          <w:color w:val="000000" w:themeColor="text1"/>
          <w:sz w:val="20"/>
          <w:szCs w:val="20"/>
          <w:u w:val="single"/>
        </w:rPr>
        <w:t>la sospensione</w:t>
      </w:r>
      <w:r w:rsidRPr="0095012E">
        <w:rPr>
          <w:rFonts w:ascii="Arial" w:hAnsi="Arial" w:cs="Arial"/>
          <w:color w:val="000000" w:themeColor="text1"/>
          <w:sz w:val="20"/>
          <w:szCs w:val="20"/>
        </w:rPr>
        <w:t xml:space="preserve"> totale o parziale del trattato </w:t>
      </w:r>
      <w:r w:rsidRPr="0095012E">
        <w:rPr>
          <w:rFonts w:ascii="Arial" w:eastAsia="Times New Roman" w:hAnsi="Arial" w:cs="Arial"/>
          <w:color w:val="000000" w:themeColor="text1"/>
          <w:sz w:val="20"/>
          <w:szCs w:val="20"/>
          <w:lang w:eastAsia="it-IT"/>
        </w:rPr>
        <w:t>nei suoi rapporti con l'inadempiente</w:t>
      </w:r>
      <w:r w:rsidRPr="0095012E">
        <w:rPr>
          <w:rFonts w:ascii="Arial" w:hAnsi="Arial" w:cs="Arial"/>
          <w:color w:val="000000" w:themeColor="text1"/>
          <w:sz w:val="20"/>
          <w:szCs w:val="20"/>
        </w:rPr>
        <w:t xml:space="preserve">, qualora il trattato preveda obblighi interdipendenti come nel caso dei trattati sul disarmo. </w:t>
      </w:r>
    </w:p>
    <w:p w14:paraId="3E0EB9A3" w14:textId="77777777" w:rsidR="000638CD" w:rsidRDefault="000638CD" w:rsidP="000638CD">
      <w:pPr>
        <w:pStyle w:val="Paragrafoelenco"/>
        <w:ind w:left="1068"/>
        <w:rPr>
          <w:rFonts w:ascii="Arial" w:hAnsi="Arial" w:cs="Arial"/>
          <w:color w:val="000000" w:themeColor="text1"/>
          <w:sz w:val="20"/>
          <w:szCs w:val="20"/>
        </w:rPr>
      </w:pPr>
      <w:r w:rsidRPr="000638CD">
        <w:rPr>
          <w:rFonts w:ascii="Arial" w:hAnsi="Arial" w:cs="Arial"/>
          <w:color w:val="000000" w:themeColor="text1"/>
          <w:sz w:val="20"/>
          <w:szCs w:val="20"/>
        </w:rPr>
        <w:t xml:space="preserve">L’art. 60 </w:t>
      </w:r>
      <w:r>
        <w:rPr>
          <w:rFonts w:ascii="Arial" w:hAnsi="Arial" w:cs="Arial"/>
          <w:color w:val="000000" w:themeColor="text1"/>
          <w:sz w:val="20"/>
          <w:szCs w:val="20"/>
        </w:rPr>
        <w:t>par</w:t>
      </w:r>
      <w:r w:rsidRPr="000638CD">
        <w:rPr>
          <w:rFonts w:ascii="Arial" w:hAnsi="Arial" w:cs="Arial"/>
          <w:color w:val="000000" w:themeColor="text1"/>
          <w:sz w:val="20"/>
          <w:szCs w:val="20"/>
        </w:rPr>
        <w:t xml:space="preserve">. 5 prevede </w:t>
      </w:r>
      <w:r>
        <w:rPr>
          <w:rFonts w:ascii="Arial" w:hAnsi="Arial" w:cs="Arial"/>
          <w:color w:val="000000" w:themeColor="text1"/>
          <w:sz w:val="20"/>
          <w:szCs w:val="20"/>
        </w:rPr>
        <w:t>un</w:t>
      </w:r>
      <w:r w:rsidRPr="000638CD">
        <w:rPr>
          <w:rFonts w:ascii="Arial" w:hAnsi="Arial" w:cs="Arial"/>
          <w:color w:val="000000" w:themeColor="text1"/>
          <w:sz w:val="20"/>
          <w:szCs w:val="20"/>
        </w:rPr>
        <w:t>’eccezione</w:t>
      </w:r>
      <w:r w:rsidRPr="000638CD">
        <w:rPr>
          <w:rFonts w:ascii="Arial" w:hAnsi="Arial" w:cs="Arial"/>
          <w:b/>
          <w:bCs/>
          <w:color w:val="000000" w:themeColor="text1"/>
          <w:sz w:val="20"/>
          <w:szCs w:val="20"/>
        </w:rPr>
        <w:t xml:space="preserve"> alla regola inadimplenti non est adimplendum</w:t>
      </w:r>
      <w:r>
        <w:rPr>
          <w:rFonts w:ascii="Arial" w:hAnsi="Arial" w:cs="Arial"/>
          <w:b/>
          <w:bCs/>
          <w:color w:val="000000" w:themeColor="text1"/>
          <w:sz w:val="20"/>
          <w:szCs w:val="20"/>
        </w:rPr>
        <w:t xml:space="preserve">: </w:t>
      </w:r>
      <w:r w:rsidRPr="000638CD">
        <w:rPr>
          <w:rFonts w:ascii="Arial" w:hAnsi="Arial" w:cs="Arial"/>
          <w:b/>
          <w:bCs/>
          <w:color w:val="000000" w:themeColor="text1"/>
          <w:sz w:val="20"/>
          <w:szCs w:val="20"/>
          <w:u w:val="single"/>
        </w:rPr>
        <w:t>i trattati di carattere umanitario</w:t>
      </w:r>
      <w:r w:rsidRPr="000638CD">
        <w:rPr>
          <w:rFonts w:ascii="Arial" w:hAnsi="Arial" w:cs="Arial"/>
          <w:color w:val="000000" w:themeColor="text1"/>
          <w:sz w:val="20"/>
          <w:szCs w:val="20"/>
        </w:rPr>
        <w:t>, perché essi non contengono fasci di accordi bilateralizzabili</w:t>
      </w:r>
      <w:r>
        <w:rPr>
          <w:rFonts w:ascii="Arial" w:hAnsi="Arial" w:cs="Arial"/>
          <w:color w:val="000000" w:themeColor="text1"/>
          <w:sz w:val="20"/>
          <w:szCs w:val="20"/>
        </w:rPr>
        <w:t xml:space="preserve"> </w:t>
      </w:r>
      <w:r w:rsidRPr="000638CD">
        <w:rPr>
          <w:rFonts w:ascii="Arial" w:hAnsi="Arial" w:cs="Arial"/>
          <w:color w:val="000000" w:themeColor="text1"/>
          <w:sz w:val="20"/>
          <w:szCs w:val="20"/>
        </w:rPr>
        <w:t>ma</w:t>
      </w:r>
      <w:r>
        <w:rPr>
          <w:rFonts w:ascii="Arial" w:hAnsi="Arial" w:cs="Arial"/>
          <w:color w:val="000000" w:themeColor="text1"/>
          <w:sz w:val="20"/>
          <w:szCs w:val="20"/>
          <w:u w:val="single"/>
        </w:rPr>
        <w:t xml:space="preserve"> </w:t>
      </w:r>
      <w:r w:rsidRPr="000638CD">
        <w:rPr>
          <w:rFonts w:ascii="Arial" w:hAnsi="Arial" w:cs="Arial"/>
          <w:color w:val="000000" w:themeColor="text1"/>
          <w:sz w:val="20"/>
          <w:szCs w:val="20"/>
          <w:u w:val="single"/>
        </w:rPr>
        <w:t>contemplano obblighi assoluti/solidali/erga omnes</w:t>
      </w:r>
      <w:r>
        <w:rPr>
          <w:rFonts w:ascii="Arial" w:hAnsi="Arial" w:cs="Arial"/>
          <w:color w:val="000000" w:themeColor="text1"/>
          <w:sz w:val="20"/>
          <w:szCs w:val="20"/>
        </w:rPr>
        <w:t>.</w:t>
      </w:r>
    </w:p>
    <w:p w14:paraId="6F2E1517" w14:textId="1D0350E2" w:rsidR="000638CD" w:rsidRPr="000638CD" w:rsidRDefault="000638CD" w:rsidP="000638CD">
      <w:pPr>
        <w:pStyle w:val="Paragrafoelenco"/>
        <w:ind w:left="1068"/>
        <w:rPr>
          <w:rFonts w:ascii="Arial" w:hAnsi="Arial" w:cs="Arial"/>
          <w:color w:val="000000" w:themeColor="text1"/>
          <w:sz w:val="20"/>
          <w:szCs w:val="20"/>
        </w:rPr>
      </w:pPr>
      <w:r>
        <w:rPr>
          <w:rFonts w:ascii="Arial" w:hAnsi="Arial" w:cs="Arial"/>
          <w:color w:val="000000" w:themeColor="text1"/>
          <w:sz w:val="20"/>
          <w:szCs w:val="20"/>
        </w:rPr>
        <w:t>A</w:t>
      </w:r>
      <w:r w:rsidRPr="000638CD">
        <w:rPr>
          <w:rFonts w:ascii="Arial" w:hAnsi="Arial" w:cs="Arial"/>
          <w:color w:val="000000" w:themeColor="text1"/>
          <w:sz w:val="20"/>
          <w:szCs w:val="20"/>
        </w:rPr>
        <w:t>d esempio, se uno Stato non adempie la Convenzione europea dei diritti umani, l’altro stato non potrà mai decidere di non adempiere; al massimo potrà fare un ricorso interstatale davanti alla Corte europea dei diritti umani perché i trattati sui diritti umani</w:t>
      </w:r>
      <w:r>
        <w:rPr>
          <w:rFonts w:ascii="Arial" w:hAnsi="Arial" w:cs="Arial"/>
          <w:color w:val="000000" w:themeColor="text1"/>
          <w:sz w:val="20"/>
          <w:szCs w:val="20"/>
        </w:rPr>
        <w:t>.</w:t>
      </w:r>
    </w:p>
    <w:p w14:paraId="7D5F01B0" w14:textId="3C12D688" w:rsidR="000638CD" w:rsidRPr="000638CD" w:rsidRDefault="007F411C" w:rsidP="00FB32BC">
      <w:pPr>
        <w:pStyle w:val="NormaleWeb"/>
        <w:numPr>
          <w:ilvl w:val="0"/>
          <w:numId w:val="136"/>
        </w:numPr>
        <w:ind w:left="708"/>
        <w:contextualSpacing/>
        <w:jc w:val="both"/>
        <w:rPr>
          <w:rFonts w:ascii="Arial" w:hAnsi="Arial" w:cs="Arial"/>
          <w:b/>
          <w:bCs/>
          <w:color w:val="C00000"/>
          <w:sz w:val="20"/>
          <w:szCs w:val="20"/>
        </w:rPr>
      </w:pPr>
      <w:r w:rsidRPr="000638CD">
        <w:rPr>
          <w:rFonts w:ascii="Arial" w:hAnsi="Arial" w:cs="Arial"/>
          <w:b/>
          <w:bCs/>
          <w:color w:val="C00000"/>
          <w:sz w:val="20"/>
          <w:szCs w:val="20"/>
        </w:rPr>
        <w:t>Impossibilità sopr</w:t>
      </w:r>
      <w:r w:rsidR="005B183E">
        <w:rPr>
          <w:rFonts w:ascii="Arial" w:hAnsi="Arial" w:cs="Arial"/>
          <w:b/>
          <w:bCs/>
          <w:color w:val="C00000"/>
          <w:sz w:val="20"/>
          <w:szCs w:val="20"/>
        </w:rPr>
        <w:t>a</w:t>
      </w:r>
      <w:r w:rsidRPr="000638CD">
        <w:rPr>
          <w:rFonts w:ascii="Arial" w:hAnsi="Arial" w:cs="Arial"/>
          <w:b/>
          <w:bCs/>
          <w:color w:val="C00000"/>
          <w:sz w:val="20"/>
          <w:szCs w:val="20"/>
        </w:rPr>
        <w:t xml:space="preserve">vvenuta dell’esecuzione </w:t>
      </w:r>
      <w:r w:rsidRPr="000638CD">
        <w:rPr>
          <w:rFonts w:ascii="Arial" w:hAnsi="Arial" w:cs="Arial"/>
          <w:i/>
          <w:iCs/>
          <w:color w:val="000000" w:themeColor="text1"/>
          <w:sz w:val="20"/>
          <w:szCs w:val="20"/>
        </w:rPr>
        <w:t>(</w:t>
      </w:r>
      <w:r w:rsidRPr="000638CD">
        <w:rPr>
          <w:rFonts w:ascii="Arial" w:hAnsi="Arial" w:cs="Arial"/>
          <w:b/>
          <w:bCs/>
          <w:i/>
          <w:iCs/>
          <w:color w:val="000000" w:themeColor="text1"/>
          <w:sz w:val="20"/>
          <w:szCs w:val="20"/>
        </w:rPr>
        <w:t>ad impossibilia nemo tenetur</w:t>
      </w:r>
      <w:r w:rsidR="00C660BC" w:rsidRPr="000638CD">
        <w:rPr>
          <w:rFonts w:ascii="Arial" w:hAnsi="Arial" w:cs="Arial"/>
          <w:b/>
          <w:bCs/>
          <w:color w:val="000000" w:themeColor="text1"/>
          <w:sz w:val="20"/>
          <w:szCs w:val="20"/>
        </w:rPr>
        <w:t xml:space="preserve"> = </w:t>
      </w:r>
      <w:r w:rsidRPr="000638CD">
        <w:rPr>
          <w:rFonts w:ascii="Arial" w:hAnsi="Arial" w:cs="Arial"/>
          <w:color w:val="000000" w:themeColor="text1"/>
          <w:sz w:val="20"/>
          <w:szCs w:val="20"/>
        </w:rPr>
        <w:t>nessuno può essere tenuto, se i termini di quel trattato sono impossibili da adempiere).</w:t>
      </w:r>
    </w:p>
    <w:p w14:paraId="315C67BC" w14:textId="77777777" w:rsidR="000638CD" w:rsidRPr="0095012E" w:rsidRDefault="000638CD" w:rsidP="00FB32BC">
      <w:pPr>
        <w:pStyle w:val="NormaleWeb"/>
        <w:numPr>
          <w:ilvl w:val="0"/>
          <w:numId w:val="279"/>
        </w:numPr>
        <w:spacing w:before="0" w:beforeAutospacing="0" w:after="0" w:afterAutospacing="0"/>
        <w:contextualSpacing/>
        <w:jc w:val="both"/>
        <w:rPr>
          <w:rFonts w:ascii="Arial" w:hAnsi="Arial" w:cs="Arial"/>
          <w:b/>
          <w:bCs/>
          <w:color w:val="000000" w:themeColor="text1"/>
          <w:sz w:val="20"/>
          <w:szCs w:val="20"/>
        </w:rPr>
      </w:pPr>
      <w:r w:rsidRPr="0095012E">
        <w:rPr>
          <w:rFonts w:ascii="Arial" w:hAnsi="Arial" w:cs="Arial"/>
          <w:color w:val="000000" w:themeColor="text1"/>
          <w:sz w:val="20"/>
          <w:szCs w:val="20"/>
          <w:highlight w:val="yellow"/>
        </w:rPr>
        <w:lastRenderedPageBreak/>
        <w:t>L’art. 61</w:t>
      </w:r>
      <w:r w:rsidRPr="0095012E">
        <w:rPr>
          <w:rFonts w:ascii="Arial" w:hAnsi="Arial" w:cs="Arial"/>
          <w:color w:val="000000" w:themeColor="text1"/>
          <w:sz w:val="20"/>
          <w:szCs w:val="20"/>
        </w:rPr>
        <w:t xml:space="preserve"> CV disciplina l’impossibilità sopravvenuta dell’esecuzione del trattato come causa di sospensione o di estinzione del trattato. Esso parla di </w:t>
      </w:r>
      <w:r w:rsidRPr="000638CD">
        <w:rPr>
          <w:rFonts w:ascii="Arial" w:hAnsi="Arial" w:cs="Arial"/>
          <w:color w:val="000000" w:themeColor="text1"/>
          <w:sz w:val="20"/>
          <w:szCs w:val="20"/>
          <w:u w:val="single"/>
        </w:rPr>
        <w:t>due impossibilità sopravvenute</w:t>
      </w:r>
      <w:r w:rsidRPr="0095012E">
        <w:rPr>
          <w:rFonts w:ascii="Arial" w:hAnsi="Arial" w:cs="Arial"/>
          <w:color w:val="000000" w:themeColor="text1"/>
          <w:sz w:val="20"/>
          <w:szCs w:val="20"/>
        </w:rPr>
        <w:t>:</w:t>
      </w:r>
    </w:p>
    <w:p w14:paraId="410473AF" w14:textId="77777777" w:rsidR="000638CD" w:rsidRPr="0095012E" w:rsidRDefault="000638CD" w:rsidP="00FB32BC">
      <w:pPr>
        <w:pStyle w:val="NormaleWeb"/>
        <w:numPr>
          <w:ilvl w:val="2"/>
          <w:numId w:val="117"/>
        </w:numPr>
        <w:spacing w:before="0" w:beforeAutospacing="0" w:after="0" w:afterAutospacing="0"/>
        <w:ind w:left="1800"/>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rPr>
        <w:t xml:space="preserve">impossibilità sopravvenuta </w:t>
      </w:r>
      <w:r w:rsidRPr="000638CD">
        <w:rPr>
          <w:rFonts w:ascii="Arial" w:hAnsi="Arial" w:cs="Arial"/>
          <w:b/>
          <w:bCs/>
          <w:color w:val="000000" w:themeColor="text1"/>
          <w:sz w:val="20"/>
          <w:szCs w:val="20"/>
          <w:u w:val="single"/>
        </w:rPr>
        <w:t>definita</w:t>
      </w:r>
      <w:r w:rsidRPr="0095012E">
        <w:rPr>
          <w:rFonts w:ascii="Arial" w:hAnsi="Arial" w:cs="Arial"/>
          <w:color w:val="000000" w:themeColor="text1"/>
          <w:sz w:val="20"/>
          <w:szCs w:val="20"/>
        </w:rPr>
        <w:t xml:space="preserve">, derivante da scomparsa o distruzione di un oggetto indispensabile per l’esecuzione del trattato (es. prosciugamento di un fiume, sommersione di un’isola), che può essere invocata </w:t>
      </w:r>
      <w:r w:rsidRPr="0095012E">
        <w:rPr>
          <w:rFonts w:ascii="Arial" w:hAnsi="Arial" w:cs="Arial"/>
          <w:color w:val="000000" w:themeColor="text1"/>
          <w:sz w:val="20"/>
          <w:szCs w:val="20"/>
          <w:u w:val="single"/>
        </w:rPr>
        <w:t>come causa di estinzione del trattato</w:t>
      </w:r>
      <w:r w:rsidRPr="0095012E">
        <w:rPr>
          <w:rFonts w:ascii="Arial" w:hAnsi="Arial" w:cs="Arial"/>
          <w:color w:val="000000" w:themeColor="text1"/>
          <w:sz w:val="20"/>
          <w:szCs w:val="20"/>
        </w:rPr>
        <w:t>;</w:t>
      </w:r>
    </w:p>
    <w:p w14:paraId="62D6D8FD" w14:textId="77777777" w:rsidR="000638CD" w:rsidRPr="0095012E" w:rsidRDefault="000638CD" w:rsidP="00FB32BC">
      <w:pPr>
        <w:pStyle w:val="NormaleWeb"/>
        <w:numPr>
          <w:ilvl w:val="2"/>
          <w:numId w:val="117"/>
        </w:numPr>
        <w:spacing w:before="0" w:beforeAutospacing="0" w:after="0" w:afterAutospacing="0"/>
        <w:ind w:left="1800"/>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rPr>
        <w:t xml:space="preserve">impossibilità sopravvenuta </w:t>
      </w:r>
      <w:r w:rsidRPr="000638CD">
        <w:rPr>
          <w:rFonts w:ascii="Arial" w:hAnsi="Arial" w:cs="Arial"/>
          <w:b/>
          <w:bCs/>
          <w:color w:val="000000" w:themeColor="text1"/>
          <w:sz w:val="20"/>
          <w:szCs w:val="20"/>
          <w:u w:val="single"/>
        </w:rPr>
        <w:t>temporanea</w:t>
      </w:r>
      <w:r w:rsidRPr="0095012E">
        <w:rPr>
          <w:rFonts w:ascii="Arial" w:hAnsi="Arial" w:cs="Arial"/>
          <w:color w:val="000000" w:themeColor="text1"/>
          <w:sz w:val="20"/>
          <w:szCs w:val="20"/>
        </w:rPr>
        <w:t xml:space="preserve">, come la rottura delle relazioni diplomatiche o l’inutilizzabilità di un porto o di un canale marittimo, che può essere invocata </w:t>
      </w:r>
      <w:r w:rsidRPr="000638CD">
        <w:rPr>
          <w:rFonts w:ascii="Arial" w:hAnsi="Arial" w:cs="Arial"/>
          <w:color w:val="000000" w:themeColor="text1"/>
          <w:sz w:val="20"/>
          <w:szCs w:val="20"/>
          <w:u w:val="single"/>
        </w:rPr>
        <w:t>come causa di sospensione del trattato</w:t>
      </w:r>
      <w:r>
        <w:rPr>
          <w:rFonts w:ascii="Arial" w:hAnsi="Arial" w:cs="Arial"/>
          <w:color w:val="000000" w:themeColor="text1"/>
          <w:sz w:val="20"/>
          <w:szCs w:val="20"/>
        </w:rPr>
        <w:t>.</w:t>
      </w:r>
    </w:p>
    <w:p w14:paraId="215412A7" w14:textId="67A2702D" w:rsidR="000638CD" w:rsidRPr="000638CD" w:rsidRDefault="000638CD" w:rsidP="000638CD">
      <w:pPr>
        <w:pStyle w:val="NormaleWeb"/>
        <w:ind w:left="1068"/>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L’impossibilità per essere invocata come causa di estinzione di un trattato deve essere:</w:t>
      </w:r>
      <w:r>
        <w:rPr>
          <w:rFonts w:ascii="Arial" w:hAnsi="Arial" w:cs="Arial"/>
          <w:color w:val="000000" w:themeColor="text1"/>
          <w:sz w:val="20"/>
          <w:szCs w:val="20"/>
        </w:rPr>
        <w:t xml:space="preserve"> </w:t>
      </w:r>
      <w:r w:rsidRPr="0095012E">
        <w:rPr>
          <w:rFonts w:ascii="Arial" w:hAnsi="Arial" w:cs="Arial"/>
          <w:b/>
          <w:bCs/>
          <w:color w:val="000000" w:themeColor="text1"/>
          <w:sz w:val="20"/>
          <w:szCs w:val="20"/>
        </w:rPr>
        <w:t>successiva</w:t>
      </w:r>
      <w:r w:rsidRPr="0095012E">
        <w:rPr>
          <w:rFonts w:ascii="Arial" w:hAnsi="Arial" w:cs="Arial"/>
          <w:color w:val="000000" w:themeColor="text1"/>
          <w:sz w:val="20"/>
          <w:szCs w:val="20"/>
        </w:rPr>
        <w:t xml:space="preserve">, dopo che il </w:t>
      </w:r>
      <w:r w:rsidRPr="000638CD">
        <w:rPr>
          <w:rFonts w:ascii="Arial" w:hAnsi="Arial" w:cs="Arial"/>
          <w:color w:val="000000" w:themeColor="text1"/>
          <w:sz w:val="20"/>
          <w:szCs w:val="20"/>
          <w:u w:val="single"/>
        </w:rPr>
        <w:t>trattato è stato stipulato</w:t>
      </w:r>
      <w:r w:rsidRPr="0095012E">
        <w:rPr>
          <w:rFonts w:ascii="Arial" w:hAnsi="Arial" w:cs="Arial"/>
          <w:color w:val="000000" w:themeColor="text1"/>
          <w:sz w:val="20"/>
          <w:szCs w:val="20"/>
        </w:rPr>
        <w:t>;</w:t>
      </w:r>
      <w:r>
        <w:rPr>
          <w:rFonts w:ascii="Arial" w:hAnsi="Arial" w:cs="Arial"/>
          <w:color w:val="000000" w:themeColor="text1"/>
          <w:sz w:val="20"/>
          <w:szCs w:val="20"/>
        </w:rPr>
        <w:t xml:space="preserve"> </w:t>
      </w:r>
      <w:r w:rsidRPr="0095012E">
        <w:rPr>
          <w:rFonts w:ascii="Arial" w:hAnsi="Arial" w:cs="Arial"/>
          <w:b/>
          <w:bCs/>
          <w:color w:val="000000" w:themeColor="text1"/>
          <w:sz w:val="20"/>
          <w:szCs w:val="20"/>
        </w:rPr>
        <w:t>scusabile</w:t>
      </w:r>
      <w:r w:rsidRPr="0095012E">
        <w:rPr>
          <w:rFonts w:ascii="Arial" w:hAnsi="Arial" w:cs="Arial"/>
          <w:color w:val="000000" w:themeColor="text1"/>
          <w:sz w:val="20"/>
          <w:szCs w:val="20"/>
        </w:rPr>
        <w:t xml:space="preserve">, </w:t>
      </w:r>
      <w:r w:rsidRPr="000638CD">
        <w:rPr>
          <w:rFonts w:ascii="Arial" w:hAnsi="Arial" w:cs="Arial"/>
          <w:color w:val="000000" w:themeColor="text1"/>
          <w:sz w:val="20"/>
          <w:szCs w:val="20"/>
          <w:u w:val="single"/>
        </w:rPr>
        <w:t>non poteva essere prevista</w:t>
      </w:r>
      <w:r w:rsidRPr="0095012E">
        <w:rPr>
          <w:rFonts w:ascii="Arial" w:hAnsi="Arial" w:cs="Arial"/>
          <w:color w:val="000000" w:themeColor="text1"/>
          <w:sz w:val="20"/>
          <w:szCs w:val="20"/>
        </w:rPr>
        <w:t xml:space="preserve"> durante la stipulazione;</w:t>
      </w:r>
      <w:r>
        <w:rPr>
          <w:rFonts w:ascii="Arial" w:hAnsi="Arial" w:cs="Arial"/>
          <w:color w:val="000000" w:themeColor="text1"/>
          <w:sz w:val="20"/>
          <w:szCs w:val="20"/>
        </w:rPr>
        <w:t xml:space="preserve"> </w:t>
      </w:r>
      <w:r w:rsidRPr="0095012E">
        <w:rPr>
          <w:rFonts w:ascii="Arial" w:hAnsi="Arial" w:cs="Arial"/>
          <w:b/>
          <w:bCs/>
          <w:color w:val="000000" w:themeColor="text1"/>
          <w:sz w:val="20"/>
          <w:szCs w:val="20"/>
        </w:rPr>
        <w:t>incolpevole</w:t>
      </w:r>
      <w:r>
        <w:rPr>
          <w:rFonts w:ascii="Arial" w:hAnsi="Arial" w:cs="Arial"/>
          <w:color w:val="000000" w:themeColor="text1"/>
          <w:sz w:val="20"/>
          <w:szCs w:val="20"/>
        </w:rPr>
        <w:t>,</w:t>
      </w:r>
      <w:r w:rsidRPr="0095012E">
        <w:rPr>
          <w:rFonts w:ascii="Arial" w:hAnsi="Arial" w:cs="Arial"/>
          <w:color w:val="000000" w:themeColor="text1"/>
          <w:sz w:val="20"/>
          <w:szCs w:val="20"/>
        </w:rPr>
        <w:t xml:space="preserve"> la parte che invoca la possibilità d’esecuzione </w:t>
      </w:r>
      <w:r w:rsidRPr="000638CD">
        <w:rPr>
          <w:rFonts w:ascii="Arial" w:hAnsi="Arial" w:cs="Arial"/>
          <w:color w:val="000000" w:themeColor="text1"/>
          <w:sz w:val="20"/>
          <w:szCs w:val="20"/>
          <w:u w:val="single"/>
        </w:rPr>
        <w:t>non deve con colpa</w:t>
      </w:r>
      <w:r w:rsidRPr="0095012E">
        <w:rPr>
          <w:rFonts w:ascii="Arial" w:hAnsi="Arial" w:cs="Arial"/>
          <w:color w:val="000000" w:themeColor="text1"/>
          <w:sz w:val="20"/>
          <w:szCs w:val="20"/>
        </w:rPr>
        <w:t>.</w:t>
      </w:r>
    </w:p>
    <w:p w14:paraId="60511879" w14:textId="47BB7407" w:rsidR="00554DFA" w:rsidRPr="000638CD" w:rsidRDefault="00554DFA" w:rsidP="00FB32BC">
      <w:pPr>
        <w:pStyle w:val="NormaleWeb"/>
        <w:numPr>
          <w:ilvl w:val="0"/>
          <w:numId w:val="136"/>
        </w:numPr>
        <w:ind w:left="708"/>
        <w:contextualSpacing/>
        <w:jc w:val="both"/>
        <w:rPr>
          <w:rFonts w:ascii="Arial" w:hAnsi="Arial" w:cs="Arial"/>
          <w:b/>
          <w:bCs/>
          <w:color w:val="C00000"/>
          <w:sz w:val="20"/>
          <w:szCs w:val="20"/>
        </w:rPr>
      </w:pPr>
      <w:r w:rsidRPr="000638CD">
        <w:rPr>
          <w:rFonts w:ascii="Arial" w:hAnsi="Arial" w:cs="Arial"/>
          <w:b/>
          <w:bCs/>
          <w:color w:val="C00000"/>
          <w:sz w:val="20"/>
          <w:szCs w:val="20"/>
        </w:rPr>
        <w:t>Mutamento fondamentale delle circostanze</w:t>
      </w:r>
    </w:p>
    <w:p w14:paraId="45C5F17B" w14:textId="037CBAF7" w:rsidR="00CC581C" w:rsidRPr="000638CD" w:rsidRDefault="00667091" w:rsidP="00FB32BC">
      <w:pPr>
        <w:pStyle w:val="NormaleWeb"/>
        <w:numPr>
          <w:ilvl w:val="0"/>
          <w:numId w:val="279"/>
        </w:numPr>
        <w:contextualSpacing/>
        <w:jc w:val="both"/>
        <w:rPr>
          <w:rFonts w:ascii="Arial" w:hAnsi="Arial" w:cs="Arial"/>
          <w:color w:val="000000" w:themeColor="text1"/>
          <w:sz w:val="20"/>
          <w:szCs w:val="20"/>
        </w:rPr>
      </w:pPr>
      <w:r w:rsidRPr="0095012E">
        <w:rPr>
          <w:rFonts w:ascii="Arial" w:hAnsi="Arial" w:cs="Arial"/>
          <w:color w:val="000000" w:themeColor="text1"/>
          <w:sz w:val="20"/>
          <w:szCs w:val="20"/>
          <w:highlight w:val="yellow"/>
        </w:rPr>
        <w:t>L’art. 62</w:t>
      </w:r>
      <w:r w:rsidRPr="0095012E">
        <w:rPr>
          <w:rFonts w:ascii="Arial" w:hAnsi="Arial" w:cs="Arial"/>
          <w:color w:val="000000" w:themeColor="text1"/>
          <w:sz w:val="20"/>
          <w:szCs w:val="20"/>
        </w:rPr>
        <w:t xml:space="preserve"> contiene la clausola “</w:t>
      </w:r>
      <w:r w:rsidRPr="000638CD">
        <w:rPr>
          <w:rFonts w:ascii="Arial" w:hAnsi="Arial" w:cs="Arial"/>
          <w:b/>
          <w:bCs/>
          <w:color w:val="000000" w:themeColor="text1"/>
          <w:sz w:val="20"/>
          <w:szCs w:val="20"/>
          <w:u w:val="single"/>
        </w:rPr>
        <w:t>rebus sic stantibus</w:t>
      </w:r>
      <w:r w:rsidRPr="0095012E">
        <w:rPr>
          <w:rFonts w:ascii="Arial" w:hAnsi="Arial" w:cs="Arial"/>
          <w:color w:val="000000" w:themeColor="text1"/>
          <w:sz w:val="20"/>
          <w:szCs w:val="20"/>
        </w:rPr>
        <w:t xml:space="preserve">” </w:t>
      </w:r>
      <w:r w:rsidR="00554DFA" w:rsidRPr="0095012E">
        <w:rPr>
          <w:rFonts w:ascii="Arial" w:hAnsi="Arial" w:cs="Arial"/>
          <w:color w:val="000000" w:themeColor="text1"/>
          <w:sz w:val="20"/>
          <w:szCs w:val="20"/>
        </w:rPr>
        <w:t xml:space="preserve">(= </w:t>
      </w:r>
      <w:r w:rsidRPr="0095012E">
        <w:rPr>
          <w:rFonts w:ascii="Arial" w:hAnsi="Arial" w:cs="Arial"/>
          <w:color w:val="000000" w:themeColor="text1"/>
          <w:sz w:val="20"/>
          <w:szCs w:val="20"/>
        </w:rPr>
        <w:t xml:space="preserve">così stando le cose), </w:t>
      </w:r>
      <w:r w:rsidR="00554DFA" w:rsidRPr="0095012E">
        <w:rPr>
          <w:rFonts w:ascii="Arial" w:hAnsi="Arial" w:cs="Arial"/>
          <w:color w:val="000000" w:themeColor="text1"/>
          <w:sz w:val="20"/>
          <w:szCs w:val="20"/>
        </w:rPr>
        <w:t xml:space="preserve">per cui un trattato va sempre interpretato finché restano invariate le circostanze essenziali che sussistevano al momento </w:t>
      </w:r>
      <w:r w:rsidR="00CC581C" w:rsidRPr="0095012E">
        <w:rPr>
          <w:rFonts w:ascii="Arial" w:hAnsi="Arial" w:cs="Arial"/>
          <w:color w:val="000000" w:themeColor="text1"/>
          <w:sz w:val="20"/>
          <w:szCs w:val="20"/>
        </w:rPr>
        <w:t>della stipulazione</w:t>
      </w:r>
      <w:r w:rsidR="00554DFA" w:rsidRPr="0095012E">
        <w:rPr>
          <w:rFonts w:ascii="Arial" w:hAnsi="Arial" w:cs="Arial"/>
          <w:color w:val="000000" w:themeColor="text1"/>
          <w:sz w:val="20"/>
          <w:szCs w:val="20"/>
        </w:rPr>
        <w:t>:</w:t>
      </w:r>
      <w:r w:rsidRPr="0095012E">
        <w:rPr>
          <w:rFonts w:ascii="Arial" w:hAnsi="Arial" w:cs="Arial"/>
          <w:color w:val="000000" w:themeColor="text1"/>
          <w:sz w:val="20"/>
          <w:szCs w:val="20"/>
        </w:rPr>
        <w:t xml:space="preserve"> un trattato può estinguersi se si verifica un </w:t>
      </w:r>
      <w:r w:rsidRPr="0095012E">
        <w:rPr>
          <w:rFonts w:ascii="Arial" w:hAnsi="Arial" w:cs="Arial"/>
          <w:b/>
          <w:bCs/>
          <w:color w:val="000000" w:themeColor="text1"/>
          <w:sz w:val="20"/>
          <w:szCs w:val="20"/>
        </w:rPr>
        <w:t xml:space="preserve">mutamento fondamentale delle circostanze essenziali che avevano condotto alla sua </w:t>
      </w:r>
      <w:r w:rsidR="00CC581C" w:rsidRPr="0095012E">
        <w:rPr>
          <w:rFonts w:ascii="Arial" w:hAnsi="Arial" w:cs="Arial"/>
          <w:b/>
          <w:bCs/>
          <w:color w:val="000000" w:themeColor="text1"/>
          <w:sz w:val="20"/>
          <w:szCs w:val="20"/>
        </w:rPr>
        <w:t>stipulazione</w:t>
      </w:r>
      <w:r w:rsidR="00554DFA" w:rsidRPr="0095012E">
        <w:rPr>
          <w:rFonts w:ascii="Arial" w:hAnsi="Arial" w:cs="Arial"/>
          <w:color w:val="000000" w:themeColor="text1"/>
          <w:sz w:val="20"/>
          <w:szCs w:val="20"/>
        </w:rPr>
        <w:t>.</w:t>
      </w:r>
      <w:r w:rsidR="000638CD">
        <w:rPr>
          <w:rFonts w:ascii="Arial" w:hAnsi="Arial" w:cs="Arial"/>
          <w:color w:val="000000" w:themeColor="text1"/>
          <w:sz w:val="20"/>
          <w:szCs w:val="20"/>
        </w:rPr>
        <w:t xml:space="preserve"> </w:t>
      </w:r>
      <w:r w:rsidR="00CC581C" w:rsidRPr="000638CD">
        <w:rPr>
          <w:rFonts w:ascii="Arial" w:hAnsi="Arial" w:cs="Arial"/>
          <w:color w:val="000000" w:themeColor="text1"/>
          <w:sz w:val="20"/>
          <w:szCs w:val="20"/>
        </w:rPr>
        <w:t>Per operare coma causa di estinzione, i</w:t>
      </w:r>
      <w:r w:rsidRPr="000638CD">
        <w:rPr>
          <w:rFonts w:ascii="Arial" w:hAnsi="Arial" w:cs="Arial"/>
          <w:color w:val="000000" w:themeColor="text1"/>
          <w:sz w:val="20"/>
          <w:szCs w:val="20"/>
        </w:rPr>
        <w:t>l mutamento d</w:t>
      </w:r>
      <w:r w:rsidR="00CC581C" w:rsidRPr="000638CD">
        <w:rPr>
          <w:rFonts w:ascii="Arial" w:hAnsi="Arial" w:cs="Arial"/>
          <w:color w:val="000000" w:themeColor="text1"/>
          <w:sz w:val="20"/>
          <w:szCs w:val="20"/>
        </w:rPr>
        <w:t xml:space="preserve">elle </w:t>
      </w:r>
      <w:r w:rsidRPr="000638CD">
        <w:rPr>
          <w:rFonts w:ascii="Arial" w:hAnsi="Arial" w:cs="Arial"/>
          <w:color w:val="000000" w:themeColor="text1"/>
          <w:sz w:val="20"/>
          <w:szCs w:val="20"/>
        </w:rPr>
        <w:t xml:space="preserve">circostanze </w:t>
      </w:r>
      <w:r w:rsidR="00CC581C" w:rsidRPr="000638CD">
        <w:rPr>
          <w:rFonts w:ascii="Arial" w:hAnsi="Arial" w:cs="Arial"/>
          <w:color w:val="000000" w:themeColor="text1"/>
          <w:sz w:val="20"/>
          <w:szCs w:val="20"/>
        </w:rPr>
        <w:t>deve essere però:</w:t>
      </w:r>
    </w:p>
    <w:p w14:paraId="7735DF01" w14:textId="77777777" w:rsidR="00CC581C" w:rsidRPr="0095012E" w:rsidRDefault="00CC581C" w:rsidP="00FB32BC">
      <w:pPr>
        <w:pStyle w:val="NormaleWeb"/>
        <w:numPr>
          <w:ilvl w:val="0"/>
          <w:numId w:val="137"/>
        </w:numPr>
        <w:ind w:left="1776"/>
        <w:contextualSpacing/>
        <w:jc w:val="both"/>
        <w:rPr>
          <w:rFonts w:ascii="Arial" w:hAnsi="Arial" w:cs="Arial"/>
          <w:color w:val="000000" w:themeColor="text1"/>
          <w:sz w:val="20"/>
          <w:szCs w:val="20"/>
        </w:rPr>
      </w:pPr>
      <w:r w:rsidRPr="000638CD">
        <w:rPr>
          <w:rFonts w:ascii="Arial" w:hAnsi="Arial" w:cs="Arial"/>
          <w:b/>
          <w:bCs/>
          <w:color w:val="000000" w:themeColor="text1"/>
          <w:sz w:val="20"/>
          <w:szCs w:val="20"/>
          <w:u w:val="single"/>
        </w:rPr>
        <w:t>fondamentale</w:t>
      </w:r>
      <w:r w:rsidRPr="0095012E">
        <w:rPr>
          <w:rFonts w:ascii="Arial" w:hAnsi="Arial" w:cs="Arial"/>
          <w:color w:val="000000" w:themeColor="text1"/>
          <w:sz w:val="20"/>
          <w:szCs w:val="20"/>
        </w:rPr>
        <w:t xml:space="preserve"> e radicale cioè deve aver radicalmente modificato la portata degli obblighi ancora da eseguire;</w:t>
      </w:r>
    </w:p>
    <w:p w14:paraId="1304A01A" w14:textId="77777777" w:rsidR="00CC581C" w:rsidRPr="000638CD" w:rsidRDefault="00CC581C" w:rsidP="00FB32BC">
      <w:pPr>
        <w:pStyle w:val="NormaleWeb"/>
        <w:numPr>
          <w:ilvl w:val="0"/>
          <w:numId w:val="137"/>
        </w:numPr>
        <w:ind w:left="1776"/>
        <w:contextualSpacing/>
        <w:jc w:val="both"/>
        <w:rPr>
          <w:rFonts w:ascii="Arial" w:hAnsi="Arial" w:cs="Arial"/>
          <w:color w:val="000000" w:themeColor="text1"/>
          <w:sz w:val="20"/>
          <w:szCs w:val="20"/>
          <w:u w:val="single"/>
        </w:rPr>
      </w:pPr>
      <w:r w:rsidRPr="000638CD">
        <w:rPr>
          <w:rFonts w:ascii="Arial" w:hAnsi="Arial" w:cs="Arial"/>
          <w:b/>
          <w:bCs/>
          <w:color w:val="000000" w:themeColor="text1"/>
          <w:sz w:val="20"/>
          <w:szCs w:val="20"/>
          <w:u w:val="single"/>
        </w:rPr>
        <w:t>imprevedibile al momento della stipulazione;</w:t>
      </w:r>
    </w:p>
    <w:p w14:paraId="1C000812" w14:textId="08FD97CD" w:rsidR="00CC581C" w:rsidRPr="0095012E" w:rsidRDefault="00CC581C" w:rsidP="00FB32BC">
      <w:pPr>
        <w:pStyle w:val="NormaleWeb"/>
        <w:numPr>
          <w:ilvl w:val="0"/>
          <w:numId w:val="137"/>
        </w:numPr>
        <w:ind w:left="1776"/>
        <w:contextualSpacing/>
        <w:jc w:val="both"/>
        <w:rPr>
          <w:rFonts w:ascii="Arial" w:hAnsi="Arial" w:cs="Arial"/>
          <w:color w:val="000000" w:themeColor="text1"/>
          <w:sz w:val="20"/>
          <w:szCs w:val="20"/>
        </w:rPr>
      </w:pPr>
      <w:r w:rsidRPr="000638CD">
        <w:rPr>
          <w:rFonts w:ascii="Arial" w:hAnsi="Arial" w:cs="Arial"/>
          <w:b/>
          <w:bCs/>
          <w:color w:val="000000" w:themeColor="text1"/>
          <w:sz w:val="20"/>
          <w:szCs w:val="20"/>
          <w:u w:val="single"/>
        </w:rPr>
        <w:t>deve riguardare circostanze essenziali</w:t>
      </w:r>
      <w:r w:rsidRPr="0095012E">
        <w:rPr>
          <w:rFonts w:ascii="Arial" w:hAnsi="Arial" w:cs="Arial"/>
          <w:color w:val="000000" w:themeColor="text1"/>
          <w:sz w:val="20"/>
          <w:szCs w:val="20"/>
        </w:rPr>
        <w:t>, ossia devono aver costituito la base essenziale del consenso.</w:t>
      </w:r>
    </w:p>
    <w:p w14:paraId="75F1A44D" w14:textId="42191676" w:rsidR="00554DFA" w:rsidRPr="0095012E" w:rsidRDefault="00CC581C" w:rsidP="000638CD">
      <w:pPr>
        <w:pStyle w:val="NormaleWeb"/>
        <w:ind w:left="1068"/>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Inoltre, tale</w:t>
      </w:r>
      <w:r w:rsidR="00667091" w:rsidRPr="0095012E">
        <w:rPr>
          <w:rFonts w:ascii="Arial" w:hAnsi="Arial" w:cs="Arial"/>
          <w:color w:val="000000" w:themeColor="text1"/>
          <w:sz w:val="20"/>
          <w:szCs w:val="20"/>
        </w:rPr>
        <w:t xml:space="preserve"> mutamento </w:t>
      </w:r>
      <w:r w:rsidR="00667091" w:rsidRPr="000638CD">
        <w:rPr>
          <w:rFonts w:ascii="Arial" w:hAnsi="Arial" w:cs="Arial"/>
          <w:color w:val="000000" w:themeColor="text1"/>
          <w:sz w:val="20"/>
          <w:szCs w:val="20"/>
          <w:u w:val="single"/>
        </w:rPr>
        <w:t>non può essere invocato</w:t>
      </w:r>
      <w:r w:rsidRPr="0095012E">
        <w:rPr>
          <w:rFonts w:ascii="Arial" w:hAnsi="Arial" w:cs="Arial"/>
          <w:color w:val="000000" w:themeColor="text1"/>
          <w:sz w:val="20"/>
          <w:szCs w:val="20"/>
        </w:rPr>
        <w:t>: per</w:t>
      </w:r>
      <w:r w:rsidR="00667091" w:rsidRPr="0095012E">
        <w:rPr>
          <w:rFonts w:ascii="Arial" w:hAnsi="Arial" w:cs="Arial"/>
          <w:color w:val="000000" w:themeColor="text1"/>
          <w:sz w:val="20"/>
          <w:szCs w:val="20"/>
        </w:rPr>
        <w:t xml:space="preserve"> i trattati di confine</w:t>
      </w:r>
      <w:r w:rsidRPr="0095012E">
        <w:rPr>
          <w:rFonts w:ascii="Arial" w:hAnsi="Arial" w:cs="Arial"/>
          <w:color w:val="000000" w:themeColor="text1"/>
          <w:sz w:val="20"/>
          <w:szCs w:val="20"/>
        </w:rPr>
        <w:t xml:space="preserve">; </w:t>
      </w:r>
      <w:r w:rsidR="00667091" w:rsidRPr="0095012E">
        <w:rPr>
          <w:rFonts w:ascii="Arial" w:hAnsi="Arial" w:cs="Arial"/>
          <w:color w:val="000000" w:themeColor="text1"/>
          <w:sz w:val="20"/>
          <w:szCs w:val="20"/>
        </w:rPr>
        <w:t>e se lo Stato che invoca il mutamento ha contribuito con la sua azione a modificare queste circostanze essenziali.</w:t>
      </w:r>
      <w:r w:rsidR="00554DFA" w:rsidRPr="0095012E">
        <w:rPr>
          <w:rFonts w:ascii="Arial" w:hAnsi="Arial" w:cs="Arial"/>
          <w:color w:val="000000" w:themeColor="text1"/>
          <w:sz w:val="20"/>
          <w:szCs w:val="20"/>
        </w:rPr>
        <w:t xml:space="preserve"> </w:t>
      </w:r>
    </w:p>
    <w:p w14:paraId="1B7E5738" w14:textId="21885B8B" w:rsidR="00CC581C" w:rsidRPr="0095012E" w:rsidRDefault="00CC581C" w:rsidP="00FB32BC">
      <w:pPr>
        <w:pStyle w:val="NormaleWeb"/>
        <w:numPr>
          <w:ilvl w:val="0"/>
          <w:numId w:val="280"/>
        </w:numPr>
        <w:contextualSpacing/>
        <w:jc w:val="both"/>
        <w:rPr>
          <w:rFonts w:ascii="Arial" w:hAnsi="Arial" w:cs="Arial"/>
          <w:color w:val="000000" w:themeColor="text1"/>
          <w:sz w:val="20"/>
          <w:szCs w:val="20"/>
        </w:rPr>
      </w:pPr>
      <w:r w:rsidRPr="000638CD">
        <w:rPr>
          <w:rFonts w:ascii="Arial" w:hAnsi="Arial" w:cs="Arial"/>
          <w:b/>
          <w:bCs/>
          <w:color w:val="C00000"/>
          <w:sz w:val="20"/>
          <w:szCs w:val="20"/>
        </w:rPr>
        <w:t>Rottura delle relazioni diplomatiche</w:t>
      </w:r>
    </w:p>
    <w:p w14:paraId="74A80F90" w14:textId="7883BAF2" w:rsidR="00554DFA" w:rsidRPr="0095012E" w:rsidRDefault="00667091" w:rsidP="00FB32BC">
      <w:pPr>
        <w:pStyle w:val="NormaleWeb"/>
        <w:numPr>
          <w:ilvl w:val="0"/>
          <w:numId w:val="281"/>
        </w:numPr>
        <w:contextualSpacing/>
        <w:jc w:val="both"/>
        <w:rPr>
          <w:rFonts w:ascii="Arial" w:hAnsi="Arial" w:cs="Arial"/>
          <w:color w:val="000000" w:themeColor="text1"/>
          <w:sz w:val="20"/>
          <w:szCs w:val="20"/>
        </w:rPr>
      </w:pPr>
      <w:r w:rsidRPr="0095012E">
        <w:rPr>
          <w:rFonts w:ascii="Arial" w:hAnsi="Arial" w:cs="Arial"/>
          <w:color w:val="000000" w:themeColor="text1"/>
          <w:sz w:val="20"/>
          <w:szCs w:val="20"/>
          <w:highlight w:val="yellow"/>
        </w:rPr>
        <w:t>L’art. 63</w:t>
      </w:r>
      <w:r w:rsidRPr="0095012E">
        <w:rPr>
          <w:rFonts w:ascii="Arial" w:hAnsi="Arial" w:cs="Arial"/>
          <w:color w:val="000000" w:themeColor="text1"/>
          <w:sz w:val="20"/>
          <w:szCs w:val="20"/>
        </w:rPr>
        <w:t xml:space="preserve"> riguarda </w:t>
      </w:r>
      <w:r w:rsidRPr="0095012E">
        <w:rPr>
          <w:rFonts w:ascii="Arial" w:hAnsi="Arial" w:cs="Arial"/>
          <w:b/>
          <w:bCs/>
          <w:color w:val="000000" w:themeColor="text1"/>
          <w:sz w:val="20"/>
          <w:szCs w:val="20"/>
        </w:rPr>
        <w:t xml:space="preserve">la </w:t>
      </w:r>
      <w:r w:rsidRPr="000638CD">
        <w:rPr>
          <w:rFonts w:ascii="Arial" w:hAnsi="Arial" w:cs="Arial"/>
          <w:b/>
          <w:bCs/>
          <w:color w:val="000000" w:themeColor="text1"/>
          <w:sz w:val="20"/>
          <w:szCs w:val="20"/>
          <w:u w:val="single"/>
        </w:rPr>
        <w:t>rottura delle relazioni diplomatiche</w:t>
      </w:r>
      <w:r w:rsidRPr="0095012E">
        <w:rPr>
          <w:rFonts w:ascii="Arial" w:hAnsi="Arial" w:cs="Arial"/>
          <w:color w:val="000000" w:themeColor="text1"/>
          <w:sz w:val="20"/>
          <w:szCs w:val="20"/>
        </w:rPr>
        <w:t xml:space="preserve">: essa causa l’estinzione e la sospensione di un trattato, </w:t>
      </w:r>
      <w:r w:rsidRPr="0095012E">
        <w:rPr>
          <w:rFonts w:ascii="Arial" w:hAnsi="Arial" w:cs="Arial"/>
          <w:color w:val="000000" w:themeColor="text1"/>
          <w:sz w:val="20"/>
          <w:szCs w:val="20"/>
          <w:u w:val="single"/>
        </w:rPr>
        <w:t xml:space="preserve">solo se </w:t>
      </w:r>
      <w:r w:rsidR="00CC581C" w:rsidRPr="0095012E">
        <w:rPr>
          <w:rFonts w:ascii="Arial" w:hAnsi="Arial" w:cs="Arial"/>
          <w:color w:val="000000" w:themeColor="text1"/>
          <w:sz w:val="20"/>
          <w:szCs w:val="20"/>
          <w:u w:val="single"/>
        </w:rPr>
        <w:t>le relazioni</w:t>
      </w:r>
      <w:r w:rsidRPr="0095012E">
        <w:rPr>
          <w:rFonts w:ascii="Arial" w:hAnsi="Arial" w:cs="Arial"/>
          <w:color w:val="000000" w:themeColor="text1"/>
          <w:sz w:val="20"/>
          <w:szCs w:val="20"/>
          <w:u w:val="single"/>
        </w:rPr>
        <w:t xml:space="preserve"> erano indispensabili per l’adempimento del trattato</w:t>
      </w:r>
      <w:r w:rsidRPr="0095012E">
        <w:rPr>
          <w:rFonts w:ascii="Arial" w:hAnsi="Arial" w:cs="Arial"/>
          <w:color w:val="000000" w:themeColor="text1"/>
          <w:sz w:val="20"/>
          <w:szCs w:val="20"/>
        </w:rPr>
        <w:t>. Tuttavia, questi casi sono rari</w:t>
      </w:r>
      <w:r w:rsidR="00CC581C" w:rsidRPr="0095012E">
        <w:rPr>
          <w:rFonts w:ascii="Arial" w:hAnsi="Arial" w:cs="Arial"/>
          <w:color w:val="000000" w:themeColor="text1"/>
          <w:sz w:val="20"/>
          <w:szCs w:val="20"/>
        </w:rPr>
        <w:t>.</w:t>
      </w:r>
    </w:p>
    <w:p w14:paraId="666B225F" w14:textId="072CB9BE" w:rsidR="00554DFA" w:rsidRPr="0095012E" w:rsidRDefault="00554DFA" w:rsidP="00FB32BC">
      <w:pPr>
        <w:pStyle w:val="NormaleWeb"/>
        <w:numPr>
          <w:ilvl w:val="0"/>
          <w:numId w:val="280"/>
        </w:numPr>
        <w:contextualSpacing/>
        <w:jc w:val="both"/>
        <w:rPr>
          <w:rFonts w:ascii="Arial" w:hAnsi="Arial" w:cs="Arial"/>
          <w:b/>
          <w:bCs/>
          <w:color w:val="000000" w:themeColor="text1"/>
          <w:sz w:val="20"/>
          <w:szCs w:val="20"/>
        </w:rPr>
      </w:pPr>
      <w:r w:rsidRPr="000638CD">
        <w:rPr>
          <w:rFonts w:ascii="Arial" w:hAnsi="Arial" w:cs="Arial"/>
          <w:b/>
          <w:bCs/>
          <w:color w:val="C00000"/>
          <w:sz w:val="20"/>
          <w:szCs w:val="20"/>
        </w:rPr>
        <w:t>Sopravvenienza di una nuova norma di ius cogens</w:t>
      </w:r>
    </w:p>
    <w:p w14:paraId="1DA98A05" w14:textId="77777777" w:rsidR="000638CD" w:rsidRDefault="00667091" w:rsidP="00FB32BC">
      <w:pPr>
        <w:pStyle w:val="NormaleWeb"/>
        <w:numPr>
          <w:ilvl w:val="0"/>
          <w:numId w:val="281"/>
        </w:numPr>
        <w:contextualSpacing/>
        <w:jc w:val="both"/>
        <w:rPr>
          <w:rFonts w:ascii="Arial" w:hAnsi="Arial" w:cs="Arial"/>
          <w:color w:val="000000" w:themeColor="text1"/>
          <w:sz w:val="20"/>
          <w:szCs w:val="20"/>
        </w:rPr>
      </w:pPr>
      <w:r w:rsidRPr="0095012E">
        <w:rPr>
          <w:rFonts w:ascii="Arial" w:hAnsi="Arial" w:cs="Arial"/>
          <w:color w:val="000000" w:themeColor="text1"/>
          <w:sz w:val="20"/>
          <w:szCs w:val="20"/>
          <w:highlight w:val="yellow"/>
        </w:rPr>
        <w:t>L’art. 64</w:t>
      </w:r>
      <w:r w:rsidRPr="0095012E">
        <w:rPr>
          <w:rFonts w:ascii="Arial" w:hAnsi="Arial" w:cs="Arial"/>
          <w:color w:val="000000" w:themeColor="text1"/>
          <w:sz w:val="20"/>
          <w:szCs w:val="20"/>
        </w:rPr>
        <w:t xml:space="preserve"> riguarda lo </w:t>
      </w:r>
      <w:r w:rsidRPr="000638CD">
        <w:rPr>
          <w:rFonts w:ascii="Arial" w:hAnsi="Arial" w:cs="Arial"/>
          <w:b/>
          <w:bCs/>
          <w:color w:val="000000" w:themeColor="text1"/>
          <w:sz w:val="20"/>
          <w:szCs w:val="20"/>
          <w:u w:val="single"/>
        </w:rPr>
        <w:t>ius cogens super beniens</w:t>
      </w:r>
      <w:r w:rsidRPr="0095012E">
        <w:rPr>
          <w:rFonts w:ascii="Arial" w:hAnsi="Arial" w:cs="Arial"/>
          <w:color w:val="000000" w:themeColor="text1"/>
          <w:sz w:val="20"/>
          <w:szCs w:val="20"/>
        </w:rPr>
        <w:t>, la sopravvenienza di una nuova norma imperativa del diritto internazionale generale</w:t>
      </w:r>
      <w:r w:rsidR="00554DFA" w:rsidRPr="0095012E">
        <w:rPr>
          <w:rFonts w:ascii="Arial" w:hAnsi="Arial" w:cs="Arial"/>
          <w:color w:val="000000" w:themeColor="text1"/>
          <w:sz w:val="20"/>
          <w:szCs w:val="20"/>
        </w:rPr>
        <w:t>, e prevede che:</w:t>
      </w:r>
    </w:p>
    <w:p w14:paraId="77F76782" w14:textId="77777777" w:rsidR="000638CD" w:rsidRDefault="00667091" w:rsidP="00FB32BC">
      <w:pPr>
        <w:pStyle w:val="NormaleWeb"/>
        <w:numPr>
          <w:ilvl w:val="0"/>
          <w:numId w:val="282"/>
        </w:numPr>
        <w:contextualSpacing/>
        <w:jc w:val="both"/>
        <w:rPr>
          <w:rFonts w:ascii="Arial" w:hAnsi="Arial" w:cs="Arial"/>
          <w:color w:val="000000" w:themeColor="text1"/>
          <w:sz w:val="20"/>
          <w:szCs w:val="20"/>
        </w:rPr>
      </w:pPr>
      <w:r w:rsidRPr="000638CD">
        <w:rPr>
          <w:rFonts w:ascii="Arial" w:hAnsi="Arial" w:cs="Arial"/>
          <w:color w:val="000000" w:themeColor="text1"/>
          <w:sz w:val="20"/>
          <w:szCs w:val="20"/>
          <w:u w:val="single"/>
        </w:rPr>
        <w:t xml:space="preserve">un trattato </w:t>
      </w:r>
      <w:r w:rsidR="00554DFA" w:rsidRPr="000638CD">
        <w:rPr>
          <w:rFonts w:ascii="Arial" w:hAnsi="Arial" w:cs="Arial"/>
          <w:color w:val="000000" w:themeColor="text1"/>
          <w:sz w:val="20"/>
          <w:szCs w:val="20"/>
          <w:u w:val="single"/>
        </w:rPr>
        <w:t>è invalido</w:t>
      </w:r>
      <w:r w:rsidR="00554DFA" w:rsidRPr="000638CD">
        <w:rPr>
          <w:rFonts w:ascii="Arial" w:hAnsi="Arial" w:cs="Arial"/>
          <w:color w:val="000000" w:themeColor="text1"/>
          <w:sz w:val="20"/>
          <w:szCs w:val="20"/>
        </w:rPr>
        <w:t xml:space="preserve">, se </w:t>
      </w:r>
      <w:r w:rsidRPr="000638CD">
        <w:rPr>
          <w:rFonts w:ascii="Arial" w:hAnsi="Arial" w:cs="Arial"/>
          <w:color w:val="000000" w:themeColor="text1"/>
          <w:sz w:val="20"/>
          <w:szCs w:val="20"/>
        </w:rPr>
        <w:t xml:space="preserve">in contrasto con una norma ius </w:t>
      </w:r>
      <w:r w:rsidR="00554DFA" w:rsidRPr="000638CD">
        <w:rPr>
          <w:rFonts w:ascii="Arial" w:hAnsi="Arial" w:cs="Arial"/>
          <w:color w:val="000000" w:themeColor="text1"/>
          <w:sz w:val="20"/>
          <w:szCs w:val="20"/>
        </w:rPr>
        <w:t>cogens</w:t>
      </w:r>
      <w:r w:rsidRPr="000638CD">
        <w:rPr>
          <w:rFonts w:ascii="Arial" w:hAnsi="Arial" w:cs="Arial"/>
          <w:color w:val="000000" w:themeColor="text1"/>
          <w:sz w:val="20"/>
          <w:szCs w:val="20"/>
        </w:rPr>
        <w:t xml:space="preserve"> </w:t>
      </w:r>
      <w:r w:rsidRPr="000638CD">
        <w:rPr>
          <w:rFonts w:ascii="Arial" w:hAnsi="Arial" w:cs="Arial"/>
          <w:color w:val="000000" w:themeColor="text1"/>
          <w:sz w:val="20"/>
          <w:szCs w:val="20"/>
          <w:u w:val="single"/>
        </w:rPr>
        <w:t>preesistente</w:t>
      </w:r>
      <w:r w:rsidRPr="000638CD">
        <w:rPr>
          <w:rFonts w:ascii="Arial" w:hAnsi="Arial" w:cs="Arial"/>
          <w:color w:val="000000" w:themeColor="text1"/>
          <w:sz w:val="20"/>
          <w:szCs w:val="20"/>
        </w:rPr>
        <w:t>;</w:t>
      </w:r>
    </w:p>
    <w:p w14:paraId="4FA79F83" w14:textId="6F0D9AC5" w:rsidR="0017681A" w:rsidRPr="000638CD" w:rsidRDefault="00554DFA" w:rsidP="00FB32BC">
      <w:pPr>
        <w:pStyle w:val="NormaleWeb"/>
        <w:numPr>
          <w:ilvl w:val="0"/>
          <w:numId w:val="282"/>
        </w:numPr>
        <w:contextualSpacing/>
        <w:jc w:val="both"/>
        <w:rPr>
          <w:rFonts w:ascii="Arial" w:hAnsi="Arial" w:cs="Arial"/>
          <w:color w:val="000000" w:themeColor="text1"/>
          <w:sz w:val="20"/>
          <w:szCs w:val="20"/>
        </w:rPr>
      </w:pPr>
      <w:r w:rsidRPr="000638CD">
        <w:rPr>
          <w:rFonts w:ascii="Arial" w:hAnsi="Arial" w:cs="Arial"/>
          <w:color w:val="000000" w:themeColor="text1"/>
          <w:sz w:val="20"/>
          <w:szCs w:val="20"/>
          <w:u w:val="single"/>
        </w:rPr>
        <w:t>un trattato si estingue</w:t>
      </w:r>
      <w:r w:rsidRPr="000638CD">
        <w:rPr>
          <w:rFonts w:ascii="Arial" w:hAnsi="Arial" w:cs="Arial"/>
          <w:color w:val="000000" w:themeColor="text1"/>
          <w:sz w:val="20"/>
          <w:szCs w:val="20"/>
        </w:rPr>
        <w:t>, se in contrasto con una una norma ius cogens</w:t>
      </w:r>
      <w:r w:rsidRPr="000638CD">
        <w:rPr>
          <w:rFonts w:ascii="Arial" w:hAnsi="Arial" w:cs="Arial"/>
          <w:color w:val="000000" w:themeColor="text1"/>
          <w:sz w:val="20"/>
          <w:szCs w:val="20"/>
          <w:u w:val="single"/>
        </w:rPr>
        <w:t xml:space="preserve"> posteriore</w:t>
      </w:r>
      <w:r w:rsidRPr="000638CD">
        <w:rPr>
          <w:rFonts w:ascii="Arial" w:hAnsi="Arial" w:cs="Arial"/>
          <w:color w:val="000000" w:themeColor="text1"/>
          <w:sz w:val="20"/>
          <w:szCs w:val="20"/>
        </w:rPr>
        <w:t>: un</w:t>
      </w:r>
      <w:r w:rsidR="00667091" w:rsidRPr="000638CD">
        <w:rPr>
          <w:rFonts w:ascii="Arial" w:hAnsi="Arial" w:cs="Arial"/>
          <w:color w:val="000000" w:themeColor="text1"/>
          <w:sz w:val="20"/>
          <w:szCs w:val="20"/>
        </w:rPr>
        <w:t xml:space="preserve"> trattato</w:t>
      </w:r>
      <w:r w:rsidRPr="000638CD">
        <w:rPr>
          <w:rFonts w:ascii="Arial" w:hAnsi="Arial" w:cs="Arial"/>
          <w:color w:val="000000" w:themeColor="text1"/>
          <w:sz w:val="20"/>
          <w:szCs w:val="20"/>
        </w:rPr>
        <w:t xml:space="preserve"> che al momento in cui è stato stipulato non è contrario ad una norma di jus cogens, e quindi perfettamente valido. S</w:t>
      </w:r>
      <w:r w:rsidR="00667091" w:rsidRPr="000638CD">
        <w:rPr>
          <w:rFonts w:ascii="Arial" w:hAnsi="Arial" w:cs="Arial"/>
          <w:color w:val="000000" w:themeColor="text1"/>
          <w:sz w:val="20"/>
          <w:szCs w:val="20"/>
        </w:rPr>
        <w:t>i fanno salvi gli effetti passati, ma si estinguono quelli futuri perché la norma ius cogens si è formata dopo la stipulazione del trattato.</w:t>
      </w:r>
    </w:p>
    <w:p w14:paraId="142E2678" w14:textId="4C2E5066" w:rsidR="00416F3E" w:rsidRPr="0095012E" w:rsidRDefault="00416F3E" w:rsidP="00190359">
      <w:pPr>
        <w:pStyle w:val="NormaleWeb"/>
        <w:contextualSpacing/>
        <w:jc w:val="both"/>
        <w:rPr>
          <w:rFonts w:ascii="Arial" w:hAnsi="Arial" w:cs="Arial"/>
          <w:b/>
          <w:bCs/>
          <w:color w:val="FF0000"/>
          <w:sz w:val="20"/>
          <w:szCs w:val="20"/>
        </w:rPr>
      </w:pPr>
    </w:p>
    <w:p w14:paraId="4EA970D1" w14:textId="215DF1AC" w:rsidR="0054545A" w:rsidRPr="0095012E" w:rsidRDefault="0054545A" w:rsidP="0054545A">
      <w:pPr>
        <w:pStyle w:val="NormaleWeb"/>
        <w:contextualSpacing/>
        <w:jc w:val="both"/>
        <w:rPr>
          <w:rFonts w:ascii="Arial" w:hAnsi="Arial" w:cs="Arial"/>
          <w:b/>
          <w:bCs/>
          <w:color w:val="4472C4" w:themeColor="accent1"/>
          <w:sz w:val="20"/>
          <w:szCs w:val="20"/>
        </w:rPr>
      </w:pPr>
      <w:r w:rsidRPr="0095012E">
        <w:rPr>
          <w:rFonts w:ascii="Arial" w:hAnsi="Arial" w:cs="Arial"/>
          <w:b/>
          <w:bCs/>
          <w:color w:val="4472C4" w:themeColor="accent1"/>
          <w:sz w:val="20"/>
          <w:szCs w:val="20"/>
        </w:rPr>
        <w:t>Le procedure per invocare le cause di invalidit</w:t>
      </w:r>
      <w:r w:rsidR="002E1F03" w:rsidRPr="0095012E">
        <w:rPr>
          <w:rFonts w:ascii="Arial" w:hAnsi="Arial" w:cs="Arial"/>
          <w:b/>
          <w:bCs/>
          <w:color w:val="4472C4" w:themeColor="accent1"/>
          <w:sz w:val="20"/>
          <w:szCs w:val="20"/>
        </w:rPr>
        <w:t>à</w:t>
      </w:r>
      <w:r w:rsidRPr="0095012E">
        <w:rPr>
          <w:rFonts w:ascii="Arial" w:hAnsi="Arial" w:cs="Arial"/>
          <w:b/>
          <w:bCs/>
          <w:color w:val="4472C4" w:themeColor="accent1"/>
          <w:sz w:val="20"/>
          <w:szCs w:val="20"/>
        </w:rPr>
        <w:t xml:space="preserve"> e di sospensione/estinzione dei trattati</w:t>
      </w:r>
    </w:p>
    <w:p w14:paraId="44557DCE" w14:textId="537C5699" w:rsidR="002E1F03" w:rsidRPr="0095012E" w:rsidRDefault="0054545A" w:rsidP="0054545A">
      <w:pPr>
        <w:pStyle w:val="NormaleWeb"/>
        <w:contextualSpacing/>
        <w:jc w:val="both"/>
        <w:rPr>
          <w:rFonts w:ascii="Arial" w:hAnsi="Arial" w:cs="Arial"/>
          <w:sz w:val="20"/>
          <w:szCs w:val="20"/>
        </w:rPr>
      </w:pPr>
      <w:r w:rsidRPr="0095012E">
        <w:rPr>
          <w:rFonts w:ascii="Arial" w:hAnsi="Arial" w:cs="Arial"/>
          <w:sz w:val="20"/>
          <w:szCs w:val="20"/>
        </w:rPr>
        <w:t xml:space="preserve">La </w:t>
      </w:r>
      <w:r w:rsidRPr="00354834">
        <w:rPr>
          <w:rFonts w:ascii="Arial" w:hAnsi="Arial" w:cs="Arial"/>
          <w:b/>
          <w:bCs/>
          <w:color w:val="C00000"/>
          <w:sz w:val="20"/>
          <w:szCs w:val="20"/>
        </w:rPr>
        <w:t xml:space="preserve">procedura da seguire per far valere una causa di invalidità o di sospensione/estinzione di </w:t>
      </w:r>
      <w:r w:rsidR="002E1F03" w:rsidRPr="00354834">
        <w:rPr>
          <w:rFonts w:ascii="Arial" w:hAnsi="Arial" w:cs="Arial"/>
          <w:b/>
          <w:bCs/>
          <w:color w:val="C00000"/>
          <w:sz w:val="20"/>
          <w:szCs w:val="20"/>
        </w:rPr>
        <w:t>un trattato</w:t>
      </w:r>
      <w:r w:rsidRPr="00354834">
        <w:rPr>
          <w:rFonts w:ascii="Arial" w:hAnsi="Arial" w:cs="Arial"/>
          <w:color w:val="C00000"/>
          <w:sz w:val="20"/>
          <w:szCs w:val="20"/>
        </w:rPr>
        <w:t xml:space="preserve"> </w:t>
      </w:r>
      <w:r w:rsidRPr="0095012E">
        <w:rPr>
          <w:rFonts w:ascii="Arial" w:hAnsi="Arial" w:cs="Arial"/>
          <w:sz w:val="20"/>
          <w:szCs w:val="20"/>
        </w:rPr>
        <w:t xml:space="preserve">è disciplinata </w:t>
      </w:r>
      <w:r w:rsidRPr="00354834">
        <w:rPr>
          <w:rFonts w:ascii="Arial" w:hAnsi="Arial" w:cs="Arial"/>
          <w:sz w:val="20"/>
          <w:szCs w:val="20"/>
        </w:rPr>
        <w:t>negli</w:t>
      </w:r>
      <w:r w:rsidRPr="0095012E">
        <w:rPr>
          <w:rFonts w:ascii="Arial" w:hAnsi="Arial" w:cs="Arial"/>
          <w:b/>
          <w:bCs/>
          <w:sz w:val="20"/>
          <w:szCs w:val="20"/>
        </w:rPr>
        <w:t xml:space="preserve"> </w:t>
      </w:r>
      <w:r w:rsidRPr="00354834">
        <w:rPr>
          <w:rFonts w:ascii="Arial" w:hAnsi="Arial" w:cs="Arial"/>
          <w:sz w:val="20"/>
          <w:szCs w:val="20"/>
          <w:highlight w:val="yellow"/>
        </w:rPr>
        <w:t>art. 65 – 68 della Convenzione di Vienna</w:t>
      </w:r>
      <w:r w:rsidRPr="0095012E">
        <w:rPr>
          <w:rFonts w:ascii="Arial" w:hAnsi="Arial" w:cs="Arial"/>
          <w:sz w:val="20"/>
          <w:szCs w:val="20"/>
        </w:rPr>
        <w:t xml:space="preserve">: </w:t>
      </w:r>
      <w:r w:rsidR="002E1F03" w:rsidRPr="0095012E">
        <w:rPr>
          <w:rFonts w:ascii="Arial" w:hAnsi="Arial" w:cs="Arial"/>
          <w:sz w:val="20"/>
          <w:szCs w:val="20"/>
        </w:rPr>
        <w:t>essi</w:t>
      </w:r>
      <w:r w:rsidRPr="0095012E">
        <w:rPr>
          <w:rFonts w:ascii="Arial" w:hAnsi="Arial" w:cs="Arial"/>
          <w:sz w:val="20"/>
          <w:szCs w:val="20"/>
        </w:rPr>
        <w:t xml:space="preserve"> contengono </w:t>
      </w:r>
      <w:r w:rsidRPr="00354834">
        <w:rPr>
          <w:rFonts w:ascii="Arial" w:hAnsi="Arial" w:cs="Arial"/>
          <w:b/>
          <w:bCs/>
          <w:sz w:val="20"/>
          <w:szCs w:val="20"/>
        </w:rPr>
        <w:t xml:space="preserve">norme </w:t>
      </w:r>
      <w:r w:rsidR="002E1F03" w:rsidRPr="00354834">
        <w:rPr>
          <w:rFonts w:ascii="Arial" w:hAnsi="Arial" w:cs="Arial"/>
          <w:b/>
          <w:bCs/>
          <w:sz w:val="20"/>
          <w:szCs w:val="20"/>
        </w:rPr>
        <w:t xml:space="preserve">di sviluppo progressivo </w:t>
      </w:r>
      <w:r w:rsidRPr="00354834">
        <w:rPr>
          <w:rFonts w:ascii="Arial" w:hAnsi="Arial" w:cs="Arial"/>
          <w:b/>
          <w:bCs/>
          <w:sz w:val="20"/>
          <w:szCs w:val="20"/>
        </w:rPr>
        <w:t>procedurali</w:t>
      </w:r>
      <w:r w:rsidR="002E1F03" w:rsidRPr="0095012E">
        <w:rPr>
          <w:rFonts w:ascii="Arial" w:hAnsi="Arial" w:cs="Arial"/>
          <w:sz w:val="20"/>
          <w:szCs w:val="20"/>
        </w:rPr>
        <w:t>, che non codificano il diritto internazionale consuetudinario</w:t>
      </w:r>
      <w:r w:rsidRPr="0095012E">
        <w:rPr>
          <w:rFonts w:ascii="Arial" w:hAnsi="Arial" w:cs="Arial"/>
          <w:sz w:val="20"/>
          <w:szCs w:val="20"/>
        </w:rPr>
        <w:t>.</w:t>
      </w:r>
    </w:p>
    <w:p w14:paraId="5559DBEA" w14:textId="56AA7AA3" w:rsidR="0054545A" w:rsidRPr="0095012E" w:rsidRDefault="002E1F03" w:rsidP="0054545A">
      <w:pPr>
        <w:pStyle w:val="NormaleWeb"/>
        <w:contextualSpacing/>
        <w:jc w:val="both"/>
        <w:rPr>
          <w:rFonts w:ascii="Arial" w:hAnsi="Arial" w:cs="Arial"/>
          <w:sz w:val="20"/>
          <w:szCs w:val="20"/>
        </w:rPr>
      </w:pPr>
      <w:r w:rsidRPr="0095012E">
        <w:rPr>
          <w:rFonts w:ascii="Arial" w:hAnsi="Arial" w:cs="Arial"/>
          <w:sz w:val="20"/>
          <w:szCs w:val="20"/>
        </w:rPr>
        <w:t xml:space="preserve">Secondo tali articoli, </w:t>
      </w:r>
      <w:r w:rsidR="0054545A" w:rsidRPr="00354834">
        <w:rPr>
          <w:rFonts w:ascii="Arial" w:hAnsi="Arial" w:cs="Arial"/>
          <w:b/>
          <w:bCs/>
          <w:sz w:val="20"/>
          <w:szCs w:val="20"/>
        </w:rPr>
        <w:t xml:space="preserve">ogni </w:t>
      </w:r>
      <w:r w:rsidRPr="00354834">
        <w:rPr>
          <w:rFonts w:ascii="Arial" w:hAnsi="Arial" w:cs="Arial"/>
          <w:b/>
          <w:bCs/>
          <w:sz w:val="20"/>
          <w:szCs w:val="20"/>
        </w:rPr>
        <w:t>S</w:t>
      </w:r>
      <w:r w:rsidR="0054545A" w:rsidRPr="00354834">
        <w:rPr>
          <w:rFonts w:ascii="Arial" w:hAnsi="Arial" w:cs="Arial"/>
          <w:b/>
          <w:bCs/>
          <w:sz w:val="20"/>
          <w:szCs w:val="20"/>
        </w:rPr>
        <w:t>tato</w:t>
      </w:r>
      <w:r w:rsidRPr="00354834">
        <w:rPr>
          <w:rFonts w:ascii="Arial" w:hAnsi="Arial" w:cs="Arial"/>
          <w:b/>
          <w:bCs/>
          <w:sz w:val="20"/>
          <w:szCs w:val="20"/>
        </w:rPr>
        <w:t xml:space="preserve"> contraente</w:t>
      </w:r>
      <w:r w:rsidRPr="0095012E">
        <w:rPr>
          <w:rFonts w:ascii="Arial" w:hAnsi="Arial" w:cs="Arial"/>
          <w:sz w:val="20"/>
          <w:szCs w:val="20"/>
        </w:rPr>
        <w:t xml:space="preserve"> che vuole far valere una causa di invalidità o di sospensione/estinzione </w:t>
      </w:r>
      <w:r w:rsidRPr="00354834">
        <w:rPr>
          <w:rFonts w:ascii="Arial" w:hAnsi="Arial" w:cs="Arial"/>
          <w:sz w:val="20"/>
          <w:szCs w:val="20"/>
        </w:rPr>
        <w:t>deve</w:t>
      </w:r>
      <w:r w:rsidRPr="00354834">
        <w:rPr>
          <w:rFonts w:ascii="Arial" w:hAnsi="Arial" w:cs="Arial"/>
          <w:b/>
          <w:bCs/>
          <w:sz w:val="20"/>
          <w:szCs w:val="20"/>
        </w:rPr>
        <w:t xml:space="preserve"> effettuare una notificazione scritta della sua pretesa alle altre parti</w:t>
      </w:r>
      <w:r w:rsidRPr="0095012E">
        <w:rPr>
          <w:rFonts w:ascii="Arial" w:hAnsi="Arial" w:cs="Arial"/>
          <w:sz w:val="20"/>
          <w:szCs w:val="20"/>
        </w:rPr>
        <w:t>.</w:t>
      </w:r>
      <w:r w:rsidR="0054545A" w:rsidRPr="0095012E">
        <w:rPr>
          <w:rFonts w:ascii="Arial" w:hAnsi="Arial" w:cs="Arial"/>
          <w:sz w:val="20"/>
          <w:szCs w:val="20"/>
        </w:rPr>
        <w:t xml:space="preserve"> </w:t>
      </w:r>
      <w:r w:rsidRPr="0095012E">
        <w:rPr>
          <w:rFonts w:ascii="Arial" w:hAnsi="Arial" w:cs="Arial"/>
          <w:sz w:val="20"/>
          <w:szCs w:val="20"/>
        </w:rPr>
        <w:t xml:space="preserve">Quest’ultime </w:t>
      </w:r>
      <w:r w:rsidR="0054545A" w:rsidRPr="0095012E">
        <w:rPr>
          <w:rFonts w:ascii="Arial" w:hAnsi="Arial" w:cs="Arial"/>
          <w:sz w:val="20"/>
          <w:szCs w:val="20"/>
        </w:rPr>
        <w:t xml:space="preserve">hanno </w:t>
      </w:r>
      <w:r w:rsidR="0054545A" w:rsidRPr="00354834">
        <w:rPr>
          <w:rFonts w:ascii="Arial" w:hAnsi="Arial" w:cs="Arial"/>
          <w:b/>
          <w:bCs/>
          <w:sz w:val="20"/>
          <w:szCs w:val="20"/>
        </w:rPr>
        <w:t>tre mesi di tempo per obiettare</w:t>
      </w:r>
      <w:r w:rsidR="0054545A" w:rsidRPr="0095012E">
        <w:rPr>
          <w:rFonts w:ascii="Arial" w:hAnsi="Arial" w:cs="Arial"/>
          <w:sz w:val="20"/>
          <w:szCs w:val="20"/>
        </w:rPr>
        <w:t>:</w:t>
      </w:r>
    </w:p>
    <w:p w14:paraId="73567F9D" w14:textId="321DA319" w:rsidR="0054545A" w:rsidRPr="00354834" w:rsidRDefault="0054545A" w:rsidP="00FB32BC">
      <w:pPr>
        <w:pStyle w:val="NormaleWeb"/>
        <w:numPr>
          <w:ilvl w:val="0"/>
          <w:numId w:val="135"/>
        </w:numPr>
        <w:contextualSpacing/>
        <w:jc w:val="both"/>
        <w:rPr>
          <w:rFonts w:ascii="Arial" w:hAnsi="Arial" w:cs="Arial"/>
          <w:sz w:val="20"/>
          <w:szCs w:val="20"/>
        </w:rPr>
      </w:pPr>
      <w:r w:rsidRPr="00354834">
        <w:rPr>
          <w:rFonts w:ascii="Arial" w:hAnsi="Arial" w:cs="Arial"/>
          <w:sz w:val="20"/>
          <w:szCs w:val="20"/>
          <w:u w:val="single"/>
        </w:rPr>
        <w:t>se entro tre mesi l’obiezione non arriva</w:t>
      </w:r>
      <w:r w:rsidRPr="0095012E">
        <w:rPr>
          <w:rFonts w:ascii="Arial" w:hAnsi="Arial" w:cs="Arial"/>
          <w:sz w:val="20"/>
          <w:szCs w:val="20"/>
        </w:rPr>
        <w:t xml:space="preserve">, </w:t>
      </w:r>
      <w:r w:rsidR="00E53F53" w:rsidRPr="00354834">
        <w:rPr>
          <w:rFonts w:ascii="Arial" w:hAnsi="Arial" w:cs="Arial"/>
          <w:b/>
          <w:bCs/>
          <w:sz w:val="20"/>
          <w:szCs w:val="20"/>
        </w:rPr>
        <w:t>lo Stato invocante può adottare la misura proposta</w:t>
      </w:r>
      <w:r w:rsidR="00E53F53" w:rsidRPr="0095012E">
        <w:rPr>
          <w:rFonts w:ascii="Arial" w:hAnsi="Arial" w:cs="Arial"/>
          <w:sz w:val="20"/>
          <w:szCs w:val="20"/>
        </w:rPr>
        <w:t xml:space="preserve"> </w:t>
      </w:r>
      <w:r w:rsidR="00354834">
        <w:rPr>
          <w:rFonts w:ascii="Arial" w:hAnsi="Arial" w:cs="Arial"/>
          <w:sz w:val="20"/>
          <w:szCs w:val="20"/>
        </w:rPr>
        <w:t>con</w:t>
      </w:r>
      <w:r w:rsidR="00E53F53" w:rsidRPr="0095012E">
        <w:rPr>
          <w:rFonts w:ascii="Arial" w:hAnsi="Arial" w:cs="Arial"/>
          <w:sz w:val="20"/>
          <w:szCs w:val="20"/>
        </w:rPr>
        <w:t xml:space="preserve"> uno strumento comunicato alle altre parti da un rappresentante dello Stato: la </w:t>
      </w:r>
      <w:r w:rsidRPr="0095012E">
        <w:rPr>
          <w:rFonts w:ascii="Arial" w:hAnsi="Arial" w:cs="Arial"/>
          <w:sz w:val="20"/>
          <w:szCs w:val="20"/>
        </w:rPr>
        <w:t xml:space="preserve">causa di invalidità/sospensione/estinzione invocata </w:t>
      </w:r>
      <w:r w:rsidRPr="00354834">
        <w:rPr>
          <w:rFonts w:ascii="Arial" w:hAnsi="Arial" w:cs="Arial"/>
          <w:sz w:val="20"/>
          <w:szCs w:val="20"/>
          <w:u w:val="single"/>
        </w:rPr>
        <w:t>produrrà i suoi effetti</w:t>
      </w:r>
      <w:r w:rsidRPr="0095012E">
        <w:rPr>
          <w:rFonts w:ascii="Arial" w:hAnsi="Arial" w:cs="Arial"/>
          <w:sz w:val="20"/>
          <w:szCs w:val="20"/>
        </w:rPr>
        <w:t xml:space="preserve"> e </w:t>
      </w:r>
      <w:r w:rsidRPr="00354834">
        <w:rPr>
          <w:rFonts w:ascii="Arial" w:hAnsi="Arial" w:cs="Arial"/>
          <w:sz w:val="20"/>
          <w:szCs w:val="20"/>
          <w:u w:val="single"/>
        </w:rPr>
        <w:t>il trattato sarà</w:t>
      </w:r>
      <w:r w:rsidR="00354834">
        <w:rPr>
          <w:rFonts w:ascii="Arial" w:hAnsi="Arial" w:cs="Arial"/>
          <w:sz w:val="20"/>
          <w:szCs w:val="20"/>
          <w:u w:val="single"/>
        </w:rPr>
        <w:t xml:space="preserve"> </w:t>
      </w:r>
      <w:r w:rsidRPr="00354834">
        <w:rPr>
          <w:rFonts w:ascii="Arial" w:hAnsi="Arial" w:cs="Arial"/>
          <w:sz w:val="20"/>
          <w:szCs w:val="20"/>
          <w:u w:val="single"/>
        </w:rPr>
        <w:t>invalido/sospeso/</w:t>
      </w:r>
      <w:r w:rsidR="00354834">
        <w:rPr>
          <w:rFonts w:ascii="Arial" w:hAnsi="Arial" w:cs="Arial"/>
          <w:sz w:val="20"/>
          <w:szCs w:val="20"/>
          <w:u w:val="single"/>
        </w:rPr>
        <w:t xml:space="preserve"> </w:t>
      </w:r>
      <w:r w:rsidRPr="00354834">
        <w:rPr>
          <w:rFonts w:ascii="Arial" w:hAnsi="Arial" w:cs="Arial"/>
          <w:sz w:val="20"/>
          <w:szCs w:val="20"/>
          <w:u w:val="single"/>
        </w:rPr>
        <w:t>istinto</w:t>
      </w:r>
      <w:r w:rsidRPr="00354834">
        <w:rPr>
          <w:rFonts w:ascii="Arial" w:hAnsi="Arial" w:cs="Arial"/>
          <w:sz w:val="20"/>
          <w:szCs w:val="20"/>
        </w:rPr>
        <w:t>;</w:t>
      </w:r>
    </w:p>
    <w:p w14:paraId="3D528337" w14:textId="18B7700C" w:rsidR="002E1F03" w:rsidRPr="0095012E" w:rsidRDefault="002E1F03" w:rsidP="00FB32BC">
      <w:pPr>
        <w:pStyle w:val="NormaleWeb"/>
        <w:numPr>
          <w:ilvl w:val="0"/>
          <w:numId w:val="135"/>
        </w:numPr>
        <w:contextualSpacing/>
        <w:jc w:val="both"/>
        <w:rPr>
          <w:rFonts w:ascii="Arial" w:hAnsi="Arial" w:cs="Arial"/>
          <w:sz w:val="20"/>
          <w:szCs w:val="20"/>
        </w:rPr>
      </w:pPr>
      <w:r w:rsidRPr="00354834">
        <w:rPr>
          <w:rFonts w:ascii="Arial" w:hAnsi="Arial" w:cs="Arial"/>
          <w:sz w:val="20"/>
          <w:szCs w:val="20"/>
          <w:u w:val="single"/>
        </w:rPr>
        <w:t>se vengono sollevate obiezioni nel termine di almeno tre mesi</w:t>
      </w:r>
      <w:r w:rsidRPr="0095012E">
        <w:rPr>
          <w:rFonts w:ascii="Arial" w:hAnsi="Arial" w:cs="Arial"/>
          <w:sz w:val="20"/>
          <w:szCs w:val="20"/>
        </w:rPr>
        <w:t xml:space="preserve">, </w:t>
      </w:r>
      <w:r w:rsidRPr="00354834">
        <w:rPr>
          <w:rFonts w:ascii="Arial" w:hAnsi="Arial" w:cs="Arial"/>
          <w:b/>
          <w:bCs/>
          <w:sz w:val="20"/>
          <w:szCs w:val="20"/>
        </w:rPr>
        <w:t>gli Stati controvertenti devono ricercare una soluzione della controversia entro un nuovo termine di 12 mesi attraverso i mezzi diplomatici</w:t>
      </w:r>
      <w:r w:rsidR="00354834">
        <w:rPr>
          <w:rFonts w:ascii="Arial" w:hAnsi="Arial" w:cs="Arial"/>
          <w:b/>
          <w:bCs/>
          <w:sz w:val="20"/>
          <w:szCs w:val="20"/>
        </w:rPr>
        <w:t xml:space="preserve"> </w:t>
      </w:r>
      <w:r w:rsidR="00354834" w:rsidRPr="00354834">
        <w:rPr>
          <w:rFonts w:ascii="Arial" w:hAnsi="Arial" w:cs="Arial"/>
          <w:sz w:val="20"/>
          <w:szCs w:val="20"/>
        </w:rPr>
        <w:t>(</w:t>
      </w:r>
      <w:r w:rsidRPr="00354834">
        <w:rPr>
          <w:rFonts w:ascii="Arial" w:hAnsi="Arial" w:cs="Arial"/>
          <w:sz w:val="20"/>
          <w:szCs w:val="20"/>
        </w:rPr>
        <w:t xml:space="preserve">previsti </w:t>
      </w:r>
      <w:r w:rsidR="0034359B" w:rsidRPr="00354834">
        <w:rPr>
          <w:rFonts w:ascii="Arial" w:hAnsi="Arial" w:cs="Arial"/>
          <w:sz w:val="20"/>
          <w:szCs w:val="20"/>
        </w:rPr>
        <w:t>da</w:t>
      </w:r>
      <w:r w:rsidRPr="00354834">
        <w:rPr>
          <w:rFonts w:ascii="Arial" w:hAnsi="Arial" w:cs="Arial"/>
          <w:sz w:val="20"/>
          <w:szCs w:val="20"/>
        </w:rPr>
        <w:t>ll’art.33</w:t>
      </w:r>
      <w:r w:rsidR="0034359B" w:rsidRPr="00354834">
        <w:rPr>
          <w:rFonts w:ascii="Arial" w:hAnsi="Arial" w:cs="Arial"/>
          <w:sz w:val="20"/>
          <w:szCs w:val="20"/>
        </w:rPr>
        <w:t xml:space="preserve"> </w:t>
      </w:r>
      <w:r w:rsidRPr="0095012E">
        <w:rPr>
          <w:rFonts w:ascii="Arial" w:hAnsi="Arial" w:cs="Arial"/>
          <w:sz w:val="20"/>
          <w:szCs w:val="20"/>
        </w:rPr>
        <w:t>Carta dell’Onu</w:t>
      </w:r>
      <w:r w:rsidR="00354834">
        <w:rPr>
          <w:rFonts w:ascii="Arial" w:hAnsi="Arial" w:cs="Arial"/>
          <w:sz w:val="20"/>
          <w:szCs w:val="20"/>
        </w:rPr>
        <w:t>).</w:t>
      </w:r>
    </w:p>
    <w:p w14:paraId="0DC446EA" w14:textId="3DC6CEA8" w:rsidR="0054545A" w:rsidRPr="0095012E" w:rsidRDefault="00354834" w:rsidP="0034359B">
      <w:pPr>
        <w:pStyle w:val="NormaleWeb"/>
        <w:ind w:left="720"/>
        <w:contextualSpacing/>
        <w:jc w:val="both"/>
        <w:rPr>
          <w:rFonts w:ascii="Arial" w:hAnsi="Arial" w:cs="Arial"/>
          <w:sz w:val="20"/>
          <w:szCs w:val="20"/>
        </w:rPr>
      </w:pPr>
      <w:r>
        <w:rPr>
          <w:rFonts w:ascii="Arial" w:hAnsi="Arial" w:cs="Arial"/>
          <w:sz w:val="20"/>
          <w:szCs w:val="20"/>
        </w:rPr>
        <w:t xml:space="preserve">Se le parti </w:t>
      </w:r>
      <w:r w:rsidRPr="00354834">
        <w:rPr>
          <w:rFonts w:ascii="Arial" w:hAnsi="Arial" w:cs="Arial"/>
          <w:sz w:val="20"/>
          <w:szCs w:val="20"/>
          <w:u w:val="single"/>
        </w:rPr>
        <w:t>dopo</w:t>
      </w:r>
      <w:r w:rsidR="002E1F03" w:rsidRPr="00354834">
        <w:rPr>
          <w:rFonts w:ascii="Arial" w:hAnsi="Arial" w:cs="Arial"/>
          <w:sz w:val="20"/>
          <w:szCs w:val="20"/>
          <w:u w:val="single"/>
        </w:rPr>
        <w:t xml:space="preserve"> </w:t>
      </w:r>
      <w:r w:rsidRPr="00354834">
        <w:rPr>
          <w:rFonts w:ascii="Arial" w:hAnsi="Arial" w:cs="Arial"/>
          <w:sz w:val="20"/>
          <w:szCs w:val="20"/>
          <w:u w:val="single"/>
        </w:rPr>
        <w:t>d</w:t>
      </w:r>
      <w:r w:rsidR="002E1F03" w:rsidRPr="00354834">
        <w:rPr>
          <w:rFonts w:ascii="Arial" w:hAnsi="Arial" w:cs="Arial"/>
          <w:sz w:val="20"/>
          <w:szCs w:val="20"/>
          <w:u w:val="single"/>
        </w:rPr>
        <w:t>odici mesi</w:t>
      </w:r>
      <w:r w:rsidR="002E1F03" w:rsidRPr="0095012E">
        <w:rPr>
          <w:rFonts w:ascii="Arial" w:hAnsi="Arial" w:cs="Arial"/>
          <w:sz w:val="20"/>
          <w:szCs w:val="20"/>
        </w:rPr>
        <w:t xml:space="preserve"> </w:t>
      </w:r>
      <w:r>
        <w:rPr>
          <w:rFonts w:ascii="Arial" w:hAnsi="Arial" w:cs="Arial"/>
          <w:sz w:val="20"/>
          <w:szCs w:val="20"/>
        </w:rPr>
        <w:t>non</w:t>
      </w:r>
      <w:r w:rsidR="002E1F03" w:rsidRPr="0095012E">
        <w:rPr>
          <w:rFonts w:ascii="Arial" w:hAnsi="Arial" w:cs="Arial"/>
          <w:sz w:val="20"/>
          <w:szCs w:val="20"/>
        </w:rPr>
        <w:t xml:space="preserve"> </w:t>
      </w:r>
      <w:r>
        <w:rPr>
          <w:rFonts w:ascii="Arial" w:hAnsi="Arial" w:cs="Arial"/>
          <w:sz w:val="20"/>
          <w:szCs w:val="20"/>
        </w:rPr>
        <w:t xml:space="preserve">hanno </w:t>
      </w:r>
      <w:r w:rsidR="002E1F03" w:rsidRPr="0095012E">
        <w:rPr>
          <w:rFonts w:ascii="Arial" w:hAnsi="Arial" w:cs="Arial"/>
          <w:sz w:val="20"/>
          <w:szCs w:val="20"/>
        </w:rPr>
        <w:t>trovato un mezzo risolutivo pacifico,</w:t>
      </w:r>
      <w:r w:rsidR="0054545A" w:rsidRPr="0095012E">
        <w:rPr>
          <w:rFonts w:ascii="Arial" w:hAnsi="Arial" w:cs="Arial"/>
          <w:sz w:val="20"/>
          <w:szCs w:val="20"/>
        </w:rPr>
        <w:t xml:space="preserve"> </w:t>
      </w:r>
      <w:r w:rsidR="0054545A" w:rsidRPr="00354834">
        <w:rPr>
          <w:rFonts w:ascii="Arial" w:hAnsi="Arial" w:cs="Arial"/>
          <w:b/>
          <w:bCs/>
          <w:sz w:val="20"/>
          <w:szCs w:val="20"/>
        </w:rPr>
        <w:t xml:space="preserve">ciascuna </w:t>
      </w:r>
      <w:r w:rsidR="002E1F03" w:rsidRPr="00354834">
        <w:rPr>
          <w:rFonts w:ascii="Arial" w:hAnsi="Arial" w:cs="Arial"/>
          <w:b/>
          <w:bCs/>
          <w:sz w:val="20"/>
          <w:szCs w:val="20"/>
        </w:rPr>
        <w:t>parte</w:t>
      </w:r>
      <w:r w:rsidR="0054545A" w:rsidRPr="00354834">
        <w:rPr>
          <w:rFonts w:ascii="Arial" w:hAnsi="Arial" w:cs="Arial"/>
          <w:b/>
          <w:bCs/>
          <w:sz w:val="20"/>
          <w:szCs w:val="20"/>
        </w:rPr>
        <w:t xml:space="preserve"> può attivare unilateralmente una procedura</w:t>
      </w:r>
      <w:r w:rsidR="0034359B" w:rsidRPr="00354834">
        <w:rPr>
          <w:rFonts w:ascii="Arial" w:hAnsi="Arial" w:cs="Arial"/>
          <w:b/>
          <w:bCs/>
          <w:sz w:val="20"/>
          <w:szCs w:val="20"/>
        </w:rPr>
        <w:t xml:space="preserve"> diplomatica</w:t>
      </w:r>
      <w:r w:rsidR="0054545A" w:rsidRPr="00354834">
        <w:rPr>
          <w:rFonts w:ascii="Arial" w:hAnsi="Arial" w:cs="Arial"/>
          <w:b/>
          <w:bCs/>
          <w:sz w:val="20"/>
          <w:szCs w:val="20"/>
        </w:rPr>
        <w:t xml:space="preserve"> </w:t>
      </w:r>
      <w:r w:rsidR="006C4CE6" w:rsidRPr="00354834">
        <w:rPr>
          <w:rFonts w:ascii="Arial" w:hAnsi="Arial" w:cs="Arial"/>
          <w:b/>
          <w:bCs/>
          <w:sz w:val="20"/>
          <w:szCs w:val="20"/>
        </w:rPr>
        <w:t>conciliativa</w:t>
      </w:r>
      <w:r w:rsidR="002E1F03" w:rsidRPr="0095012E">
        <w:rPr>
          <w:rFonts w:ascii="Arial" w:hAnsi="Arial" w:cs="Arial"/>
          <w:sz w:val="20"/>
          <w:szCs w:val="20"/>
        </w:rPr>
        <w:t xml:space="preserve">, detta </w:t>
      </w:r>
      <w:r w:rsidR="002E1F03" w:rsidRPr="0095012E">
        <w:rPr>
          <w:rFonts w:ascii="Arial" w:hAnsi="Arial" w:cs="Arial"/>
          <w:b/>
          <w:bCs/>
          <w:sz w:val="20"/>
          <w:szCs w:val="20"/>
        </w:rPr>
        <w:t>conciliazione</w:t>
      </w:r>
      <w:r w:rsidR="0054545A" w:rsidRPr="0095012E">
        <w:rPr>
          <w:rFonts w:ascii="Arial" w:hAnsi="Arial" w:cs="Arial"/>
          <w:b/>
          <w:bCs/>
          <w:sz w:val="20"/>
          <w:szCs w:val="20"/>
        </w:rPr>
        <w:t xml:space="preserve"> obbligatoria</w:t>
      </w:r>
      <w:r w:rsidR="0054545A" w:rsidRPr="0095012E">
        <w:rPr>
          <w:rFonts w:ascii="Arial" w:hAnsi="Arial" w:cs="Arial"/>
          <w:sz w:val="20"/>
          <w:szCs w:val="20"/>
        </w:rPr>
        <w:t xml:space="preserve">, mediante domanda al </w:t>
      </w:r>
      <w:r w:rsidR="002E1F03" w:rsidRPr="0095012E">
        <w:rPr>
          <w:rFonts w:ascii="Arial" w:hAnsi="Arial" w:cs="Arial"/>
          <w:sz w:val="20"/>
          <w:szCs w:val="20"/>
        </w:rPr>
        <w:t>S</w:t>
      </w:r>
      <w:r w:rsidR="0054545A" w:rsidRPr="0095012E">
        <w:rPr>
          <w:rFonts w:ascii="Arial" w:hAnsi="Arial" w:cs="Arial"/>
          <w:sz w:val="20"/>
          <w:szCs w:val="20"/>
        </w:rPr>
        <w:t>egretario generale dell’ONU</w:t>
      </w:r>
      <w:r w:rsidR="006C4CE6" w:rsidRPr="0095012E">
        <w:rPr>
          <w:rFonts w:ascii="Arial" w:hAnsi="Arial" w:cs="Arial"/>
          <w:sz w:val="20"/>
          <w:szCs w:val="20"/>
        </w:rPr>
        <w:t xml:space="preserve">: le commissioni di conciliazioni sono </w:t>
      </w:r>
      <w:r w:rsidR="006C4CE6" w:rsidRPr="00354834">
        <w:rPr>
          <w:rFonts w:ascii="Arial" w:hAnsi="Arial" w:cs="Arial"/>
          <w:sz w:val="20"/>
          <w:szCs w:val="20"/>
          <w:u w:val="single"/>
        </w:rPr>
        <w:t>composte da un numero dispari di persone</w:t>
      </w:r>
      <w:r w:rsidR="006C4CE6" w:rsidRPr="0095012E">
        <w:rPr>
          <w:rFonts w:ascii="Arial" w:hAnsi="Arial" w:cs="Arial"/>
          <w:sz w:val="20"/>
          <w:szCs w:val="20"/>
        </w:rPr>
        <w:t>, alcune nominate da uno Stato, altre da un altro mentre il componente dispari da un organo terzo imparziale.</w:t>
      </w:r>
      <w:r w:rsidR="0054545A" w:rsidRPr="0095012E">
        <w:rPr>
          <w:rFonts w:ascii="Arial" w:hAnsi="Arial" w:cs="Arial"/>
          <w:sz w:val="20"/>
          <w:szCs w:val="20"/>
        </w:rPr>
        <w:t xml:space="preserve"> </w:t>
      </w:r>
      <w:r w:rsidR="0034359B" w:rsidRPr="0095012E">
        <w:rPr>
          <w:rFonts w:ascii="Arial" w:hAnsi="Arial" w:cs="Arial"/>
          <w:sz w:val="20"/>
          <w:szCs w:val="20"/>
        </w:rPr>
        <w:t>L</w:t>
      </w:r>
      <w:r w:rsidR="0054545A" w:rsidRPr="0095012E">
        <w:rPr>
          <w:rFonts w:ascii="Arial" w:hAnsi="Arial" w:cs="Arial"/>
          <w:sz w:val="20"/>
          <w:szCs w:val="20"/>
        </w:rPr>
        <w:t xml:space="preserve">a conciliazione è un mezzo diplomatico, </w:t>
      </w:r>
      <w:r w:rsidR="0054545A" w:rsidRPr="00354834">
        <w:rPr>
          <w:rFonts w:ascii="Arial" w:hAnsi="Arial" w:cs="Arial"/>
          <w:sz w:val="20"/>
          <w:szCs w:val="20"/>
          <w:u w:val="single"/>
        </w:rPr>
        <w:t>obbligatoria dal punto di vista procedurale, ma non negli esiti</w:t>
      </w:r>
      <w:r w:rsidR="0054545A" w:rsidRPr="0095012E">
        <w:rPr>
          <w:rFonts w:ascii="Arial" w:hAnsi="Arial" w:cs="Arial"/>
          <w:sz w:val="20"/>
          <w:szCs w:val="20"/>
        </w:rPr>
        <w:t xml:space="preserve">: </w:t>
      </w:r>
      <w:r w:rsidR="0034359B" w:rsidRPr="0095012E">
        <w:rPr>
          <w:rFonts w:ascii="Arial" w:hAnsi="Arial" w:cs="Arial"/>
          <w:sz w:val="20"/>
          <w:szCs w:val="20"/>
        </w:rPr>
        <w:t xml:space="preserve">infatti, </w:t>
      </w:r>
      <w:r w:rsidR="0054545A" w:rsidRPr="00354834">
        <w:rPr>
          <w:rFonts w:ascii="Arial" w:hAnsi="Arial" w:cs="Arial"/>
          <w:sz w:val="20"/>
          <w:szCs w:val="20"/>
        </w:rPr>
        <w:t>il</w:t>
      </w:r>
      <w:r w:rsidR="0034359B" w:rsidRPr="00354834">
        <w:rPr>
          <w:rFonts w:ascii="Arial" w:hAnsi="Arial" w:cs="Arial"/>
          <w:sz w:val="20"/>
          <w:szCs w:val="20"/>
        </w:rPr>
        <w:t xml:space="preserve"> suo</w:t>
      </w:r>
      <w:r w:rsidR="0054545A" w:rsidRPr="00354834">
        <w:rPr>
          <w:rFonts w:ascii="Arial" w:hAnsi="Arial" w:cs="Arial"/>
          <w:sz w:val="20"/>
          <w:szCs w:val="20"/>
        </w:rPr>
        <w:t xml:space="preserve"> rapporto</w:t>
      </w:r>
      <w:r w:rsidR="0034359B" w:rsidRPr="00354834">
        <w:rPr>
          <w:rFonts w:ascii="Arial" w:hAnsi="Arial" w:cs="Arial"/>
          <w:sz w:val="20"/>
          <w:szCs w:val="20"/>
        </w:rPr>
        <w:t xml:space="preserve"> conclusivo</w:t>
      </w:r>
      <w:r w:rsidR="0054545A" w:rsidRPr="00354834">
        <w:rPr>
          <w:rFonts w:ascii="Arial" w:hAnsi="Arial" w:cs="Arial"/>
          <w:sz w:val="20"/>
          <w:szCs w:val="20"/>
        </w:rPr>
        <w:t xml:space="preserve"> potrà non essere seguito dagli Stati</w:t>
      </w:r>
      <w:r w:rsidR="0054545A" w:rsidRPr="0095012E">
        <w:rPr>
          <w:rFonts w:ascii="Arial" w:hAnsi="Arial" w:cs="Arial"/>
          <w:sz w:val="20"/>
          <w:szCs w:val="20"/>
        </w:rPr>
        <w:t xml:space="preserve">, </w:t>
      </w:r>
      <w:r w:rsidR="0034359B" w:rsidRPr="0095012E">
        <w:rPr>
          <w:rFonts w:ascii="Arial" w:hAnsi="Arial" w:cs="Arial"/>
          <w:sz w:val="20"/>
          <w:szCs w:val="20"/>
        </w:rPr>
        <w:t xml:space="preserve">senza ricorrere </w:t>
      </w:r>
      <w:r w:rsidR="0054545A" w:rsidRPr="0095012E">
        <w:rPr>
          <w:rFonts w:ascii="Arial" w:hAnsi="Arial" w:cs="Arial"/>
          <w:sz w:val="20"/>
          <w:szCs w:val="20"/>
        </w:rPr>
        <w:t xml:space="preserve">in responsabilità internazionale. </w:t>
      </w:r>
    </w:p>
    <w:p w14:paraId="3DE12453" w14:textId="516F937A" w:rsidR="0054545A" w:rsidRPr="0095012E" w:rsidRDefault="0034359B" w:rsidP="0054545A">
      <w:pPr>
        <w:pStyle w:val="NormaleWeb"/>
        <w:ind w:left="720"/>
        <w:contextualSpacing/>
        <w:jc w:val="both"/>
        <w:rPr>
          <w:rFonts w:ascii="Arial" w:hAnsi="Arial" w:cs="Arial"/>
          <w:sz w:val="20"/>
          <w:szCs w:val="20"/>
        </w:rPr>
      </w:pPr>
      <w:r w:rsidRPr="0095012E">
        <w:rPr>
          <w:rFonts w:ascii="Arial" w:hAnsi="Arial" w:cs="Arial"/>
          <w:sz w:val="20"/>
          <w:szCs w:val="20"/>
        </w:rPr>
        <w:t xml:space="preserve">La commissione di conciliazione obbligatoria </w:t>
      </w:r>
      <w:r w:rsidR="0054545A" w:rsidRPr="00354834">
        <w:rPr>
          <w:rFonts w:ascii="Arial" w:hAnsi="Arial" w:cs="Arial"/>
          <w:sz w:val="20"/>
          <w:szCs w:val="20"/>
          <w:u w:val="single"/>
        </w:rPr>
        <w:t xml:space="preserve">non può essere nominata se la controversia sulla causa di invalidità/sospensione/estinzione del trattato riguarda </w:t>
      </w:r>
      <w:r w:rsidRPr="00354834">
        <w:rPr>
          <w:rFonts w:ascii="Arial" w:hAnsi="Arial" w:cs="Arial"/>
          <w:sz w:val="20"/>
          <w:szCs w:val="20"/>
          <w:u w:val="single"/>
        </w:rPr>
        <w:t>l’art. 53 o l’art. 64 sul</w:t>
      </w:r>
      <w:r w:rsidR="0054545A" w:rsidRPr="00354834">
        <w:rPr>
          <w:rFonts w:ascii="Arial" w:hAnsi="Arial" w:cs="Arial"/>
          <w:sz w:val="20"/>
          <w:szCs w:val="20"/>
          <w:u w:val="single"/>
        </w:rPr>
        <w:t>lo ius cogens</w:t>
      </w:r>
      <w:r w:rsidR="0054545A" w:rsidRPr="0095012E">
        <w:rPr>
          <w:rFonts w:ascii="Arial" w:hAnsi="Arial" w:cs="Arial"/>
          <w:sz w:val="20"/>
          <w:szCs w:val="20"/>
        </w:rPr>
        <w:t>:</w:t>
      </w:r>
      <w:r w:rsidR="00354834">
        <w:rPr>
          <w:rFonts w:ascii="Arial" w:hAnsi="Arial" w:cs="Arial"/>
          <w:sz w:val="20"/>
          <w:szCs w:val="20"/>
        </w:rPr>
        <w:t xml:space="preserve"> in questo caso</w:t>
      </w:r>
      <w:r w:rsidR="0054545A" w:rsidRPr="0095012E">
        <w:rPr>
          <w:rFonts w:ascii="Arial" w:hAnsi="Arial" w:cs="Arial"/>
          <w:sz w:val="20"/>
          <w:szCs w:val="20"/>
        </w:rPr>
        <w:t>,</w:t>
      </w:r>
      <w:r w:rsidR="00354834">
        <w:rPr>
          <w:rFonts w:ascii="Arial" w:hAnsi="Arial" w:cs="Arial"/>
          <w:sz w:val="20"/>
          <w:szCs w:val="20"/>
        </w:rPr>
        <w:t xml:space="preserve"> ogni parte</w:t>
      </w:r>
      <w:r w:rsidR="0054545A" w:rsidRPr="0095012E">
        <w:rPr>
          <w:rFonts w:ascii="Arial" w:hAnsi="Arial" w:cs="Arial"/>
          <w:sz w:val="20"/>
          <w:szCs w:val="20"/>
        </w:rPr>
        <w:t xml:space="preserve"> può </w:t>
      </w:r>
      <w:r w:rsidR="00354834">
        <w:rPr>
          <w:rFonts w:ascii="Arial" w:hAnsi="Arial" w:cs="Arial"/>
          <w:sz w:val="20"/>
          <w:szCs w:val="20"/>
        </w:rPr>
        <w:t xml:space="preserve">invece </w:t>
      </w:r>
      <w:r w:rsidR="0054545A" w:rsidRPr="0095012E">
        <w:rPr>
          <w:rFonts w:ascii="Arial" w:hAnsi="Arial" w:cs="Arial"/>
          <w:sz w:val="20"/>
          <w:szCs w:val="20"/>
        </w:rPr>
        <w:t xml:space="preserve">attivare unilateralmente </w:t>
      </w:r>
      <w:r w:rsidR="0054545A" w:rsidRPr="0095012E">
        <w:rPr>
          <w:rFonts w:ascii="Arial" w:hAnsi="Arial" w:cs="Arial"/>
          <w:b/>
          <w:bCs/>
          <w:sz w:val="20"/>
          <w:szCs w:val="20"/>
        </w:rPr>
        <w:t xml:space="preserve">una procedura arbitrale davanti alla </w:t>
      </w:r>
      <w:r w:rsidRPr="0095012E">
        <w:rPr>
          <w:rFonts w:ascii="Arial" w:hAnsi="Arial" w:cs="Arial"/>
          <w:b/>
          <w:bCs/>
          <w:sz w:val="20"/>
          <w:szCs w:val="20"/>
        </w:rPr>
        <w:t>C</w:t>
      </w:r>
      <w:r w:rsidR="0054545A" w:rsidRPr="0095012E">
        <w:rPr>
          <w:rFonts w:ascii="Arial" w:hAnsi="Arial" w:cs="Arial"/>
          <w:b/>
          <w:bCs/>
          <w:sz w:val="20"/>
          <w:szCs w:val="20"/>
        </w:rPr>
        <w:t xml:space="preserve">orte </w:t>
      </w:r>
      <w:r w:rsidR="0054545A" w:rsidRPr="0095012E">
        <w:rPr>
          <w:rFonts w:ascii="Arial" w:hAnsi="Arial" w:cs="Arial"/>
          <w:b/>
          <w:bCs/>
          <w:sz w:val="20"/>
          <w:szCs w:val="20"/>
        </w:rPr>
        <w:lastRenderedPageBreak/>
        <w:t>internazionale di giustizia</w:t>
      </w:r>
      <w:r w:rsidR="00E53F53" w:rsidRPr="0095012E">
        <w:rPr>
          <w:rFonts w:ascii="Arial" w:hAnsi="Arial" w:cs="Arial"/>
          <w:sz w:val="20"/>
          <w:szCs w:val="20"/>
        </w:rPr>
        <w:t xml:space="preserve"> </w:t>
      </w:r>
      <w:r w:rsidR="0054545A" w:rsidRPr="0095012E">
        <w:rPr>
          <w:rFonts w:ascii="Arial" w:hAnsi="Arial" w:cs="Arial"/>
          <w:sz w:val="20"/>
          <w:szCs w:val="20"/>
        </w:rPr>
        <w:t>(a meno che le parti non si siano messe d’accordo nell’attivare un’altra procedura davanti altri organi)</w:t>
      </w:r>
      <w:r w:rsidR="00E53F53" w:rsidRPr="0095012E">
        <w:rPr>
          <w:rFonts w:ascii="Arial" w:hAnsi="Arial" w:cs="Arial"/>
          <w:sz w:val="20"/>
          <w:szCs w:val="20"/>
        </w:rPr>
        <w:t>.</w:t>
      </w:r>
    </w:p>
    <w:p w14:paraId="177EECC7" w14:textId="6FFC8FBB" w:rsidR="001D3420" w:rsidRPr="0095012E" w:rsidRDefault="001D3420" w:rsidP="0017681A">
      <w:pPr>
        <w:pStyle w:val="NormaleWeb"/>
        <w:ind w:left="720"/>
        <w:contextualSpacing/>
        <w:jc w:val="both"/>
        <w:rPr>
          <w:rFonts w:ascii="Arial" w:hAnsi="Arial" w:cs="Arial"/>
          <w:sz w:val="20"/>
          <w:szCs w:val="20"/>
        </w:rPr>
      </w:pPr>
      <w:r w:rsidRPr="00354834">
        <w:rPr>
          <w:rFonts w:ascii="Arial" w:hAnsi="Arial" w:cs="Arial"/>
          <w:sz w:val="20"/>
          <w:szCs w:val="20"/>
          <w:u w:val="single"/>
        </w:rPr>
        <w:t>Se la controversia rimane irrisolta</w:t>
      </w:r>
      <w:r w:rsidRPr="0095012E">
        <w:rPr>
          <w:rFonts w:ascii="Arial" w:hAnsi="Arial" w:cs="Arial"/>
          <w:sz w:val="20"/>
          <w:szCs w:val="20"/>
        </w:rPr>
        <w:t>, senza riuscire ad arrivare ad una decisione</w:t>
      </w:r>
      <w:r w:rsidR="009B6C49">
        <w:rPr>
          <w:rFonts w:ascii="Arial" w:hAnsi="Arial" w:cs="Arial"/>
          <w:sz w:val="20"/>
          <w:szCs w:val="20"/>
        </w:rPr>
        <w:t xml:space="preserve">, </w:t>
      </w:r>
      <w:r w:rsidRPr="0095012E">
        <w:rPr>
          <w:rFonts w:ascii="Arial" w:hAnsi="Arial" w:cs="Arial"/>
          <w:sz w:val="20"/>
          <w:szCs w:val="20"/>
        </w:rPr>
        <w:t xml:space="preserve">lo </w:t>
      </w:r>
      <w:r w:rsidR="00354834" w:rsidRPr="00354834">
        <w:rPr>
          <w:rFonts w:ascii="Arial" w:hAnsi="Arial" w:cs="Arial"/>
          <w:b/>
          <w:bCs/>
          <w:sz w:val="20"/>
          <w:szCs w:val="20"/>
        </w:rPr>
        <w:t>S</w:t>
      </w:r>
      <w:r w:rsidRPr="00354834">
        <w:rPr>
          <w:rFonts w:ascii="Arial" w:hAnsi="Arial" w:cs="Arial"/>
          <w:b/>
          <w:bCs/>
          <w:sz w:val="20"/>
          <w:szCs w:val="20"/>
        </w:rPr>
        <w:t>tato invoca</w:t>
      </w:r>
      <w:r w:rsidR="00354834" w:rsidRPr="00354834">
        <w:rPr>
          <w:rFonts w:ascii="Arial" w:hAnsi="Arial" w:cs="Arial"/>
          <w:b/>
          <w:bCs/>
          <w:sz w:val="20"/>
          <w:szCs w:val="20"/>
        </w:rPr>
        <w:t>nte</w:t>
      </w:r>
      <w:r w:rsidRPr="00354834">
        <w:rPr>
          <w:rFonts w:ascii="Arial" w:hAnsi="Arial" w:cs="Arial"/>
          <w:b/>
          <w:bCs/>
          <w:sz w:val="20"/>
          <w:szCs w:val="20"/>
        </w:rPr>
        <w:t xml:space="preserve"> la causa dare attuazione alla sua pretesa in base al diritto internazionale generale non codificato dalla CV e sul </w:t>
      </w:r>
      <w:r w:rsidR="0017681A" w:rsidRPr="00354834">
        <w:rPr>
          <w:rFonts w:ascii="Arial" w:hAnsi="Arial" w:cs="Arial"/>
          <w:b/>
          <w:bCs/>
          <w:sz w:val="20"/>
          <w:szCs w:val="20"/>
        </w:rPr>
        <w:t>presupposto</w:t>
      </w:r>
      <w:r w:rsidRPr="00354834">
        <w:rPr>
          <w:rFonts w:ascii="Arial" w:hAnsi="Arial" w:cs="Arial"/>
          <w:b/>
          <w:bCs/>
          <w:sz w:val="20"/>
          <w:szCs w:val="20"/>
        </w:rPr>
        <w:t xml:space="preserve"> che esista in quest’ultima una lacuna</w:t>
      </w:r>
      <w:r w:rsidR="009B6C49">
        <w:rPr>
          <w:rFonts w:ascii="Arial" w:hAnsi="Arial" w:cs="Arial"/>
          <w:sz w:val="20"/>
          <w:szCs w:val="20"/>
        </w:rPr>
        <w:t xml:space="preserve">: </w:t>
      </w:r>
      <w:r w:rsidR="0054545A" w:rsidRPr="0095012E">
        <w:rPr>
          <w:rFonts w:ascii="Arial" w:hAnsi="Arial" w:cs="Arial"/>
          <w:sz w:val="20"/>
          <w:szCs w:val="20"/>
        </w:rPr>
        <w:t xml:space="preserve">in questi casi </w:t>
      </w:r>
      <w:r w:rsidR="009B6C49" w:rsidRPr="0095012E">
        <w:rPr>
          <w:rFonts w:ascii="Arial" w:hAnsi="Arial" w:cs="Arial"/>
          <w:sz w:val="20"/>
          <w:szCs w:val="20"/>
        </w:rPr>
        <w:t>l’invalidità</w:t>
      </w:r>
      <w:r w:rsidR="0054545A" w:rsidRPr="0095012E">
        <w:rPr>
          <w:rFonts w:ascii="Arial" w:hAnsi="Arial" w:cs="Arial"/>
          <w:sz w:val="20"/>
          <w:szCs w:val="20"/>
        </w:rPr>
        <w:t xml:space="preserve">/sospensione/estinzione </w:t>
      </w:r>
      <w:r w:rsidR="009B6C49" w:rsidRPr="0095012E">
        <w:rPr>
          <w:rFonts w:ascii="Arial" w:hAnsi="Arial" w:cs="Arial"/>
          <w:sz w:val="20"/>
          <w:szCs w:val="20"/>
        </w:rPr>
        <w:t>operi comunque perché</w:t>
      </w:r>
      <w:r w:rsidR="0017681A" w:rsidRPr="0095012E">
        <w:rPr>
          <w:rFonts w:ascii="Arial" w:hAnsi="Arial" w:cs="Arial"/>
          <w:sz w:val="20"/>
          <w:szCs w:val="20"/>
        </w:rPr>
        <w:t xml:space="preserve"> </w:t>
      </w:r>
      <w:r w:rsidR="0054545A" w:rsidRPr="0095012E">
        <w:rPr>
          <w:rFonts w:ascii="Arial" w:hAnsi="Arial" w:cs="Arial"/>
          <w:sz w:val="20"/>
          <w:szCs w:val="20"/>
        </w:rPr>
        <w:t>tra pacta sur servanda e la volontà sovrana degli stati, si predilige la seconda.</w:t>
      </w:r>
    </w:p>
    <w:p w14:paraId="188795E5" w14:textId="77777777" w:rsidR="00EA3DE9" w:rsidRPr="0095012E" w:rsidRDefault="00EA3DE9" w:rsidP="0017681A">
      <w:pPr>
        <w:pStyle w:val="NormaleWeb"/>
        <w:contextualSpacing/>
        <w:jc w:val="both"/>
        <w:rPr>
          <w:rFonts w:ascii="Arial" w:hAnsi="Arial" w:cs="Arial"/>
          <w:sz w:val="20"/>
          <w:szCs w:val="20"/>
        </w:rPr>
      </w:pPr>
    </w:p>
    <w:p w14:paraId="5B4E82F4" w14:textId="1448216C" w:rsidR="00416F3E" w:rsidRPr="0095012E" w:rsidRDefault="00416F3E" w:rsidP="00416F3E">
      <w:pPr>
        <w:pStyle w:val="NormaleWeb"/>
        <w:contextualSpacing/>
        <w:jc w:val="both"/>
        <w:rPr>
          <w:rFonts w:ascii="Arial" w:hAnsi="Arial" w:cs="Arial"/>
          <w:b/>
          <w:bCs/>
          <w:color w:val="ED7D31" w:themeColor="accent2"/>
          <w:sz w:val="20"/>
          <w:szCs w:val="20"/>
        </w:rPr>
      </w:pPr>
      <w:r w:rsidRPr="0095012E">
        <w:rPr>
          <w:rFonts w:ascii="Arial" w:hAnsi="Arial" w:cs="Arial"/>
          <w:b/>
          <w:bCs/>
          <w:color w:val="ED7D31" w:themeColor="accent2"/>
          <w:sz w:val="20"/>
          <w:szCs w:val="20"/>
        </w:rPr>
        <w:t>G</w:t>
      </w:r>
      <w:r w:rsidRPr="0095012E">
        <w:rPr>
          <w:rFonts w:ascii="Arial" w:hAnsi="Arial" w:cs="Arial"/>
          <w:b/>
          <w:bCs/>
          <w:color w:val="ED7D31" w:themeColor="accent2"/>
          <w:sz w:val="20"/>
          <w:szCs w:val="20"/>
          <w:vertAlign w:val="subscript"/>
        </w:rPr>
        <w:t>1</w:t>
      </w:r>
      <w:r w:rsidRPr="0095012E">
        <w:rPr>
          <w:rFonts w:ascii="Arial" w:hAnsi="Arial" w:cs="Arial"/>
          <w:b/>
          <w:bCs/>
          <w:color w:val="ED7D31" w:themeColor="accent2"/>
          <w:sz w:val="20"/>
          <w:szCs w:val="20"/>
        </w:rPr>
        <w:t>) SUCCESSIONE NEGLI STATI DEI TRATTATI</w:t>
      </w:r>
    </w:p>
    <w:p w14:paraId="2431A2A7" w14:textId="3578FCED" w:rsidR="00316D53" w:rsidRPr="0095012E" w:rsidRDefault="009B6C49" w:rsidP="00316D53">
      <w:pPr>
        <w:pStyle w:val="NormaleWeb"/>
        <w:contextualSpacing/>
        <w:jc w:val="both"/>
        <w:rPr>
          <w:rFonts w:ascii="Arial" w:hAnsi="Arial" w:cs="Arial"/>
          <w:sz w:val="20"/>
          <w:szCs w:val="20"/>
        </w:rPr>
      </w:pPr>
      <w:r>
        <w:rPr>
          <w:rFonts w:ascii="Arial" w:hAnsi="Arial" w:cs="Arial"/>
          <w:sz w:val="20"/>
          <w:szCs w:val="20"/>
        </w:rPr>
        <w:t>Come specificato dall’</w:t>
      </w:r>
      <w:r w:rsidRPr="009B6C49">
        <w:rPr>
          <w:rFonts w:ascii="Arial" w:hAnsi="Arial" w:cs="Arial"/>
          <w:sz w:val="20"/>
          <w:szCs w:val="20"/>
          <w:highlight w:val="yellow"/>
        </w:rPr>
        <w:t>art. 73</w:t>
      </w:r>
      <w:r>
        <w:rPr>
          <w:rFonts w:ascii="Arial" w:hAnsi="Arial" w:cs="Arial"/>
          <w:sz w:val="20"/>
          <w:szCs w:val="20"/>
        </w:rPr>
        <w:t>, l</w:t>
      </w:r>
      <w:r w:rsidR="00416F3E" w:rsidRPr="0095012E">
        <w:rPr>
          <w:rFonts w:ascii="Arial" w:hAnsi="Arial" w:cs="Arial"/>
          <w:sz w:val="20"/>
          <w:szCs w:val="20"/>
        </w:rPr>
        <w:t xml:space="preserve">a Convenzione di Vienna sul diritto dei trattati codifica tutte le cause di estinzione dei trattati, tranne due: 1) </w:t>
      </w:r>
      <w:r w:rsidR="00416F3E" w:rsidRPr="0095012E">
        <w:rPr>
          <w:rFonts w:ascii="Arial" w:hAnsi="Arial" w:cs="Arial"/>
          <w:b/>
          <w:bCs/>
          <w:sz w:val="20"/>
          <w:szCs w:val="20"/>
        </w:rPr>
        <w:t>la successione negli stati dei trattati</w:t>
      </w:r>
      <w:r w:rsidR="00416F3E" w:rsidRPr="0095012E">
        <w:rPr>
          <w:rFonts w:ascii="Arial" w:hAnsi="Arial" w:cs="Arial"/>
          <w:sz w:val="20"/>
          <w:szCs w:val="20"/>
        </w:rPr>
        <w:t>; 2) gli effetti dell’ostilità belliche dei trattati</w:t>
      </w:r>
      <w:r>
        <w:rPr>
          <w:rFonts w:ascii="Arial" w:hAnsi="Arial" w:cs="Arial"/>
          <w:sz w:val="20"/>
          <w:szCs w:val="20"/>
        </w:rPr>
        <w:t xml:space="preserve">, </w:t>
      </w:r>
      <w:r w:rsidR="00316D53" w:rsidRPr="009B6C49">
        <w:rPr>
          <w:rFonts w:ascii="Arial" w:hAnsi="Arial" w:cs="Arial"/>
          <w:sz w:val="20"/>
          <w:szCs w:val="20"/>
          <w:u w:val="single"/>
        </w:rPr>
        <w:t>trattandosi di materia esplicitamente esclusa dal suo ambito di applicazione</w:t>
      </w:r>
    </w:p>
    <w:p w14:paraId="1F784F70" w14:textId="0CD49910" w:rsidR="000009BA" w:rsidRPr="0095012E" w:rsidRDefault="000009BA" w:rsidP="00416F3E">
      <w:pPr>
        <w:pStyle w:val="NormaleWeb"/>
        <w:contextualSpacing/>
        <w:jc w:val="both"/>
        <w:rPr>
          <w:rFonts w:ascii="Arial" w:hAnsi="Arial" w:cs="Arial"/>
          <w:sz w:val="20"/>
          <w:szCs w:val="20"/>
        </w:rPr>
      </w:pPr>
    </w:p>
    <w:p w14:paraId="5300B75B" w14:textId="4E1E19AF" w:rsidR="00316D53" w:rsidRPr="0095012E" w:rsidRDefault="00316D53" w:rsidP="00416F3E">
      <w:pPr>
        <w:pStyle w:val="NormaleWeb"/>
        <w:contextualSpacing/>
        <w:jc w:val="both"/>
        <w:rPr>
          <w:rFonts w:ascii="Arial" w:hAnsi="Arial" w:cs="Arial"/>
          <w:b/>
          <w:bCs/>
          <w:color w:val="4472C4" w:themeColor="accent1"/>
          <w:sz w:val="20"/>
          <w:szCs w:val="20"/>
        </w:rPr>
      </w:pPr>
      <w:r w:rsidRPr="0095012E">
        <w:rPr>
          <w:rFonts w:ascii="Arial" w:hAnsi="Arial" w:cs="Arial"/>
          <w:b/>
          <w:bCs/>
          <w:color w:val="4472C4" w:themeColor="accent1"/>
          <w:sz w:val="20"/>
          <w:szCs w:val="20"/>
        </w:rPr>
        <w:t>La successione tra Stati: un fenomeno di fatto</w:t>
      </w:r>
    </w:p>
    <w:p w14:paraId="7921952F" w14:textId="359D2135" w:rsidR="00416F3E" w:rsidRPr="0095012E" w:rsidRDefault="000009BA" w:rsidP="00416F3E">
      <w:pPr>
        <w:pStyle w:val="NormaleWeb"/>
        <w:contextualSpacing/>
        <w:jc w:val="both"/>
        <w:rPr>
          <w:rFonts w:ascii="Arial" w:hAnsi="Arial" w:cs="Arial"/>
          <w:sz w:val="20"/>
          <w:szCs w:val="20"/>
        </w:rPr>
      </w:pPr>
      <w:r w:rsidRPr="009B6C49">
        <w:rPr>
          <w:rFonts w:ascii="Arial" w:hAnsi="Arial" w:cs="Arial"/>
          <w:b/>
          <w:bCs/>
          <w:color w:val="C00000"/>
          <w:sz w:val="20"/>
          <w:szCs w:val="20"/>
        </w:rPr>
        <w:t>L</w:t>
      </w:r>
      <w:r w:rsidR="00416F3E" w:rsidRPr="009B6C49">
        <w:rPr>
          <w:rFonts w:ascii="Arial" w:hAnsi="Arial" w:cs="Arial"/>
          <w:b/>
          <w:bCs/>
          <w:color w:val="C00000"/>
          <w:sz w:val="20"/>
          <w:szCs w:val="20"/>
        </w:rPr>
        <w:t xml:space="preserve">a successione tra </w:t>
      </w:r>
      <w:r w:rsidRPr="009B6C49">
        <w:rPr>
          <w:rFonts w:ascii="Arial" w:hAnsi="Arial" w:cs="Arial"/>
          <w:b/>
          <w:bCs/>
          <w:color w:val="C00000"/>
          <w:sz w:val="20"/>
          <w:szCs w:val="20"/>
        </w:rPr>
        <w:t>S</w:t>
      </w:r>
      <w:r w:rsidR="00416F3E" w:rsidRPr="009B6C49">
        <w:rPr>
          <w:rFonts w:ascii="Arial" w:hAnsi="Arial" w:cs="Arial"/>
          <w:b/>
          <w:bCs/>
          <w:color w:val="C00000"/>
          <w:sz w:val="20"/>
          <w:szCs w:val="20"/>
        </w:rPr>
        <w:t>tati</w:t>
      </w:r>
      <w:r w:rsidR="00416F3E" w:rsidRPr="009B6C49">
        <w:rPr>
          <w:rFonts w:ascii="Arial" w:hAnsi="Arial" w:cs="Arial"/>
          <w:color w:val="C00000"/>
          <w:sz w:val="20"/>
          <w:szCs w:val="20"/>
        </w:rPr>
        <w:t xml:space="preserve"> </w:t>
      </w:r>
      <w:r w:rsidR="00416F3E" w:rsidRPr="0095012E">
        <w:rPr>
          <w:rFonts w:ascii="Arial" w:hAnsi="Arial" w:cs="Arial"/>
          <w:sz w:val="20"/>
          <w:szCs w:val="20"/>
        </w:rPr>
        <w:t>è un fenomeno</w:t>
      </w:r>
      <w:r w:rsidRPr="0095012E">
        <w:rPr>
          <w:rFonts w:ascii="Arial" w:hAnsi="Arial" w:cs="Arial"/>
          <w:sz w:val="20"/>
          <w:szCs w:val="20"/>
        </w:rPr>
        <w:t xml:space="preserve"> in cui </w:t>
      </w:r>
      <w:r w:rsidRPr="009B6C49">
        <w:rPr>
          <w:rFonts w:ascii="Arial" w:hAnsi="Arial" w:cs="Arial"/>
          <w:b/>
          <w:bCs/>
          <w:sz w:val="20"/>
          <w:szCs w:val="20"/>
        </w:rPr>
        <w:t xml:space="preserve">uno Stato, in veste di Stato successore, si sostituisce </w:t>
      </w:r>
      <w:r w:rsidRPr="009B6C49">
        <w:rPr>
          <w:rFonts w:ascii="Arial" w:hAnsi="Arial" w:cs="Arial"/>
          <w:b/>
          <w:bCs/>
          <w:i/>
          <w:iCs/>
          <w:sz w:val="20"/>
          <w:szCs w:val="20"/>
        </w:rPr>
        <w:t>di fatto</w:t>
      </w:r>
      <w:r w:rsidRPr="009B6C49">
        <w:rPr>
          <w:rFonts w:ascii="Arial" w:hAnsi="Arial" w:cs="Arial"/>
          <w:b/>
          <w:bCs/>
          <w:sz w:val="20"/>
          <w:szCs w:val="20"/>
        </w:rPr>
        <w:t xml:space="preserve"> ad un altro, in veste di </w:t>
      </w:r>
      <w:r w:rsidR="000E5297" w:rsidRPr="009B6C49">
        <w:rPr>
          <w:rFonts w:ascii="Arial" w:hAnsi="Arial" w:cs="Arial"/>
          <w:b/>
          <w:bCs/>
          <w:sz w:val="20"/>
          <w:szCs w:val="20"/>
        </w:rPr>
        <w:t>S</w:t>
      </w:r>
      <w:r w:rsidRPr="009B6C49">
        <w:rPr>
          <w:rFonts w:ascii="Arial" w:hAnsi="Arial" w:cs="Arial"/>
          <w:b/>
          <w:bCs/>
          <w:sz w:val="20"/>
          <w:szCs w:val="20"/>
        </w:rPr>
        <w:t>tato predecessore, nel governo di una comunità territoriale</w:t>
      </w:r>
      <w:r w:rsidRPr="0095012E">
        <w:rPr>
          <w:rFonts w:ascii="Arial" w:hAnsi="Arial" w:cs="Arial"/>
          <w:sz w:val="20"/>
          <w:szCs w:val="20"/>
        </w:rPr>
        <w:t>.</w:t>
      </w:r>
      <w:r w:rsidR="000E5297" w:rsidRPr="0095012E">
        <w:rPr>
          <w:rFonts w:ascii="Arial" w:hAnsi="Arial" w:cs="Arial"/>
          <w:sz w:val="20"/>
          <w:szCs w:val="20"/>
        </w:rPr>
        <w:t xml:space="preserve"> </w:t>
      </w:r>
      <w:r w:rsidR="00416F3E" w:rsidRPr="0095012E">
        <w:rPr>
          <w:rFonts w:ascii="Arial" w:hAnsi="Arial" w:cs="Arial"/>
          <w:sz w:val="20"/>
          <w:szCs w:val="20"/>
        </w:rPr>
        <w:t xml:space="preserve">I casi di successione territoriale tra </w:t>
      </w:r>
      <w:r w:rsidR="000E5297" w:rsidRPr="0095012E">
        <w:rPr>
          <w:rFonts w:ascii="Arial" w:hAnsi="Arial" w:cs="Arial"/>
          <w:sz w:val="20"/>
          <w:szCs w:val="20"/>
        </w:rPr>
        <w:t>S</w:t>
      </w:r>
      <w:r w:rsidR="00416F3E" w:rsidRPr="0095012E">
        <w:rPr>
          <w:rFonts w:ascii="Arial" w:hAnsi="Arial" w:cs="Arial"/>
          <w:sz w:val="20"/>
          <w:szCs w:val="20"/>
        </w:rPr>
        <w:t>tati sono diversi:</w:t>
      </w:r>
    </w:p>
    <w:p w14:paraId="1865302D" w14:textId="40E11DD9" w:rsidR="00416F3E" w:rsidRPr="0095012E" w:rsidRDefault="000E5297" w:rsidP="00FB32BC">
      <w:pPr>
        <w:pStyle w:val="NormaleWeb"/>
        <w:numPr>
          <w:ilvl w:val="0"/>
          <w:numId w:val="128"/>
        </w:numPr>
        <w:contextualSpacing/>
        <w:jc w:val="both"/>
        <w:rPr>
          <w:rFonts w:ascii="Arial" w:hAnsi="Arial" w:cs="Arial"/>
          <w:sz w:val="20"/>
          <w:szCs w:val="20"/>
        </w:rPr>
      </w:pPr>
      <w:r w:rsidRPr="009B6C49">
        <w:rPr>
          <w:rFonts w:ascii="Arial" w:hAnsi="Arial" w:cs="Arial"/>
          <w:b/>
          <w:bCs/>
          <w:sz w:val="20"/>
          <w:szCs w:val="20"/>
          <w:u w:val="single"/>
        </w:rPr>
        <w:t xml:space="preserve">lo </w:t>
      </w:r>
      <w:r w:rsidR="00416F3E" w:rsidRPr="009B6C49">
        <w:rPr>
          <w:rFonts w:ascii="Arial" w:hAnsi="Arial" w:cs="Arial"/>
          <w:b/>
          <w:bCs/>
          <w:sz w:val="20"/>
          <w:szCs w:val="20"/>
          <w:u w:val="single"/>
        </w:rPr>
        <w:t>smembrament</w:t>
      </w:r>
      <w:r w:rsidRPr="009B6C49">
        <w:rPr>
          <w:rFonts w:ascii="Arial" w:hAnsi="Arial" w:cs="Arial"/>
          <w:b/>
          <w:bCs/>
          <w:sz w:val="20"/>
          <w:szCs w:val="20"/>
          <w:u w:val="single"/>
        </w:rPr>
        <w:t>o</w:t>
      </w:r>
      <w:r w:rsidRPr="0095012E">
        <w:rPr>
          <w:rFonts w:ascii="Arial" w:hAnsi="Arial" w:cs="Arial"/>
          <w:b/>
          <w:bCs/>
          <w:sz w:val="20"/>
          <w:szCs w:val="20"/>
        </w:rPr>
        <w:t>:</w:t>
      </w:r>
      <w:r w:rsidR="00416F3E" w:rsidRPr="0095012E">
        <w:rPr>
          <w:rFonts w:ascii="Arial" w:hAnsi="Arial" w:cs="Arial"/>
          <w:sz w:val="20"/>
          <w:szCs w:val="20"/>
        </w:rPr>
        <w:t xml:space="preserve"> si ha quando </w:t>
      </w:r>
      <w:r w:rsidR="00416F3E" w:rsidRPr="0095012E">
        <w:rPr>
          <w:rFonts w:ascii="Arial" w:hAnsi="Arial" w:cs="Arial"/>
          <w:sz w:val="20"/>
          <w:szCs w:val="20"/>
          <w:u w:val="single"/>
        </w:rPr>
        <w:t>uno Stato cessa di esistere e si smembra in una pluralità di Stati</w:t>
      </w:r>
      <w:r w:rsidR="00416F3E" w:rsidRPr="0095012E">
        <w:rPr>
          <w:rFonts w:ascii="Arial" w:hAnsi="Arial" w:cs="Arial"/>
          <w:sz w:val="20"/>
          <w:szCs w:val="20"/>
        </w:rPr>
        <w:t xml:space="preserve">: </w:t>
      </w:r>
      <w:r w:rsidRPr="0095012E">
        <w:rPr>
          <w:rFonts w:ascii="Arial" w:hAnsi="Arial" w:cs="Arial"/>
          <w:sz w:val="20"/>
          <w:szCs w:val="20"/>
        </w:rPr>
        <w:t>lo S</w:t>
      </w:r>
      <w:r w:rsidR="00416F3E" w:rsidRPr="0095012E">
        <w:rPr>
          <w:rFonts w:ascii="Arial" w:hAnsi="Arial" w:cs="Arial"/>
          <w:sz w:val="20"/>
          <w:szCs w:val="20"/>
        </w:rPr>
        <w:t xml:space="preserve">tato predecessore (es. Impero austroungarico, Urss, Jugoslavia, Cecoslovacchia) cessa di esistere, e si ha una pluralità di </w:t>
      </w:r>
      <w:r w:rsidRPr="0095012E">
        <w:rPr>
          <w:rFonts w:ascii="Arial" w:hAnsi="Arial" w:cs="Arial"/>
          <w:sz w:val="20"/>
          <w:szCs w:val="20"/>
        </w:rPr>
        <w:t>S</w:t>
      </w:r>
      <w:r w:rsidR="00416F3E" w:rsidRPr="0095012E">
        <w:rPr>
          <w:rFonts w:ascii="Arial" w:hAnsi="Arial" w:cs="Arial"/>
          <w:sz w:val="20"/>
          <w:szCs w:val="20"/>
        </w:rPr>
        <w:t>tati successori.</w:t>
      </w:r>
    </w:p>
    <w:p w14:paraId="7CF5EAD0" w14:textId="4FE144AC" w:rsidR="00416F3E" w:rsidRPr="0095012E" w:rsidRDefault="000E5297" w:rsidP="00FB32BC">
      <w:pPr>
        <w:pStyle w:val="NormaleWeb"/>
        <w:numPr>
          <w:ilvl w:val="0"/>
          <w:numId w:val="128"/>
        </w:numPr>
        <w:contextualSpacing/>
        <w:jc w:val="both"/>
        <w:rPr>
          <w:rFonts w:ascii="Arial" w:hAnsi="Arial" w:cs="Arial"/>
          <w:sz w:val="20"/>
          <w:szCs w:val="20"/>
        </w:rPr>
      </w:pPr>
      <w:r w:rsidRPr="009B6C49">
        <w:rPr>
          <w:rFonts w:ascii="Arial" w:hAnsi="Arial" w:cs="Arial"/>
          <w:b/>
          <w:bCs/>
          <w:sz w:val="20"/>
          <w:szCs w:val="20"/>
          <w:u w:val="single"/>
        </w:rPr>
        <w:t xml:space="preserve">la </w:t>
      </w:r>
      <w:r w:rsidR="00416F3E" w:rsidRPr="009B6C49">
        <w:rPr>
          <w:rFonts w:ascii="Arial" w:hAnsi="Arial" w:cs="Arial"/>
          <w:b/>
          <w:bCs/>
          <w:sz w:val="20"/>
          <w:szCs w:val="20"/>
          <w:u w:val="single"/>
        </w:rPr>
        <w:t>fusione</w:t>
      </w:r>
      <w:r w:rsidR="00416F3E" w:rsidRPr="0095012E">
        <w:rPr>
          <w:rFonts w:ascii="Arial" w:hAnsi="Arial" w:cs="Arial"/>
          <w:b/>
          <w:bCs/>
          <w:sz w:val="20"/>
          <w:szCs w:val="20"/>
        </w:rPr>
        <w:t xml:space="preserve"> </w:t>
      </w:r>
      <w:r w:rsidR="00416F3E" w:rsidRPr="0095012E">
        <w:rPr>
          <w:rFonts w:ascii="Arial" w:hAnsi="Arial" w:cs="Arial"/>
          <w:sz w:val="20"/>
          <w:szCs w:val="20"/>
        </w:rPr>
        <w:t xml:space="preserve">si ha quando </w:t>
      </w:r>
      <w:r w:rsidR="00416F3E" w:rsidRPr="0095012E">
        <w:rPr>
          <w:rFonts w:ascii="Arial" w:hAnsi="Arial" w:cs="Arial"/>
          <w:sz w:val="20"/>
          <w:szCs w:val="20"/>
          <w:u w:val="single"/>
        </w:rPr>
        <w:t xml:space="preserve">più </w:t>
      </w:r>
      <w:r w:rsidRPr="0095012E">
        <w:rPr>
          <w:rFonts w:ascii="Arial" w:hAnsi="Arial" w:cs="Arial"/>
          <w:sz w:val="20"/>
          <w:szCs w:val="20"/>
          <w:u w:val="single"/>
        </w:rPr>
        <w:t>S</w:t>
      </w:r>
      <w:r w:rsidR="00416F3E" w:rsidRPr="0095012E">
        <w:rPr>
          <w:rFonts w:ascii="Arial" w:hAnsi="Arial" w:cs="Arial"/>
          <w:sz w:val="20"/>
          <w:szCs w:val="20"/>
          <w:u w:val="single"/>
        </w:rPr>
        <w:t xml:space="preserve">tati predecessori cessano di esistere e si fondono in un unico </w:t>
      </w:r>
      <w:r w:rsidRPr="0095012E">
        <w:rPr>
          <w:rFonts w:ascii="Arial" w:hAnsi="Arial" w:cs="Arial"/>
          <w:sz w:val="20"/>
          <w:szCs w:val="20"/>
          <w:u w:val="single"/>
        </w:rPr>
        <w:t>S</w:t>
      </w:r>
      <w:r w:rsidR="00416F3E" w:rsidRPr="0095012E">
        <w:rPr>
          <w:rFonts w:ascii="Arial" w:hAnsi="Arial" w:cs="Arial"/>
          <w:sz w:val="20"/>
          <w:szCs w:val="20"/>
          <w:u w:val="single"/>
        </w:rPr>
        <w:t>tato nuovo</w:t>
      </w:r>
      <w:r w:rsidR="00416F3E" w:rsidRPr="0095012E">
        <w:rPr>
          <w:rFonts w:ascii="Arial" w:hAnsi="Arial" w:cs="Arial"/>
          <w:sz w:val="20"/>
          <w:szCs w:val="20"/>
        </w:rPr>
        <w:t xml:space="preserve">, che non rappresenta la continuazione di nessuno degli </w:t>
      </w:r>
      <w:r w:rsidRPr="0095012E">
        <w:rPr>
          <w:rFonts w:ascii="Arial" w:hAnsi="Arial" w:cs="Arial"/>
          <w:sz w:val="20"/>
          <w:szCs w:val="20"/>
        </w:rPr>
        <w:t>S</w:t>
      </w:r>
      <w:r w:rsidR="00416F3E" w:rsidRPr="0095012E">
        <w:rPr>
          <w:rFonts w:ascii="Arial" w:hAnsi="Arial" w:cs="Arial"/>
          <w:sz w:val="20"/>
          <w:szCs w:val="20"/>
        </w:rPr>
        <w:t xml:space="preserve">tati predecessori (es. Yemen, dato dalla fusione tra Yemen del </w:t>
      </w:r>
      <w:r w:rsidRPr="0095012E">
        <w:rPr>
          <w:rFonts w:ascii="Arial" w:hAnsi="Arial" w:cs="Arial"/>
          <w:sz w:val="20"/>
          <w:szCs w:val="20"/>
        </w:rPr>
        <w:t>N</w:t>
      </w:r>
      <w:r w:rsidR="00416F3E" w:rsidRPr="0095012E">
        <w:rPr>
          <w:rFonts w:ascii="Arial" w:hAnsi="Arial" w:cs="Arial"/>
          <w:sz w:val="20"/>
          <w:szCs w:val="20"/>
        </w:rPr>
        <w:t xml:space="preserve">ord e </w:t>
      </w:r>
      <w:r w:rsidRPr="0095012E">
        <w:rPr>
          <w:rFonts w:ascii="Arial" w:hAnsi="Arial" w:cs="Arial"/>
          <w:sz w:val="20"/>
          <w:szCs w:val="20"/>
        </w:rPr>
        <w:t>S</w:t>
      </w:r>
      <w:r w:rsidR="00416F3E" w:rsidRPr="0095012E">
        <w:rPr>
          <w:rFonts w:ascii="Arial" w:hAnsi="Arial" w:cs="Arial"/>
          <w:sz w:val="20"/>
          <w:szCs w:val="20"/>
        </w:rPr>
        <w:t>ud).</w:t>
      </w:r>
    </w:p>
    <w:p w14:paraId="013E1DCF" w14:textId="18D6D790" w:rsidR="00416F3E" w:rsidRPr="0095012E" w:rsidRDefault="00416F3E" w:rsidP="00FB32BC">
      <w:pPr>
        <w:pStyle w:val="NormaleWeb"/>
        <w:numPr>
          <w:ilvl w:val="0"/>
          <w:numId w:val="128"/>
        </w:numPr>
        <w:contextualSpacing/>
        <w:jc w:val="both"/>
        <w:rPr>
          <w:rFonts w:ascii="Arial" w:hAnsi="Arial" w:cs="Arial"/>
          <w:sz w:val="20"/>
          <w:szCs w:val="20"/>
        </w:rPr>
      </w:pPr>
      <w:r w:rsidRPr="009B6C49">
        <w:rPr>
          <w:rFonts w:ascii="Arial" w:hAnsi="Arial" w:cs="Arial"/>
          <w:b/>
          <w:bCs/>
          <w:sz w:val="20"/>
          <w:szCs w:val="20"/>
          <w:u w:val="single"/>
        </w:rPr>
        <w:t>incorporazione</w:t>
      </w:r>
      <w:r w:rsidRPr="0095012E">
        <w:rPr>
          <w:rFonts w:ascii="Arial" w:hAnsi="Arial" w:cs="Arial"/>
          <w:sz w:val="20"/>
          <w:szCs w:val="20"/>
        </w:rPr>
        <w:t xml:space="preserve"> si ha quando </w:t>
      </w:r>
      <w:r w:rsidRPr="0095012E">
        <w:rPr>
          <w:rFonts w:ascii="Arial" w:hAnsi="Arial" w:cs="Arial"/>
          <w:sz w:val="20"/>
          <w:szCs w:val="20"/>
          <w:u w:val="single"/>
        </w:rPr>
        <w:t xml:space="preserve">uno </w:t>
      </w:r>
      <w:r w:rsidR="000E5297" w:rsidRPr="0095012E">
        <w:rPr>
          <w:rFonts w:ascii="Arial" w:hAnsi="Arial" w:cs="Arial"/>
          <w:sz w:val="20"/>
          <w:szCs w:val="20"/>
          <w:u w:val="single"/>
        </w:rPr>
        <w:t>S</w:t>
      </w:r>
      <w:r w:rsidRPr="0095012E">
        <w:rPr>
          <w:rFonts w:ascii="Arial" w:hAnsi="Arial" w:cs="Arial"/>
          <w:sz w:val="20"/>
          <w:szCs w:val="20"/>
          <w:u w:val="single"/>
        </w:rPr>
        <w:t xml:space="preserve">tato preesistente incorpora un altro </w:t>
      </w:r>
      <w:r w:rsidR="000E5297" w:rsidRPr="0095012E">
        <w:rPr>
          <w:rFonts w:ascii="Arial" w:hAnsi="Arial" w:cs="Arial"/>
          <w:sz w:val="20"/>
          <w:szCs w:val="20"/>
          <w:u w:val="single"/>
        </w:rPr>
        <w:t>S</w:t>
      </w:r>
      <w:r w:rsidRPr="0095012E">
        <w:rPr>
          <w:rFonts w:ascii="Arial" w:hAnsi="Arial" w:cs="Arial"/>
          <w:sz w:val="20"/>
          <w:szCs w:val="20"/>
          <w:u w:val="single"/>
        </w:rPr>
        <w:t>tato</w:t>
      </w:r>
      <w:r w:rsidRPr="0095012E">
        <w:rPr>
          <w:rFonts w:ascii="Arial" w:hAnsi="Arial" w:cs="Arial"/>
          <w:sz w:val="20"/>
          <w:szCs w:val="20"/>
        </w:rPr>
        <w:t xml:space="preserve">, che cessa di esistere. Se nella fusione, vi è uno </w:t>
      </w:r>
      <w:r w:rsidR="000E5297" w:rsidRPr="0095012E">
        <w:rPr>
          <w:rFonts w:ascii="Arial" w:hAnsi="Arial" w:cs="Arial"/>
          <w:sz w:val="20"/>
          <w:szCs w:val="20"/>
        </w:rPr>
        <w:t>S</w:t>
      </w:r>
      <w:r w:rsidRPr="0095012E">
        <w:rPr>
          <w:rFonts w:ascii="Arial" w:hAnsi="Arial" w:cs="Arial"/>
          <w:sz w:val="20"/>
          <w:szCs w:val="20"/>
        </w:rPr>
        <w:t xml:space="preserve">tato nuovo con una soggettività giuridica nuova; nell’incorporazione lo </w:t>
      </w:r>
      <w:r w:rsidR="000E5297" w:rsidRPr="0095012E">
        <w:rPr>
          <w:rFonts w:ascii="Arial" w:hAnsi="Arial" w:cs="Arial"/>
          <w:sz w:val="20"/>
          <w:szCs w:val="20"/>
        </w:rPr>
        <w:t>S</w:t>
      </w:r>
      <w:r w:rsidRPr="0095012E">
        <w:rPr>
          <w:rFonts w:ascii="Arial" w:hAnsi="Arial" w:cs="Arial"/>
          <w:sz w:val="20"/>
          <w:szCs w:val="20"/>
        </w:rPr>
        <w:t xml:space="preserve">tato predecessore incorpora lo </w:t>
      </w:r>
      <w:r w:rsidR="000E5297" w:rsidRPr="0095012E">
        <w:rPr>
          <w:rFonts w:ascii="Arial" w:hAnsi="Arial" w:cs="Arial"/>
          <w:sz w:val="20"/>
          <w:szCs w:val="20"/>
        </w:rPr>
        <w:t>S</w:t>
      </w:r>
      <w:r w:rsidRPr="0095012E">
        <w:rPr>
          <w:rFonts w:ascii="Arial" w:hAnsi="Arial" w:cs="Arial"/>
          <w:sz w:val="20"/>
          <w:szCs w:val="20"/>
        </w:rPr>
        <w:t xml:space="preserve">tato successore, e </w:t>
      </w:r>
      <w:r w:rsidRPr="0095012E">
        <w:rPr>
          <w:rFonts w:ascii="Arial" w:hAnsi="Arial" w:cs="Arial"/>
          <w:sz w:val="20"/>
          <w:szCs w:val="20"/>
          <w:u w:val="single"/>
        </w:rPr>
        <w:t xml:space="preserve">essi coincidono nello </w:t>
      </w:r>
      <w:r w:rsidR="000E5297" w:rsidRPr="0095012E">
        <w:rPr>
          <w:rFonts w:ascii="Arial" w:hAnsi="Arial" w:cs="Arial"/>
          <w:sz w:val="20"/>
          <w:szCs w:val="20"/>
          <w:u w:val="single"/>
        </w:rPr>
        <w:t>S</w:t>
      </w:r>
      <w:r w:rsidRPr="0095012E">
        <w:rPr>
          <w:rFonts w:ascii="Arial" w:hAnsi="Arial" w:cs="Arial"/>
          <w:sz w:val="20"/>
          <w:szCs w:val="20"/>
          <w:u w:val="single"/>
        </w:rPr>
        <w:t xml:space="preserve">tato incorporante mentre lo </w:t>
      </w:r>
      <w:r w:rsidR="000E5297" w:rsidRPr="0095012E">
        <w:rPr>
          <w:rFonts w:ascii="Arial" w:hAnsi="Arial" w:cs="Arial"/>
          <w:sz w:val="20"/>
          <w:szCs w:val="20"/>
          <w:u w:val="single"/>
        </w:rPr>
        <w:t>S</w:t>
      </w:r>
      <w:r w:rsidRPr="0095012E">
        <w:rPr>
          <w:rFonts w:ascii="Arial" w:hAnsi="Arial" w:cs="Arial"/>
          <w:sz w:val="20"/>
          <w:szCs w:val="20"/>
          <w:u w:val="single"/>
        </w:rPr>
        <w:t>tato incorporato scompare del tutto</w:t>
      </w:r>
      <w:r w:rsidRPr="0095012E">
        <w:rPr>
          <w:rFonts w:ascii="Arial" w:hAnsi="Arial" w:cs="Arial"/>
          <w:sz w:val="20"/>
          <w:szCs w:val="20"/>
        </w:rPr>
        <w:t xml:space="preserve"> (es. Germania post-guerra fredda).</w:t>
      </w:r>
    </w:p>
    <w:p w14:paraId="470A4592" w14:textId="12FA57E9" w:rsidR="00416F3E" w:rsidRPr="0095012E" w:rsidRDefault="00416F3E" w:rsidP="00FB32BC">
      <w:pPr>
        <w:pStyle w:val="NormaleWeb"/>
        <w:numPr>
          <w:ilvl w:val="0"/>
          <w:numId w:val="128"/>
        </w:numPr>
        <w:contextualSpacing/>
        <w:jc w:val="both"/>
        <w:rPr>
          <w:rFonts w:ascii="Arial" w:hAnsi="Arial" w:cs="Arial"/>
          <w:sz w:val="20"/>
          <w:szCs w:val="20"/>
        </w:rPr>
      </w:pPr>
      <w:r w:rsidRPr="009B6C49">
        <w:rPr>
          <w:rFonts w:ascii="Arial" w:hAnsi="Arial" w:cs="Arial"/>
          <w:b/>
          <w:bCs/>
          <w:sz w:val="20"/>
          <w:szCs w:val="20"/>
          <w:u w:val="single"/>
        </w:rPr>
        <w:t>annessione</w:t>
      </w:r>
      <w:r w:rsidRPr="0095012E">
        <w:rPr>
          <w:rFonts w:ascii="Arial" w:hAnsi="Arial" w:cs="Arial"/>
          <w:sz w:val="20"/>
          <w:szCs w:val="20"/>
        </w:rPr>
        <w:t xml:space="preserve"> si ha quando </w:t>
      </w:r>
      <w:r w:rsidRPr="0095012E">
        <w:rPr>
          <w:rFonts w:ascii="Arial" w:hAnsi="Arial" w:cs="Arial"/>
          <w:sz w:val="20"/>
          <w:szCs w:val="20"/>
          <w:u w:val="single"/>
        </w:rPr>
        <w:t xml:space="preserve">uno Stato annette parte di un altro </w:t>
      </w:r>
      <w:r w:rsidR="000E5297" w:rsidRPr="0095012E">
        <w:rPr>
          <w:rFonts w:ascii="Arial" w:hAnsi="Arial" w:cs="Arial"/>
          <w:sz w:val="20"/>
          <w:szCs w:val="20"/>
          <w:u w:val="single"/>
        </w:rPr>
        <w:t>S</w:t>
      </w:r>
      <w:r w:rsidRPr="0095012E">
        <w:rPr>
          <w:rFonts w:ascii="Arial" w:hAnsi="Arial" w:cs="Arial"/>
          <w:sz w:val="20"/>
          <w:szCs w:val="20"/>
          <w:u w:val="single"/>
        </w:rPr>
        <w:t>tato</w:t>
      </w:r>
      <w:r w:rsidRPr="0095012E">
        <w:rPr>
          <w:rFonts w:ascii="Arial" w:hAnsi="Arial" w:cs="Arial"/>
          <w:sz w:val="20"/>
          <w:szCs w:val="20"/>
        </w:rPr>
        <w:t>: lo Stato che effettua l’annessione e lo Stato che la subisce continuano di esistere, ma con variazione di territorio (più estese per il primo e meno estesa per il secondo).</w:t>
      </w:r>
    </w:p>
    <w:p w14:paraId="701BD4CB" w14:textId="77777777" w:rsidR="00416F3E" w:rsidRPr="0095012E" w:rsidRDefault="00416F3E" w:rsidP="00FB32BC">
      <w:pPr>
        <w:pStyle w:val="NormaleWeb"/>
        <w:numPr>
          <w:ilvl w:val="0"/>
          <w:numId w:val="128"/>
        </w:numPr>
        <w:contextualSpacing/>
        <w:jc w:val="both"/>
        <w:rPr>
          <w:rFonts w:ascii="Arial" w:hAnsi="Arial" w:cs="Arial"/>
          <w:sz w:val="20"/>
          <w:szCs w:val="20"/>
        </w:rPr>
      </w:pPr>
      <w:r w:rsidRPr="009B6C49">
        <w:rPr>
          <w:rFonts w:ascii="Arial" w:hAnsi="Arial" w:cs="Arial"/>
          <w:b/>
          <w:bCs/>
          <w:sz w:val="20"/>
          <w:szCs w:val="20"/>
          <w:u w:val="single"/>
        </w:rPr>
        <w:t>acquisto</w:t>
      </w:r>
      <w:r w:rsidRPr="0095012E">
        <w:rPr>
          <w:rFonts w:ascii="Arial" w:hAnsi="Arial" w:cs="Arial"/>
          <w:sz w:val="20"/>
          <w:szCs w:val="20"/>
        </w:rPr>
        <w:t xml:space="preserve"> è simile all’annessione; ma il primo può avvenire per accordo tra Stati e a seguito di una guerra (es. Usa con l’Alasca), e il secondo attraverso </w:t>
      </w:r>
      <w:r w:rsidRPr="0095012E">
        <w:rPr>
          <w:rFonts w:ascii="Arial" w:hAnsi="Arial" w:cs="Arial"/>
          <w:sz w:val="20"/>
          <w:szCs w:val="20"/>
          <w:u w:val="single"/>
        </w:rPr>
        <w:t>un trattato che prevede una compravendita</w:t>
      </w:r>
      <w:r w:rsidRPr="0095012E">
        <w:rPr>
          <w:rFonts w:ascii="Arial" w:hAnsi="Arial" w:cs="Arial"/>
          <w:sz w:val="20"/>
          <w:szCs w:val="20"/>
        </w:rPr>
        <w:t>.</w:t>
      </w:r>
    </w:p>
    <w:p w14:paraId="76BF647B" w14:textId="4B1F05C9" w:rsidR="00416F3E" w:rsidRPr="0095012E" w:rsidRDefault="00416F3E" w:rsidP="00FB32BC">
      <w:pPr>
        <w:pStyle w:val="NormaleWeb"/>
        <w:numPr>
          <w:ilvl w:val="0"/>
          <w:numId w:val="128"/>
        </w:numPr>
        <w:contextualSpacing/>
        <w:jc w:val="both"/>
        <w:rPr>
          <w:rFonts w:ascii="Arial" w:hAnsi="Arial" w:cs="Arial"/>
          <w:sz w:val="20"/>
          <w:szCs w:val="20"/>
        </w:rPr>
      </w:pPr>
      <w:r w:rsidRPr="009B6C49">
        <w:rPr>
          <w:rFonts w:ascii="Arial" w:hAnsi="Arial" w:cs="Arial"/>
          <w:b/>
          <w:bCs/>
          <w:sz w:val="20"/>
          <w:szCs w:val="20"/>
          <w:u w:val="single"/>
        </w:rPr>
        <w:t>distacco</w:t>
      </w:r>
      <w:r w:rsidRPr="0095012E">
        <w:rPr>
          <w:rFonts w:ascii="Arial" w:hAnsi="Arial" w:cs="Arial"/>
          <w:sz w:val="20"/>
          <w:szCs w:val="20"/>
        </w:rPr>
        <w:t xml:space="preserve"> è inversamente proporzionale all’annessione</w:t>
      </w:r>
      <w:r w:rsidR="000E5297" w:rsidRPr="0095012E">
        <w:rPr>
          <w:rFonts w:ascii="Arial" w:hAnsi="Arial" w:cs="Arial"/>
          <w:sz w:val="20"/>
          <w:szCs w:val="20"/>
        </w:rPr>
        <w:t xml:space="preserve">, e </w:t>
      </w:r>
      <w:r w:rsidRPr="0095012E">
        <w:rPr>
          <w:rFonts w:ascii="Arial" w:hAnsi="Arial" w:cs="Arial"/>
          <w:sz w:val="20"/>
          <w:szCs w:val="20"/>
        </w:rPr>
        <w:t xml:space="preserve">si ha quando parte di </w:t>
      </w:r>
      <w:r w:rsidRPr="0095012E">
        <w:rPr>
          <w:rFonts w:ascii="Arial" w:hAnsi="Arial" w:cs="Arial"/>
          <w:sz w:val="20"/>
          <w:szCs w:val="20"/>
          <w:u w:val="single"/>
        </w:rPr>
        <w:t>uno Stato si separa dallo Stato originario e va a costituire parte di un altro Stato</w:t>
      </w:r>
      <w:r w:rsidRPr="0095012E">
        <w:rPr>
          <w:rFonts w:ascii="Arial" w:hAnsi="Arial" w:cs="Arial"/>
          <w:sz w:val="20"/>
          <w:szCs w:val="20"/>
        </w:rPr>
        <w:t xml:space="preserve"> (es. Crimea, che si è distaccata dall’Ucraina ed è andata a sottoporsi alla Russia).</w:t>
      </w:r>
    </w:p>
    <w:p w14:paraId="277EC2E3" w14:textId="77777777" w:rsidR="00416F3E" w:rsidRPr="0095012E" w:rsidRDefault="00416F3E" w:rsidP="00FB32BC">
      <w:pPr>
        <w:pStyle w:val="NormaleWeb"/>
        <w:numPr>
          <w:ilvl w:val="0"/>
          <w:numId w:val="128"/>
        </w:numPr>
        <w:contextualSpacing/>
        <w:jc w:val="both"/>
        <w:rPr>
          <w:rFonts w:ascii="Arial" w:hAnsi="Arial" w:cs="Arial"/>
          <w:sz w:val="20"/>
          <w:szCs w:val="20"/>
        </w:rPr>
      </w:pPr>
      <w:r w:rsidRPr="009B6C49">
        <w:rPr>
          <w:rFonts w:ascii="Arial" w:hAnsi="Arial" w:cs="Arial"/>
          <w:b/>
          <w:bCs/>
          <w:sz w:val="20"/>
          <w:szCs w:val="20"/>
          <w:u w:val="single"/>
        </w:rPr>
        <w:t>secessione</w:t>
      </w:r>
      <w:r w:rsidRPr="0095012E">
        <w:rPr>
          <w:rFonts w:ascii="Arial" w:hAnsi="Arial" w:cs="Arial"/>
          <w:sz w:val="20"/>
          <w:szCs w:val="20"/>
        </w:rPr>
        <w:t xml:space="preserve"> è inversamente proporzionale all’incorporazione: si ha quando </w:t>
      </w:r>
      <w:r w:rsidRPr="0095012E">
        <w:rPr>
          <w:rFonts w:ascii="Arial" w:hAnsi="Arial" w:cs="Arial"/>
          <w:sz w:val="20"/>
          <w:szCs w:val="20"/>
          <w:u w:val="single"/>
        </w:rPr>
        <w:t xml:space="preserve">una parte di uno Stato secede dal resto dello stato e va a costituire uno stato indipendente </w:t>
      </w:r>
      <w:r w:rsidRPr="0095012E">
        <w:rPr>
          <w:rFonts w:ascii="Arial" w:hAnsi="Arial" w:cs="Arial"/>
          <w:sz w:val="20"/>
          <w:szCs w:val="20"/>
        </w:rPr>
        <w:t>(es. Sudan del sud dal Sudan; Kosovo dalla Serbia)</w:t>
      </w:r>
    </w:p>
    <w:p w14:paraId="45075036" w14:textId="77777777" w:rsidR="00416F3E" w:rsidRPr="0095012E" w:rsidRDefault="00416F3E" w:rsidP="00FB32BC">
      <w:pPr>
        <w:pStyle w:val="NormaleWeb"/>
        <w:numPr>
          <w:ilvl w:val="0"/>
          <w:numId w:val="128"/>
        </w:numPr>
        <w:contextualSpacing/>
        <w:jc w:val="both"/>
        <w:rPr>
          <w:rFonts w:ascii="Arial" w:hAnsi="Arial" w:cs="Arial"/>
          <w:sz w:val="20"/>
          <w:szCs w:val="20"/>
        </w:rPr>
      </w:pPr>
      <w:r w:rsidRPr="009B6C49">
        <w:rPr>
          <w:rFonts w:ascii="Arial" w:hAnsi="Arial" w:cs="Arial"/>
          <w:b/>
          <w:bCs/>
          <w:sz w:val="20"/>
          <w:szCs w:val="20"/>
          <w:u w:val="single"/>
        </w:rPr>
        <w:t>vendita</w:t>
      </w:r>
      <w:r w:rsidRPr="009B6C49">
        <w:rPr>
          <w:rFonts w:ascii="Arial" w:hAnsi="Arial" w:cs="Arial"/>
          <w:sz w:val="20"/>
          <w:szCs w:val="20"/>
          <w:u w:val="single"/>
        </w:rPr>
        <w:t xml:space="preserve"> </w:t>
      </w:r>
      <w:r w:rsidRPr="0095012E">
        <w:rPr>
          <w:rFonts w:ascii="Arial" w:hAnsi="Arial" w:cs="Arial"/>
          <w:sz w:val="20"/>
          <w:szCs w:val="20"/>
        </w:rPr>
        <w:t>è inversamente proporzionale all’acquisto.</w:t>
      </w:r>
    </w:p>
    <w:p w14:paraId="449D07FA" w14:textId="5B995D66" w:rsidR="00416F3E" w:rsidRPr="0095012E" w:rsidRDefault="00416F3E" w:rsidP="00FB32BC">
      <w:pPr>
        <w:pStyle w:val="NormaleWeb"/>
        <w:numPr>
          <w:ilvl w:val="0"/>
          <w:numId w:val="128"/>
        </w:numPr>
        <w:contextualSpacing/>
        <w:jc w:val="both"/>
        <w:rPr>
          <w:rFonts w:ascii="Arial" w:hAnsi="Arial" w:cs="Arial"/>
          <w:sz w:val="20"/>
          <w:szCs w:val="20"/>
        </w:rPr>
      </w:pPr>
      <w:r w:rsidRPr="009B6C49">
        <w:rPr>
          <w:rFonts w:ascii="Arial" w:hAnsi="Arial" w:cs="Arial"/>
          <w:b/>
          <w:bCs/>
          <w:sz w:val="20"/>
          <w:szCs w:val="20"/>
          <w:u w:val="single"/>
        </w:rPr>
        <w:t>mutamento extra costituzionale o radicale di governo</w:t>
      </w:r>
      <w:r w:rsidRPr="0095012E">
        <w:rPr>
          <w:rFonts w:ascii="Arial" w:hAnsi="Arial" w:cs="Arial"/>
          <w:sz w:val="20"/>
          <w:szCs w:val="20"/>
        </w:rPr>
        <w:t xml:space="preserve">: </w:t>
      </w:r>
      <w:r w:rsidR="000E5297" w:rsidRPr="0095012E">
        <w:rPr>
          <w:rFonts w:ascii="Arial" w:hAnsi="Arial" w:cs="Arial"/>
          <w:sz w:val="20"/>
          <w:szCs w:val="20"/>
        </w:rPr>
        <w:t>per</w:t>
      </w:r>
      <w:r w:rsidRPr="0095012E">
        <w:rPr>
          <w:rFonts w:ascii="Arial" w:hAnsi="Arial" w:cs="Arial"/>
          <w:sz w:val="20"/>
          <w:szCs w:val="20"/>
        </w:rPr>
        <w:t xml:space="preserve"> alcuni, non ci sarebbe un mutamento dello </w:t>
      </w:r>
      <w:r w:rsidR="000E5297" w:rsidRPr="0095012E">
        <w:rPr>
          <w:rFonts w:ascii="Arial" w:hAnsi="Arial" w:cs="Arial"/>
          <w:sz w:val="20"/>
          <w:szCs w:val="20"/>
        </w:rPr>
        <w:t>S</w:t>
      </w:r>
      <w:r w:rsidRPr="0095012E">
        <w:rPr>
          <w:rFonts w:ascii="Arial" w:hAnsi="Arial" w:cs="Arial"/>
          <w:sz w:val="20"/>
          <w:szCs w:val="20"/>
        </w:rPr>
        <w:t>tato e</w:t>
      </w:r>
      <w:r w:rsidR="000E5297" w:rsidRPr="0095012E">
        <w:rPr>
          <w:rFonts w:ascii="Arial" w:hAnsi="Arial" w:cs="Arial"/>
          <w:sz w:val="20"/>
          <w:szCs w:val="20"/>
        </w:rPr>
        <w:t xml:space="preserve"> una</w:t>
      </w:r>
      <w:r w:rsidRPr="0095012E">
        <w:rPr>
          <w:rFonts w:ascii="Arial" w:hAnsi="Arial" w:cs="Arial"/>
          <w:sz w:val="20"/>
          <w:szCs w:val="20"/>
        </w:rPr>
        <w:t xml:space="preserve"> successione tra </w:t>
      </w:r>
      <w:r w:rsidR="000E5297" w:rsidRPr="0095012E">
        <w:rPr>
          <w:rFonts w:ascii="Arial" w:hAnsi="Arial" w:cs="Arial"/>
          <w:sz w:val="20"/>
          <w:szCs w:val="20"/>
        </w:rPr>
        <w:t>S</w:t>
      </w:r>
      <w:r w:rsidRPr="0095012E">
        <w:rPr>
          <w:rFonts w:ascii="Arial" w:hAnsi="Arial" w:cs="Arial"/>
          <w:sz w:val="20"/>
          <w:szCs w:val="20"/>
        </w:rPr>
        <w:t xml:space="preserve">tati; </w:t>
      </w:r>
      <w:r w:rsidR="000E5297" w:rsidRPr="0095012E">
        <w:rPr>
          <w:rFonts w:ascii="Arial" w:hAnsi="Arial" w:cs="Arial"/>
          <w:sz w:val="20"/>
          <w:szCs w:val="20"/>
        </w:rPr>
        <w:t>per</w:t>
      </w:r>
      <w:r w:rsidRPr="0095012E">
        <w:rPr>
          <w:rFonts w:ascii="Arial" w:hAnsi="Arial" w:cs="Arial"/>
          <w:sz w:val="20"/>
          <w:szCs w:val="20"/>
        </w:rPr>
        <w:t xml:space="preserve"> altri</w:t>
      </w:r>
      <w:r w:rsidR="000E5297" w:rsidRPr="0095012E">
        <w:rPr>
          <w:rFonts w:ascii="Arial" w:hAnsi="Arial" w:cs="Arial"/>
          <w:sz w:val="20"/>
          <w:szCs w:val="20"/>
        </w:rPr>
        <w:t xml:space="preserve"> </w:t>
      </w:r>
      <w:r w:rsidRPr="0095012E">
        <w:rPr>
          <w:rFonts w:ascii="Arial" w:hAnsi="Arial" w:cs="Arial"/>
          <w:sz w:val="20"/>
          <w:szCs w:val="20"/>
        </w:rPr>
        <w:t>ci sarebbe una secessione.</w:t>
      </w:r>
    </w:p>
    <w:p w14:paraId="53557F71" w14:textId="5E51FB1B" w:rsidR="00316D53" w:rsidRPr="0095012E" w:rsidRDefault="00316D53" w:rsidP="00416F3E">
      <w:pPr>
        <w:pStyle w:val="NormaleWeb"/>
        <w:contextualSpacing/>
        <w:jc w:val="both"/>
        <w:rPr>
          <w:rFonts w:ascii="Arial" w:hAnsi="Arial" w:cs="Arial"/>
          <w:sz w:val="20"/>
          <w:szCs w:val="20"/>
        </w:rPr>
      </w:pPr>
    </w:p>
    <w:p w14:paraId="0A1B25F6" w14:textId="168B9F22" w:rsidR="00316D53" w:rsidRPr="0095012E" w:rsidRDefault="00316D53" w:rsidP="00416F3E">
      <w:pPr>
        <w:pStyle w:val="NormaleWeb"/>
        <w:contextualSpacing/>
        <w:jc w:val="both"/>
        <w:rPr>
          <w:rFonts w:ascii="Arial" w:hAnsi="Arial" w:cs="Arial"/>
          <w:b/>
          <w:bCs/>
          <w:sz w:val="20"/>
          <w:szCs w:val="20"/>
        </w:rPr>
      </w:pPr>
      <w:r w:rsidRPr="0095012E">
        <w:rPr>
          <w:rFonts w:ascii="Arial" w:hAnsi="Arial" w:cs="Arial"/>
          <w:b/>
          <w:bCs/>
          <w:color w:val="4472C4" w:themeColor="accent1"/>
          <w:sz w:val="20"/>
          <w:szCs w:val="20"/>
        </w:rPr>
        <w:t>Il problema della successione degli Stati nei trattati</w:t>
      </w:r>
    </w:p>
    <w:p w14:paraId="7A00CA29" w14:textId="77777777" w:rsidR="00316D53" w:rsidRPr="0095012E" w:rsidRDefault="00416F3E" w:rsidP="00416F3E">
      <w:pPr>
        <w:pStyle w:val="NormaleWeb"/>
        <w:contextualSpacing/>
        <w:jc w:val="both"/>
        <w:rPr>
          <w:rFonts w:ascii="Arial" w:hAnsi="Arial" w:cs="Arial"/>
          <w:sz w:val="20"/>
          <w:szCs w:val="20"/>
        </w:rPr>
      </w:pPr>
      <w:r w:rsidRPr="0095012E">
        <w:rPr>
          <w:rFonts w:ascii="Arial" w:hAnsi="Arial" w:cs="Arial"/>
          <w:sz w:val="20"/>
          <w:szCs w:val="20"/>
        </w:rPr>
        <w:t>Questi casi di successione sono situazioni di fatto</w:t>
      </w:r>
      <w:r w:rsidR="000E5297" w:rsidRPr="0095012E">
        <w:rPr>
          <w:rFonts w:ascii="Arial" w:hAnsi="Arial" w:cs="Arial"/>
          <w:sz w:val="20"/>
          <w:szCs w:val="20"/>
        </w:rPr>
        <w:t>; e ci si chiede se</w:t>
      </w:r>
      <w:r w:rsidR="00316D53" w:rsidRPr="0095012E">
        <w:rPr>
          <w:rFonts w:ascii="Arial" w:hAnsi="Arial" w:cs="Arial"/>
          <w:sz w:val="20"/>
          <w:szCs w:val="20"/>
        </w:rPr>
        <w:t xml:space="preserve">: </w:t>
      </w:r>
      <w:r w:rsidR="000E5297" w:rsidRPr="0095012E">
        <w:rPr>
          <w:rFonts w:ascii="Arial" w:hAnsi="Arial" w:cs="Arial"/>
          <w:sz w:val="20"/>
          <w:szCs w:val="20"/>
        </w:rPr>
        <w:t xml:space="preserve">lo Stato subentrante sia vincolato giuridicamente dai trattati stipulato dallo Stato predecessore, se dunque </w:t>
      </w:r>
      <w:r w:rsidR="000E5297" w:rsidRPr="0095012E">
        <w:rPr>
          <w:rFonts w:ascii="Arial" w:hAnsi="Arial" w:cs="Arial"/>
          <w:b/>
          <w:bCs/>
          <w:sz w:val="20"/>
          <w:szCs w:val="20"/>
        </w:rPr>
        <w:t xml:space="preserve">ad una successione di fatto tra Stati consegua una successione in senso giuridico nei trattati che vincolavano il </w:t>
      </w:r>
      <w:r w:rsidR="00316D53" w:rsidRPr="0095012E">
        <w:rPr>
          <w:rFonts w:ascii="Arial" w:hAnsi="Arial" w:cs="Arial"/>
          <w:b/>
          <w:bCs/>
          <w:sz w:val="20"/>
          <w:szCs w:val="20"/>
        </w:rPr>
        <w:t>predecessore?</w:t>
      </w:r>
      <w:r w:rsidR="00316D53" w:rsidRPr="0095012E">
        <w:rPr>
          <w:rFonts w:ascii="Arial" w:hAnsi="Arial" w:cs="Arial"/>
          <w:sz w:val="20"/>
          <w:szCs w:val="20"/>
        </w:rPr>
        <w:t xml:space="preserve"> </w:t>
      </w:r>
    </w:p>
    <w:p w14:paraId="7D164F36" w14:textId="716DD9C9" w:rsidR="00316D53" w:rsidRPr="0095012E" w:rsidRDefault="000E5297" w:rsidP="00416F3E">
      <w:pPr>
        <w:pStyle w:val="NormaleWeb"/>
        <w:contextualSpacing/>
        <w:jc w:val="both"/>
        <w:rPr>
          <w:rFonts w:ascii="Arial" w:hAnsi="Arial" w:cs="Arial"/>
          <w:sz w:val="20"/>
          <w:szCs w:val="20"/>
        </w:rPr>
      </w:pPr>
      <w:r w:rsidRPr="0095012E">
        <w:rPr>
          <w:rFonts w:ascii="Arial" w:hAnsi="Arial" w:cs="Arial"/>
          <w:sz w:val="20"/>
          <w:szCs w:val="20"/>
        </w:rPr>
        <w:t xml:space="preserve">Tale </w:t>
      </w:r>
      <w:r w:rsidRPr="009B6C49">
        <w:rPr>
          <w:rFonts w:ascii="Arial" w:hAnsi="Arial" w:cs="Arial"/>
          <w:b/>
          <w:bCs/>
          <w:color w:val="C00000"/>
          <w:sz w:val="20"/>
          <w:szCs w:val="20"/>
        </w:rPr>
        <w:t xml:space="preserve">problema </w:t>
      </w:r>
      <w:r w:rsidR="00316D53" w:rsidRPr="009B6C49">
        <w:rPr>
          <w:rFonts w:ascii="Arial" w:hAnsi="Arial" w:cs="Arial"/>
          <w:b/>
          <w:bCs/>
          <w:color w:val="C00000"/>
          <w:sz w:val="20"/>
          <w:szCs w:val="20"/>
        </w:rPr>
        <w:t>della</w:t>
      </w:r>
      <w:r w:rsidRPr="009B6C49">
        <w:rPr>
          <w:rFonts w:ascii="Arial" w:hAnsi="Arial" w:cs="Arial"/>
          <w:b/>
          <w:bCs/>
          <w:color w:val="C00000"/>
          <w:sz w:val="20"/>
          <w:szCs w:val="20"/>
        </w:rPr>
        <w:t xml:space="preserve"> successione</w:t>
      </w:r>
      <w:r w:rsidR="00316D53" w:rsidRPr="009B6C49">
        <w:rPr>
          <w:rFonts w:ascii="Arial" w:hAnsi="Arial" w:cs="Arial"/>
          <w:b/>
          <w:bCs/>
          <w:color w:val="C00000"/>
          <w:sz w:val="20"/>
          <w:szCs w:val="20"/>
        </w:rPr>
        <w:t xml:space="preserve"> degli Stati</w:t>
      </w:r>
      <w:r w:rsidRPr="009B6C49">
        <w:rPr>
          <w:rFonts w:ascii="Arial" w:hAnsi="Arial" w:cs="Arial"/>
          <w:b/>
          <w:bCs/>
          <w:color w:val="C00000"/>
          <w:sz w:val="20"/>
          <w:szCs w:val="20"/>
        </w:rPr>
        <w:t xml:space="preserve"> nelle norme internazionali convenzionale</w:t>
      </w:r>
      <w:r w:rsidRPr="009B6C49">
        <w:rPr>
          <w:rFonts w:ascii="Arial" w:hAnsi="Arial" w:cs="Arial"/>
          <w:color w:val="C00000"/>
          <w:sz w:val="20"/>
          <w:szCs w:val="20"/>
        </w:rPr>
        <w:t xml:space="preserve"> </w:t>
      </w:r>
      <w:r w:rsidRPr="0095012E">
        <w:rPr>
          <w:rFonts w:ascii="Arial" w:hAnsi="Arial" w:cs="Arial"/>
          <w:sz w:val="20"/>
          <w:szCs w:val="20"/>
          <w:u w:val="single"/>
        </w:rPr>
        <w:t>sorge anche in relazione ad altre materie</w:t>
      </w:r>
      <w:r w:rsidR="00316D53" w:rsidRPr="0095012E">
        <w:rPr>
          <w:rFonts w:ascii="Arial" w:hAnsi="Arial" w:cs="Arial"/>
          <w:sz w:val="20"/>
          <w:szCs w:val="20"/>
        </w:rPr>
        <w:t xml:space="preserve">: </w:t>
      </w:r>
      <w:r w:rsidRPr="0095012E">
        <w:rPr>
          <w:rFonts w:ascii="Arial" w:hAnsi="Arial" w:cs="Arial"/>
          <w:sz w:val="20"/>
          <w:szCs w:val="20"/>
        </w:rPr>
        <w:t xml:space="preserve">come i </w:t>
      </w:r>
      <w:r w:rsidRPr="0095012E">
        <w:rPr>
          <w:rFonts w:ascii="Arial" w:hAnsi="Arial" w:cs="Arial"/>
          <w:sz w:val="20"/>
          <w:szCs w:val="20"/>
          <w:u w:val="single"/>
        </w:rPr>
        <w:t>beni, gli archivi e i debiti di Stati, la cittadinanza, e la responsabilità internazionale</w:t>
      </w:r>
      <w:r w:rsidR="00316D53" w:rsidRPr="0095012E">
        <w:rPr>
          <w:rFonts w:ascii="Arial" w:hAnsi="Arial" w:cs="Arial"/>
          <w:sz w:val="20"/>
          <w:szCs w:val="20"/>
        </w:rPr>
        <w:t xml:space="preserve">. Esso sorge </w:t>
      </w:r>
      <w:r w:rsidR="00316D53" w:rsidRPr="0095012E">
        <w:rPr>
          <w:rFonts w:ascii="Arial" w:hAnsi="Arial" w:cs="Arial"/>
          <w:sz w:val="20"/>
          <w:szCs w:val="20"/>
          <w:u w:val="single"/>
        </w:rPr>
        <w:t>solo nei confronti di norme convenzionali</w:t>
      </w:r>
      <w:r w:rsidR="00316D53" w:rsidRPr="0095012E">
        <w:rPr>
          <w:rFonts w:ascii="Arial" w:hAnsi="Arial" w:cs="Arial"/>
          <w:sz w:val="20"/>
          <w:szCs w:val="20"/>
        </w:rPr>
        <w:t>, e non consuetudinarie perché esse vincolano tutti gli Stati anche quelli di nuova formazione</w:t>
      </w:r>
      <w:r w:rsidR="009B6C49">
        <w:rPr>
          <w:rFonts w:ascii="Arial" w:hAnsi="Arial" w:cs="Arial"/>
          <w:sz w:val="20"/>
          <w:szCs w:val="20"/>
        </w:rPr>
        <w:t xml:space="preserve"> (</w:t>
      </w:r>
      <w:r w:rsidR="00316D53" w:rsidRPr="0095012E">
        <w:rPr>
          <w:rFonts w:ascii="Arial" w:hAnsi="Arial" w:cs="Arial"/>
          <w:sz w:val="20"/>
          <w:szCs w:val="20"/>
        </w:rPr>
        <w:t>se non sono obiettori persistenti). Esso si è posto con la fine della WW1 (scioltisi i quattro grandi Imperi), e frequentemente nel periodo successivo alla Seconda guerra mondiale, con la decolonizzazione e in seguito al crollo del muro di Berlino (dissoluzione Urss e Jugoslavia).</w:t>
      </w:r>
    </w:p>
    <w:p w14:paraId="30B54774" w14:textId="55F2BF8F" w:rsidR="00316D53" w:rsidRPr="0095012E" w:rsidRDefault="00316D53" w:rsidP="00416F3E">
      <w:pPr>
        <w:pStyle w:val="NormaleWeb"/>
        <w:contextualSpacing/>
        <w:jc w:val="both"/>
        <w:rPr>
          <w:rFonts w:ascii="Arial" w:hAnsi="Arial" w:cs="Arial"/>
          <w:sz w:val="20"/>
          <w:szCs w:val="20"/>
        </w:rPr>
      </w:pPr>
    </w:p>
    <w:p w14:paraId="09FC76F6" w14:textId="03CFEFE1" w:rsidR="00C20497" w:rsidRPr="0095012E" w:rsidRDefault="00416F3E" w:rsidP="00416F3E">
      <w:pPr>
        <w:pStyle w:val="NormaleWeb"/>
        <w:contextualSpacing/>
        <w:jc w:val="both"/>
        <w:rPr>
          <w:rFonts w:ascii="Arial" w:hAnsi="Arial" w:cs="Arial"/>
          <w:sz w:val="20"/>
          <w:szCs w:val="20"/>
        </w:rPr>
      </w:pPr>
      <w:r w:rsidRPr="0095012E">
        <w:rPr>
          <w:rFonts w:ascii="Arial" w:hAnsi="Arial" w:cs="Arial"/>
          <w:b/>
          <w:bCs/>
          <w:sz w:val="20"/>
          <w:szCs w:val="20"/>
        </w:rPr>
        <w:t>Il problema della successione degli Stati nei trattati</w:t>
      </w:r>
      <w:r w:rsidR="00316D53" w:rsidRPr="0095012E">
        <w:rPr>
          <w:rFonts w:ascii="Arial" w:hAnsi="Arial" w:cs="Arial"/>
          <w:sz w:val="20"/>
          <w:szCs w:val="20"/>
        </w:rPr>
        <w:t xml:space="preserve"> è stato trattato</w:t>
      </w:r>
      <w:r w:rsidRPr="0095012E">
        <w:rPr>
          <w:rFonts w:ascii="Arial" w:hAnsi="Arial" w:cs="Arial"/>
          <w:sz w:val="20"/>
          <w:szCs w:val="20"/>
        </w:rPr>
        <w:t xml:space="preserve"> </w:t>
      </w:r>
      <w:r w:rsidRPr="009B6C49">
        <w:rPr>
          <w:rFonts w:ascii="Arial" w:hAnsi="Arial" w:cs="Arial"/>
          <w:sz w:val="20"/>
          <w:szCs w:val="20"/>
          <w:u w:val="single"/>
        </w:rPr>
        <w:t>dalla Commissione del diritto internazionale</w:t>
      </w:r>
      <w:r w:rsidR="00C20497" w:rsidRPr="0095012E">
        <w:rPr>
          <w:rFonts w:ascii="Arial" w:hAnsi="Arial" w:cs="Arial"/>
          <w:sz w:val="20"/>
          <w:szCs w:val="20"/>
        </w:rPr>
        <w:t xml:space="preserve"> che, occupandosi</w:t>
      </w:r>
      <w:r w:rsidRPr="0095012E">
        <w:rPr>
          <w:rFonts w:ascii="Arial" w:hAnsi="Arial" w:cs="Arial"/>
          <w:sz w:val="20"/>
          <w:szCs w:val="20"/>
        </w:rPr>
        <w:t xml:space="preserve"> della codificazione del diritto internazionale generale </w:t>
      </w:r>
      <w:r w:rsidR="00C20497" w:rsidRPr="0095012E">
        <w:rPr>
          <w:rFonts w:ascii="Arial" w:hAnsi="Arial" w:cs="Arial"/>
          <w:sz w:val="20"/>
          <w:szCs w:val="20"/>
        </w:rPr>
        <w:t xml:space="preserve">sulla </w:t>
      </w:r>
      <w:r w:rsidRPr="0095012E">
        <w:rPr>
          <w:rFonts w:ascii="Arial" w:hAnsi="Arial" w:cs="Arial"/>
          <w:sz w:val="20"/>
          <w:szCs w:val="20"/>
        </w:rPr>
        <w:t>successione degli Stati nei trattati</w:t>
      </w:r>
      <w:r w:rsidR="00C20497" w:rsidRPr="0095012E">
        <w:rPr>
          <w:rFonts w:ascii="Arial" w:hAnsi="Arial" w:cs="Arial"/>
          <w:sz w:val="20"/>
          <w:szCs w:val="20"/>
        </w:rPr>
        <w:t xml:space="preserve">, ha dato vita </w:t>
      </w:r>
      <w:r w:rsidR="00C20497" w:rsidRPr="009B6C49">
        <w:rPr>
          <w:rFonts w:ascii="Arial" w:hAnsi="Arial" w:cs="Arial"/>
          <w:sz w:val="20"/>
          <w:szCs w:val="20"/>
          <w:u w:val="single"/>
        </w:rPr>
        <w:t xml:space="preserve">dopo 7 anni di lavori </w:t>
      </w:r>
      <w:r w:rsidRPr="009B6C49">
        <w:rPr>
          <w:rFonts w:ascii="Arial" w:hAnsi="Arial" w:cs="Arial"/>
          <w:sz w:val="20"/>
          <w:szCs w:val="20"/>
          <w:u w:val="single"/>
        </w:rPr>
        <w:t xml:space="preserve">ad un </w:t>
      </w:r>
      <w:r w:rsidR="00C20497" w:rsidRPr="009B6C49">
        <w:rPr>
          <w:rFonts w:ascii="Arial" w:hAnsi="Arial" w:cs="Arial"/>
          <w:sz w:val="20"/>
          <w:szCs w:val="20"/>
          <w:u w:val="single"/>
        </w:rPr>
        <w:t>P</w:t>
      </w:r>
      <w:r w:rsidRPr="009B6C49">
        <w:rPr>
          <w:rFonts w:ascii="Arial" w:hAnsi="Arial" w:cs="Arial"/>
          <w:sz w:val="20"/>
          <w:szCs w:val="20"/>
          <w:u w:val="single"/>
        </w:rPr>
        <w:t>rogetto di articoli</w:t>
      </w:r>
      <w:r w:rsidRPr="0095012E">
        <w:rPr>
          <w:rFonts w:ascii="Arial" w:hAnsi="Arial" w:cs="Arial"/>
          <w:sz w:val="20"/>
          <w:szCs w:val="20"/>
        </w:rPr>
        <w:t xml:space="preserve">, </w:t>
      </w:r>
      <w:r w:rsidR="00C20497" w:rsidRPr="0095012E">
        <w:rPr>
          <w:rFonts w:ascii="Arial" w:hAnsi="Arial" w:cs="Arial"/>
          <w:sz w:val="20"/>
          <w:szCs w:val="20"/>
        </w:rPr>
        <w:t xml:space="preserve">ratificato dagli Stati </w:t>
      </w:r>
      <w:r w:rsidRPr="0095012E">
        <w:rPr>
          <w:rFonts w:ascii="Arial" w:hAnsi="Arial" w:cs="Arial"/>
          <w:sz w:val="20"/>
          <w:szCs w:val="20"/>
        </w:rPr>
        <w:t>sotto forma di Convenzione</w:t>
      </w:r>
      <w:r w:rsidR="00C20497" w:rsidRPr="0095012E">
        <w:rPr>
          <w:rFonts w:ascii="Arial" w:hAnsi="Arial" w:cs="Arial"/>
          <w:sz w:val="20"/>
          <w:szCs w:val="20"/>
        </w:rPr>
        <w:t xml:space="preserve"> vincolante</w:t>
      </w:r>
      <w:r w:rsidRPr="0095012E">
        <w:rPr>
          <w:rFonts w:ascii="Arial" w:hAnsi="Arial" w:cs="Arial"/>
          <w:sz w:val="20"/>
          <w:szCs w:val="20"/>
        </w:rPr>
        <w:t xml:space="preserve">: </w:t>
      </w:r>
      <w:r w:rsidR="00C20497" w:rsidRPr="0095012E">
        <w:rPr>
          <w:rFonts w:ascii="Arial" w:hAnsi="Arial" w:cs="Arial"/>
          <w:sz w:val="20"/>
          <w:szCs w:val="20"/>
        </w:rPr>
        <w:t xml:space="preserve">la </w:t>
      </w:r>
      <w:r w:rsidRPr="009B6C49">
        <w:rPr>
          <w:rFonts w:ascii="Arial" w:hAnsi="Arial" w:cs="Arial"/>
          <w:b/>
          <w:bCs/>
          <w:color w:val="C00000"/>
          <w:sz w:val="20"/>
          <w:szCs w:val="20"/>
        </w:rPr>
        <w:t>Convenzione di Vienna sulla successione degli stati nei trattati del 1978</w:t>
      </w:r>
      <w:r w:rsidRPr="0095012E">
        <w:rPr>
          <w:rFonts w:ascii="Arial" w:hAnsi="Arial" w:cs="Arial"/>
          <w:sz w:val="20"/>
          <w:szCs w:val="20"/>
        </w:rPr>
        <w:t xml:space="preserve">, </w:t>
      </w:r>
      <w:r w:rsidRPr="009B6C49">
        <w:rPr>
          <w:rFonts w:ascii="Arial" w:hAnsi="Arial" w:cs="Arial"/>
          <w:sz w:val="20"/>
          <w:szCs w:val="20"/>
          <w:u w:val="single"/>
        </w:rPr>
        <w:t xml:space="preserve">entrata in vigore nel ’96 e ratificata solo da 23 </w:t>
      </w:r>
      <w:r w:rsidR="00C20497" w:rsidRPr="009B6C49">
        <w:rPr>
          <w:rFonts w:ascii="Arial" w:hAnsi="Arial" w:cs="Arial"/>
          <w:sz w:val="20"/>
          <w:szCs w:val="20"/>
          <w:u w:val="single"/>
        </w:rPr>
        <w:t>S</w:t>
      </w:r>
      <w:r w:rsidRPr="009B6C49">
        <w:rPr>
          <w:rFonts w:ascii="Arial" w:hAnsi="Arial" w:cs="Arial"/>
          <w:sz w:val="20"/>
          <w:szCs w:val="20"/>
          <w:u w:val="single"/>
        </w:rPr>
        <w:t>tati</w:t>
      </w:r>
      <w:r w:rsidR="00C20497" w:rsidRPr="0095012E">
        <w:rPr>
          <w:rFonts w:ascii="Arial" w:hAnsi="Arial" w:cs="Arial"/>
          <w:sz w:val="20"/>
          <w:szCs w:val="20"/>
        </w:rPr>
        <w:t xml:space="preserve">, </w:t>
      </w:r>
      <w:r w:rsidRPr="0095012E">
        <w:rPr>
          <w:rFonts w:ascii="Arial" w:hAnsi="Arial" w:cs="Arial"/>
          <w:sz w:val="20"/>
          <w:szCs w:val="20"/>
        </w:rPr>
        <w:t>prevalentemente afro</w:t>
      </w:r>
      <w:r w:rsidR="00C20497" w:rsidRPr="0095012E">
        <w:rPr>
          <w:rFonts w:ascii="Arial" w:hAnsi="Arial" w:cs="Arial"/>
          <w:sz w:val="20"/>
          <w:szCs w:val="20"/>
        </w:rPr>
        <w:t>-</w:t>
      </w:r>
      <w:r w:rsidRPr="0095012E">
        <w:rPr>
          <w:rFonts w:ascii="Arial" w:hAnsi="Arial" w:cs="Arial"/>
          <w:sz w:val="20"/>
          <w:szCs w:val="20"/>
        </w:rPr>
        <w:t xml:space="preserve">asiatici </w:t>
      </w:r>
      <w:r w:rsidR="00C20497" w:rsidRPr="0095012E">
        <w:rPr>
          <w:rFonts w:ascii="Arial" w:hAnsi="Arial" w:cs="Arial"/>
          <w:sz w:val="20"/>
          <w:szCs w:val="20"/>
        </w:rPr>
        <w:t>(non l’Italia).</w:t>
      </w:r>
    </w:p>
    <w:p w14:paraId="5B325058" w14:textId="2A1631B2" w:rsidR="00C20497" w:rsidRPr="0095012E" w:rsidRDefault="00C20497" w:rsidP="00416F3E">
      <w:pPr>
        <w:pStyle w:val="NormaleWeb"/>
        <w:contextualSpacing/>
        <w:jc w:val="both"/>
        <w:rPr>
          <w:rFonts w:ascii="Arial" w:hAnsi="Arial" w:cs="Arial"/>
          <w:sz w:val="20"/>
          <w:szCs w:val="20"/>
        </w:rPr>
      </w:pPr>
      <w:r w:rsidRPr="0095012E">
        <w:rPr>
          <w:rFonts w:ascii="Arial" w:hAnsi="Arial" w:cs="Arial"/>
          <w:sz w:val="20"/>
          <w:szCs w:val="20"/>
        </w:rPr>
        <w:t xml:space="preserve">La Convenzione </w:t>
      </w:r>
      <w:r w:rsidRPr="009B6C49">
        <w:rPr>
          <w:rFonts w:ascii="Arial" w:hAnsi="Arial" w:cs="Arial"/>
          <w:b/>
          <w:bCs/>
          <w:sz w:val="20"/>
          <w:szCs w:val="20"/>
        </w:rPr>
        <w:t>si applica all</w:t>
      </w:r>
      <w:r w:rsidR="009B6C49">
        <w:rPr>
          <w:rFonts w:ascii="Arial" w:hAnsi="Arial" w:cs="Arial"/>
          <w:b/>
          <w:bCs/>
          <w:sz w:val="20"/>
          <w:szCs w:val="20"/>
        </w:rPr>
        <w:t>e</w:t>
      </w:r>
      <w:r w:rsidRPr="009B6C49">
        <w:rPr>
          <w:rFonts w:ascii="Arial" w:hAnsi="Arial" w:cs="Arial"/>
          <w:b/>
          <w:bCs/>
          <w:sz w:val="20"/>
          <w:szCs w:val="20"/>
        </w:rPr>
        <w:t xml:space="preserve"> succession</w:t>
      </w:r>
      <w:r w:rsidR="009B6C49">
        <w:rPr>
          <w:rFonts w:ascii="Arial" w:hAnsi="Arial" w:cs="Arial"/>
          <w:b/>
          <w:bCs/>
          <w:sz w:val="20"/>
          <w:szCs w:val="20"/>
        </w:rPr>
        <w:t>i</w:t>
      </w:r>
      <w:r w:rsidRPr="009B6C49">
        <w:rPr>
          <w:rFonts w:ascii="Arial" w:hAnsi="Arial" w:cs="Arial"/>
          <w:b/>
          <w:bCs/>
          <w:sz w:val="20"/>
          <w:szCs w:val="20"/>
        </w:rPr>
        <w:t xml:space="preserve"> tra Stati intervenute dopo la sua entrata in vigore</w:t>
      </w:r>
      <w:r w:rsidRPr="0095012E">
        <w:rPr>
          <w:rFonts w:ascii="Arial" w:hAnsi="Arial" w:cs="Arial"/>
          <w:sz w:val="20"/>
          <w:szCs w:val="20"/>
        </w:rPr>
        <w:t xml:space="preserve"> (</w:t>
      </w:r>
      <w:r w:rsidRPr="009B6C49">
        <w:rPr>
          <w:rFonts w:ascii="Arial" w:hAnsi="Arial" w:cs="Arial"/>
          <w:sz w:val="20"/>
          <w:szCs w:val="20"/>
          <w:highlight w:val="yellow"/>
        </w:rPr>
        <w:t>art. 7</w:t>
      </w:r>
      <w:r w:rsidRPr="0095012E">
        <w:rPr>
          <w:rFonts w:ascii="Arial" w:hAnsi="Arial" w:cs="Arial"/>
          <w:sz w:val="20"/>
          <w:szCs w:val="20"/>
        </w:rPr>
        <w:t xml:space="preserve">): nonostante i trattati siano irretroattivi, essa </w:t>
      </w:r>
      <w:r w:rsidRPr="009B6C49">
        <w:rPr>
          <w:rFonts w:ascii="Arial" w:hAnsi="Arial" w:cs="Arial"/>
          <w:b/>
          <w:bCs/>
          <w:sz w:val="20"/>
          <w:szCs w:val="20"/>
          <w:u w:val="single"/>
        </w:rPr>
        <w:t>è retroattiva</w:t>
      </w:r>
      <w:r w:rsidRPr="0095012E">
        <w:rPr>
          <w:rFonts w:ascii="Arial" w:hAnsi="Arial" w:cs="Arial"/>
          <w:sz w:val="20"/>
          <w:szCs w:val="20"/>
        </w:rPr>
        <w:t xml:space="preserve">, </w:t>
      </w:r>
      <w:r w:rsidRPr="009B6C49">
        <w:rPr>
          <w:rFonts w:ascii="Arial" w:hAnsi="Arial" w:cs="Arial"/>
          <w:sz w:val="20"/>
          <w:szCs w:val="20"/>
        </w:rPr>
        <w:t xml:space="preserve">producendo diritti e obblighi </w:t>
      </w:r>
      <w:r w:rsidRPr="009B6C49">
        <w:rPr>
          <w:rFonts w:ascii="Arial" w:hAnsi="Arial" w:cs="Arial"/>
          <w:sz w:val="20"/>
          <w:szCs w:val="20"/>
          <w:u w:val="single"/>
        </w:rPr>
        <w:t>anche per lo Stato che prima non esisteva e che aderisce ad essa in un secondo momento</w:t>
      </w:r>
      <w:r w:rsidR="009B6C49">
        <w:rPr>
          <w:rFonts w:ascii="Arial" w:hAnsi="Arial" w:cs="Arial"/>
          <w:sz w:val="20"/>
          <w:szCs w:val="20"/>
        </w:rPr>
        <w:t xml:space="preserve">; tuttavia, lo </w:t>
      </w:r>
      <w:r w:rsidRPr="009B6C49">
        <w:rPr>
          <w:rFonts w:ascii="Arial" w:hAnsi="Arial" w:cs="Arial"/>
          <w:b/>
          <w:bCs/>
          <w:sz w:val="20"/>
          <w:szCs w:val="20"/>
        </w:rPr>
        <w:t xml:space="preserve">Stato subentrante può </w:t>
      </w:r>
      <w:r w:rsidRPr="009B6C49">
        <w:rPr>
          <w:rFonts w:ascii="Arial" w:hAnsi="Arial" w:cs="Arial"/>
          <w:b/>
          <w:bCs/>
          <w:sz w:val="20"/>
          <w:szCs w:val="20"/>
        </w:rPr>
        <w:lastRenderedPageBreak/>
        <w:t>comunque dichiarare di volerla applicare anche ad una successione intervenuta prima</w:t>
      </w:r>
      <w:r w:rsidRPr="0095012E">
        <w:rPr>
          <w:rFonts w:ascii="Arial" w:hAnsi="Arial" w:cs="Arial"/>
          <w:sz w:val="20"/>
          <w:szCs w:val="20"/>
        </w:rPr>
        <w:t xml:space="preserve"> della sua entrata in vigore</w:t>
      </w:r>
      <w:r w:rsidR="009B6C49">
        <w:rPr>
          <w:rFonts w:ascii="Arial" w:hAnsi="Arial" w:cs="Arial"/>
          <w:sz w:val="20"/>
          <w:szCs w:val="20"/>
        </w:rPr>
        <w:t>,</w:t>
      </w:r>
      <w:r w:rsidRPr="0095012E">
        <w:rPr>
          <w:rFonts w:ascii="Arial" w:hAnsi="Arial" w:cs="Arial"/>
          <w:sz w:val="20"/>
          <w:szCs w:val="20"/>
        </w:rPr>
        <w:t xml:space="preserve"> </w:t>
      </w:r>
      <w:r w:rsidRPr="009B6C49">
        <w:rPr>
          <w:rFonts w:ascii="Arial" w:hAnsi="Arial" w:cs="Arial"/>
          <w:sz w:val="20"/>
          <w:szCs w:val="20"/>
          <w:u w:val="single"/>
        </w:rPr>
        <w:t>con effetto per le altre parti che abbiano accettato tale dichiarazione</w:t>
      </w:r>
      <w:r w:rsidRPr="0095012E">
        <w:rPr>
          <w:rFonts w:ascii="Arial" w:hAnsi="Arial" w:cs="Arial"/>
          <w:sz w:val="20"/>
          <w:szCs w:val="20"/>
        </w:rPr>
        <w:t xml:space="preserve"> (art.7).</w:t>
      </w:r>
    </w:p>
    <w:p w14:paraId="24BFEC87" w14:textId="22ECE8ED" w:rsidR="00416F3E" w:rsidRPr="0095012E" w:rsidRDefault="00DA7C3A" w:rsidP="00416F3E">
      <w:pPr>
        <w:pStyle w:val="NormaleWeb"/>
        <w:contextualSpacing/>
        <w:jc w:val="both"/>
        <w:rPr>
          <w:rFonts w:ascii="Arial" w:hAnsi="Arial" w:cs="Arial"/>
          <w:sz w:val="20"/>
          <w:szCs w:val="20"/>
        </w:rPr>
      </w:pPr>
      <w:r w:rsidRPr="0095012E">
        <w:rPr>
          <w:rFonts w:ascii="Arial" w:hAnsi="Arial" w:cs="Arial"/>
          <w:sz w:val="20"/>
          <w:szCs w:val="20"/>
        </w:rPr>
        <w:t>Tale Convenzione</w:t>
      </w:r>
      <w:r w:rsidR="00416F3E" w:rsidRPr="0095012E">
        <w:rPr>
          <w:rFonts w:ascii="Arial" w:hAnsi="Arial" w:cs="Arial"/>
          <w:sz w:val="20"/>
          <w:szCs w:val="20"/>
        </w:rPr>
        <w:t xml:space="preserve"> può essere </w:t>
      </w:r>
      <w:r w:rsidR="00416F3E" w:rsidRPr="009B6C49">
        <w:rPr>
          <w:rFonts w:ascii="Arial" w:hAnsi="Arial" w:cs="Arial"/>
          <w:b/>
          <w:bCs/>
          <w:sz w:val="20"/>
          <w:szCs w:val="20"/>
        </w:rPr>
        <w:t xml:space="preserve">definita un insuccesso </w:t>
      </w:r>
      <w:r w:rsidR="00C20497" w:rsidRPr="009B6C49">
        <w:rPr>
          <w:rFonts w:ascii="Arial" w:hAnsi="Arial" w:cs="Arial"/>
          <w:b/>
          <w:bCs/>
          <w:sz w:val="20"/>
          <w:szCs w:val="20"/>
        </w:rPr>
        <w:t>d</w:t>
      </w:r>
      <w:r w:rsidR="00416F3E" w:rsidRPr="009B6C49">
        <w:rPr>
          <w:rFonts w:ascii="Arial" w:hAnsi="Arial" w:cs="Arial"/>
          <w:b/>
          <w:bCs/>
          <w:sz w:val="20"/>
          <w:szCs w:val="20"/>
        </w:rPr>
        <w:t>el diritto internazionale</w:t>
      </w:r>
      <w:r w:rsidR="00416F3E" w:rsidRPr="0095012E">
        <w:rPr>
          <w:rFonts w:ascii="Arial" w:hAnsi="Arial" w:cs="Arial"/>
          <w:sz w:val="20"/>
          <w:szCs w:val="20"/>
        </w:rPr>
        <w:t xml:space="preserve"> perché </w:t>
      </w:r>
      <w:r w:rsidR="00416F3E" w:rsidRPr="0095012E">
        <w:rPr>
          <w:rFonts w:ascii="Arial" w:hAnsi="Arial" w:cs="Arial"/>
          <w:sz w:val="20"/>
          <w:szCs w:val="20"/>
          <w:u w:val="single"/>
        </w:rPr>
        <w:t xml:space="preserve">ha codificato il diritto internazionale </w:t>
      </w:r>
      <w:r w:rsidR="00416F3E" w:rsidRPr="009B6C49">
        <w:rPr>
          <w:rFonts w:ascii="Arial" w:hAnsi="Arial" w:cs="Arial"/>
          <w:sz w:val="20"/>
          <w:szCs w:val="20"/>
          <w:u w:val="single"/>
        </w:rPr>
        <w:t>generale</w:t>
      </w:r>
      <w:r w:rsidRPr="009B6C49">
        <w:rPr>
          <w:rFonts w:ascii="Arial" w:hAnsi="Arial" w:cs="Arial"/>
          <w:sz w:val="20"/>
          <w:szCs w:val="20"/>
          <w:u w:val="single"/>
        </w:rPr>
        <w:t xml:space="preserve"> in parte</w:t>
      </w:r>
      <w:r w:rsidRPr="0095012E">
        <w:rPr>
          <w:rFonts w:ascii="Arial" w:hAnsi="Arial" w:cs="Arial"/>
          <w:sz w:val="20"/>
          <w:szCs w:val="20"/>
        </w:rPr>
        <w:t>:</w:t>
      </w:r>
      <w:r w:rsidR="00416F3E" w:rsidRPr="0095012E">
        <w:rPr>
          <w:rFonts w:ascii="Arial" w:hAnsi="Arial" w:cs="Arial"/>
          <w:sz w:val="20"/>
          <w:szCs w:val="20"/>
        </w:rPr>
        <w:t xml:space="preserve"> solo alcune delle sue disposizioni corrispondono a norme consuetudinarie, </w:t>
      </w:r>
      <w:r w:rsidRPr="0095012E">
        <w:rPr>
          <w:rFonts w:ascii="Arial" w:hAnsi="Arial" w:cs="Arial"/>
          <w:sz w:val="20"/>
          <w:szCs w:val="20"/>
        </w:rPr>
        <w:t xml:space="preserve">e </w:t>
      </w:r>
      <w:r w:rsidR="00416F3E" w:rsidRPr="0095012E">
        <w:rPr>
          <w:rFonts w:ascii="Arial" w:hAnsi="Arial" w:cs="Arial"/>
          <w:sz w:val="20"/>
          <w:szCs w:val="20"/>
        </w:rPr>
        <w:t xml:space="preserve">la maggior parte </w:t>
      </w:r>
      <w:r w:rsidRPr="0095012E">
        <w:rPr>
          <w:rFonts w:ascii="Arial" w:hAnsi="Arial" w:cs="Arial"/>
          <w:sz w:val="20"/>
          <w:szCs w:val="20"/>
        </w:rPr>
        <w:t>sono</w:t>
      </w:r>
      <w:r w:rsidR="00416F3E" w:rsidRPr="0095012E">
        <w:rPr>
          <w:rFonts w:ascii="Arial" w:hAnsi="Arial" w:cs="Arial"/>
          <w:sz w:val="20"/>
          <w:szCs w:val="20"/>
        </w:rPr>
        <w:t xml:space="preserve"> norme di sviluppo progressivo</w:t>
      </w:r>
      <w:r w:rsidRPr="0095012E">
        <w:rPr>
          <w:rFonts w:ascii="Arial" w:hAnsi="Arial" w:cs="Arial"/>
          <w:sz w:val="20"/>
          <w:szCs w:val="20"/>
        </w:rPr>
        <w:t>. Tale insuccesso</w:t>
      </w:r>
      <w:r w:rsidR="00416F3E" w:rsidRPr="0095012E">
        <w:rPr>
          <w:rFonts w:ascii="Arial" w:hAnsi="Arial" w:cs="Arial"/>
          <w:sz w:val="20"/>
          <w:szCs w:val="20"/>
        </w:rPr>
        <w:t xml:space="preserve"> è </w:t>
      </w:r>
      <w:r w:rsidR="00416F3E" w:rsidRPr="0095012E">
        <w:rPr>
          <w:rFonts w:ascii="Arial" w:hAnsi="Arial" w:cs="Arial"/>
          <w:sz w:val="20"/>
          <w:szCs w:val="20"/>
          <w:u w:val="single"/>
        </w:rPr>
        <w:t>dovuto a ragioni politiche</w:t>
      </w:r>
      <w:r w:rsidRPr="0095012E">
        <w:rPr>
          <w:rFonts w:ascii="Arial" w:hAnsi="Arial" w:cs="Arial"/>
          <w:sz w:val="20"/>
          <w:szCs w:val="20"/>
        </w:rPr>
        <w:t xml:space="preserve">: </w:t>
      </w:r>
      <w:r w:rsidR="00416F3E" w:rsidRPr="0095012E">
        <w:rPr>
          <w:rFonts w:ascii="Arial" w:hAnsi="Arial" w:cs="Arial"/>
          <w:sz w:val="20"/>
          <w:szCs w:val="20"/>
        </w:rPr>
        <w:t xml:space="preserve">negli anni ’70, quando la </w:t>
      </w:r>
      <w:r w:rsidRPr="0095012E">
        <w:rPr>
          <w:rFonts w:ascii="Arial" w:hAnsi="Arial" w:cs="Arial"/>
          <w:sz w:val="20"/>
          <w:szCs w:val="20"/>
        </w:rPr>
        <w:t>C</w:t>
      </w:r>
      <w:r w:rsidR="00416F3E" w:rsidRPr="0095012E">
        <w:rPr>
          <w:rFonts w:ascii="Arial" w:hAnsi="Arial" w:cs="Arial"/>
          <w:sz w:val="20"/>
          <w:szCs w:val="20"/>
        </w:rPr>
        <w:t xml:space="preserve">ommissione del diritto internazionale si occupò del tema, stavano nascendo nuovi Stati con la decolonizzazione, che si volevano </w:t>
      </w:r>
      <w:r w:rsidRPr="0095012E">
        <w:rPr>
          <w:rFonts w:ascii="Arial" w:hAnsi="Arial" w:cs="Arial"/>
          <w:sz w:val="20"/>
          <w:szCs w:val="20"/>
        </w:rPr>
        <w:t xml:space="preserve">il più possibile </w:t>
      </w:r>
      <w:r w:rsidR="00416F3E" w:rsidRPr="0095012E">
        <w:rPr>
          <w:rFonts w:ascii="Arial" w:hAnsi="Arial" w:cs="Arial"/>
          <w:sz w:val="20"/>
          <w:szCs w:val="20"/>
        </w:rPr>
        <w:t>favorire</w:t>
      </w:r>
      <w:r w:rsidRPr="0095012E">
        <w:rPr>
          <w:rFonts w:ascii="Arial" w:hAnsi="Arial" w:cs="Arial"/>
          <w:sz w:val="20"/>
          <w:szCs w:val="20"/>
        </w:rPr>
        <w:t>, e per far questo si abbandonarono</w:t>
      </w:r>
      <w:r w:rsidR="00416F3E" w:rsidRPr="0095012E">
        <w:rPr>
          <w:rFonts w:ascii="Arial" w:hAnsi="Arial" w:cs="Arial"/>
          <w:sz w:val="20"/>
          <w:szCs w:val="20"/>
        </w:rPr>
        <w:t xml:space="preserve"> norme consuetudinarie non favorevoli a favore di norme di sviluppo progressivo</w:t>
      </w:r>
      <w:r w:rsidRPr="0095012E">
        <w:rPr>
          <w:rFonts w:ascii="Arial" w:hAnsi="Arial" w:cs="Arial"/>
          <w:sz w:val="20"/>
          <w:szCs w:val="20"/>
        </w:rPr>
        <w:t>, con</w:t>
      </w:r>
      <w:r w:rsidR="00416F3E" w:rsidRPr="0095012E">
        <w:rPr>
          <w:rFonts w:ascii="Arial" w:hAnsi="Arial" w:cs="Arial"/>
          <w:sz w:val="20"/>
          <w:szCs w:val="20"/>
        </w:rPr>
        <w:t xml:space="preserve"> l’obiettivo </w:t>
      </w:r>
      <w:r w:rsidRPr="0095012E">
        <w:rPr>
          <w:rFonts w:ascii="Arial" w:hAnsi="Arial" w:cs="Arial"/>
          <w:sz w:val="20"/>
          <w:szCs w:val="20"/>
        </w:rPr>
        <w:t xml:space="preserve">che queste </w:t>
      </w:r>
      <w:r w:rsidR="00416F3E" w:rsidRPr="0095012E">
        <w:rPr>
          <w:rFonts w:ascii="Arial" w:hAnsi="Arial" w:cs="Arial"/>
          <w:sz w:val="20"/>
          <w:szCs w:val="20"/>
        </w:rPr>
        <w:t xml:space="preserve">che </w:t>
      </w:r>
      <w:r w:rsidRPr="0095012E">
        <w:rPr>
          <w:rFonts w:ascii="Arial" w:hAnsi="Arial" w:cs="Arial"/>
          <w:sz w:val="20"/>
          <w:szCs w:val="20"/>
        </w:rPr>
        <w:t xml:space="preserve">nel </w:t>
      </w:r>
      <w:r w:rsidR="00416F3E" w:rsidRPr="0095012E">
        <w:rPr>
          <w:rFonts w:ascii="Arial" w:hAnsi="Arial" w:cs="Arial"/>
          <w:sz w:val="20"/>
          <w:szCs w:val="20"/>
        </w:rPr>
        <w:t>corso del tempo si affermassero.</w:t>
      </w:r>
      <w:r w:rsidRPr="0095012E">
        <w:rPr>
          <w:rFonts w:ascii="Arial" w:hAnsi="Arial" w:cs="Arial"/>
          <w:sz w:val="20"/>
          <w:szCs w:val="20"/>
        </w:rPr>
        <w:t xml:space="preserve"> </w:t>
      </w:r>
      <w:r w:rsidR="00416F3E" w:rsidRPr="0095012E">
        <w:rPr>
          <w:rFonts w:ascii="Arial" w:hAnsi="Arial" w:cs="Arial"/>
          <w:sz w:val="20"/>
          <w:szCs w:val="20"/>
        </w:rPr>
        <w:t>Tuttavia, dopo la guerra fredda</w:t>
      </w:r>
      <w:r w:rsidRPr="0095012E">
        <w:rPr>
          <w:rFonts w:ascii="Arial" w:hAnsi="Arial" w:cs="Arial"/>
          <w:sz w:val="20"/>
          <w:szCs w:val="20"/>
        </w:rPr>
        <w:t xml:space="preserve"> e i</w:t>
      </w:r>
      <w:r w:rsidR="00416F3E" w:rsidRPr="0095012E">
        <w:rPr>
          <w:rFonts w:ascii="Arial" w:hAnsi="Arial" w:cs="Arial"/>
          <w:sz w:val="20"/>
          <w:szCs w:val="20"/>
        </w:rPr>
        <w:t xml:space="preserve"> grandi mutamenti dell’assetto internazionale</w:t>
      </w:r>
      <w:r w:rsidRPr="0095012E">
        <w:rPr>
          <w:rFonts w:ascii="Arial" w:hAnsi="Arial" w:cs="Arial"/>
          <w:sz w:val="20"/>
          <w:szCs w:val="20"/>
        </w:rPr>
        <w:t>, tali</w:t>
      </w:r>
      <w:r w:rsidR="00416F3E" w:rsidRPr="0095012E">
        <w:rPr>
          <w:rFonts w:ascii="Arial" w:hAnsi="Arial" w:cs="Arial"/>
          <w:sz w:val="20"/>
          <w:szCs w:val="20"/>
        </w:rPr>
        <w:t xml:space="preserve"> norme di sviluppo progressivo non sono state seguite, mentre sono state seguite le norme consuetudinarie non codificate nel ’78.</w:t>
      </w:r>
    </w:p>
    <w:p w14:paraId="6573F611" w14:textId="77777777" w:rsidR="00C20497" w:rsidRPr="0095012E" w:rsidRDefault="00C20497" w:rsidP="00416F3E">
      <w:pPr>
        <w:pStyle w:val="NormaleWeb"/>
        <w:contextualSpacing/>
        <w:jc w:val="both"/>
        <w:rPr>
          <w:rFonts w:ascii="Arial" w:hAnsi="Arial" w:cs="Arial"/>
          <w:sz w:val="20"/>
          <w:szCs w:val="20"/>
        </w:rPr>
      </w:pPr>
    </w:p>
    <w:p w14:paraId="73F78FCB" w14:textId="5E5C6718" w:rsidR="002B2EB5" w:rsidRPr="0095012E" w:rsidRDefault="002B2EB5" w:rsidP="00416F3E">
      <w:pPr>
        <w:pStyle w:val="NormaleWeb"/>
        <w:contextualSpacing/>
        <w:jc w:val="both"/>
        <w:rPr>
          <w:rFonts w:ascii="Arial" w:hAnsi="Arial" w:cs="Arial"/>
          <w:sz w:val="20"/>
          <w:szCs w:val="20"/>
        </w:rPr>
      </w:pPr>
      <w:r w:rsidRPr="0095012E">
        <w:rPr>
          <w:rFonts w:ascii="Arial" w:hAnsi="Arial" w:cs="Arial"/>
          <w:b/>
          <w:bCs/>
          <w:color w:val="4472C4" w:themeColor="accent1"/>
          <w:sz w:val="20"/>
          <w:szCs w:val="20"/>
        </w:rPr>
        <w:t>Le norme consuetudinarie sulla successione degli stati nei trattati</w:t>
      </w:r>
    </w:p>
    <w:p w14:paraId="6B6A3B55" w14:textId="298DB1CA" w:rsidR="00416F3E" w:rsidRPr="0095012E" w:rsidRDefault="00416F3E" w:rsidP="00416F3E">
      <w:pPr>
        <w:pStyle w:val="NormaleWeb"/>
        <w:contextualSpacing/>
        <w:jc w:val="both"/>
        <w:rPr>
          <w:rFonts w:ascii="Arial" w:hAnsi="Arial" w:cs="Arial"/>
          <w:sz w:val="20"/>
          <w:szCs w:val="20"/>
        </w:rPr>
      </w:pPr>
      <w:r w:rsidRPr="0095012E">
        <w:rPr>
          <w:rFonts w:ascii="Arial" w:hAnsi="Arial" w:cs="Arial"/>
          <w:sz w:val="20"/>
          <w:szCs w:val="20"/>
        </w:rPr>
        <w:t>Le norme consuetudinarie</w:t>
      </w:r>
      <w:r w:rsidR="0018650E">
        <w:rPr>
          <w:rFonts w:ascii="Arial" w:hAnsi="Arial" w:cs="Arial"/>
          <w:sz w:val="20"/>
          <w:szCs w:val="20"/>
        </w:rPr>
        <w:t xml:space="preserve"> </w:t>
      </w:r>
      <w:r w:rsidRPr="0095012E">
        <w:rPr>
          <w:rFonts w:ascii="Arial" w:hAnsi="Arial" w:cs="Arial"/>
          <w:sz w:val="20"/>
          <w:szCs w:val="20"/>
        </w:rPr>
        <w:t>riguardan</w:t>
      </w:r>
      <w:r w:rsidR="00F0478D" w:rsidRPr="0095012E">
        <w:rPr>
          <w:rFonts w:ascii="Arial" w:hAnsi="Arial" w:cs="Arial"/>
          <w:sz w:val="20"/>
          <w:szCs w:val="20"/>
        </w:rPr>
        <w:t>ti</w:t>
      </w:r>
      <w:r w:rsidRPr="0095012E">
        <w:rPr>
          <w:rFonts w:ascii="Arial" w:hAnsi="Arial" w:cs="Arial"/>
          <w:sz w:val="20"/>
          <w:szCs w:val="20"/>
        </w:rPr>
        <w:t xml:space="preserve"> la successione degli Stati nei trattati</w:t>
      </w:r>
      <w:r w:rsidR="00F0478D" w:rsidRPr="0095012E">
        <w:rPr>
          <w:rFonts w:ascii="Arial" w:hAnsi="Arial" w:cs="Arial"/>
          <w:sz w:val="20"/>
          <w:szCs w:val="20"/>
        </w:rPr>
        <w:t>,</w:t>
      </w:r>
      <w:r w:rsidRPr="0095012E">
        <w:rPr>
          <w:rFonts w:ascii="Arial" w:hAnsi="Arial" w:cs="Arial"/>
          <w:sz w:val="20"/>
          <w:szCs w:val="20"/>
        </w:rPr>
        <w:t xml:space="preserve"> sono principalmente due:</w:t>
      </w:r>
    </w:p>
    <w:p w14:paraId="63275141" w14:textId="77777777" w:rsidR="0018650E" w:rsidRDefault="00416F3E" w:rsidP="00FB32BC">
      <w:pPr>
        <w:pStyle w:val="NormaleWeb"/>
        <w:numPr>
          <w:ilvl w:val="0"/>
          <w:numId w:val="129"/>
        </w:numPr>
        <w:contextualSpacing/>
        <w:jc w:val="both"/>
        <w:rPr>
          <w:rFonts w:ascii="Arial" w:hAnsi="Arial" w:cs="Arial"/>
          <w:sz w:val="20"/>
          <w:szCs w:val="20"/>
        </w:rPr>
      </w:pPr>
      <w:r w:rsidRPr="0018650E">
        <w:rPr>
          <w:rFonts w:ascii="Arial" w:hAnsi="Arial" w:cs="Arial"/>
          <w:b/>
          <w:bCs/>
          <w:i/>
          <w:iCs/>
          <w:color w:val="C00000"/>
          <w:sz w:val="20"/>
          <w:szCs w:val="20"/>
        </w:rPr>
        <w:t>res transit cum suo onere</w:t>
      </w:r>
      <w:r w:rsidRPr="0018650E">
        <w:rPr>
          <w:rFonts w:ascii="Arial" w:hAnsi="Arial" w:cs="Arial"/>
          <w:i/>
          <w:iCs/>
          <w:color w:val="C00000"/>
          <w:sz w:val="20"/>
          <w:szCs w:val="20"/>
        </w:rPr>
        <w:t xml:space="preserve"> </w:t>
      </w:r>
      <w:r w:rsidRPr="0018650E">
        <w:rPr>
          <w:rFonts w:ascii="Arial" w:hAnsi="Arial" w:cs="Arial"/>
          <w:i/>
          <w:iCs/>
          <w:sz w:val="20"/>
          <w:szCs w:val="20"/>
        </w:rPr>
        <w:t>(= la cosa transita con i suoi oneri)</w:t>
      </w:r>
      <w:r w:rsidR="00F0478D" w:rsidRPr="0018650E">
        <w:rPr>
          <w:rFonts w:ascii="Arial" w:hAnsi="Arial" w:cs="Arial"/>
          <w:i/>
          <w:iCs/>
          <w:sz w:val="20"/>
          <w:szCs w:val="20"/>
        </w:rPr>
        <w:t>,</w:t>
      </w:r>
      <w:r w:rsidR="00F0478D" w:rsidRPr="0018650E">
        <w:rPr>
          <w:rFonts w:ascii="Arial" w:hAnsi="Arial" w:cs="Arial"/>
          <w:sz w:val="20"/>
          <w:szCs w:val="20"/>
        </w:rPr>
        <w:t xml:space="preserve"> per cui</w:t>
      </w:r>
      <w:r w:rsidRPr="0018650E">
        <w:rPr>
          <w:rFonts w:ascii="Arial" w:hAnsi="Arial" w:cs="Arial"/>
          <w:sz w:val="20"/>
          <w:szCs w:val="20"/>
        </w:rPr>
        <w:t xml:space="preserve"> </w:t>
      </w:r>
      <w:r w:rsidRPr="0018650E">
        <w:rPr>
          <w:rFonts w:ascii="Arial" w:hAnsi="Arial" w:cs="Arial"/>
          <w:b/>
          <w:bCs/>
          <w:sz w:val="20"/>
          <w:szCs w:val="20"/>
        </w:rPr>
        <w:t>c’è successione nei trattati</w:t>
      </w:r>
      <w:r w:rsidR="00F0478D" w:rsidRPr="0018650E">
        <w:rPr>
          <w:rFonts w:ascii="Arial" w:hAnsi="Arial" w:cs="Arial"/>
          <w:b/>
          <w:bCs/>
          <w:sz w:val="20"/>
          <w:szCs w:val="20"/>
        </w:rPr>
        <w:t xml:space="preserve"> localizzabili</w:t>
      </w:r>
      <w:r w:rsidRPr="0018650E">
        <w:rPr>
          <w:rFonts w:ascii="Arial" w:hAnsi="Arial" w:cs="Arial"/>
          <w:b/>
          <w:bCs/>
          <w:sz w:val="20"/>
          <w:szCs w:val="20"/>
        </w:rPr>
        <w:t xml:space="preserve"> stipulati dallo </w:t>
      </w:r>
      <w:r w:rsidR="00F0478D" w:rsidRPr="0018650E">
        <w:rPr>
          <w:rFonts w:ascii="Arial" w:hAnsi="Arial" w:cs="Arial"/>
          <w:b/>
          <w:bCs/>
          <w:sz w:val="20"/>
          <w:szCs w:val="20"/>
        </w:rPr>
        <w:t>S</w:t>
      </w:r>
      <w:r w:rsidRPr="0018650E">
        <w:rPr>
          <w:rFonts w:ascii="Arial" w:hAnsi="Arial" w:cs="Arial"/>
          <w:b/>
          <w:bCs/>
          <w:sz w:val="20"/>
          <w:szCs w:val="20"/>
        </w:rPr>
        <w:t xml:space="preserve">tato predecessore nei confronti dello </w:t>
      </w:r>
      <w:r w:rsidR="00F0478D" w:rsidRPr="0018650E">
        <w:rPr>
          <w:rFonts w:ascii="Arial" w:hAnsi="Arial" w:cs="Arial"/>
          <w:b/>
          <w:bCs/>
          <w:sz w:val="20"/>
          <w:szCs w:val="20"/>
        </w:rPr>
        <w:t>S</w:t>
      </w:r>
      <w:r w:rsidRPr="0018650E">
        <w:rPr>
          <w:rFonts w:ascii="Arial" w:hAnsi="Arial" w:cs="Arial"/>
          <w:b/>
          <w:bCs/>
          <w:sz w:val="20"/>
          <w:szCs w:val="20"/>
        </w:rPr>
        <w:t>tato successore</w:t>
      </w:r>
      <w:r w:rsidR="00F0478D" w:rsidRPr="0018650E">
        <w:rPr>
          <w:rFonts w:ascii="Arial" w:hAnsi="Arial" w:cs="Arial"/>
          <w:sz w:val="20"/>
          <w:szCs w:val="20"/>
        </w:rPr>
        <w:t>. Q</w:t>
      </w:r>
      <w:r w:rsidRPr="0018650E">
        <w:rPr>
          <w:rFonts w:ascii="Arial" w:hAnsi="Arial" w:cs="Arial"/>
          <w:sz w:val="20"/>
          <w:szCs w:val="20"/>
        </w:rPr>
        <w:t>uest</w:t>
      </w:r>
      <w:r w:rsidR="00F0478D" w:rsidRPr="0018650E">
        <w:rPr>
          <w:rFonts w:ascii="Arial" w:hAnsi="Arial" w:cs="Arial"/>
          <w:sz w:val="20"/>
          <w:szCs w:val="20"/>
        </w:rPr>
        <w:t>a regola</w:t>
      </w:r>
      <w:r w:rsidRPr="0018650E">
        <w:rPr>
          <w:rFonts w:ascii="Arial" w:hAnsi="Arial" w:cs="Arial"/>
          <w:sz w:val="20"/>
          <w:szCs w:val="20"/>
        </w:rPr>
        <w:t xml:space="preserve"> vale </w:t>
      </w:r>
      <w:r w:rsidRPr="0018650E">
        <w:rPr>
          <w:rFonts w:ascii="Arial" w:hAnsi="Arial" w:cs="Arial"/>
          <w:sz w:val="20"/>
          <w:szCs w:val="20"/>
          <w:u w:val="single"/>
        </w:rPr>
        <w:t>solo per i trattati localizzabili</w:t>
      </w:r>
      <w:r w:rsidRPr="0018650E">
        <w:rPr>
          <w:rFonts w:ascii="Arial" w:hAnsi="Arial" w:cs="Arial"/>
          <w:sz w:val="20"/>
          <w:szCs w:val="20"/>
        </w:rPr>
        <w:t xml:space="preserve">, cioè </w:t>
      </w:r>
      <w:r w:rsidR="00F0478D" w:rsidRPr="0018650E">
        <w:rPr>
          <w:rFonts w:ascii="Arial" w:hAnsi="Arial" w:cs="Arial"/>
          <w:sz w:val="20"/>
          <w:szCs w:val="20"/>
        </w:rPr>
        <w:t>quelli che</w:t>
      </w:r>
      <w:r w:rsidRPr="0018650E">
        <w:rPr>
          <w:rFonts w:ascii="Arial" w:hAnsi="Arial" w:cs="Arial"/>
          <w:sz w:val="20"/>
          <w:szCs w:val="20"/>
        </w:rPr>
        <w:t xml:space="preserve"> hanno una connessione diretta con la comunità territoriale dello </w:t>
      </w:r>
      <w:r w:rsidR="00F0478D" w:rsidRPr="0018650E">
        <w:rPr>
          <w:rFonts w:ascii="Arial" w:hAnsi="Arial" w:cs="Arial"/>
          <w:sz w:val="20"/>
          <w:szCs w:val="20"/>
        </w:rPr>
        <w:t>S</w:t>
      </w:r>
      <w:r w:rsidRPr="0018650E">
        <w:rPr>
          <w:rFonts w:ascii="Arial" w:hAnsi="Arial" w:cs="Arial"/>
          <w:sz w:val="20"/>
          <w:szCs w:val="20"/>
        </w:rPr>
        <w:t>tato</w:t>
      </w:r>
      <w:r w:rsidR="004559B8" w:rsidRPr="0018650E">
        <w:rPr>
          <w:rFonts w:ascii="Arial" w:hAnsi="Arial" w:cs="Arial"/>
          <w:sz w:val="20"/>
          <w:szCs w:val="20"/>
        </w:rPr>
        <w:t>: es. trattati sulla concessione in affatto, sulla smilitarizzazione, sulla libera navigazione, sul finanziamento di opere pubbliche locali, sul diritto di passaggio</w:t>
      </w:r>
      <w:r w:rsidR="0018650E">
        <w:rPr>
          <w:rFonts w:ascii="Arial" w:hAnsi="Arial" w:cs="Arial"/>
          <w:sz w:val="20"/>
          <w:szCs w:val="20"/>
        </w:rPr>
        <w:t>.</w:t>
      </w:r>
    </w:p>
    <w:p w14:paraId="09644D86" w14:textId="7665050C" w:rsidR="00416F3E" w:rsidRPr="0018650E" w:rsidRDefault="004559B8" w:rsidP="0018650E">
      <w:pPr>
        <w:pStyle w:val="NormaleWeb"/>
        <w:ind w:left="720"/>
        <w:contextualSpacing/>
        <w:jc w:val="both"/>
        <w:rPr>
          <w:rFonts w:ascii="Arial" w:hAnsi="Arial" w:cs="Arial"/>
          <w:sz w:val="20"/>
          <w:szCs w:val="20"/>
        </w:rPr>
      </w:pPr>
      <w:r w:rsidRPr="0018650E">
        <w:rPr>
          <w:rFonts w:ascii="Arial" w:hAnsi="Arial" w:cs="Arial"/>
          <w:sz w:val="20"/>
          <w:szCs w:val="20"/>
        </w:rPr>
        <w:t>Q</w:t>
      </w:r>
      <w:r w:rsidR="00416F3E" w:rsidRPr="0018650E">
        <w:rPr>
          <w:rFonts w:ascii="Arial" w:hAnsi="Arial" w:cs="Arial"/>
          <w:sz w:val="20"/>
          <w:szCs w:val="20"/>
        </w:rPr>
        <w:t>uesta regola non deve essere applicata</w:t>
      </w:r>
      <w:r w:rsidRPr="0018650E">
        <w:rPr>
          <w:rFonts w:ascii="Arial" w:hAnsi="Arial" w:cs="Arial"/>
          <w:sz w:val="20"/>
          <w:szCs w:val="20"/>
        </w:rPr>
        <w:t xml:space="preserve"> per </w:t>
      </w:r>
      <w:r w:rsidRPr="0018650E">
        <w:rPr>
          <w:rFonts w:ascii="Arial" w:hAnsi="Arial" w:cs="Arial"/>
          <w:b/>
          <w:bCs/>
          <w:sz w:val="20"/>
          <w:szCs w:val="20"/>
        </w:rPr>
        <w:t>due eccezioni</w:t>
      </w:r>
      <w:r w:rsidR="00416F3E" w:rsidRPr="0018650E">
        <w:rPr>
          <w:rFonts w:ascii="Arial" w:hAnsi="Arial" w:cs="Arial"/>
          <w:sz w:val="20"/>
          <w:szCs w:val="20"/>
        </w:rPr>
        <w:t xml:space="preserve">: </w:t>
      </w:r>
    </w:p>
    <w:p w14:paraId="67FEB132" w14:textId="1C7FA6C8" w:rsidR="00416F3E" w:rsidRPr="0095012E" w:rsidRDefault="00416F3E" w:rsidP="00FB32BC">
      <w:pPr>
        <w:pStyle w:val="NormaleWeb"/>
        <w:numPr>
          <w:ilvl w:val="0"/>
          <w:numId w:val="130"/>
        </w:numPr>
        <w:contextualSpacing/>
        <w:jc w:val="both"/>
        <w:rPr>
          <w:rFonts w:ascii="Arial" w:hAnsi="Arial" w:cs="Arial"/>
          <w:sz w:val="20"/>
          <w:szCs w:val="20"/>
        </w:rPr>
      </w:pPr>
      <w:r w:rsidRPr="0018650E">
        <w:rPr>
          <w:rFonts w:ascii="Arial" w:hAnsi="Arial" w:cs="Arial"/>
          <w:b/>
          <w:bCs/>
          <w:sz w:val="20"/>
          <w:szCs w:val="20"/>
          <w:u w:val="single"/>
        </w:rPr>
        <w:t>per i trattati localizzabili di natura politica</w:t>
      </w:r>
      <w:r w:rsidRPr="0095012E">
        <w:rPr>
          <w:rFonts w:ascii="Arial" w:hAnsi="Arial" w:cs="Arial"/>
          <w:sz w:val="20"/>
          <w:szCs w:val="20"/>
        </w:rPr>
        <w:t xml:space="preserve">, che sono connessi </w:t>
      </w:r>
      <w:r w:rsidR="004559B8" w:rsidRPr="0095012E">
        <w:rPr>
          <w:rFonts w:ascii="Arial" w:hAnsi="Arial" w:cs="Arial"/>
          <w:sz w:val="20"/>
          <w:szCs w:val="20"/>
        </w:rPr>
        <w:t>al</w:t>
      </w:r>
      <w:r w:rsidRPr="0095012E">
        <w:rPr>
          <w:rFonts w:ascii="Arial" w:hAnsi="Arial" w:cs="Arial"/>
          <w:sz w:val="20"/>
          <w:szCs w:val="20"/>
        </w:rPr>
        <w:t>la comunità territoriale dello stato ma svolgono una funzione politic</w:t>
      </w:r>
      <w:r w:rsidR="004559B8" w:rsidRPr="0095012E">
        <w:rPr>
          <w:rFonts w:ascii="Arial" w:hAnsi="Arial" w:cs="Arial"/>
          <w:sz w:val="20"/>
          <w:szCs w:val="20"/>
        </w:rPr>
        <w:t xml:space="preserve">a, essendo strettamente legati al regime esistente prima del mutamento di sovranità: es. </w:t>
      </w:r>
      <w:r w:rsidR="004559B8" w:rsidRPr="0018650E">
        <w:rPr>
          <w:rFonts w:ascii="Arial" w:hAnsi="Arial" w:cs="Arial"/>
          <w:sz w:val="20"/>
          <w:szCs w:val="20"/>
          <w:u w:val="single"/>
        </w:rPr>
        <w:t>i trattati di alleanza o di neutralità, trattati sul</w:t>
      </w:r>
      <w:r w:rsidRPr="0018650E">
        <w:rPr>
          <w:rFonts w:ascii="Arial" w:hAnsi="Arial" w:cs="Arial"/>
          <w:sz w:val="20"/>
          <w:szCs w:val="20"/>
          <w:u w:val="single"/>
        </w:rPr>
        <w:t>l’istallazione di una base militare</w:t>
      </w:r>
      <w:r w:rsidR="004559B8" w:rsidRPr="0095012E">
        <w:rPr>
          <w:rFonts w:ascii="Arial" w:hAnsi="Arial" w:cs="Arial"/>
          <w:sz w:val="20"/>
          <w:szCs w:val="20"/>
        </w:rPr>
        <w:t xml:space="preserve"> (</w:t>
      </w:r>
      <w:r w:rsidRPr="0095012E">
        <w:rPr>
          <w:rFonts w:ascii="Arial" w:hAnsi="Arial" w:cs="Arial"/>
          <w:sz w:val="20"/>
          <w:szCs w:val="20"/>
        </w:rPr>
        <w:t>Sigonella in Sicilia, Aviano in Friuli)</w:t>
      </w:r>
      <w:r w:rsidR="0018650E">
        <w:rPr>
          <w:rFonts w:ascii="Arial" w:hAnsi="Arial" w:cs="Arial"/>
          <w:sz w:val="20"/>
          <w:szCs w:val="20"/>
        </w:rPr>
        <w:t>.</w:t>
      </w:r>
    </w:p>
    <w:p w14:paraId="5F51298E" w14:textId="77777777" w:rsidR="00191496" w:rsidRPr="0095012E" w:rsidRDefault="00416F3E" w:rsidP="00FB32BC">
      <w:pPr>
        <w:pStyle w:val="NormaleWeb"/>
        <w:numPr>
          <w:ilvl w:val="0"/>
          <w:numId w:val="130"/>
        </w:numPr>
        <w:contextualSpacing/>
        <w:jc w:val="both"/>
        <w:rPr>
          <w:rFonts w:ascii="Arial" w:hAnsi="Arial" w:cs="Arial"/>
          <w:sz w:val="20"/>
          <w:szCs w:val="20"/>
        </w:rPr>
      </w:pPr>
      <w:r w:rsidRPr="0018650E">
        <w:rPr>
          <w:rFonts w:ascii="Arial" w:hAnsi="Arial" w:cs="Arial"/>
          <w:b/>
          <w:bCs/>
          <w:sz w:val="20"/>
          <w:szCs w:val="20"/>
          <w:u w:val="single"/>
        </w:rPr>
        <w:t>per i trattati di confine</w:t>
      </w:r>
      <w:r w:rsidR="00191496" w:rsidRPr="0095012E">
        <w:rPr>
          <w:rFonts w:ascii="Arial" w:hAnsi="Arial" w:cs="Arial"/>
          <w:sz w:val="20"/>
          <w:szCs w:val="20"/>
        </w:rPr>
        <w:t>: lo Stato predecessore deve rispettare le front</w:t>
      </w:r>
      <w:r w:rsidRPr="0095012E">
        <w:rPr>
          <w:rFonts w:ascii="Arial" w:hAnsi="Arial" w:cs="Arial"/>
          <w:sz w:val="20"/>
          <w:szCs w:val="20"/>
        </w:rPr>
        <w:t>i</w:t>
      </w:r>
      <w:r w:rsidR="00191496" w:rsidRPr="0095012E">
        <w:rPr>
          <w:rFonts w:ascii="Arial" w:hAnsi="Arial" w:cs="Arial"/>
          <w:sz w:val="20"/>
          <w:szCs w:val="20"/>
        </w:rPr>
        <w:t xml:space="preserve">ere del predecessore, ma </w:t>
      </w:r>
      <w:r w:rsidR="00191496" w:rsidRPr="0018650E">
        <w:rPr>
          <w:rFonts w:ascii="Arial" w:hAnsi="Arial" w:cs="Arial"/>
          <w:sz w:val="20"/>
          <w:szCs w:val="20"/>
          <w:u w:val="single"/>
        </w:rPr>
        <w:t>il trattato di delimitazione va ritenuto estinto sin dal momento in cui la frontiera è stata tracciata</w:t>
      </w:r>
      <w:r w:rsidR="00191496" w:rsidRPr="0095012E">
        <w:rPr>
          <w:rFonts w:ascii="Arial" w:hAnsi="Arial" w:cs="Arial"/>
          <w:sz w:val="20"/>
          <w:szCs w:val="20"/>
        </w:rPr>
        <w:t xml:space="preserve">. Infatti, tali trattati </w:t>
      </w:r>
      <w:r w:rsidRPr="0095012E">
        <w:rPr>
          <w:rFonts w:ascii="Arial" w:hAnsi="Arial" w:cs="Arial"/>
          <w:sz w:val="20"/>
          <w:szCs w:val="20"/>
        </w:rPr>
        <w:t xml:space="preserve">hanno l’obiettivo di stabilire un confine, </w:t>
      </w:r>
      <w:r w:rsidR="00191496" w:rsidRPr="0095012E">
        <w:rPr>
          <w:rFonts w:ascii="Arial" w:hAnsi="Arial" w:cs="Arial"/>
          <w:sz w:val="20"/>
          <w:szCs w:val="20"/>
        </w:rPr>
        <w:t xml:space="preserve">e quando è stato stabilito </w:t>
      </w:r>
      <w:r w:rsidRPr="0095012E">
        <w:rPr>
          <w:rFonts w:ascii="Arial" w:hAnsi="Arial" w:cs="Arial"/>
          <w:sz w:val="20"/>
          <w:szCs w:val="20"/>
        </w:rPr>
        <w:t>non esistono più, e non ci possono successioni</w:t>
      </w:r>
      <w:r w:rsidR="00191496" w:rsidRPr="0095012E">
        <w:rPr>
          <w:rFonts w:ascii="Arial" w:hAnsi="Arial" w:cs="Arial"/>
          <w:sz w:val="20"/>
          <w:szCs w:val="20"/>
        </w:rPr>
        <w:t>.</w:t>
      </w:r>
    </w:p>
    <w:p w14:paraId="35B6A292" w14:textId="1741306D" w:rsidR="00416F3E" w:rsidRPr="0095012E" w:rsidRDefault="00416F3E" w:rsidP="00191496">
      <w:pPr>
        <w:pStyle w:val="NormaleWeb"/>
        <w:ind w:left="1440"/>
        <w:contextualSpacing/>
        <w:jc w:val="both"/>
        <w:rPr>
          <w:rFonts w:ascii="Arial" w:hAnsi="Arial" w:cs="Arial"/>
          <w:sz w:val="20"/>
          <w:szCs w:val="20"/>
        </w:rPr>
      </w:pPr>
      <w:r w:rsidRPr="0095012E">
        <w:rPr>
          <w:rFonts w:ascii="Arial" w:hAnsi="Arial" w:cs="Arial"/>
          <w:sz w:val="20"/>
          <w:szCs w:val="20"/>
        </w:rPr>
        <w:t xml:space="preserve">Questo vale anche per gli Stati nati con la decolonizzazione della Jugoslavia, per cui vale la </w:t>
      </w:r>
      <w:r w:rsidRPr="0095012E">
        <w:rPr>
          <w:rFonts w:ascii="Arial" w:hAnsi="Arial" w:cs="Arial"/>
          <w:sz w:val="20"/>
          <w:szCs w:val="20"/>
          <w:u w:val="single"/>
        </w:rPr>
        <w:t xml:space="preserve">regola </w:t>
      </w:r>
      <w:r w:rsidRPr="0095012E">
        <w:rPr>
          <w:rFonts w:ascii="Arial" w:hAnsi="Arial" w:cs="Arial"/>
          <w:i/>
          <w:iCs/>
          <w:sz w:val="20"/>
          <w:szCs w:val="20"/>
          <w:u w:val="single"/>
        </w:rPr>
        <w:t>uti possidetis iuris</w:t>
      </w:r>
      <w:r w:rsidRPr="0095012E">
        <w:rPr>
          <w:rFonts w:ascii="Arial" w:hAnsi="Arial" w:cs="Arial"/>
          <w:sz w:val="20"/>
          <w:szCs w:val="20"/>
        </w:rPr>
        <w:t xml:space="preserve">: quando uno </w:t>
      </w:r>
      <w:r w:rsidR="00191496" w:rsidRPr="0095012E">
        <w:rPr>
          <w:rFonts w:ascii="Arial" w:hAnsi="Arial" w:cs="Arial"/>
          <w:sz w:val="20"/>
          <w:szCs w:val="20"/>
        </w:rPr>
        <w:t>S</w:t>
      </w:r>
      <w:r w:rsidRPr="0095012E">
        <w:rPr>
          <w:rFonts w:ascii="Arial" w:hAnsi="Arial" w:cs="Arial"/>
          <w:sz w:val="20"/>
          <w:szCs w:val="20"/>
        </w:rPr>
        <w:t>tato sorge dalla decolonizzazione, valgono i confini, fissati dalla madrepatria con un atto d</w:t>
      </w:r>
      <w:r w:rsidR="00191496" w:rsidRPr="0095012E">
        <w:rPr>
          <w:rFonts w:ascii="Arial" w:hAnsi="Arial" w:cs="Arial"/>
          <w:sz w:val="20"/>
          <w:szCs w:val="20"/>
        </w:rPr>
        <w:t>i</w:t>
      </w:r>
      <w:r w:rsidRPr="0095012E">
        <w:rPr>
          <w:rFonts w:ascii="Arial" w:hAnsi="Arial" w:cs="Arial"/>
          <w:sz w:val="20"/>
          <w:szCs w:val="20"/>
        </w:rPr>
        <w:t xml:space="preserve"> diritto interno che assume rilevanza per il diritto internazionale.</w:t>
      </w:r>
    </w:p>
    <w:p w14:paraId="0208AAD0" w14:textId="064B32CB" w:rsidR="004559B8" w:rsidRPr="0095012E" w:rsidRDefault="004559B8" w:rsidP="004559B8">
      <w:pPr>
        <w:pStyle w:val="NormaleWeb"/>
        <w:ind w:left="708"/>
        <w:contextualSpacing/>
        <w:jc w:val="both"/>
        <w:rPr>
          <w:rFonts w:ascii="Arial" w:hAnsi="Arial" w:cs="Arial"/>
          <w:sz w:val="20"/>
          <w:szCs w:val="20"/>
          <w:u w:val="single"/>
        </w:rPr>
      </w:pPr>
      <w:r w:rsidRPr="0095012E">
        <w:rPr>
          <w:rFonts w:ascii="Arial" w:hAnsi="Arial" w:cs="Arial"/>
          <w:sz w:val="20"/>
          <w:szCs w:val="20"/>
        </w:rPr>
        <w:t xml:space="preserve">Questa norma consuetudinaria è stata codificata </w:t>
      </w:r>
      <w:r w:rsidRPr="0018650E">
        <w:rPr>
          <w:rFonts w:ascii="Arial" w:hAnsi="Arial" w:cs="Arial"/>
          <w:sz w:val="20"/>
          <w:szCs w:val="20"/>
          <w:highlight w:val="yellow"/>
        </w:rPr>
        <w:t>nell’art.12 della CV del 1978</w:t>
      </w:r>
      <w:r w:rsidRPr="0095012E">
        <w:rPr>
          <w:rFonts w:ascii="Arial" w:hAnsi="Arial" w:cs="Arial"/>
          <w:sz w:val="20"/>
          <w:szCs w:val="20"/>
          <w:u w:val="single"/>
        </w:rPr>
        <w:t>.</w:t>
      </w:r>
    </w:p>
    <w:p w14:paraId="6F25086D" w14:textId="1C7FAE8D" w:rsidR="00E92913" w:rsidRPr="0095012E" w:rsidRDefault="00416F3E" w:rsidP="00FB32BC">
      <w:pPr>
        <w:pStyle w:val="NormaleWeb"/>
        <w:numPr>
          <w:ilvl w:val="0"/>
          <w:numId w:val="129"/>
        </w:numPr>
        <w:contextualSpacing/>
        <w:jc w:val="both"/>
        <w:rPr>
          <w:rFonts w:ascii="Arial" w:hAnsi="Arial" w:cs="Arial"/>
          <w:sz w:val="20"/>
          <w:szCs w:val="20"/>
        </w:rPr>
      </w:pPr>
      <w:r w:rsidRPr="0018650E">
        <w:rPr>
          <w:rFonts w:ascii="Arial" w:hAnsi="Arial" w:cs="Arial"/>
          <w:b/>
          <w:bCs/>
          <w:i/>
          <w:iCs/>
          <w:color w:val="C00000"/>
          <w:sz w:val="20"/>
          <w:szCs w:val="20"/>
        </w:rPr>
        <w:t>tabula rasa</w:t>
      </w:r>
      <w:r w:rsidRPr="0018650E">
        <w:rPr>
          <w:rFonts w:ascii="Arial" w:hAnsi="Arial" w:cs="Arial"/>
          <w:i/>
          <w:iCs/>
          <w:color w:val="C00000"/>
          <w:sz w:val="20"/>
          <w:szCs w:val="20"/>
        </w:rPr>
        <w:t xml:space="preserve"> </w:t>
      </w:r>
      <w:r w:rsidRPr="0095012E">
        <w:rPr>
          <w:rFonts w:ascii="Arial" w:hAnsi="Arial" w:cs="Arial"/>
          <w:i/>
          <w:iCs/>
          <w:sz w:val="20"/>
          <w:szCs w:val="20"/>
        </w:rPr>
        <w:t>(= lavagna pulita)</w:t>
      </w:r>
      <w:r w:rsidRPr="0095012E">
        <w:rPr>
          <w:rFonts w:ascii="Arial" w:hAnsi="Arial" w:cs="Arial"/>
          <w:sz w:val="20"/>
          <w:szCs w:val="20"/>
        </w:rPr>
        <w:t xml:space="preserve"> vale per </w:t>
      </w:r>
      <w:r w:rsidR="00E92913" w:rsidRPr="0095012E">
        <w:rPr>
          <w:rFonts w:ascii="Arial" w:hAnsi="Arial" w:cs="Arial"/>
          <w:sz w:val="20"/>
          <w:szCs w:val="20"/>
        </w:rPr>
        <w:t>tutt</w:t>
      </w:r>
      <w:r w:rsidRPr="0095012E">
        <w:rPr>
          <w:rFonts w:ascii="Arial" w:hAnsi="Arial" w:cs="Arial"/>
          <w:sz w:val="20"/>
          <w:szCs w:val="20"/>
        </w:rPr>
        <w:t>i</w:t>
      </w:r>
      <w:r w:rsidR="00E92913" w:rsidRPr="0095012E">
        <w:rPr>
          <w:rFonts w:ascii="Arial" w:hAnsi="Arial" w:cs="Arial"/>
          <w:sz w:val="20"/>
          <w:szCs w:val="20"/>
        </w:rPr>
        <w:t xml:space="preserve"> gli altri</w:t>
      </w:r>
      <w:r w:rsidRPr="0095012E">
        <w:rPr>
          <w:rFonts w:ascii="Arial" w:hAnsi="Arial" w:cs="Arial"/>
          <w:sz w:val="20"/>
          <w:szCs w:val="20"/>
        </w:rPr>
        <w:t xml:space="preserve"> trattati non localizzabili</w:t>
      </w:r>
      <w:r w:rsidR="00E92913" w:rsidRPr="0095012E">
        <w:rPr>
          <w:rFonts w:ascii="Arial" w:hAnsi="Arial" w:cs="Arial"/>
          <w:sz w:val="20"/>
          <w:szCs w:val="20"/>
        </w:rPr>
        <w:t xml:space="preserve"> (es. trattati commerciali, sul disarmo, di alleanza militare, istituitivi di organizzazioni internazionali)</w:t>
      </w:r>
      <w:r w:rsidRPr="0095012E">
        <w:rPr>
          <w:rFonts w:ascii="Arial" w:hAnsi="Arial" w:cs="Arial"/>
          <w:sz w:val="20"/>
          <w:szCs w:val="20"/>
        </w:rPr>
        <w:t xml:space="preserve">: </w:t>
      </w:r>
      <w:r w:rsidRPr="0018650E">
        <w:rPr>
          <w:rFonts w:ascii="Arial" w:hAnsi="Arial" w:cs="Arial"/>
          <w:b/>
          <w:bCs/>
          <w:sz w:val="20"/>
          <w:szCs w:val="20"/>
        </w:rPr>
        <w:t xml:space="preserve">tutti i trattati non localizzabili, stipulati dallo Stato predecessore, si estinguono e non vengono ereditati dallo </w:t>
      </w:r>
      <w:r w:rsidR="00E92913" w:rsidRPr="0018650E">
        <w:rPr>
          <w:rFonts w:ascii="Arial" w:hAnsi="Arial" w:cs="Arial"/>
          <w:b/>
          <w:bCs/>
          <w:sz w:val="20"/>
          <w:szCs w:val="20"/>
        </w:rPr>
        <w:t>S</w:t>
      </w:r>
      <w:r w:rsidRPr="0018650E">
        <w:rPr>
          <w:rFonts w:ascii="Arial" w:hAnsi="Arial" w:cs="Arial"/>
          <w:b/>
          <w:bCs/>
          <w:sz w:val="20"/>
          <w:szCs w:val="20"/>
        </w:rPr>
        <w:t>tato successore</w:t>
      </w:r>
      <w:r w:rsidR="00E92913" w:rsidRPr="0095012E">
        <w:rPr>
          <w:rFonts w:ascii="Arial" w:hAnsi="Arial" w:cs="Arial"/>
          <w:sz w:val="20"/>
          <w:szCs w:val="20"/>
        </w:rPr>
        <w:t>.</w:t>
      </w:r>
    </w:p>
    <w:p w14:paraId="20B61831" w14:textId="1637519E" w:rsidR="001C748F" w:rsidRPr="0095012E" w:rsidRDefault="00E92913" w:rsidP="00FB32BC">
      <w:pPr>
        <w:pStyle w:val="NormaleWeb"/>
        <w:numPr>
          <w:ilvl w:val="1"/>
          <w:numId w:val="129"/>
        </w:numPr>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 xml:space="preserve">Lo Stato subentrante non è automaticamente vincolato dai trattati stipulati dallo Stato predecessore, ma </w:t>
      </w:r>
      <w:r w:rsidRPr="0018650E">
        <w:rPr>
          <w:rFonts w:ascii="Arial" w:hAnsi="Arial" w:cs="Arial"/>
          <w:b/>
          <w:bCs/>
          <w:color w:val="000000" w:themeColor="text1"/>
          <w:sz w:val="20"/>
          <w:szCs w:val="20"/>
        </w:rPr>
        <w:t>lo può diventare se effettua un rinnovo, espresso o anche tacito, del trattato</w:t>
      </w:r>
      <w:r w:rsidR="001C748F" w:rsidRPr="0095012E">
        <w:rPr>
          <w:rFonts w:ascii="Arial" w:hAnsi="Arial" w:cs="Arial"/>
          <w:color w:val="000000" w:themeColor="text1"/>
          <w:sz w:val="20"/>
          <w:szCs w:val="20"/>
        </w:rPr>
        <w:t xml:space="preserve">: quindi, lo Stato subentrato è vincolato dai trattati stipulati dallo Stato predecessore </w:t>
      </w:r>
      <w:r w:rsidR="001C748F" w:rsidRPr="0095012E">
        <w:rPr>
          <w:rFonts w:ascii="Arial" w:hAnsi="Arial" w:cs="Arial"/>
          <w:color w:val="000000" w:themeColor="text1"/>
          <w:sz w:val="20"/>
          <w:szCs w:val="20"/>
          <w:u w:val="single"/>
        </w:rPr>
        <w:t>solo se stipula un accordo nuovo come le altri parti del trattato</w:t>
      </w:r>
      <w:r w:rsidR="001C748F" w:rsidRPr="0095012E">
        <w:rPr>
          <w:rFonts w:ascii="Arial" w:hAnsi="Arial" w:cs="Arial"/>
          <w:color w:val="000000" w:themeColor="text1"/>
          <w:sz w:val="20"/>
          <w:szCs w:val="20"/>
        </w:rPr>
        <w:t xml:space="preserve">; o se effettua </w:t>
      </w:r>
      <w:r w:rsidR="001C748F" w:rsidRPr="0095012E">
        <w:rPr>
          <w:rFonts w:ascii="Arial" w:hAnsi="Arial" w:cs="Arial"/>
          <w:b/>
          <w:bCs/>
          <w:color w:val="000000" w:themeColor="text1"/>
          <w:sz w:val="20"/>
          <w:szCs w:val="20"/>
        </w:rPr>
        <w:t>una notificazione di successione</w:t>
      </w:r>
      <w:r w:rsidR="001C748F" w:rsidRPr="0095012E">
        <w:rPr>
          <w:rFonts w:ascii="Arial" w:hAnsi="Arial" w:cs="Arial"/>
          <w:color w:val="000000" w:themeColor="text1"/>
          <w:sz w:val="20"/>
          <w:szCs w:val="20"/>
        </w:rPr>
        <w:t xml:space="preserve"> scritta in cui viene manifestata la volontà di aderire al trattato</w:t>
      </w:r>
      <w:r w:rsidR="0018650E">
        <w:rPr>
          <w:rFonts w:ascii="Arial" w:hAnsi="Arial" w:cs="Arial"/>
          <w:color w:val="000000" w:themeColor="text1"/>
          <w:sz w:val="20"/>
          <w:szCs w:val="20"/>
        </w:rPr>
        <w:t xml:space="preserve"> </w:t>
      </w:r>
      <w:r w:rsidR="001C748F" w:rsidRPr="0095012E">
        <w:rPr>
          <w:rFonts w:ascii="Arial" w:hAnsi="Arial" w:cs="Arial"/>
          <w:color w:val="000000" w:themeColor="text1"/>
          <w:sz w:val="20"/>
          <w:szCs w:val="20"/>
        </w:rPr>
        <w:t xml:space="preserve">al depositario del trattato o in mancanza agli Stati contraenti, con effetti ex tunc, </w:t>
      </w:r>
      <w:r w:rsidR="0018650E">
        <w:rPr>
          <w:rFonts w:ascii="Arial" w:hAnsi="Arial" w:cs="Arial"/>
          <w:color w:val="000000" w:themeColor="text1"/>
          <w:sz w:val="20"/>
          <w:szCs w:val="20"/>
        </w:rPr>
        <w:t>(</w:t>
      </w:r>
      <w:r w:rsidR="001C748F" w:rsidRPr="0095012E">
        <w:rPr>
          <w:rFonts w:ascii="Arial" w:hAnsi="Arial" w:cs="Arial"/>
          <w:color w:val="000000" w:themeColor="text1"/>
          <w:sz w:val="20"/>
          <w:szCs w:val="20"/>
        </w:rPr>
        <w:t>anziché un’adesione, che avrebbe invece effetto ex nunc, cioè dal momento in cui viene effettuata</w:t>
      </w:r>
      <w:r w:rsidR="0018650E">
        <w:rPr>
          <w:rFonts w:ascii="Arial" w:hAnsi="Arial" w:cs="Arial"/>
          <w:color w:val="000000" w:themeColor="text1"/>
          <w:sz w:val="20"/>
          <w:szCs w:val="20"/>
        </w:rPr>
        <w:t>)</w:t>
      </w:r>
      <w:r w:rsidR="001C748F" w:rsidRPr="0095012E">
        <w:rPr>
          <w:rFonts w:ascii="Arial" w:hAnsi="Arial" w:cs="Arial"/>
          <w:color w:val="000000" w:themeColor="text1"/>
          <w:sz w:val="20"/>
          <w:szCs w:val="20"/>
        </w:rPr>
        <w:t>.</w:t>
      </w:r>
    </w:p>
    <w:p w14:paraId="6E287BF6" w14:textId="6342E5A0" w:rsidR="00416F3E" w:rsidRPr="0095012E" w:rsidRDefault="0017301F" w:rsidP="00FB32BC">
      <w:pPr>
        <w:pStyle w:val="NormaleWeb"/>
        <w:numPr>
          <w:ilvl w:val="1"/>
          <w:numId w:val="129"/>
        </w:numPr>
        <w:contextualSpacing/>
        <w:jc w:val="both"/>
        <w:rPr>
          <w:rFonts w:ascii="Arial" w:hAnsi="Arial" w:cs="Arial"/>
          <w:sz w:val="20"/>
          <w:szCs w:val="20"/>
        </w:rPr>
      </w:pPr>
      <w:r w:rsidRPr="0095012E">
        <w:rPr>
          <w:rFonts w:ascii="Arial" w:hAnsi="Arial" w:cs="Arial"/>
          <w:sz w:val="20"/>
          <w:szCs w:val="20"/>
        </w:rPr>
        <w:t xml:space="preserve">Invece, </w:t>
      </w:r>
      <w:r w:rsidRPr="0095012E">
        <w:rPr>
          <w:rFonts w:ascii="Arial" w:hAnsi="Arial" w:cs="Arial"/>
          <w:b/>
          <w:bCs/>
          <w:sz w:val="20"/>
          <w:szCs w:val="20"/>
        </w:rPr>
        <w:t>irrilevant</w:t>
      </w:r>
      <w:r w:rsidR="00001282" w:rsidRPr="0095012E">
        <w:rPr>
          <w:rFonts w:ascii="Arial" w:hAnsi="Arial" w:cs="Arial"/>
          <w:b/>
          <w:bCs/>
          <w:sz w:val="20"/>
          <w:szCs w:val="20"/>
        </w:rPr>
        <w:t xml:space="preserve">i </w:t>
      </w:r>
      <w:r w:rsidRPr="0095012E">
        <w:rPr>
          <w:rFonts w:ascii="Arial" w:hAnsi="Arial" w:cs="Arial"/>
          <w:b/>
          <w:bCs/>
          <w:sz w:val="20"/>
          <w:szCs w:val="20"/>
        </w:rPr>
        <w:t>appaiono gli accordi di devoluzione</w:t>
      </w:r>
      <w:r w:rsidRPr="0095012E">
        <w:rPr>
          <w:rFonts w:ascii="Arial" w:hAnsi="Arial" w:cs="Arial"/>
          <w:sz w:val="20"/>
          <w:szCs w:val="20"/>
        </w:rPr>
        <w:t xml:space="preserve">, con cui </w:t>
      </w:r>
      <w:r w:rsidR="00001282" w:rsidRPr="0095012E">
        <w:rPr>
          <w:rFonts w:ascii="Arial" w:hAnsi="Arial" w:cs="Arial"/>
          <w:sz w:val="20"/>
          <w:szCs w:val="20"/>
        </w:rPr>
        <w:t>gli</w:t>
      </w:r>
      <w:r w:rsidRPr="0095012E">
        <w:rPr>
          <w:rFonts w:ascii="Arial" w:hAnsi="Arial" w:cs="Arial"/>
          <w:sz w:val="20"/>
          <w:szCs w:val="20"/>
        </w:rPr>
        <w:t xml:space="preserve"> Stat</w:t>
      </w:r>
      <w:r w:rsidR="00001282" w:rsidRPr="0095012E">
        <w:rPr>
          <w:rFonts w:ascii="Arial" w:hAnsi="Arial" w:cs="Arial"/>
          <w:sz w:val="20"/>
          <w:szCs w:val="20"/>
        </w:rPr>
        <w:t>i</w:t>
      </w:r>
      <w:r w:rsidRPr="0095012E">
        <w:rPr>
          <w:rFonts w:ascii="Arial" w:hAnsi="Arial" w:cs="Arial"/>
          <w:sz w:val="20"/>
          <w:szCs w:val="20"/>
        </w:rPr>
        <w:t xml:space="preserve"> subentrant</w:t>
      </w:r>
      <w:r w:rsidR="00001282" w:rsidRPr="0095012E">
        <w:rPr>
          <w:rFonts w:ascii="Arial" w:hAnsi="Arial" w:cs="Arial"/>
          <w:sz w:val="20"/>
          <w:szCs w:val="20"/>
        </w:rPr>
        <w:t>i</w:t>
      </w:r>
      <w:r w:rsidRPr="0095012E">
        <w:rPr>
          <w:rFonts w:ascii="Arial" w:hAnsi="Arial" w:cs="Arial"/>
          <w:sz w:val="20"/>
          <w:szCs w:val="20"/>
        </w:rPr>
        <w:t xml:space="preserve"> si impegnava</w:t>
      </w:r>
      <w:r w:rsidR="00001282" w:rsidRPr="0095012E">
        <w:rPr>
          <w:rFonts w:ascii="Arial" w:hAnsi="Arial" w:cs="Arial"/>
          <w:sz w:val="20"/>
          <w:szCs w:val="20"/>
        </w:rPr>
        <w:t>no</w:t>
      </w:r>
      <w:r w:rsidRPr="0095012E">
        <w:rPr>
          <w:rFonts w:ascii="Arial" w:hAnsi="Arial" w:cs="Arial"/>
          <w:sz w:val="20"/>
          <w:szCs w:val="20"/>
        </w:rPr>
        <w:t xml:space="preserve"> con </w:t>
      </w:r>
      <w:r w:rsidR="00001282" w:rsidRPr="0095012E">
        <w:rPr>
          <w:rFonts w:ascii="Arial" w:hAnsi="Arial" w:cs="Arial"/>
          <w:sz w:val="20"/>
          <w:szCs w:val="20"/>
        </w:rPr>
        <w:t>gli</w:t>
      </w:r>
      <w:r w:rsidRPr="0095012E">
        <w:rPr>
          <w:rFonts w:ascii="Arial" w:hAnsi="Arial" w:cs="Arial"/>
          <w:sz w:val="20"/>
          <w:szCs w:val="20"/>
        </w:rPr>
        <w:t xml:space="preserve"> Stat</w:t>
      </w:r>
      <w:r w:rsidR="00001282" w:rsidRPr="0095012E">
        <w:rPr>
          <w:rFonts w:ascii="Arial" w:hAnsi="Arial" w:cs="Arial"/>
          <w:sz w:val="20"/>
          <w:szCs w:val="20"/>
        </w:rPr>
        <w:t>i</w:t>
      </w:r>
      <w:r w:rsidRPr="0095012E">
        <w:rPr>
          <w:rFonts w:ascii="Arial" w:hAnsi="Arial" w:cs="Arial"/>
          <w:sz w:val="20"/>
          <w:szCs w:val="20"/>
        </w:rPr>
        <w:t xml:space="preserve"> predecessor</w:t>
      </w:r>
      <w:r w:rsidR="00001282" w:rsidRPr="0095012E">
        <w:rPr>
          <w:rFonts w:ascii="Arial" w:hAnsi="Arial" w:cs="Arial"/>
          <w:sz w:val="20"/>
          <w:szCs w:val="20"/>
        </w:rPr>
        <w:t xml:space="preserve">i </w:t>
      </w:r>
      <w:r w:rsidRPr="0095012E">
        <w:rPr>
          <w:rFonts w:ascii="Arial" w:hAnsi="Arial" w:cs="Arial"/>
          <w:sz w:val="20"/>
          <w:szCs w:val="20"/>
        </w:rPr>
        <w:t>ex madrepatria a rispettare i</w:t>
      </w:r>
      <w:r w:rsidR="00001282" w:rsidRPr="0095012E">
        <w:rPr>
          <w:rFonts w:ascii="Arial" w:hAnsi="Arial" w:cs="Arial"/>
          <w:sz w:val="20"/>
          <w:szCs w:val="20"/>
        </w:rPr>
        <w:t xml:space="preserve"> </w:t>
      </w:r>
      <w:r w:rsidRPr="0095012E">
        <w:rPr>
          <w:rFonts w:ascii="Arial" w:hAnsi="Arial" w:cs="Arial"/>
          <w:sz w:val="20"/>
          <w:szCs w:val="20"/>
        </w:rPr>
        <w:t>trattat</w:t>
      </w:r>
      <w:r w:rsidR="00001282" w:rsidRPr="0095012E">
        <w:rPr>
          <w:rFonts w:ascii="Arial" w:hAnsi="Arial" w:cs="Arial"/>
          <w:sz w:val="20"/>
          <w:szCs w:val="20"/>
        </w:rPr>
        <w:t>i</w:t>
      </w:r>
      <w:r w:rsidRPr="0095012E">
        <w:rPr>
          <w:rFonts w:ascii="Arial" w:hAnsi="Arial" w:cs="Arial"/>
          <w:b/>
          <w:bCs/>
          <w:sz w:val="20"/>
          <w:szCs w:val="20"/>
        </w:rPr>
        <w:t xml:space="preserve">, </w:t>
      </w:r>
      <w:r w:rsidR="00001282" w:rsidRPr="0095012E">
        <w:rPr>
          <w:rFonts w:ascii="Arial" w:hAnsi="Arial" w:cs="Arial"/>
          <w:b/>
          <w:bCs/>
          <w:sz w:val="20"/>
          <w:szCs w:val="20"/>
        </w:rPr>
        <w:t>e gli accordi</w:t>
      </w:r>
      <w:r w:rsidRPr="0095012E">
        <w:rPr>
          <w:rFonts w:ascii="Arial" w:hAnsi="Arial" w:cs="Arial"/>
          <w:b/>
          <w:bCs/>
          <w:sz w:val="20"/>
          <w:szCs w:val="20"/>
        </w:rPr>
        <w:t xml:space="preserve"> di accollo</w:t>
      </w:r>
      <w:r w:rsidRPr="0095012E">
        <w:rPr>
          <w:rFonts w:ascii="Arial" w:hAnsi="Arial" w:cs="Arial"/>
          <w:sz w:val="20"/>
          <w:szCs w:val="20"/>
        </w:rPr>
        <w:t xml:space="preserve">, </w:t>
      </w:r>
      <w:r w:rsidR="00001282" w:rsidRPr="0095012E">
        <w:rPr>
          <w:rFonts w:ascii="Arial" w:hAnsi="Arial" w:cs="Arial"/>
          <w:sz w:val="20"/>
          <w:szCs w:val="20"/>
        </w:rPr>
        <w:t xml:space="preserve">con cui lo Stato indipendente dichiarava di volersi accollare i trattati stipulati dall’ex madrepatria, sorti negli anni ’60 – ’70 con la decolonizzazione, </w:t>
      </w:r>
      <w:r w:rsidRPr="0095012E">
        <w:rPr>
          <w:rFonts w:ascii="Arial" w:hAnsi="Arial" w:cs="Arial"/>
          <w:sz w:val="20"/>
          <w:szCs w:val="20"/>
        </w:rPr>
        <w:t xml:space="preserve">perché </w:t>
      </w:r>
      <w:r w:rsidRPr="0095012E">
        <w:rPr>
          <w:rFonts w:ascii="Arial" w:hAnsi="Arial" w:cs="Arial"/>
          <w:sz w:val="20"/>
          <w:szCs w:val="20"/>
          <w:u w:val="single"/>
        </w:rPr>
        <w:t>essi restano per le altre parti contraenti del trattato</w:t>
      </w:r>
      <w:r w:rsidR="00001282" w:rsidRPr="0095012E">
        <w:rPr>
          <w:rFonts w:ascii="Arial" w:hAnsi="Arial" w:cs="Arial"/>
          <w:sz w:val="20"/>
          <w:szCs w:val="20"/>
          <w:u w:val="single"/>
        </w:rPr>
        <w:t xml:space="preserve"> devoluto/accollato</w:t>
      </w:r>
      <w:r w:rsidRPr="0095012E">
        <w:rPr>
          <w:rFonts w:ascii="Arial" w:hAnsi="Arial" w:cs="Arial"/>
          <w:sz w:val="20"/>
          <w:szCs w:val="20"/>
          <w:u w:val="single"/>
        </w:rPr>
        <w:t xml:space="preserve"> res inter alios acta</w:t>
      </w:r>
      <w:r w:rsidRPr="0095012E">
        <w:rPr>
          <w:rFonts w:ascii="Arial" w:hAnsi="Arial" w:cs="Arial"/>
          <w:sz w:val="20"/>
          <w:szCs w:val="20"/>
        </w:rPr>
        <w:t>.</w:t>
      </w:r>
      <w:r w:rsidR="00001282" w:rsidRPr="0095012E">
        <w:rPr>
          <w:rFonts w:ascii="Arial" w:hAnsi="Arial" w:cs="Arial"/>
          <w:sz w:val="20"/>
          <w:szCs w:val="20"/>
        </w:rPr>
        <w:t xml:space="preserve"> Essi valgono </w:t>
      </w:r>
      <w:r w:rsidR="00416F3E" w:rsidRPr="0095012E">
        <w:rPr>
          <w:rFonts w:ascii="Arial" w:hAnsi="Arial" w:cs="Arial"/>
          <w:sz w:val="20"/>
          <w:szCs w:val="20"/>
        </w:rPr>
        <w:t xml:space="preserve">solo tra lo Stato </w:t>
      </w:r>
      <w:r w:rsidR="00001282" w:rsidRPr="0095012E">
        <w:rPr>
          <w:rFonts w:ascii="Arial" w:hAnsi="Arial" w:cs="Arial"/>
          <w:sz w:val="20"/>
          <w:szCs w:val="20"/>
        </w:rPr>
        <w:t>subentrante</w:t>
      </w:r>
      <w:r w:rsidR="00416F3E" w:rsidRPr="0095012E">
        <w:rPr>
          <w:rFonts w:ascii="Arial" w:hAnsi="Arial" w:cs="Arial"/>
          <w:sz w:val="20"/>
          <w:szCs w:val="20"/>
        </w:rPr>
        <w:t xml:space="preserve"> e l</w:t>
      </w:r>
      <w:r w:rsidR="00001282" w:rsidRPr="0095012E">
        <w:rPr>
          <w:rFonts w:ascii="Arial" w:hAnsi="Arial" w:cs="Arial"/>
          <w:sz w:val="20"/>
          <w:szCs w:val="20"/>
        </w:rPr>
        <w:t xml:space="preserve">o Stato predecessore </w:t>
      </w:r>
      <w:r w:rsidR="00416F3E" w:rsidRPr="0095012E">
        <w:rPr>
          <w:rFonts w:ascii="Arial" w:hAnsi="Arial" w:cs="Arial"/>
          <w:sz w:val="20"/>
          <w:szCs w:val="20"/>
        </w:rPr>
        <w:t xml:space="preserve">ex madrepatria, </w:t>
      </w:r>
      <w:r w:rsidR="00001282" w:rsidRPr="0095012E">
        <w:rPr>
          <w:rFonts w:ascii="Arial" w:hAnsi="Arial" w:cs="Arial"/>
          <w:sz w:val="20"/>
          <w:szCs w:val="20"/>
        </w:rPr>
        <w:t>ma</w:t>
      </w:r>
      <w:r w:rsidR="00416F3E" w:rsidRPr="0095012E">
        <w:rPr>
          <w:rFonts w:ascii="Arial" w:hAnsi="Arial" w:cs="Arial"/>
          <w:sz w:val="20"/>
          <w:szCs w:val="20"/>
        </w:rPr>
        <w:t xml:space="preserve"> non tra lo Stato </w:t>
      </w:r>
      <w:r w:rsidR="00001282" w:rsidRPr="0095012E">
        <w:rPr>
          <w:rFonts w:ascii="Arial" w:hAnsi="Arial" w:cs="Arial"/>
          <w:sz w:val="20"/>
          <w:szCs w:val="20"/>
        </w:rPr>
        <w:t>subentrante</w:t>
      </w:r>
      <w:r w:rsidR="00416F3E" w:rsidRPr="0095012E">
        <w:rPr>
          <w:rFonts w:ascii="Arial" w:hAnsi="Arial" w:cs="Arial"/>
          <w:sz w:val="20"/>
          <w:szCs w:val="20"/>
        </w:rPr>
        <w:t xml:space="preserve"> e gli </w:t>
      </w:r>
      <w:r w:rsidR="00001282" w:rsidRPr="0095012E">
        <w:rPr>
          <w:rFonts w:ascii="Arial" w:hAnsi="Arial" w:cs="Arial"/>
          <w:sz w:val="20"/>
          <w:szCs w:val="20"/>
        </w:rPr>
        <w:t>S</w:t>
      </w:r>
      <w:r w:rsidR="00416F3E" w:rsidRPr="0095012E">
        <w:rPr>
          <w:rFonts w:ascii="Arial" w:hAnsi="Arial" w:cs="Arial"/>
          <w:sz w:val="20"/>
          <w:szCs w:val="20"/>
        </w:rPr>
        <w:t xml:space="preserve">tati parti dei trattati ai quali il primo si impegnava ad aderire: questo comporta che se lo </w:t>
      </w:r>
      <w:r w:rsidR="00001282" w:rsidRPr="0095012E">
        <w:rPr>
          <w:rFonts w:ascii="Arial" w:hAnsi="Arial" w:cs="Arial"/>
          <w:sz w:val="20"/>
          <w:szCs w:val="20"/>
        </w:rPr>
        <w:t>S</w:t>
      </w:r>
      <w:r w:rsidR="00416F3E" w:rsidRPr="0095012E">
        <w:rPr>
          <w:rFonts w:ascii="Arial" w:hAnsi="Arial" w:cs="Arial"/>
          <w:sz w:val="20"/>
          <w:szCs w:val="20"/>
        </w:rPr>
        <w:t xml:space="preserve">tato </w:t>
      </w:r>
      <w:r w:rsidR="00001282" w:rsidRPr="0095012E">
        <w:rPr>
          <w:rFonts w:ascii="Arial" w:hAnsi="Arial" w:cs="Arial"/>
          <w:sz w:val="20"/>
          <w:szCs w:val="20"/>
        </w:rPr>
        <w:t>subentrante dovesse violare l’accordo, violerebbe l’accordo nei confronti dello Stato predecessore e non degli Stati parti del trattato devoluto, che non potrebbero</w:t>
      </w:r>
      <w:r w:rsidR="00416F3E" w:rsidRPr="0095012E">
        <w:rPr>
          <w:rFonts w:ascii="Arial" w:hAnsi="Arial" w:cs="Arial"/>
          <w:sz w:val="20"/>
          <w:szCs w:val="20"/>
        </w:rPr>
        <w:t xml:space="preserve"> invocare la responsabilità perché l’accordo di devoluzione è per loro cosa esterna ai loro affar</w:t>
      </w:r>
      <w:r w:rsidR="00001282" w:rsidRPr="0095012E">
        <w:rPr>
          <w:rFonts w:ascii="Arial" w:hAnsi="Arial" w:cs="Arial"/>
          <w:sz w:val="20"/>
          <w:szCs w:val="20"/>
        </w:rPr>
        <w:t>i.</w:t>
      </w:r>
    </w:p>
    <w:p w14:paraId="63195B69" w14:textId="30738638" w:rsidR="00286149" w:rsidRPr="0095012E" w:rsidRDefault="00416F3E" w:rsidP="002B2EB5">
      <w:pPr>
        <w:pStyle w:val="NormaleWeb"/>
        <w:ind w:left="720"/>
        <w:contextualSpacing/>
        <w:jc w:val="both"/>
        <w:rPr>
          <w:rFonts w:ascii="Arial" w:hAnsi="Arial" w:cs="Arial"/>
          <w:sz w:val="20"/>
          <w:szCs w:val="20"/>
        </w:rPr>
      </w:pPr>
      <w:r w:rsidRPr="0095012E">
        <w:rPr>
          <w:rFonts w:ascii="Arial" w:hAnsi="Arial" w:cs="Arial"/>
          <w:sz w:val="20"/>
          <w:szCs w:val="20"/>
        </w:rPr>
        <w:t xml:space="preserve">La regola della tabula rasa </w:t>
      </w:r>
      <w:r w:rsidR="00286149" w:rsidRPr="0095012E">
        <w:rPr>
          <w:rFonts w:ascii="Arial" w:hAnsi="Arial" w:cs="Arial"/>
          <w:sz w:val="20"/>
          <w:szCs w:val="20"/>
        </w:rPr>
        <w:t>opera, secondo le norme consuetudinarie:</w:t>
      </w:r>
    </w:p>
    <w:p w14:paraId="5AF0E3A4" w14:textId="3DD670CC" w:rsidR="00F61DD4" w:rsidRPr="0095012E" w:rsidRDefault="00F61DD4" w:rsidP="00FB32BC">
      <w:pPr>
        <w:pStyle w:val="NormaleWeb"/>
        <w:numPr>
          <w:ilvl w:val="1"/>
          <w:numId w:val="129"/>
        </w:numPr>
        <w:contextualSpacing/>
        <w:jc w:val="both"/>
        <w:rPr>
          <w:rFonts w:ascii="Arial" w:hAnsi="Arial" w:cs="Arial"/>
          <w:sz w:val="20"/>
          <w:szCs w:val="20"/>
          <w:u w:val="single"/>
        </w:rPr>
      </w:pPr>
      <w:r w:rsidRPr="0095012E">
        <w:rPr>
          <w:rFonts w:ascii="Arial" w:hAnsi="Arial" w:cs="Arial"/>
          <w:sz w:val="20"/>
          <w:szCs w:val="20"/>
          <w:u w:val="single"/>
        </w:rPr>
        <w:t>nell’ipotesi di distacco o secessione</w:t>
      </w:r>
      <w:r w:rsidR="003B2400" w:rsidRPr="0095012E">
        <w:rPr>
          <w:rFonts w:ascii="Arial" w:hAnsi="Arial" w:cs="Arial"/>
          <w:sz w:val="20"/>
          <w:szCs w:val="20"/>
        </w:rPr>
        <w:t>, nel senso che i trattati in vigore per lo Stato che subiscono il distacco cessano di applicarsi al territorio distaccato e a questo si applicano i trattati in vigore nello Stato che acquisisce il territorio distaccandosi (mobilità delle frontiere dei trattati). CV 1978 prevede tale regola solo per gli Stati sorti dalla decolonizzazione, mentre per gli altri prevede la regola della continuità</w:t>
      </w:r>
    </w:p>
    <w:p w14:paraId="1BCCD3FF" w14:textId="047ACED3" w:rsidR="00286149" w:rsidRPr="0095012E" w:rsidRDefault="00286149" w:rsidP="00FB32BC">
      <w:pPr>
        <w:pStyle w:val="NormaleWeb"/>
        <w:numPr>
          <w:ilvl w:val="1"/>
          <w:numId w:val="129"/>
        </w:numPr>
        <w:contextualSpacing/>
        <w:jc w:val="both"/>
        <w:rPr>
          <w:rFonts w:ascii="Arial" w:hAnsi="Arial" w:cs="Arial"/>
          <w:sz w:val="20"/>
          <w:szCs w:val="20"/>
        </w:rPr>
      </w:pPr>
      <w:r w:rsidRPr="0095012E">
        <w:rPr>
          <w:rFonts w:ascii="Arial" w:hAnsi="Arial" w:cs="Arial"/>
          <w:sz w:val="20"/>
          <w:szCs w:val="20"/>
          <w:u w:val="single"/>
        </w:rPr>
        <w:lastRenderedPageBreak/>
        <w:t>nell’ipotesi di smembramento</w:t>
      </w:r>
      <w:r w:rsidRPr="0095012E">
        <w:rPr>
          <w:rFonts w:ascii="Arial" w:hAnsi="Arial" w:cs="Arial"/>
          <w:sz w:val="20"/>
          <w:szCs w:val="20"/>
        </w:rPr>
        <w:t>, nel senso che nessuno degli Stati nuovi che sorgono dall’estinzione dello Stato di cui erano parte è vincolato dai trattati stipulati da tale Stato (l’art. 34 CV 1978 invece prevede la regola della continuità)</w:t>
      </w:r>
    </w:p>
    <w:p w14:paraId="3EB255E0" w14:textId="1A309A82" w:rsidR="00286149" w:rsidRPr="0095012E" w:rsidRDefault="00286149" w:rsidP="00FB32BC">
      <w:pPr>
        <w:pStyle w:val="NormaleWeb"/>
        <w:numPr>
          <w:ilvl w:val="1"/>
          <w:numId w:val="129"/>
        </w:numPr>
        <w:contextualSpacing/>
        <w:jc w:val="both"/>
        <w:rPr>
          <w:rFonts w:ascii="Arial" w:hAnsi="Arial" w:cs="Arial"/>
          <w:sz w:val="20"/>
          <w:szCs w:val="20"/>
        </w:rPr>
      </w:pPr>
      <w:r w:rsidRPr="0095012E">
        <w:rPr>
          <w:rFonts w:ascii="Arial" w:hAnsi="Arial" w:cs="Arial"/>
          <w:sz w:val="20"/>
          <w:szCs w:val="20"/>
          <w:u w:val="single"/>
        </w:rPr>
        <w:t>nell’ipotesi di incorporazione o annessione</w:t>
      </w:r>
      <w:r w:rsidRPr="0095012E">
        <w:rPr>
          <w:rFonts w:ascii="Arial" w:hAnsi="Arial" w:cs="Arial"/>
          <w:sz w:val="20"/>
          <w:szCs w:val="20"/>
        </w:rPr>
        <w:t>, nel senso che i trattati in vigore per lo Stato che acquisisce il territorio dello Stato che si estingue si estendono a tale territorio, mentre cessano di applicarsi i trattati stipulati dallo Stato estinto</w:t>
      </w:r>
      <w:r w:rsidR="00F61DD4" w:rsidRPr="0095012E">
        <w:rPr>
          <w:rFonts w:ascii="Arial" w:hAnsi="Arial" w:cs="Arial"/>
          <w:sz w:val="20"/>
          <w:szCs w:val="20"/>
        </w:rPr>
        <w:t>: si parla di mobilità delle frontiere dei trattati. (l’art. 31-33 CV 1978 invece prevede la regola della continuità).</w:t>
      </w:r>
    </w:p>
    <w:p w14:paraId="70983E42" w14:textId="6282012A" w:rsidR="00F61DD4" w:rsidRPr="0095012E" w:rsidRDefault="00F61DD4" w:rsidP="00FB32BC">
      <w:pPr>
        <w:pStyle w:val="NormaleWeb"/>
        <w:numPr>
          <w:ilvl w:val="1"/>
          <w:numId w:val="129"/>
        </w:numPr>
        <w:contextualSpacing/>
        <w:jc w:val="both"/>
        <w:rPr>
          <w:rFonts w:ascii="Arial" w:hAnsi="Arial" w:cs="Arial"/>
          <w:sz w:val="20"/>
          <w:szCs w:val="20"/>
        </w:rPr>
      </w:pPr>
      <w:r w:rsidRPr="0095012E">
        <w:rPr>
          <w:rFonts w:ascii="Arial" w:hAnsi="Arial" w:cs="Arial"/>
          <w:sz w:val="20"/>
          <w:szCs w:val="20"/>
          <w:u w:val="single"/>
        </w:rPr>
        <w:t>nell’ipotesi di fusione</w:t>
      </w:r>
      <w:r w:rsidRPr="0095012E">
        <w:rPr>
          <w:rFonts w:ascii="Arial" w:hAnsi="Arial" w:cs="Arial"/>
          <w:sz w:val="20"/>
          <w:szCs w:val="20"/>
        </w:rPr>
        <w:t>, nel senso che i trattati in vigore per gli Stati che si estinguono cessano di applicarsi (l’art. 31-33 CV 1978 invece prevede la regola della continuità).</w:t>
      </w:r>
    </w:p>
    <w:p w14:paraId="70221567" w14:textId="527618A0" w:rsidR="00416F3E" w:rsidRPr="0095012E" w:rsidRDefault="00416F3E" w:rsidP="00416F3E">
      <w:pPr>
        <w:pStyle w:val="NormaleWeb"/>
        <w:ind w:left="720"/>
        <w:contextualSpacing/>
        <w:jc w:val="both"/>
        <w:rPr>
          <w:rFonts w:ascii="Arial" w:hAnsi="Arial" w:cs="Arial"/>
          <w:sz w:val="20"/>
          <w:szCs w:val="20"/>
        </w:rPr>
      </w:pPr>
      <w:r w:rsidRPr="0095012E">
        <w:rPr>
          <w:rFonts w:ascii="Arial" w:hAnsi="Arial" w:cs="Arial"/>
          <w:sz w:val="20"/>
          <w:szCs w:val="20"/>
        </w:rPr>
        <w:t xml:space="preserve">Inoltre, la regola della tabula rasa </w:t>
      </w:r>
      <w:r w:rsidR="00AD02B4" w:rsidRPr="0095012E">
        <w:rPr>
          <w:rFonts w:ascii="Arial" w:hAnsi="Arial" w:cs="Arial"/>
          <w:sz w:val="20"/>
          <w:szCs w:val="20"/>
          <w:u w:val="single"/>
        </w:rPr>
        <w:t>conosce</w:t>
      </w:r>
      <w:r w:rsidRPr="0095012E">
        <w:rPr>
          <w:rFonts w:ascii="Arial" w:hAnsi="Arial" w:cs="Arial"/>
          <w:sz w:val="20"/>
          <w:szCs w:val="20"/>
          <w:u w:val="single"/>
        </w:rPr>
        <w:t xml:space="preserve"> delle </w:t>
      </w:r>
      <w:r w:rsidRPr="0018650E">
        <w:rPr>
          <w:rFonts w:ascii="Arial" w:hAnsi="Arial" w:cs="Arial"/>
          <w:b/>
          <w:bCs/>
          <w:sz w:val="20"/>
          <w:szCs w:val="20"/>
        </w:rPr>
        <w:t>eccezioni</w:t>
      </w:r>
      <w:r w:rsidRPr="0095012E">
        <w:rPr>
          <w:rFonts w:ascii="Arial" w:hAnsi="Arial" w:cs="Arial"/>
          <w:sz w:val="20"/>
          <w:szCs w:val="20"/>
        </w:rPr>
        <w:t>:</w:t>
      </w:r>
    </w:p>
    <w:p w14:paraId="27E437AB" w14:textId="77777777" w:rsidR="00F61DD4" w:rsidRPr="0095012E" w:rsidRDefault="00416F3E" w:rsidP="00FB32BC">
      <w:pPr>
        <w:pStyle w:val="NormaleWeb"/>
        <w:numPr>
          <w:ilvl w:val="0"/>
          <w:numId w:val="134"/>
        </w:numPr>
        <w:contextualSpacing/>
        <w:jc w:val="both"/>
        <w:rPr>
          <w:rFonts w:ascii="Arial" w:hAnsi="Arial" w:cs="Arial"/>
          <w:sz w:val="20"/>
          <w:szCs w:val="20"/>
        </w:rPr>
      </w:pPr>
      <w:r w:rsidRPr="0095012E">
        <w:rPr>
          <w:rFonts w:ascii="Arial" w:hAnsi="Arial" w:cs="Arial"/>
          <w:sz w:val="20"/>
          <w:szCs w:val="20"/>
        </w:rPr>
        <w:t xml:space="preserve">una riguarda i </w:t>
      </w:r>
      <w:r w:rsidRPr="0018650E">
        <w:rPr>
          <w:rFonts w:ascii="Arial" w:hAnsi="Arial" w:cs="Arial"/>
          <w:b/>
          <w:bCs/>
          <w:sz w:val="20"/>
          <w:szCs w:val="20"/>
          <w:u w:val="single"/>
        </w:rPr>
        <w:t>trattati sui diritti umani</w:t>
      </w:r>
      <w:r w:rsidRPr="0095012E">
        <w:rPr>
          <w:rFonts w:ascii="Arial" w:hAnsi="Arial" w:cs="Arial"/>
          <w:sz w:val="20"/>
          <w:szCs w:val="20"/>
        </w:rPr>
        <w:t>,</w:t>
      </w:r>
      <w:r w:rsidR="00AD02B4" w:rsidRPr="0095012E">
        <w:rPr>
          <w:rFonts w:ascii="Arial" w:hAnsi="Arial" w:cs="Arial"/>
          <w:sz w:val="20"/>
          <w:szCs w:val="20"/>
        </w:rPr>
        <w:t xml:space="preserve"> per cui la regola della tabula rasa non si applica per far in modo che essi, dato il loro carattere speciale tutelante</w:t>
      </w:r>
      <w:r w:rsidRPr="0095012E">
        <w:rPr>
          <w:rFonts w:ascii="Arial" w:hAnsi="Arial" w:cs="Arial"/>
          <w:sz w:val="20"/>
          <w:szCs w:val="20"/>
        </w:rPr>
        <w:t xml:space="preserve"> dei valori imprescindibili della comunità internazional</w:t>
      </w:r>
      <w:r w:rsidR="00AD02B4" w:rsidRPr="0095012E">
        <w:rPr>
          <w:rFonts w:ascii="Arial" w:hAnsi="Arial" w:cs="Arial"/>
          <w:sz w:val="20"/>
          <w:szCs w:val="20"/>
        </w:rPr>
        <w:t xml:space="preserve">e, vengano </w:t>
      </w:r>
      <w:r w:rsidR="00AD02B4" w:rsidRPr="0095012E">
        <w:rPr>
          <w:rFonts w:ascii="Arial" w:hAnsi="Arial" w:cs="Arial"/>
          <w:sz w:val="20"/>
          <w:szCs w:val="20"/>
          <w:u w:val="single"/>
        </w:rPr>
        <w:t>rispettati immediati dagli Stati nuovi</w:t>
      </w:r>
      <w:r w:rsidR="00AD02B4" w:rsidRPr="0095012E">
        <w:rPr>
          <w:rFonts w:ascii="Arial" w:hAnsi="Arial" w:cs="Arial"/>
          <w:sz w:val="20"/>
          <w:szCs w:val="20"/>
        </w:rPr>
        <w:t>.</w:t>
      </w:r>
      <w:r w:rsidRPr="0095012E">
        <w:rPr>
          <w:rFonts w:ascii="Arial" w:hAnsi="Arial" w:cs="Arial"/>
          <w:sz w:val="20"/>
          <w:szCs w:val="20"/>
        </w:rPr>
        <w:t xml:space="preserve"> </w:t>
      </w:r>
      <w:r w:rsidR="00AD02B4" w:rsidRPr="0095012E">
        <w:rPr>
          <w:rFonts w:ascii="Arial" w:hAnsi="Arial" w:cs="Arial"/>
          <w:sz w:val="20"/>
          <w:szCs w:val="20"/>
        </w:rPr>
        <w:t>A favore di questa visione</w:t>
      </w:r>
      <w:r w:rsidRPr="0095012E">
        <w:rPr>
          <w:rFonts w:ascii="Arial" w:hAnsi="Arial" w:cs="Arial"/>
          <w:sz w:val="20"/>
          <w:szCs w:val="20"/>
        </w:rPr>
        <w:t xml:space="preserve">, nel ’97 è </w:t>
      </w:r>
      <w:r w:rsidRPr="0018650E">
        <w:rPr>
          <w:rFonts w:ascii="Arial" w:hAnsi="Arial" w:cs="Arial"/>
          <w:sz w:val="20"/>
          <w:szCs w:val="20"/>
          <w:u w:val="single"/>
        </w:rPr>
        <w:t xml:space="preserve">intervenuto il Comitato sui diritti umani delle </w:t>
      </w:r>
      <w:r w:rsidRPr="0018650E">
        <w:rPr>
          <w:rFonts w:ascii="Arial" w:hAnsi="Arial" w:cs="Arial"/>
          <w:sz w:val="20"/>
          <w:szCs w:val="20"/>
        </w:rPr>
        <w:t>Nazioni unite</w:t>
      </w:r>
      <w:r w:rsidRPr="0095012E">
        <w:rPr>
          <w:rFonts w:ascii="Arial" w:hAnsi="Arial" w:cs="Arial"/>
          <w:sz w:val="20"/>
          <w:szCs w:val="20"/>
        </w:rPr>
        <w:t xml:space="preserve"> con il </w:t>
      </w:r>
      <w:r w:rsidR="00AD02B4" w:rsidRPr="0095012E">
        <w:rPr>
          <w:rFonts w:ascii="Arial" w:hAnsi="Arial" w:cs="Arial"/>
          <w:sz w:val="20"/>
          <w:szCs w:val="20"/>
        </w:rPr>
        <w:t>Co</w:t>
      </w:r>
      <w:r w:rsidRPr="0095012E">
        <w:rPr>
          <w:rFonts w:ascii="Arial" w:hAnsi="Arial" w:cs="Arial"/>
          <w:sz w:val="20"/>
          <w:szCs w:val="20"/>
        </w:rPr>
        <w:t>mmento</w:t>
      </w:r>
      <w:r w:rsidR="00AD02B4" w:rsidRPr="0095012E">
        <w:rPr>
          <w:rFonts w:ascii="Arial" w:hAnsi="Arial" w:cs="Arial"/>
          <w:sz w:val="20"/>
          <w:szCs w:val="20"/>
        </w:rPr>
        <w:t xml:space="preserve"> generale n.</w:t>
      </w:r>
      <w:r w:rsidRPr="0095012E">
        <w:rPr>
          <w:rFonts w:ascii="Arial" w:hAnsi="Arial" w:cs="Arial"/>
          <w:sz w:val="20"/>
          <w:szCs w:val="20"/>
        </w:rPr>
        <w:t>26 “</w:t>
      </w:r>
      <w:r w:rsidR="00AD02B4" w:rsidRPr="0095012E">
        <w:rPr>
          <w:rFonts w:ascii="Arial" w:hAnsi="Arial" w:cs="Arial"/>
          <w:sz w:val="20"/>
          <w:szCs w:val="20"/>
        </w:rPr>
        <w:t>C</w:t>
      </w:r>
      <w:r w:rsidRPr="0095012E">
        <w:rPr>
          <w:rFonts w:ascii="Arial" w:hAnsi="Arial" w:cs="Arial"/>
          <w:sz w:val="20"/>
          <w:szCs w:val="20"/>
        </w:rPr>
        <w:t>ontinuità dei trattati sui diritti umani”</w:t>
      </w:r>
      <w:r w:rsidR="00AD02B4" w:rsidRPr="0095012E">
        <w:rPr>
          <w:rFonts w:ascii="Arial" w:hAnsi="Arial" w:cs="Arial"/>
          <w:sz w:val="20"/>
          <w:szCs w:val="20"/>
        </w:rPr>
        <w:t>, in cui si affermava che i diritti previsti dal Patto Onu sui diritti vili appartengono al popolo, e una volta concessi non possono essere ritirati.</w:t>
      </w:r>
    </w:p>
    <w:p w14:paraId="121C3304" w14:textId="29150EC4" w:rsidR="00AD02B4" w:rsidRPr="0095012E" w:rsidRDefault="00416F3E" w:rsidP="00F61DD4">
      <w:pPr>
        <w:pStyle w:val="NormaleWeb"/>
        <w:ind w:left="1440"/>
        <w:contextualSpacing/>
        <w:jc w:val="both"/>
        <w:rPr>
          <w:rFonts w:ascii="Arial" w:hAnsi="Arial" w:cs="Arial"/>
          <w:sz w:val="20"/>
          <w:szCs w:val="20"/>
        </w:rPr>
      </w:pPr>
      <w:r w:rsidRPr="0095012E">
        <w:rPr>
          <w:rFonts w:ascii="Arial" w:hAnsi="Arial" w:cs="Arial"/>
          <w:sz w:val="20"/>
          <w:szCs w:val="20"/>
        </w:rPr>
        <w:t xml:space="preserve">Tuttavia, </w:t>
      </w:r>
      <w:r w:rsidRPr="0018650E">
        <w:rPr>
          <w:rFonts w:ascii="Arial" w:hAnsi="Arial" w:cs="Arial"/>
          <w:sz w:val="20"/>
          <w:szCs w:val="20"/>
          <w:u w:val="single"/>
        </w:rPr>
        <w:t>oggi la prassi e la dottrina risultano incerte</w:t>
      </w:r>
      <w:r w:rsidR="00AD02B4" w:rsidRPr="0095012E">
        <w:rPr>
          <w:rFonts w:ascii="Arial" w:hAnsi="Arial" w:cs="Arial"/>
          <w:sz w:val="20"/>
          <w:szCs w:val="20"/>
        </w:rPr>
        <w:t xml:space="preserve">: se </w:t>
      </w:r>
      <w:r w:rsidRPr="0095012E">
        <w:rPr>
          <w:rFonts w:ascii="Arial" w:hAnsi="Arial" w:cs="Arial"/>
          <w:sz w:val="20"/>
          <w:szCs w:val="20"/>
        </w:rPr>
        <w:t>alcuni autori sostengono questa tesi</w:t>
      </w:r>
      <w:r w:rsidR="00AD02B4" w:rsidRPr="0095012E">
        <w:rPr>
          <w:rFonts w:ascii="Arial" w:hAnsi="Arial" w:cs="Arial"/>
          <w:sz w:val="20"/>
          <w:szCs w:val="20"/>
        </w:rPr>
        <w:t xml:space="preserve">; gli Stai sorti dallo smembramento dell’Urss e i tre Stati baltici hanno aderito al Patto una volta indipendenti, non succedendo </w:t>
      </w:r>
      <w:r w:rsidRPr="0095012E">
        <w:rPr>
          <w:rFonts w:ascii="Arial" w:hAnsi="Arial" w:cs="Arial"/>
          <w:sz w:val="20"/>
          <w:szCs w:val="20"/>
        </w:rPr>
        <w:t xml:space="preserve">direttamente. </w:t>
      </w:r>
    </w:p>
    <w:p w14:paraId="7FB84064" w14:textId="77777777" w:rsidR="00F61DD4" w:rsidRPr="0095012E" w:rsidRDefault="00416F3E" w:rsidP="00FB32BC">
      <w:pPr>
        <w:pStyle w:val="NormaleWeb"/>
        <w:numPr>
          <w:ilvl w:val="0"/>
          <w:numId w:val="134"/>
        </w:numPr>
        <w:contextualSpacing/>
        <w:jc w:val="both"/>
        <w:rPr>
          <w:rFonts w:ascii="Arial" w:hAnsi="Arial" w:cs="Arial"/>
          <w:b/>
          <w:bCs/>
          <w:sz w:val="20"/>
          <w:szCs w:val="20"/>
        </w:rPr>
      </w:pPr>
      <w:r w:rsidRPr="0095012E">
        <w:rPr>
          <w:rFonts w:ascii="Arial" w:hAnsi="Arial" w:cs="Arial"/>
          <w:sz w:val="20"/>
          <w:szCs w:val="20"/>
        </w:rPr>
        <w:t>una eccezione con forti motivazioni politic</w:t>
      </w:r>
      <w:r w:rsidR="00AD02B4" w:rsidRPr="0095012E">
        <w:rPr>
          <w:rFonts w:ascii="Arial" w:hAnsi="Arial" w:cs="Arial"/>
          <w:sz w:val="20"/>
          <w:szCs w:val="20"/>
        </w:rPr>
        <w:t>he</w:t>
      </w:r>
      <w:r w:rsidRPr="0095012E">
        <w:rPr>
          <w:rFonts w:ascii="Arial" w:hAnsi="Arial" w:cs="Arial"/>
          <w:sz w:val="20"/>
          <w:szCs w:val="20"/>
        </w:rPr>
        <w:t xml:space="preserve"> rispetto ad un specifico trattato istituivo di organizzazione interazionale</w:t>
      </w:r>
      <w:r w:rsidRPr="0095012E">
        <w:rPr>
          <w:rFonts w:ascii="Arial" w:hAnsi="Arial" w:cs="Arial"/>
          <w:b/>
          <w:bCs/>
          <w:sz w:val="20"/>
          <w:szCs w:val="20"/>
        </w:rPr>
        <w:t xml:space="preserve">: </w:t>
      </w:r>
      <w:r w:rsidRPr="0018650E">
        <w:rPr>
          <w:rFonts w:ascii="Arial" w:hAnsi="Arial" w:cs="Arial"/>
          <w:b/>
          <w:bCs/>
          <w:sz w:val="20"/>
          <w:szCs w:val="20"/>
          <w:u w:val="single"/>
        </w:rPr>
        <w:t>la Carta delle Nazioni Unite</w:t>
      </w:r>
      <w:r w:rsidR="002B2EB5" w:rsidRPr="0095012E">
        <w:rPr>
          <w:rFonts w:ascii="Arial" w:hAnsi="Arial" w:cs="Arial"/>
          <w:b/>
          <w:bCs/>
          <w:sz w:val="20"/>
          <w:szCs w:val="20"/>
        </w:rPr>
        <w:t>.</w:t>
      </w:r>
    </w:p>
    <w:p w14:paraId="238864C9" w14:textId="1E97B117" w:rsidR="00F61DD4" w:rsidRPr="0095012E" w:rsidRDefault="00416F3E" w:rsidP="00F61DD4">
      <w:pPr>
        <w:pStyle w:val="NormaleWeb"/>
        <w:ind w:left="1440"/>
        <w:contextualSpacing/>
        <w:jc w:val="both"/>
        <w:rPr>
          <w:rFonts w:ascii="Arial" w:hAnsi="Arial" w:cs="Arial"/>
          <w:sz w:val="20"/>
          <w:szCs w:val="20"/>
        </w:rPr>
      </w:pPr>
      <w:r w:rsidRPr="0095012E">
        <w:rPr>
          <w:rFonts w:ascii="Arial" w:hAnsi="Arial" w:cs="Arial"/>
          <w:sz w:val="20"/>
          <w:szCs w:val="20"/>
        </w:rPr>
        <w:t xml:space="preserve">Quando sono nati i vari Stati, essi hanno dovuto aderire </w:t>
      </w:r>
      <w:r w:rsidR="002B2EB5" w:rsidRPr="0095012E">
        <w:rPr>
          <w:rFonts w:ascii="Arial" w:hAnsi="Arial" w:cs="Arial"/>
          <w:sz w:val="20"/>
          <w:szCs w:val="20"/>
        </w:rPr>
        <w:t>alla Carta ONU</w:t>
      </w:r>
      <w:r w:rsidRPr="0095012E">
        <w:rPr>
          <w:rFonts w:ascii="Arial" w:hAnsi="Arial" w:cs="Arial"/>
          <w:sz w:val="20"/>
          <w:szCs w:val="20"/>
        </w:rPr>
        <w:t xml:space="preserve"> ai sensi dell’art. 4</w:t>
      </w:r>
      <w:r w:rsidR="002B2EB5" w:rsidRPr="0095012E">
        <w:rPr>
          <w:rFonts w:ascii="Arial" w:hAnsi="Arial" w:cs="Arial"/>
          <w:sz w:val="20"/>
          <w:szCs w:val="20"/>
        </w:rPr>
        <w:t>; m</w:t>
      </w:r>
      <w:r w:rsidRPr="0095012E">
        <w:rPr>
          <w:rFonts w:ascii="Arial" w:hAnsi="Arial" w:cs="Arial"/>
          <w:sz w:val="20"/>
          <w:szCs w:val="20"/>
        </w:rPr>
        <w:t xml:space="preserve">a </w:t>
      </w:r>
      <w:r w:rsidR="002B2EB5" w:rsidRPr="0095012E">
        <w:rPr>
          <w:rFonts w:ascii="Arial" w:hAnsi="Arial" w:cs="Arial"/>
          <w:sz w:val="20"/>
          <w:szCs w:val="20"/>
        </w:rPr>
        <w:t>con la dissoluzione</w:t>
      </w:r>
      <w:r w:rsidRPr="0095012E">
        <w:rPr>
          <w:rFonts w:ascii="Arial" w:hAnsi="Arial" w:cs="Arial"/>
          <w:sz w:val="20"/>
          <w:szCs w:val="20"/>
        </w:rPr>
        <w:t xml:space="preserve"> </w:t>
      </w:r>
      <w:r w:rsidR="002B2EB5" w:rsidRPr="0095012E">
        <w:rPr>
          <w:rFonts w:ascii="Arial" w:hAnsi="Arial" w:cs="Arial"/>
          <w:sz w:val="20"/>
          <w:szCs w:val="20"/>
        </w:rPr>
        <w:t>del</w:t>
      </w:r>
      <w:r w:rsidRPr="0095012E">
        <w:rPr>
          <w:rFonts w:ascii="Arial" w:hAnsi="Arial" w:cs="Arial"/>
          <w:sz w:val="20"/>
          <w:szCs w:val="20"/>
        </w:rPr>
        <w:t>l’Urss, fino al ‘91 uno dei cinque membri permanenti,</w:t>
      </w:r>
      <w:r w:rsidR="002B2EB5" w:rsidRPr="0095012E">
        <w:rPr>
          <w:rFonts w:ascii="Arial" w:hAnsi="Arial" w:cs="Arial"/>
          <w:sz w:val="20"/>
          <w:szCs w:val="20"/>
        </w:rPr>
        <w:t xml:space="preserve"> è sorto il problema di chi le </w:t>
      </w:r>
      <w:r w:rsidRPr="0095012E">
        <w:rPr>
          <w:rFonts w:ascii="Arial" w:hAnsi="Arial" w:cs="Arial"/>
          <w:sz w:val="20"/>
          <w:szCs w:val="20"/>
        </w:rPr>
        <w:t xml:space="preserve">dovesse succedere </w:t>
      </w:r>
      <w:r w:rsidR="002B2EB5" w:rsidRPr="0095012E">
        <w:rPr>
          <w:rFonts w:ascii="Arial" w:hAnsi="Arial" w:cs="Arial"/>
          <w:sz w:val="20"/>
          <w:szCs w:val="20"/>
        </w:rPr>
        <w:t>in tale</w:t>
      </w:r>
      <w:r w:rsidRPr="0095012E">
        <w:rPr>
          <w:rFonts w:ascii="Arial" w:hAnsi="Arial" w:cs="Arial"/>
          <w:sz w:val="20"/>
          <w:szCs w:val="20"/>
        </w:rPr>
        <w:t xml:space="preserve"> ruolo</w:t>
      </w:r>
      <w:r w:rsidR="002B2EB5" w:rsidRPr="0095012E">
        <w:rPr>
          <w:rFonts w:ascii="Arial" w:hAnsi="Arial" w:cs="Arial"/>
          <w:sz w:val="20"/>
          <w:szCs w:val="20"/>
        </w:rPr>
        <w:t>.</w:t>
      </w:r>
      <w:r w:rsidRPr="0095012E">
        <w:rPr>
          <w:rFonts w:ascii="Arial" w:hAnsi="Arial" w:cs="Arial"/>
          <w:sz w:val="20"/>
          <w:szCs w:val="20"/>
        </w:rPr>
        <w:t xml:space="preserve"> </w:t>
      </w:r>
      <w:r w:rsidR="002B2EB5" w:rsidRPr="0095012E">
        <w:rPr>
          <w:rFonts w:ascii="Arial" w:hAnsi="Arial" w:cs="Arial"/>
          <w:sz w:val="20"/>
          <w:szCs w:val="20"/>
        </w:rPr>
        <w:t>G</w:t>
      </w:r>
      <w:r w:rsidRPr="0095012E">
        <w:rPr>
          <w:rFonts w:ascii="Arial" w:hAnsi="Arial" w:cs="Arial"/>
          <w:sz w:val="20"/>
          <w:szCs w:val="20"/>
        </w:rPr>
        <w:t xml:space="preserve">li Stati furono d’accordo </w:t>
      </w:r>
      <w:r w:rsidR="002B2EB5" w:rsidRPr="0095012E">
        <w:rPr>
          <w:rFonts w:ascii="Arial" w:hAnsi="Arial" w:cs="Arial"/>
          <w:sz w:val="20"/>
          <w:szCs w:val="20"/>
        </w:rPr>
        <w:t>sul fatto</w:t>
      </w:r>
      <w:r w:rsidRPr="0095012E">
        <w:rPr>
          <w:rFonts w:ascii="Arial" w:hAnsi="Arial" w:cs="Arial"/>
          <w:sz w:val="20"/>
          <w:szCs w:val="20"/>
        </w:rPr>
        <w:t xml:space="preserve"> che a succedere l’Urss al seggio fosse la Russia</w:t>
      </w:r>
      <w:r w:rsidR="002B2EB5" w:rsidRPr="0095012E">
        <w:rPr>
          <w:rFonts w:ascii="Arial" w:hAnsi="Arial" w:cs="Arial"/>
          <w:sz w:val="20"/>
          <w:szCs w:val="20"/>
        </w:rPr>
        <w:t xml:space="preserve">: </w:t>
      </w:r>
      <w:r w:rsidR="0018650E" w:rsidRPr="0095012E">
        <w:rPr>
          <w:rFonts w:ascii="Arial" w:hAnsi="Arial" w:cs="Arial"/>
          <w:sz w:val="20"/>
          <w:szCs w:val="20"/>
          <w:u w:val="single"/>
        </w:rPr>
        <w:t>è</w:t>
      </w:r>
      <w:r w:rsidRPr="0095012E">
        <w:rPr>
          <w:rFonts w:ascii="Arial" w:hAnsi="Arial" w:cs="Arial"/>
          <w:sz w:val="20"/>
          <w:szCs w:val="20"/>
          <w:u w:val="single"/>
        </w:rPr>
        <w:t xml:space="preserve"> un esempio unico di successione automatica in un trattato non localizzabile</w:t>
      </w:r>
      <w:r w:rsidRPr="0095012E">
        <w:rPr>
          <w:rFonts w:ascii="Arial" w:hAnsi="Arial" w:cs="Arial"/>
          <w:sz w:val="20"/>
          <w:szCs w:val="20"/>
        </w:rPr>
        <w:t xml:space="preserve">. </w:t>
      </w:r>
    </w:p>
    <w:p w14:paraId="06AE22C8" w14:textId="57C8162D" w:rsidR="00416F3E" w:rsidRPr="0095012E" w:rsidRDefault="00416F3E" w:rsidP="0018650E">
      <w:pPr>
        <w:pStyle w:val="NormaleWeb"/>
        <w:ind w:left="1440"/>
        <w:contextualSpacing/>
        <w:jc w:val="both"/>
        <w:rPr>
          <w:rFonts w:ascii="Arial" w:hAnsi="Arial" w:cs="Arial"/>
          <w:sz w:val="20"/>
          <w:szCs w:val="20"/>
        </w:rPr>
      </w:pPr>
      <w:r w:rsidRPr="0095012E">
        <w:rPr>
          <w:rFonts w:ascii="Arial" w:hAnsi="Arial" w:cs="Arial"/>
          <w:sz w:val="20"/>
          <w:szCs w:val="20"/>
        </w:rPr>
        <w:t xml:space="preserve">Gli altri </w:t>
      </w:r>
      <w:r w:rsidR="002B2EB5" w:rsidRPr="0095012E">
        <w:rPr>
          <w:rFonts w:ascii="Arial" w:hAnsi="Arial" w:cs="Arial"/>
          <w:sz w:val="20"/>
          <w:szCs w:val="20"/>
        </w:rPr>
        <w:t>S</w:t>
      </w:r>
      <w:r w:rsidRPr="0095012E">
        <w:rPr>
          <w:rFonts w:ascii="Arial" w:hAnsi="Arial" w:cs="Arial"/>
          <w:sz w:val="20"/>
          <w:szCs w:val="20"/>
        </w:rPr>
        <w:t xml:space="preserve">tati invece hanno subito sorti diverse: Ucraina e Bielorussia, pur essendo stati federati all’Urss nel ’45, avevano ratificato come stati autonomi e non hanno dovuto poi </w:t>
      </w:r>
      <w:r w:rsidR="0018650E" w:rsidRPr="0095012E">
        <w:rPr>
          <w:rFonts w:ascii="Arial" w:hAnsi="Arial" w:cs="Arial"/>
          <w:sz w:val="20"/>
          <w:szCs w:val="20"/>
        </w:rPr>
        <w:t>riadirarne</w:t>
      </w:r>
      <w:r w:rsidRPr="0095012E">
        <w:rPr>
          <w:rFonts w:ascii="Arial" w:hAnsi="Arial" w:cs="Arial"/>
          <w:sz w:val="20"/>
          <w:szCs w:val="20"/>
        </w:rPr>
        <w:t xml:space="preserve"> con il crollo dell’Urss; tutti gli altri stati hanno dovuto aderire alla </w:t>
      </w:r>
      <w:r w:rsidR="0018650E">
        <w:rPr>
          <w:rFonts w:ascii="Arial" w:hAnsi="Arial" w:cs="Arial"/>
          <w:sz w:val="20"/>
          <w:szCs w:val="20"/>
        </w:rPr>
        <w:t>C</w:t>
      </w:r>
      <w:r w:rsidRPr="0095012E">
        <w:rPr>
          <w:rFonts w:ascii="Arial" w:hAnsi="Arial" w:cs="Arial"/>
          <w:sz w:val="20"/>
          <w:szCs w:val="20"/>
        </w:rPr>
        <w:t>arta</w:t>
      </w:r>
      <w:r w:rsidR="0018650E">
        <w:rPr>
          <w:rFonts w:ascii="Arial" w:hAnsi="Arial" w:cs="Arial"/>
          <w:sz w:val="20"/>
          <w:szCs w:val="20"/>
        </w:rPr>
        <w:t xml:space="preserve"> con</w:t>
      </w:r>
      <w:r w:rsidRPr="0095012E">
        <w:rPr>
          <w:rFonts w:ascii="Arial" w:hAnsi="Arial" w:cs="Arial"/>
          <w:sz w:val="20"/>
          <w:szCs w:val="20"/>
        </w:rPr>
        <w:t xml:space="preserve"> l’art. 4.</w:t>
      </w:r>
    </w:p>
    <w:p w14:paraId="66FCEDE9" w14:textId="77777777" w:rsidR="0018650E" w:rsidRDefault="0018650E" w:rsidP="00416F3E">
      <w:pPr>
        <w:pStyle w:val="NormaleWeb"/>
        <w:contextualSpacing/>
        <w:jc w:val="both"/>
        <w:rPr>
          <w:rFonts w:ascii="Arial" w:hAnsi="Arial" w:cs="Arial"/>
          <w:b/>
          <w:bCs/>
          <w:color w:val="4472C4" w:themeColor="accent1"/>
          <w:sz w:val="20"/>
          <w:szCs w:val="20"/>
        </w:rPr>
      </w:pPr>
    </w:p>
    <w:p w14:paraId="0D023131" w14:textId="32078EC5" w:rsidR="003B2400" w:rsidRPr="0095012E" w:rsidRDefault="003B2400" w:rsidP="00416F3E">
      <w:pPr>
        <w:pStyle w:val="NormaleWeb"/>
        <w:contextualSpacing/>
        <w:jc w:val="both"/>
        <w:rPr>
          <w:rFonts w:ascii="Arial" w:hAnsi="Arial" w:cs="Arial"/>
          <w:color w:val="4472C4" w:themeColor="accent1"/>
          <w:sz w:val="20"/>
          <w:szCs w:val="20"/>
        </w:rPr>
      </w:pPr>
      <w:r w:rsidRPr="0095012E">
        <w:rPr>
          <w:rFonts w:ascii="Arial" w:hAnsi="Arial" w:cs="Arial"/>
          <w:b/>
          <w:bCs/>
          <w:color w:val="4472C4" w:themeColor="accent1"/>
          <w:sz w:val="20"/>
          <w:szCs w:val="20"/>
        </w:rPr>
        <w:t>Caso dei mutamenti extra costituzionali o radicali di governo</w:t>
      </w:r>
    </w:p>
    <w:p w14:paraId="42577DD4" w14:textId="65F84190" w:rsidR="00F61DD4" w:rsidRPr="0095012E" w:rsidRDefault="00F61DD4" w:rsidP="00416F3E">
      <w:pPr>
        <w:pStyle w:val="NormaleWeb"/>
        <w:contextualSpacing/>
        <w:jc w:val="both"/>
        <w:rPr>
          <w:rFonts w:ascii="Arial" w:hAnsi="Arial" w:cs="Arial"/>
          <w:sz w:val="20"/>
          <w:szCs w:val="20"/>
        </w:rPr>
      </w:pPr>
      <w:r w:rsidRPr="0095012E">
        <w:rPr>
          <w:rFonts w:ascii="Arial" w:hAnsi="Arial" w:cs="Arial"/>
          <w:sz w:val="20"/>
          <w:szCs w:val="20"/>
        </w:rPr>
        <w:t xml:space="preserve">Un caso particolare è rappresentato dai </w:t>
      </w:r>
      <w:r w:rsidR="00416F3E" w:rsidRPr="0018650E">
        <w:rPr>
          <w:rFonts w:ascii="Arial" w:hAnsi="Arial" w:cs="Arial"/>
          <w:b/>
          <w:bCs/>
          <w:color w:val="C00000"/>
          <w:sz w:val="20"/>
          <w:szCs w:val="20"/>
        </w:rPr>
        <w:t>mutamenti extra costituzionali o radicali di governo</w:t>
      </w:r>
      <w:r w:rsidRPr="0095012E">
        <w:rPr>
          <w:rFonts w:ascii="Arial" w:hAnsi="Arial" w:cs="Arial"/>
          <w:sz w:val="20"/>
          <w:szCs w:val="20"/>
        </w:rPr>
        <w:t xml:space="preserve">: ci si chiede </w:t>
      </w:r>
      <w:r w:rsidRPr="0018650E">
        <w:rPr>
          <w:rFonts w:ascii="Arial" w:hAnsi="Arial" w:cs="Arial"/>
          <w:sz w:val="20"/>
          <w:szCs w:val="20"/>
          <w:u w:val="single"/>
        </w:rPr>
        <w:t>se il governo legittimo che riesca a soffocare la rivoluzione sia vincolato dagli impegni assunti dal movimento rivoluzionario durante la rivoluzione</w:t>
      </w:r>
      <w:r w:rsidRPr="0095012E">
        <w:rPr>
          <w:rFonts w:ascii="Arial" w:hAnsi="Arial" w:cs="Arial"/>
          <w:sz w:val="20"/>
          <w:szCs w:val="20"/>
        </w:rPr>
        <w:t>, sia se il nuovo governo rivoluzionario che ha destituito il precedente sia vincolato dagli impegni assunti da quest’ultimo.</w:t>
      </w:r>
    </w:p>
    <w:p w14:paraId="469E0D05" w14:textId="53BFF25B" w:rsidR="00C15118" w:rsidRPr="0095012E" w:rsidRDefault="00416F3E" w:rsidP="00416F3E">
      <w:pPr>
        <w:pStyle w:val="NormaleWeb"/>
        <w:contextualSpacing/>
        <w:jc w:val="both"/>
        <w:rPr>
          <w:rFonts w:ascii="Arial" w:hAnsi="Arial" w:cs="Arial"/>
          <w:sz w:val="20"/>
          <w:szCs w:val="20"/>
        </w:rPr>
      </w:pPr>
      <w:r w:rsidRPr="0018650E">
        <w:rPr>
          <w:rFonts w:ascii="Arial" w:hAnsi="Arial" w:cs="Arial"/>
          <w:i/>
          <w:iCs/>
          <w:sz w:val="20"/>
          <w:szCs w:val="20"/>
        </w:rPr>
        <w:t>In passato</w:t>
      </w:r>
      <w:r w:rsidRPr="0095012E">
        <w:rPr>
          <w:rFonts w:ascii="Arial" w:hAnsi="Arial" w:cs="Arial"/>
          <w:sz w:val="20"/>
          <w:szCs w:val="20"/>
        </w:rPr>
        <w:t xml:space="preserve">, </w:t>
      </w:r>
      <w:r w:rsidR="0018650E">
        <w:rPr>
          <w:rFonts w:ascii="Arial" w:hAnsi="Arial" w:cs="Arial"/>
          <w:sz w:val="20"/>
          <w:szCs w:val="20"/>
        </w:rPr>
        <w:t>si</w:t>
      </w:r>
      <w:r w:rsidRPr="0095012E">
        <w:rPr>
          <w:rFonts w:ascii="Arial" w:hAnsi="Arial" w:cs="Arial"/>
          <w:sz w:val="20"/>
          <w:szCs w:val="20"/>
        </w:rPr>
        <w:t xml:space="preserve"> riteneva che </w:t>
      </w:r>
      <w:r w:rsidRPr="0018650E">
        <w:rPr>
          <w:rFonts w:ascii="Arial" w:hAnsi="Arial" w:cs="Arial"/>
          <w:b/>
          <w:bCs/>
          <w:sz w:val="20"/>
          <w:szCs w:val="20"/>
        </w:rPr>
        <w:t>in questo caso si applicassero le normali regole sulla successione degli stati nei trattati</w:t>
      </w:r>
      <w:r w:rsidR="00C15118" w:rsidRPr="0095012E">
        <w:rPr>
          <w:rFonts w:ascii="Arial" w:hAnsi="Arial" w:cs="Arial"/>
          <w:sz w:val="20"/>
          <w:szCs w:val="20"/>
        </w:rPr>
        <w:t xml:space="preserve">: </w:t>
      </w:r>
      <w:r w:rsidRPr="0095012E">
        <w:rPr>
          <w:rFonts w:ascii="Arial" w:hAnsi="Arial" w:cs="Arial"/>
          <w:sz w:val="20"/>
          <w:szCs w:val="20"/>
        </w:rPr>
        <w:t>quindi</w:t>
      </w:r>
      <w:r w:rsidR="00C15118" w:rsidRPr="0095012E">
        <w:rPr>
          <w:rFonts w:ascii="Arial" w:hAnsi="Arial" w:cs="Arial"/>
          <w:sz w:val="20"/>
          <w:szCs w:val="20"/>
        </w:rPr>
        <w:t xml:space="preserve">, si riteneva che </w:t>
      </w:r>
      <w:r w:rsidRPr="0095012E">
        <w:rPr>
          <w:rFonts w:ascii="Arial" w:hAnsi="Arial" w:cs="Arial"/>
          <w:sz w:val="20"/>
          <w:szCs w:val="20"/>
        </w:rPr>
        <w:t>in seguito ad mutamento extra costituzionale o radicale di governo</w:t>
      </w:r>
      <w:r w:rsidRPr="0095012E">
        <w:rPr>
          <w:rFonts w:ascii="Arial" w:hAnsi="Arial" w:cs="Arial"/>
          <w:b/>
          <w:bCs/>
          <w:sz w:val="20"/>
          <w:szCs w:val="20"/>
        </w:rPr>
        <w:t>,</w:t>
      </w:r>
      <w:r w:rsidRPr="0095012E">
        <w:rPr>
          <w:rFonts w:ascii="Arial" w:hAnsi="Arial" w:cs="Arial"/>
          <w:sz w:val="20"/>
          <w:szCs w:val="20"/>
        </w:rPr>
        <w:t xml:space="preserve"> lo </w:t>
      </w:r>
      <w:r w:rsidR="00C15118" w:rsidRPr="0095012E">
        <w:rPr>
          <w:rFonts w:ascii="Arial" w:hAnsi="Arial" w:cs="Arial"/>
          <w:sz w:val="20"/>
          <w:szCs w:val="20"/>
        </w:rPr>
        <w:t>S</w:t>
      </w:r>
      <w:r w:rsidRPr="0095012E">
        <w:rPr>
          <w:rFonts w:ascii="Arial" w:hAnsi="Arial" w:cs="Arial"/>
          <w:sz w:val="20"/>
          <w:szCs w:val="20"/>
        </w:rPr>
        <w:t xml:space="preserve">tato cambiasse e lo </w:t>
      </w:r>
      <w:r w:rsidR="00C15118" w:rsidRPr="0018650E">
        <w:rPr>
          <w:rFonts w:ascii="Arial" w:hAnsi="Arial" w:cs="Arial"/>
          <w:sz w:val="20"/>
          <w:szCs w:val="20"/>
          <w:u w:val="single"/>
        </w:rPr>
        <w:t>S</w:t>
      </w:r>
      <w:r w:rsidRPr="0018650E">
        <w:rPr>
          <w:rFonts w:ascii="Arial" w:hAnsi="Arial" w:cs="Arial"/>
          <w:sz w:val="20"/>
          <w:szCs w:val="20"/>
          <w:u w:val="single"/>
        </w:rPr>
        <w:t>tato successore fosse vincolato ai soli trattati localizzabili stipulati dai predecessori, e non a quelli non localizzabili secondo la regola della tabula rasa</w:t>
      </w:r>
      <w:r w:rsidRPr="0095012E">
        <w:rPr>
          <w:rFonts w:ascii="Arial" w:hAnsi="Arial" w:cs="Arial"/>
          <w:sz w:val="20"/>
          <w:szCs w:val="20"/>
        </w:rPr>
        <w:t xml:space="preserve">. </w:t>
      </w:r>
    </w:p>
    <w:p w14:paraId="12206A3F" w14:textId="77777777" w:rsidR="0018650E" w:rsidRDefault="00416F3E" w:rsidP="0018650E">
      <w:pPr>
        <w:pStyle w:val="NormaleWeb"/>
        <w:contextualSpacing/>
        <w:jc w:val="both"/>
        <w:rPr>
          <w:rFonts w:ascii="Arial" w:hAnsi="Arial" w:cs="Arial"/>
          <w:sz w:val="20"/>
          <w:szCs w:val="20"/>
        </w:rPr>
      </w:pPr>
      <w:r w:rsidRPr="0095012E">
        <w:rPr>
          <w:rFonts w:ascii="Arial" w:hAnsi="Arial" w:cs="Arial"/>
          <w:sz w:val="20"/>
          <w:szCs w:val="20"/>
        </w:rPr>
        <w:t xml:space="preserve">Tuttavia, </w:t>
      </w:r>
      <w:r w:rsidRPr="0018650E">
        <w:rPr>
          <w:rFonts w:ascii="Arial" w:hAnsi="Arial" w:cs="Arial"/>
          <w:i/>
          <w:iCs/>
          <w:sz w:val="20"/>
          <w:szCs w:val="20"/>
        </w:rPr>
        <w:t>una prassi recente</w:t>
      </w:r>
      <w:r w:rsidRPr="0095012E">
        <w:rPr>
          <w:rFonts w:ascii="Arial" w:hAnsi="Arial" w:cs="Arial"/>
          <w:sz w:val="20"/>
          <w:szCs w:val="20"/>
        </w:rPr>
        <w:t xml:space="preserve"> ha portato ad un mutamento </w:t>
      </w:r>
      <w:r w:rsidR="00C15118" w:rsidRPr="0095012E">
        <w:rPr>
          <w:rFonts w:ascii="Arial" w:hAnsi="Arial" w:cs="Arial"/>
          <w:sz w:val="20"/>
          <w:szCs w:val="20"/>
        </w:rPr>
        <w:t>della</w:t>
      </w:r>
      <w:r w:rsidRPr="0095012E">
        <w:rPr>
          <w:rFonts w:ascii="Arial" w:hAnsi="Arial" w:cs="Arial"/>
          <w:sz w:val="20"/>
          <w:szCs w:val="20"/>
        </w:rPr>
        <w:t xml:space="preserve"> situazione sui mutamenti extra costituzionale o radicale di governo</w:t>
      </w:r>
      <w:r w:rsidR="00C15118" w:rsidRPr="0095012E">
        <w:rPr>
          <w:rFonts w:ascii="Arial" w:hAnsi="Arial" w:cs="Arial"/>
          <w:sz w:val="20"/>
          <w:szCs w:val="20"/>
        </w:rPr>
        <w:t xml:space="preserve">, secondo cui </w:t>
      </w:r>
      <w:r w:rsidR="00C15118" w:rsidRPr="0018650E">
        <w:rPr>
          <w:rFonts w:ascii="Arial" w:hAnsi="Arial" w:cs="Arial"/>
          <w:b/>
          <w:bCs/>
          <w:sz w:val="20"/>
          <w:szCs w:val="20"/>
        </w:rPr>
        <w:t>non si applica la distinzione tra trattati localizzabili e non localizzabili</w:t>
      </w:r>
      <w:r w:rsidR="0018650E">
        <w:rPr>
          <w:rFonts w:ascii="Arial" w:hAnsi="Arial" w:cs="Arial"/>
          <w:sz w:val="20"/>
          <w:szCs w:val="20"/>
        </w:rPr>
        <w:t>:</w:t>
      </w:r>
    </w:p>
    <w:p w14:paraId="55881ECB" w14:textId="5D2F0BFB" w:rsidR="00C15118" w:rsidRPr="0095012E" w:rsidRDefault="00C15118" w:rsidP="00FB32BC">
      <w:pPr>
        <w:pStyle w:val="NormaleWeb"/>
        <w:numPr>
          <w:ilvl w:val="0"/>
          <w:numId w:val="129"/>
        </w:numPr>
        <w:contextualSpacing/>
        <w:jc w:val="both"/>
        <w:rPr>
          <w:rFonts w:ascii="Arial" w:hAnsi="Arial" w:cs="Arial"/>
          <w:sz w:val="20"/>
          <w:szCs w:val="20"/>
        </w:rPr>
      </w:pPr>
      <w:r w:rsidRPr="0095012E">
        <w:rPr>
          <w:rFonts w:ascii="Arial" w:hAnsi="Arial" w:cs="Arial"/>
          <w:sz w:val="20"/>
          <w:szCs w:val="20"/>
        </w:rPr>
        <w:t>se la rivoluzione fallisce</w:t>
      </w:r>
      <w:r w:rsidR="0018650E">
        <w:rPr>
          <w:rFonts w:ascii="Arial" w:hAnsi="Arial" w:cs="Arial"/>
          <w:sz w:val="20"/>
          <w:szCs w:val="20"/>
        </w:rPr>
        <w:t xml:space="preserve">, </w:t>
      </w:r>
      <w:r w:rsidRPr="0018650E">
        <w:rPr>
          <w:rFonts w:ascii="Arial" w:hAnsi="Arial" w:cs="Arial"/>
          <w:sz w:val="20"/>
          <w:szCs w:val="20"/>
          <w:u w:val="single"/>
        </w:rPr>
        <w:t>il governo legittim</w:t>
      </w:r>
      <w:r w:rsidR="0018650E" w:rsidRPr="0018650E">
        <w:rPr>
          <w:rFonts w:ascii="Arial" w:hAnsi="Arial" w:cs="Arial"/>
          <w:sz w:val="20"/>
          <w:szCs w:val="20"/>
          <w:u w:val="single"/>
        </w:rPr>
        <w:t xml:space="preserve">o </w:t>
      </w:r>
      <w:r w:rsidRPr="0018650E">
        <w:rPr>
          <w:rFonts w:ascii="Arial" w:hAnsi="Arial" w:cs="Arial"/>
          <w:sz w:val="20"/>
          <w:szCs w:val="20"/>
          <w:u w:val="single"/>
        </w:rPr>
        <w:t xml:space="preserve">subentra negli impegni assunti dal </w:t>
      </w:r>
      <w:r w:rsidR="0018650E">
        <w:rPr>
          <w:rFonts w:ascii="Arial" w:hAnsi="Arial" w:cs="Arial"/>
          <w:sz w:val="20"/>
          <w:szCs w:val="20"/>
          <w:u w:val="single"/>
        </w:rPr>
        <w:t>g</w:t>
      </w:r>
      <w:r w:rsidRPr="0018650E">
        <w:rPr>
          <w:rFonts w:ascii="Arial" w:hAnsi="Arial" w:cs="Arial"/>
          <w:sz w:val="20"/>
          <w:szCs w:val="20"/>
          <w:u w:val="single"/>
        </w:rPr>
        <w:t>overno rivoluzion</w:t>
      </w:r>
      <w:r w:rsidR="0018650E">
        <w:rPr>
          <w:rFonts w:ascii="Arial" w:hAnsi="Arial" w:cs="Arial"/>
          <w:sz w:val="20"/>
          <w:szCs w:val="20"/>
          <w:u w:val="single"/>
        </w:rPr>
        <w:t>ario</w:t>
      </w:r>
      <w:r w:rsidRPr="0095012E">
        <w:rPr>
          <w:rFonts w:ascii="Arial" w:hAnsi="Arial" w:cs="Arial"/>
          <w:sz w:val="20"/>
          <w:szCs w:val="20"/>
        </w:rPr>
        <w:t>, durante l’insurrezione;</w:t>
      </w:r>
    </w:p>
    <w:p w14:paraId="693C0985" w14:textId="77777777" w:rsidR="0018650E" w:rsidRDefault="00C15118" w:rsidP="00FB32BC">
      <w:pPr>
        <w:pStyle w:val="NormaleWeb"/>
        <w:numPr>
          <w:ilvl w:val="0"/>
          <w:numId w:val="129"/>
        </w:numPr>
        <w:contextualSpacing/>
        <w:jc w:val="both"/>
        <w:rPr>
          <w:rFonts w:ascii="Arial" w:hAnsi="Arial" w:cs="Arial"/>
          <w:sz w:val="20"/>
          <w:szCs w:val="20"/>
        </w:rPr>
      </w:pPr>
      <w:r w:rsidRPr="0018650E">
        <w:rPr>
          <w:rFonts w:ascii="Arial" w:hAnsi="Arial" w:cs="Arial"/>
          <w:sz w:val="20"/>
          <w:szCs w:val="20"/>
        </w:rPr>
        <w:t xml:space="preserve">se la rivoluzione ha successo, </w:t>
      </w:r>
      <w:r w:rsidRPr="0018650E">
        <w:rPr>
          <w:rFonts w:ascii="Arial" w:hAnsi="Arial" w:cs="Arial"/>
          <w:sz w:val="20"/>
          <w:szCs w:val="20"/>
          <w:u w:val="single"/>
        </w:rPr>
        <w:t>il nuovo Governo, o Stato, è vincolato dagli impegni assunti dal governo legittimo destituito</w:t>
      </w:r>
      <w:r w:rsidRPr="0018650E">
        <w:rPr>
          <w:rFonts w:ascii="Arial" w:hAnsi="Arial" w:cs="Arial"/>
          <w:sz w:val="20"/>
          <w:szCs w:val="20"/>
        </w:rPr>
        <w:t>, tranne nei trattati di natura politica</w:t>
      </w:r>
      <w:r w:rsidR="0018650E" w:rsidRPr="0018650E">
        <w:rPr>
          <w:rFonts w:ascii="Arial" w:hAnsi="Arial" w:cs="Arial"/>
          <w:sz w:val="20"/>
          <w:szCs w:val="20"/>
        </w:rPr>
        <w:t xml:space="preserve"> </w:t>
      </w:r>
      <w:r w:rsidRPr="0018650E">
        <w:rPr>
          <w:rFonts w:ascii="Arial" w:hAnsi="Arial" w:cs="Arial"/>
          <w:sz w:val="20"/>
          <w:szCs w:val="20"/>
        </w:rPr>
        <w:t xml:space="preserve">e </w:t>
      </w:r>
      <w:r w:rsidR="0018650E" w:rsidRPr="0018650E">
        <w:rPr>
          <w:rFonts w:ascii="Arial" w:hAnsi="Arial" w:cs="Arial"/>
          <w:sz w:val="20"/>
          <w:szCs w:val="20"/>
        </w:rPr>
        <w:t>sui</w:t>
      </w:r>
      <w:r w:rsidRPr="0018650E">
        <w:rPr>
          <w:rFonts w:ascii="Arial" w:hAnsi="Arial" w:cs="Arial"/>
          <w:sz w:val="20"/>
          <w:szCs w:val="20"/>
        </w:rPr>
        <w:t xml:space="preserve"> debiti odiosi</w:t>
      </w:r>
      <w:r w:rsidR="0018650E">
        <w:rPr>
          <w:rFonts w:ascii="Arial" w:hAnsi="Arial" w:cs="Arial"/>
          <w:sz w:val="20"/>
          <w:szCs w:val="20"/>
        </w:rPr>
        <w:t>.</w:t>
      </w:r>
    </w:p>
    <w:p w14:paraId="21552EF8" w14:textId="48B0827D" w:rsidR="0018650E" w:rsidRPr="0018650E" w:rsidRDefault="003B2400" w:rsidP="0018650E">
      <w:pPr>
        <w:pStyle w:val="NormaleWeb"/>
        <w:contextualSpacing/>
        <w:jc w:val="both"/>
        <w:rPr>
          <w:rFonts w:ascii="Arial" w:hAnsi="Arial" w:cs="Arial"/>
          <w:sz w:val="20"/>
          <w:szCs w:val="20"/>
        </w:rPr>
      </w:pPr>
      <w:r w:rsidRPr="0018650E">
        <w:rPr>
          <w:rFonts w:ascii="Arial" w:hAnsi="Arial" w:cs="Arial"/>
          <w:sz w:val="20"/>
          <w:szCs w:val="20"/>
        </w:rPr>
        <w:t>A ciò, s</w:t>
      </w:r>
      <w:r w:rsidR="00416F3E" w:rsidRPr="0018650E">
        <w:rPr>
          <w:rFonts w:ascii="Arial" w:hAnsi="Arial" w:cs="Arial"/>
          <w:sz w:val="20"/>
          <w:szCs w:val="20"/>
        </w:rPr>
        <w:t xml:space="preserve">i collega ciò l’art. 10 del </w:t>
      </w:r>
      <w:r w:rsidRPr="0018650E">
        <w:rPr>
          <w:rFonts w:ascii="Arial" w:hAnsi="Arial" w:cs="Arial"/>
          <w:sz w:val="20"/>
          <w:szCs w:val="20"/>
        </w:rPr>
        <w:t>P</w:t>
      </w:r>
      <w:r w:rsidR="00416F3E" w:rsidRPr="0018650E">
        <w:rPr>
          <w:rFonts w:ascii="Arial" w:hAnsi="Arial" w:cs="Arial"/>
          <w:sz w:val="20"/>
          <w:szCs w:val="20"/>
        </w:rPr>
        <w:t>rogetto sulla responsabilità dello stato</w:t>
      </w:r>
      <w:r w:rsidRPr="0018650E">
        <w:rPr>
          <w:rFonts w:ascii="Arial" w:hAnsi="Arial" w:cs="Arial"/>
          <w:sz w:val="20"/>
          <w:szCs w:val="20"/>
        </w:rPr>
        <w:t xml:space="preserve"> del 2001, per cui gli atti compiuti </w:t>
      </w:r>
      <w:r w:rsidR="0018650E" w:rsidRPr="0018650E">
        <w:rPr>
          <w:rFonts w:ascii="Arial" w:hAnsi="Arial" w:cs="Arial"/>
          <w:sz w:val="20"/>
          <w:szCs w:val="20"/>
        </w:rPr>
        <w:t>dagli</w:t>
      </w:r>
      <w:r w:rsidRPr="0018650E">
        <w:rPr>
          <w:rFonts w:ascii="Arial" w:hAnsi="Arial" w:cs="Arial"/>
          <w:sz w:val="20"/>
          <w:szCs w:val="20"/>
        </w:rPr>
        <w:t xml:space="preserve"> insorti durante la </w:t>
      </w:r>
      <w:r w:rsidR="0018650E" w:rsidRPr="0018650E">
        <w:rPr>
          <w:rFonts w:ascii="Arial" w:hAnsi="Arial" w:cs="Arial"/>
          <w:sz w:val="20"/>
          <w:szCs w:val="20"/>
        </w:rPr>
        <w:t>rivoluzione</w:t>
      </w:r>
      <w:r w:rsidRPr="0018650E">
        <w:rPr>
          <w:rFonts w:ascii="Arial" w:hAnsi="Arial" w:cs="Arial"/>
          <w:sz w:val="20"/>
          <w:szCs w:val="20"/>
        </w:rPr>
        <w:t xml:space="preserve"> sono attribuiti allo Stato se la rivoluzione ha successo.</w:t>
      </w:r>
    </w:p>
    <w:p w14:paraId="66AE0D33" w14:textId="77777777" w:rsidR="002B2EB5" w:rsidRPr="0095012E" w:rsidRDefault="002B2EB5" w:rsidP="00C20497">
      <w:pPr>
        <w:pStyle w:val="NormaleWeb"/>
        <w:contextualSpacing/>
        <w:jc w:val="both"/>
        <w:rPr>
          <w:rFonts w:ascii="Arial" w:hAnsi="Arial" w:cs="Arial"/>
          <w:b/>
          <w:bCs/>
          <w:sz w:val="20"/>
          <w:szCs w:val="20"/>
        </w:rPr>
      </w:pPr>
    </w:p>
    <w:p w14:paraId="6FC7083B" w14:textId="77777777" w:rsidR="002B2EB5" w:rsidRPr="0095012E" w:rsidRDefault="002B2EB5" w:rsidP="00C20497">
      <w:pPr>
        <w:pStyle w:val="NormaleWeb"/>
        <w:contextualSpacing/>
        <w:jc w:val="both"/>
        <w:rPr>
          <w:rFonts w:ascii="Arial" w:hAnsi="Arial" w:cs="Arial"/>
          <w:b/>
          <w:bCs/>
          <w:color w:val="4472C4" w:themeColor="accent1"/>
          <w:sz w:val="20"/>
          <w:szCs w:val="20"/>
        </w:rPr>
      </w:pPr>
      <w:r w:rsidRPr="0095012E">
        <w:rPr>
          <w:rFonts w:ascii="Arial" w:hAnsi="Arial" w:cs="Arial"/>
          <w:b/>
          <w:bCs/>
          <w:color w:val="4472C4" w:themeColor="accent1"/>
          <w:sz w:val="20"/>
          <w:szCs w:val="20"/>
        </w:rPr>
        <w:t>Successione degli Stati in materia di beni, archivi e debiti di Stato.</w:t>
      </w:r>
    </w:p>
    <w:p w14:paraId="52E1E9FF" w14:textId="1D448553" w:rsidR="002B2EB5" w:rsidRPr="0095012E" w:rsidRDefault="002B2EB5" w:rsidP="002B2EB5">
      <w:pPr>
        <w:pStyle w:val="NormaleWeb"/>
        <w:contextualSpacing/>
        <w:jc w:val="both"/>
        <w:rPr>
          <w:rFonts w:ascii="Arial" w:hAnsi="Arial" w:cs="Arial"/>
          <w:sz w:val="20"/>
          <w:szCs w:val="20"/>
        </w:rPr>
      </w:pPr>
      <w:r w:rsidRPr="0095012E">
        <w:rPr>
          <w:rFonts w:ascii="Arial" w:hAnsi="Arial" w:cs="Arial"/>
          <w:sz w:val="20"/>
          <w:szCs w:val="20"/>
        </w:rPr>
        <w:t xml:space="preserve">La successione tra Stati in alcune materie diverse dai trattati è </w:t>
      </w:r>
      <w:r w:rsidR="0018650E" w:rsidRPr="0095012E">
        <w:rPr>
          <w:rFonts w:ascii="Arial" w:hAnsi="Arial" w:cs="Arial"/>
          <w:sz w:val="20"/>
          <w:szCs w:val="20"/>
        </w:rPr>
        <w:t>disciplinata</w:t>
      </w:r>
      <w:r w:rsidRPr="0095012E">
        <w:rPr>
          <w:rFonts w:ascii="Arial" w:hAnsi="Arial" w:cs="Arial"/>
          <w:sz w:val="20"/>
          <w:szCs w:val="20"/>
        </w:rPr>
        <w:t xml:space="preserve"> dalla </w:t>
      </w:r>
      <w:r w:rsidRPr="00EE47F6">
        <w:rPr>
          <w:rFonts w:ascii="Arial" w:hAnsi="Arial" w:cs="Arial"/>
          <w:b/>
          <w:bCs/>
          <w:color w:val="C00000"/>
          <w:sz w:val="20"/>
          <w:szCs w:val="20"/>
        </w:rPr>
        <w:t>Convenzione di Vienna del 1983 sulla successione degli Stati in materia di beni, archivi e debiti di Stato</w:t>
      </w:r>
      <w:r w:rsidRPr="0095012E">
        <w:rPr>
          <w:rFonts w:ascii="Arial" w:hAnsi="Arial" w:cs="Arial"/>
          <w:sz w:val="20"/>
          <w:szCs w:val="20"/>
        </w:rPr>
        <w:t xml:space="preserve">, ancora </w:t>
      </w:r>
      <w:r w:rsidRPr="00EE47F6">
        <w:rPr>
          <w:rFonts w:ascii="Arial" w:hAnsi="Arial" w:cs="Arial"/>
          <w:sz w:val="20"/>
          <w:szCs w:val="20"/>
          <w:u w:val="single"/>
        </w:rPr>
        <w:t>non entrata in vigore</w:t>
      </w:r>
      <w:r w:rsidRPr="0095012E">
        <w:rPr>
          <w:rFonts w:ascii="Arial" w:hAnsi="Arial" w:cs="Arial"/>
          <w:sz w:val="20"/>
          <w:szCs w:val="20"/>
        </w:rPr>
        <w:t>. Così come la CV 1978,</w:t>
      </w:r>
      <w:r w:rsidRPr="0095012E">
        <w:rPr>
          <w:rFonts w:ascii="Arial" w:hAnsi="Arial" w:cs="Arial"/>
          <w:sz w:val="20"/>
          <w:szCs w:val="20"/>
          <w:u w:val="single"/>
        </w:rPr>
        <w:t xml:space="preserve"> </w:t>
      </w:r>
      <w:r w:rsidRPr="00EE47F6">
        <w:rPr>
          <w:rFonts w:ascii="Arial" w:hAnsi="Arial" w:cs="Arial"/>
          <w:b/>
          <w:bCs/>
          <w:sz w:val="20"/>
          <w:szCs w:val="20"/>
          <w:u w:val="single"/>
        </w:rPr>
        <w:t>essa è retroattiva</w:t>
      </w:r>
      <w:r w:rsidR="00EE47F6">
        <w:rPr>
          <w:rFonts w:ascii="Arial" w:hAnsi="Arial" w:cs="Arial"/>
          <w:sz w:val="20"/>
          <w:szCs w:val="20"/>
        </w:rPr>
        <w:t>; ma l</w:t>
      </w:r>
      <w:r w:rsidRPr="0095012E">
        <w:rPr>
          <w:rFonts w:ascii="Arial" w:hAnsi="Arial" w:cs="Arial"/>
          <w:sz w:val="20"/>
          <w:szCs w:val="20"/>
        </w:rPr>
        <w:t xml:space="preserve">o </w:t>
      </w:r>
      <w:r w:rsidRPr="00EE47F6">
        <w:rPr>
          <w:rFonts w:ascii="Arial" w:hAnsi="Arial" w:cs="Arial"/>
          <w:sz w:val="20"/>
          <w:szCs w:val="20"/>
          <w:u w:val="single"/>
        </w:rPr>
        <w:t>Stato subentrante può comunque dichiarare di volerla applicare anche ad una successione intervenuta prima della sua entrata in vigore</w:t>
      </w:r>
      <w:r w:rsidRPr="0095012E">
        <w:rPr>
          <w:rFonts w:ascii="Arial" w:hAnsi="Arial" w:cs="Arial"/>
          <w:sz w:val="20"/>
          <w:szCs w:val="20"/>
        </w:rPr>
        <w:t xml:space="preserve"> con effetto per le altre parti che abbiano accettato tale dichiarazion</w:t>
      </w:r>
      <w:r w:rsidR="00E862E6" w:rsidRPr="0095012E">
        <w:rPr>
          <w:rFonts w:ascii="Arial" w:hAnsi="Arial" w:cs="Arial"/>
          <w:sz w:val="20"/>
          <w:szCs w:val="20"/>
        </w:rPr>
        <w:t>e.</w:t>
      </w:r>
    </w:p>
    <w:p w14:paraId="7444A328" w14:textId="77777777" w:rsidR="002B2EB5" w:rsidRPr="0095012E" w:rsidRDefault="002B2EB5" w:rsidP="00416F3E">
      <w:pPr>
        <w:pStyle w:val="NormaleWeb"/>
        <w:contextualSpacing/>
        <w:jc w:val="both"/>
        <w:rPr>
          <w:rFonts w:ascii="Arial" w:hAnsi="Arial" w:cs="Arial"/>
          <w:b/>
          <w:bCs/>
          <w:sz w:val="20"/>
          <w:szCs w:val="20"/>
        </w:rPr>
      </w:pPr>
    </w:p>
    <w:p w14:paraId="62B4AA35" w14:textId="3564AB74" w:rsidR="00416F3E" w:rsidRPr="0095012E" w:rsidRDefault="00416F3E" w:rsidP="00416F3E">
      <w:pPr>
        <w:pStyle w:val="NormaleWeb"/>
        <w:contextualSpacing/>
        <w:jc w:val="both"/>
        <w:rPr>
          <w:rFonts w:ascii="Arial" w:hAnsi="Arial" w:cs="Arial"/>
          <w:sz w:val="20"/>
          <w:szCs w:val="20"/>
        </w:rPr>
      </w:pPr>
      <w:r w:rsidRPr="00EE47F6">
        <w:rPr>
          <w:rFonts w:ascii="Arial" w:hAnsi="Arial" w:cs="Arial"/>
          <w:sz w:val="20"/>
          <w:szCs w:val="20"/>
        </w:rPr>
        <w:t xml:space="preserve">Per i beni e gli archivi, si segue la </w:t>
      </w:r>
      <w:r w:rsidRPr="00EE47F6">
        <w:rPr>
          <w:rFonts w:ascii="Arial" w:hAnsi="Arial" w:cs="Arial"/>
          <w:sz w:val="20"/>
          <w:szCs w:val="20"/>
          <w:u w:val="single"/>
        </w:rPr>
        <w:t>stessa regola usata per i trattati</w:t>
      </w:r>
      <w:r w:rsidRPr="0095012E">
        <w:rPr>
          <w:rFonts w:ascii="Arial" w:hAnsi="Arial" w:cs="Arial"/>
          <w:sz w:val="20"/>
          <w:szCs w:val="20"/>
        </w:rPr>
        <w:t xml:space="preserve">: </w:t>
      </w:r>
    </w:p>
    <w:p w14:paraId="47F29C01" w14:textId="5C93AEF6" w:rsidR="00416F3E" w:rsidRPr="0095012E" w:rsidRDefault="00416F3E" w:rsidP="00FB32BC">
      <w:pPr>
        <w:pStyle w:val="NormaleWeb"/>
        <w:numPr>
          <w:ilvl w:val="0"/>
          <w:numId w:val="131"/>
        </w:numPr>
        <w:contextualSpacing/>
        <w:jc w:val="both"/>
        <w:rPr>
          <w:rFonts w:ascii="Arial" w:hAnsi="Arial" w:cs="Arial"/>
          <w:sz w:val="20"/>
          <w:szCs w:val="20"/>
        </w:rPr>
      </w:pPr>
      <w:r w:rsidRPr="00EE47F6">
        <w:rPr>
          <w:rFonts w:ascii="Arial" w:hAnsi="Arial" w:cs="Arial"/>
          <w:b/>
          <w:bCs/>
          <w:color w:val="C00000"/>
          <w:sz w:val="20"/>
          <w:szCs w:val="20"/>
        </w:rPr>
        <w:t>gli archivi</w:t>
      </w:r>
      <w:r w:rsidR="00E862E6" w:rsidRPr="0095012E">
        <w:rPr>
          <w:rFonts w:ascii="Arial" w:hAnsi="Arial" w:cs="Arial"/>
          <w:sz w:val="20"/>
          <w:szCs w:val="20"/>
        </w:rPr>
        <w:t xml:space="preserve">, definiti come tutti i documenti di qualsiasi data e tipo, prodotti o ricevuto dallo Stato predecessori nell’esercizio delle funzioni, per essi è prevista </w:t>
      </w:r>
      <w:r w:rsidRPr="0095012E">
        <w:rPr>
          <w:rFonts w:ascii="Arial" w:hAnsi="Arial" w:cs="Arial"/>
          <w:sz w:val="20"/>
          <w:szCs w:val="20"/>
        </w:rPr>
        <w:t>la successione</w:t>
      </w:r>
      <w:r w:rsidR="00E862E6" w:rsidRPr="0095012E">
        <w:rPr>
          <w:rFonts w:ascii="Arial" w:hAnsi="Arial" w:cs="Arial"/>
          <w:sz w:val="20"/>
          <w:szCs w:val="20"/>
        </w:rPr>
        <w:t xml:space="preserve">: </w:t>
      </w:r>
      <w:r w:rsidR="00E862E6" w:rsidRPr="00EE47F6">
        <w:rPr>
          <w:rFonts w:ascii="Arial" w:hAnsi="Arial" w:cs="Arial"/>
          <w:b/>
          <w:bCs/>
          <w:sz w:val="20"/>
          <w:szCs w:val="20"/>
        </w:rPr>
        <w:t xml:space="preserve">lo </w:t>
      </w:r>
      <w:r w:rsidRPr="00EE47F6">
        <w:rPr>
          <w:rFonts w:ascii="Arial" w:hAnsi="Arial" w:cs="Arial"/>
          <w:b/>
          <w:bCs/>
          <w:sz w:val="20"/>
          <w:szCs w:val="20"/>
          <w:u w:val="single"/>
        </w:rPr>
        <w:t>stato successore eredita gli archivi dello stato predecessore</w:t>
      </w:r>
      <w:r w:rsidRPr="0095012E">
        <w:rPr>
          <w:rFonts w:ascii="Arial" w:hAnsi="Arial" w:cs="Arial"/>
          <w:sz w:val="20"/>
          <w:szCs w:val="20"/>
        </w:rPr>
        <w:t>; e in caso di uno smembramento, i diversi stati successori erediteranno solo la parte di archivio che riguarda la loro comunità territoriale.</w:t>
      </w:r>
    </w:p>
    <w:p w14:paraId="72437A61" w14:textId="0A3F2B3E" w:rsidR="00E862E6" w:rsidRPr="0095012E" w:rsidRDefault="00416F3E" w:rsidP="00FB32BC">
      <w:pPr>
        <w:pStyle w:val="NormaleWeb"/>
        <w:numPr>
          <w:ilvl w:val="0"/>
          <w:numId w:val="131"/>
        </w:numPr>
        <w:contextualSpacing/>
        <w:jc w:val="both"/>
        <w:rPr>
          <w:rFonts w:ascii="Arial" w:hAnsi="Arial" w:cs="Arial"/>
          <w:sz w:val="20"/>
          <w:szCs w:val="20"/>
        </w:rPr>
      </w:pPr>
      <w:r w:rsidRPr="00EE47F6">
        <w:rPr>
          <w:rFonts w:ascii="Arial" w:hAnsi="Arial" w:cs="Arial"/>
          <w:b/>
          <w:bCs/>
          <w:color w:val="C00000"/>
          <w:sz w:val="20"/>
          <w:szCs w:val="20"/>
        </w:rPr>
        <w:lastRenderedPageBreak/>
        <w:t>I beni</w:t>
      </w:r>
      <w:r w:rsidR="00EE6DE5" w:rsidRPr="00EE47F6">
        <w:rPr>
          <w:rFonts w:ascii="Arial" w:hAnsi="Arial" w:cs="Arial"/>
          <w:color w:val="C00000"/>
          <w:sz w:val="20"/>
          <w:szCs w:val="20"/>
        </w:rPr>
        <w:t xml:space="preserve"> </w:t>
      </w:r>
      <w:r w:rsidR="00EE6DE5" w:rsidRPr="0095012E">
        <w:rPr>
          <w:rFonts w:ascii="Arial" w:hAnsi="Arial" w:cs="Arial"/>
          <w:sz w:val="20"/>
          <w:szCs w:val="20"/>
        </w:rPr>
        <w:t>comprendono i beni immobili situati nel territorio e i beni mobili connessi ad attività su tale territorio e i beni immobili situati al di fuori del territorio al quale la successione riferisce</w:t>
      </w:r>
      <w:r w:rsidR="00EE47F6">
        <w:rPr>
          <w:rFonts w:ascii="Arial" w:hAnsi="Arial" w:cs="Arial"/>
          <w:sz w:val="20"/>
          <w:szCs w:val="20"/>
        </w:rPr>
        <w:t>.</w:t>
      </w:r>
      <w:r w:rsidR="00EE6DE5" w:rsidRPr="0095012E">
        <w:rPr>
          <w:rFonts w:ascii="Arial" w:hAnsi="Arial" w:cs="Arial"/>
          <w:sz w:val="20"/>
          <w:szCs w:val="20"/>
        </w:rPr>
        <w:t xml:space="preserve"> </w:t>
      </w:r>
      <w:r w:rsidR="00EE47F6">
        <w:rPr>
          <w:rFonts w:ascii="Arial" w:hAnsi="Arial" w:cs="Arial"/>
          <w:sz w:val="20"/>
          <w:szCs w:val="20"/>
        </w:rPr>
        <w:t>P</w:t>
      </w:r>
      <w:r w:rsidR="00EE6DE5" w:rsidRPr="0095012E">
        <w:rPr>
          <w:rFonts w:ascii="Arial" w:hAnsi="Arial" w:cs="Arial"/>
          <w:sz w:val="20"/>
          <w:szCs w:val="20"/>
        </w:rPr>
        <w:t xml:space="preserve">er </w:t>
      </w:r>
      <w:r w:rsidRPr="00EE47F6">
        <w:rPr>
          <w:rFonts w:ascii="Arial" w:hAnsi="Arial" w:cs="Arial"/>
          <w:sz w:val="20"/>
          <w:szCs w:val="20"/>
        </w:rPr>
        <w:t>e</w:t>
      </w:r>
      <w:r w:rsidR="00EE6DE5" w:rsidRPr="00EE47F6">
        <w:rPr>
          <w:rFonts w:ascii="Arial" w:hAnsi="Arial" w:cs="Arial"/>
          <w:sz w:val="20"/>
          <w:szCs w:val="20"/>
        </w:rPr>
        <w:t>s</w:t>
      </w:r>
      <w:r w:rsidRPr="00EE47F6">
        <w:rPr>
          <w:rFonts w:ascii="Arial" w:hAnsi="Arial" w:cs="Arial"/>
          <w:sz w:val="20"/>
          <w:szCs w:val="20"/>
        </w:rPr>
        <w:t>si</w:t>
      </w:r>
      <w:r w:rsidR="00EE6DE5" w:rsidRPr="00EE47F6">
        <w:rPr>
          <w:rFonts w:ascii="Arial" w:hAnsi="Arial" w:cs="Arial"/>
          <w:sz w:val="20"/>
          <w:szCs w:val="20"/>
        </w:rPr>
        <w:t xml:space="preserve"> è prevista </w:t>
      </w:r>
      <w:r w:rsidR="00EE6DE5" w:rsidRPr="00EE47F6">
        <w:rPr>
          <w:rFonts w:ascii="Arial" w:hAnsi="Arial" w:cs="Arial"/>
          <w:b/>
          <w:bCs/>
          <w:sz w:val="20"/>
          <w:szCs w:val="20"/>
          <w:u w:val="single"/>
        </w:rPr>
        <w:t xml:space="preserve">la </w:t>
      </w:r>
      <w:r w:rsidRPr="00EE47F6">
        <w:rPr>
          <w:rFonts w:ascii="Arial" w:hAnsi="Arial" w:cs="Arial"/>
          <w:b/>
          <w:bCs/>
          <w:sz w:val="20"/>
          <w:szCs w:val="20"/>
          <w:u w:val="single"/>
        </w:rPr>
        <w:t xml:space="preserve">successione </w:t>
      </w:r>
      <w:r w:rsidR="00EE6DE5" w:rsidRPr="00EE47F6">
        <w:rPr>
          <w:rFonts w:ascii="Arial" w:hAnsi="Arial" w:cs="Arial"/>
          <w:b/>
          <w:bCs/>
          <w:sz w:val="20"/>
          <w:szCs w:val="20"/>
          <w:u w:val="single"/>
        </w:rPr>
        <w:t>d</w:t>
      </w:r>
      <w:r w:rsidRPr="00EE47F6">
        <w:rPr>
          <w:rFonts w:ascii="Arial" w:hAnsi="Arial" w:cs="Arial"/>
          <w:b/>
          <w:bCs/>
          <w:sz w:val="20"/>
          <w:szCs w:val="20"/>
          <w:u w:val="single"/>
        </w:rPr>
        <w:t xml:space="preserve">ello </w:t>
      </w:r>
      <w:r w:rsidR="00EE6DE5" w:rsidRPr="00EE47F6">
        <w:rPr>
          <w:rFonts w:ascii="Arial" w:hAnsi="Arial" w:cs="Arial"/>
          <w:b/>
          <w:bCs/>
          <w:sz w:val="20"/>
          <w:szCs w:val="20"/>
          <w:u w:val="single"/>
        </w:rPr>
        <w:t>S</w:t>
      </w:r>
      <w:r w:rsidRPr="00EE47F6">
        <w:rPr>
          <w:rFonts w:ascii="Arial" w:hAnsi="Arial" w:cs="Arial"/>
          <w:b/>
          <w:bCs/>
          <w:sz w:val="20"/>
          <w:szCs w:val="20"/>
          <w:u w:val="single"/>
        </w:rPr>
        <w:t>tato successore nei confronti dei beni dello stato predecessore con collegamento al territorio</w:t>
      </w:r>
      <w:r w:rsidR="00EE47F6">
        <w:rPr>
          <w:rFonts w:ascii="Arial" w:hAnsi="Arial" w:cs="Arial"/>
          <w:sz w:val="20"/>
          <w:szCs w:val="20"/>
        </w:rPr>
        <w:t>; s</w:t>
      </w:r>
      <w:r w:rsidRPr="0095012E">
        <w:rPr>
          <w:rFonts w:ascii="Arial" w:hAnsi="Arial" w:cs="Arial"/>
          <w:sz w:val="20"/>
          <w:szCs w:val="20"/>
        </w:rPr>
        <w:t xml:space="preserve">e i beni sono all’estero o non sono tangibili, di fatto </w:t>
      </w:r>
      <w:r w:rsidR="00EE6DE5" w:rsidRPr="0095012E">
        <w:rPr>
          <w:rFonts w:ascii="Arial" w:hAnsi="Arial" w:cs="Arial"/>
          <w:sz w:val="20"/>
          <w:szCs w:val="20"/>
        </w:rPr>
        <w:t xml:space="preserve">non </w:t>
      </w:r>
      <w:r w:rsidRPr="0095012E">
        <w:rPr>
          <w:rFonts w:ascii="Arial" w:hAnsi="Arial" w:cs="Arial"/>
          <w:sz w:val="20"/>
          <w:szCs w:val="20"/>
        </w:rPr>
        <w:t>collegati al territorio, si segue l’equa ripartizione mediante accordo.</w:t>
      </w:r>
    </w:p>
    <w:p w14:paraId="7EA925CA" w14:textId="77777777" w:rsidR="00EE47F6" w:rsidRDefault="00EE47F6" w:rsidP="00EE6DE5">
      <w:pPr>
        <w:pStyle w:val="NormaleWeb"/>
        <w:contextualSpacing/>
        <w:jc w:val="both"/>
        <w:rPr>
          <w:rFonts w:ascii="Arial" w:hAnsi="Arial" w:cs="Arial"/>
          <w:sz w:val="20"/>
          <w:szCs w:val="20"/>
        </w:rPr>
      </w:pPr>
    </w:p>
    <w:p w14:paraId="07691789" w14:textId="68BB90A6" w:rsidR="00EE6DE5" w:rsidRPr="0095012E" w:rsidRDefault="00416F3E" w:rsidP="00EE6DE5">
      <w:pPr>
        <w:pStyle w:val="NormaleWeb"/>
        <w:contextualSpacing/>
        <w:jc w:val="both"/>
        <w:rPr>
          <w:rFonts w:ascii="Arial" w:hAnsi="Arial" w:cs="Arial"/>
          <w:sz w:val="20"/>
          <w:szCs w:val="20"/>
        </w:rPr>
      </w:pPr>
      <w:r w:rsidRPr="0095012E">
        <w:rPr>
          <w:rFonts w:ascii="Arial" w:hAnsi="Arial" w:cs="Arial"/>
          <w:sz w:val="20"/>
          <w:szCs w:val="20"/>
        </w:rPr>
        <w:t xml:space="preserve">Per quanto riguarda </w:t>
      </w:r>
      <w:r w:rsidR="00EE6DE5" w:rsidRPr="0095012E">
        <w:rPr>
          <w:rFonts w:ascii="Arial" w:hAnsi="Arial" w:cs="Arial"/>
          <w:sz w:val="20"/>
          <w:szCs w:val="20"/>
        </w:rPr>
        <w:t>i “</w:t>
      </w:r>
      <w:r w:rsidRPr="0095012E">
        <w:rPr>
          <w:rFonts w:ascii="Arial" w:hAnsi="Arial" w:cs="Arial"/>
          <w:sz w:val="20"/>
          <w:szCs w:val="20"/>
        </w:rPr>
        <w:t>debit</w:t>
      </w:r>
      <w:r w:rsidR="00EE6DE5" w:rsidRPr="0095012E">
        <w:rPr>
          <w:rFonts w:ascii="Arial" w:hAnsi="Arial" w:cs="Arial"/>
          <w:sz w:val="20"/>
          <w:szCs w:val="20"/>
        </w:rPr>
        <w:t>i di Stato”, bisogna distinguere:</w:t>
      </w:r>
    </w:p>
    <w:p w14:paraId="1856ECD4" w14:textId="4A4165C7" w:rsidR="00EE6DE5" w:rsidRPr="0095012E" w:rsidRDefault="00EE6DE5" w:rsidP="00FB32BC">
      <w:pPr>
        <w:pStyle w:val="NormaleWeb"/>
        <w:numPr>
          <w:ilvl w:val="0"/>
          <w:numId w:val="132"/>
        </w:numPr>
        <w:contextualSpacing/>
        <w:jc w:val="both"/>
        <w:rPr>
          <w:rFonts w:ascii="Arial" w:hAnsi="Arial" w:cs="Arial"/>
          <w:color w:val="000000" w:themeColor="text1"/>
          <w:sz w:val="20"/>
          <w:szCs w:val="20"/>
        </w:rPr>
      </w:pPr>
      <w:r w:rsidRPr="00EE47F6">
        <w:rPr>
          <w:rFonts w:ascii="Arial" w:hAnsi="Arial" w:cs="Arial"/>
          <w:b/>
          <w:bCs/>
          <w:color w:val="C00000"/>
          <w:sz w:val="20"/>
          <w:szCs w:val="20"/>
        </w:rPr>
        <w:t>i debiti pubblici di Stato</w:t>
      </w:r>
      <w:r w:rsidRPr="0095012E">
        <w:rPr>
          <w:rFonts w:ascii="Arial" w:hAnsi="Arial" w:cs="Arial"/>
          <w:sz w:val="20"/>
          <w:szCs w:val="20"/>
        </w:rPr>
        <w:t xml:space="preserve">, per cui si intende ogni obbligo finanziario dello Stato predecessore sorto in conformità del DI nei confronti di un altro Stato, organizzazione internazionale od ogni altro soggetti di diritti internazionale. </w:t>
      </w:r>
      <w:r w:rsidR="00436AA1" w:rsidRPr="0095012E">
        <w:rPr>
          <w:rFonts w:ascii="Arial" w:hAnsi="Arial" w:cs="Arial"/>
          <w:sz w:val="20"/>
          <w:szCs w:val="20"/>
        </w:rPr>
        <w:t>G</w:t>
      </w:r>
      <w:r w:rsidRPr="0095012E">
        <w:rPr>
          <w:rFonts w:ascii="Arial" w:hAnsi="Arial" w:cs="Arial"/>
          <w:sz w:val="20"/>
          <w:szCs w:val="20"/>
        </w:rPr>
        <w:t xml:space="preserve">li stati successori </w:t>
      </w:r>
      <w:r w:rsidRPr="0095012E">
        <w:rPr>
          <w:rFonts w:ascii="Arial" w:hAnsi="Arial" w:cs="Arial"/>
          <w:b/>
          <w:bCs/>
          <w:sz w:val="20"/>
          <w:szCs w:val="20"/>
        </w:rPr>
        <w:t>eredita</w:t>
      </w:r>
      <w:r w:rsidR="00436AA1" w:rsidRPr="0095012E">
        <w:rPr>
          <w:rFonts w:ascii="Arial" w:hAnsi="Arial" w:cs="Arial"/>
          <w:b/>
          <w:bCs/>
          <w:sz w:val="20"/>
          <w:szCs w:val="20"/>
        </w:rPr>
        <w:t>no</w:t>
      </w:r>
      <w:r w:rsidRPr="0095012E">
        <w:rPr>
          <w:rFonts w:ascii="Arial" w:hAnsi="Arial" w:cs="Arial"/>
          <w:b/>
          <w:bCs/>
          <w:sz w:val="20"/>
          <w:szCs w:val="20"/>
        </w:rPr>
        <w:t xml:space="preserve"> il debito pubblico</w:t>
      </w:r>
      <w:r w:rsidRPr="0095012E">
        <w:rPr>
          <w:rFonts w:ascii="Arial" w:hAnsi="Arial" w:cs="Arial"/>
          <w:sz w:val="20"/>
          <w:szCs w:val="20"/>
        </w:rPr>
        <w:t xml:space="preserve"> se:</w:t>
      </w:r>
    </w:p>
    <w:p w14:paraId="260571D7" w14:textId="77777777" w:rsidR="00B61F2E" w:rsidRPr="0095012E" w:rsidRDefault="00EE6DE5" w:rsidP="00FB32BC">
      <w:pPr>
        <w:pStyle w:val="NormaleWeb"/>
        <w:numPr>
          <w:ilvl w:val="0"/>
          <w:numId w:val="133"/>
        </w:numPr>
        <w:contextualSpacing/>
        <w:jc w:val="both"/>
        <w:rPr>
          <w:rFonts w:ascii="Arial" w:hAnsi="Arial" w:cs="Arial"/>
          <w:color w:val="000000" w:themeColor="text1"/>
          <w:sz w:val="20"/>
          <w:szCs w:val="20"/>
        </w:rPr>
      </w:pPr>
      <w:r w:rsidRPr="00EE47F6">
        <w:rPr>
          <w:rFonts w:ascii="Arial" w:hAnsi="Arial" w:cs="Arial"/>
          <w:b/>
          <w:bCs/>
          <w:color w:val="000000" w:themeColor="text1"/>
          <w:sz w:val="20"/>
          <w:szCs w:val="20"/>
          <w:u w:val="single"/>
        </w:rPr>
        <w:t>sono nati in caso di smembramento o di fusione</w:t>
      </w:r>
      <w:r w:rsidR="00B61F2E" w:rsidRPr="0095012E">
        <w:rPr>
          <w:rFonts w:ascii="Arial" w:hAnsi="Arial" w:cs="Arial"/>
          <w:b/>
          <w:bCs/>
          <w:color w:val="000000" w:themeColor="text1"/>
          <w:sz w:val="20"/>
          <w:szCs w:val="20"/>
        </w:rPr>
        <w:t>.</w:t>
      </w:r>
    </w:p>
    <w:p w14:paraId="59C83FE1" w14:textId="210DB5D5" w:rsidR="00EE6DE5" w:rsidRPr="0095012E" w:rsidRDefault="00436AA1" w:rsidP="00B61F2E">
      <w:pPr>
        <w:pStyle w:val="NormaleWeb"/>
        <w:ind w:left="1440"/>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 xml:space="preserve">Nel caso della secessione, in cui gli Stati si sono formati per distacco di una parte del territorio di uno Stato, </w:t>
      </w:r>
      <w:r w:rsidR="00EE6DE5" w:rsidRPr="0095012E">
        <w:rPr>
          <w:rFonts w:ascii="Arial" w:hAnsi="Arial" w:cs="Arial"/>
          <w:color w:val="000000" w:themeColor="text1"/>
          <w:sz w:val="20"/>
          <w:szCs w:val="20"/>
        </w:rPr>
        <w:t xml:space="preserve">c’è </w:t>
      </w:r>
      <w:r w:rsidR="00EE6DE5" w:rsidRPr="0095012E">
        <w:rPr>
          <w:rFonts w:ascii="Arial" w:hAnsi="Arial" w:cs="Arial"/>
          <w:color w:val="000000" w:themeColor="text1"/>
          <w:sz w:val="20"/>
          <w:szCs w:val="20"/>
          <w:u w:val="single"/>
        </w:rPr>
        <w:t>una s</w:t>
      </w:r>
      <w:r w:rsidRPr="0095012E">
        <w:rPr>
          <w:rFonts w:ascii="Arial" w:hAnsi="Arial" w:cs="Arial"/>
          <w:color w:val="000000" w:themeColor="text1"/>
          <w:sz w:val="20"/>
          <w:szCs w:val="20"/>
          <w:u w:val="single"/>
        </w:rPr>
        <w:t>u</w:t>
      </w:r>
      <w:r w:rsidR="00EE6DE5" w:rsidRPr="0095012E">
        <w:rPr>
          <w:rFonts w:ascii="Arial" w:hAnsi="Arial" w:cs="Arial"/>
          <w:color w:val="000000" w:themeColor="text1"/>
          <w:sz w:val="20"/>
          <w:szCs w:val="20"/>
          <w:u w:val="single"/>
        </w:rPr>
        <w:t xml:space="preserve">cessione nel debito pubblico, </w:t>
      </w:r>
      <w:r w:rsidRPr="0095012E">
        <w:rPr>
          <w:rFonts w:ascii="Arial" w:hAnsi="Arial" w:cs="Arial"/>
          <w:color w:val="000000" w:themeColor="text1"/>
          <w:sz w:val="20"/>
          <w:szCs w:val="20"/>
          <w:u w:val="single"/>
        </w:rPr>
        <w:t>ma questo</w:t>
      </w:r>
      <w:r w:rsidR="00EE6DE5" w:rsidRPr="0095012E">
        <w:rPr>
          <w:rFonts w:ascii="Arial" w:hAnsi="Arial" w:cs="Arial"/>
          <w:color w:val="000000" w:themeColor="text1"/>
          <w:sz w:val="20"/>
          <w:szCs w:val="20"/>
          <w:u w:val="single"/>
        </w:rPr>
        <w:t xml:space="preserve"> deve essere ripartito secondo la ripartizione proporzionata ed equa</w:t>
      </w:r>
      <w:r w:rsidR="00EE6DE5" w:rsidRPr="0095012E">
        <w:rPr>
          <w:rFonts w:ascii="Arial" w:hAnsi="Arial" w:cs="Arial"/>
          <w:color w:val="000000" w:themeColor="text1"/>
          <w:sz w:val="20"/>
          <w:szCs w:val="20"/>
        </w:rPr>
        <w:t xml:space="preserve"> rispetto alla comunità territoriale/risorse/popolazione (solitamente si calcola il reddito pro capite, quindi popolazione). </w:t>
      </w:r>
    </w:p>
    <w:p w14:paraId="23103DC5" w14:textId="346AAAC9" w:rsidR="00EE6DE5" w:rsidRPr="0095012E" w:rsidRDefault="00EE6DE5" w:rsidP="00FB32BC">
      <w:pPr>
        <w:pStyle w:val="NormaleWeb"/>
        <w:numPr>
          <w:ilvl w:val="0"/>
          <w:numId w:val="133"/>
        </w:numPr>
        <w:contextualSpacing/>
        <w:jc w:val="both"/>
        <w:rPr>
          <w:rFonts w:ascii="Arial" w:hAnsi="Arial" w:cs="Arial"/>
          <w:color w:val="000000" w:themeColor="text1"/>
          <w:sz w:val="20"/>
          <w:szCs w:val="20"/>
        </w:rPr>
      </w:pPr>
      <w:r w:rsidRPr="00EE47F6">
        <w:rPr>
          <w:rFonts w:ascii="Arial" w:hAnsi="Arial" w:cs="Arial"/>
          <w:b/>
          <w:bCs/>
          <w:color w:val="000000" w:themeColor="text1"/>
          <w:sz w:val="20"/>
          <w:szCs w:val="20"/>
          <w:u w:val="single"/>
        </w:rPr>
        <w:t>non sono nati dalla decolonizzazione</w:t>
      </w:r>
      <w:r w:rsidR="00436AA1" w:rsidRPr="0095012E">
        <w:rPr>
          <w:rFonts w:ascii="Arial" w:hAnsi="Arial" w:cs="Arial"/>
          <w:color w:val="000000" w:themeColor="text1"/>
          <w:sz w:val="20"/>
          <w:szCs w:val="20"/>
        </w:rPr>
        <w:t xml:space="preserve">: per gli Stati sorti dalla decolonizzazione di nuova indipendenza nella successione del debito pubblico, </w:t>
      </w:r>
      <w:r w:rsidRPr="0095012E">
        <w:rPr>
          <w:rFonts w:ascii="Arial" w:hAnsi="Arial" w:cs="Arial"/>
          <w:color w:val="000000" w:themeColor="text1"/>
          <w:sz w:val="20"/>
          <w:szCs w:val="20"/>
        </w:rPr>
        <w:t>vale il principio della tabula rasa</w:t>
      </w:r>
      <w:r w:rsidR="00436AA1" w:rsidRPr="0095012E">
        <w:rPr>
          <w:rFonts w:ascii="Arial" w:hAnsi="Arial" w:cs="Arial"/>
          <w:color w:val="000000" w:themeColor="text1"/>
          <w:sz w:val="20"/>
          <w:szCs w:val="20"/>
        </w:rPr>
        <w:t>.</w:t>
      </w:r>
    </w:p>
    <w:p w14:paraId="2693E355" w14:textId="5BF4C338" w:rsidR="00EE6DE5" w:rsidRPr="0095012E" w:rsidRDefault="00416F3E" w:rsidP="00FB32BC">
      <w:pPr>
        <w:pStyle w:val="NormaleWeb"/>
        <w:numPr>
          <w:ilvl w:val="0"/>
          <w:numId w:val="132"/>
        </w:numPr>
        <w:contextualSpacing/>
        <w:jc w:val="both"/>
        <w:rPr>
          <w:rFonts w:ascii="Arial" w:hAnsi="Arial" w:cs="Arial"/>
          <w:sz w:val="20"/>
          <w:szCs w:val="20"/>
        </w:rPr>
      </w:pPr>
      <w:r w:rsidRPr="00EE47F6">
        <w:rPr>
          <w:rFonts w:ascii="Arial" w:hAnsi="Arial" w:cs="Arial"/>
          <w:b/>
          <w:bCs/>
          <w:color w:val="C00000"/>
          <w:sz w:val="20"/>
          <w:szCs w:val="20"/>
        </w:rPr>
        <w:t xml:space="preserve">dal debito </w:t>
      </w:r>
      <w:r w:rsidR="00EE6DE5" w:rsidRPr="00EE47F6">
        <w:rPr>
          <w:rFonts w:ascii="Arial" w:hAnsi="Arial" w:cs="Arial"/>
          <w:b/>
          <w:bCs/>
          <w:color w:val="C00000"/>
          <w:sz w:val="20"/>
          <w:szCs w:val="20"/>
        </w:rPr>
        <w:t xml:space="preserve">di Stato </w:t>
      </w:r>
      <w:r w:rsidRPr="00EE47F6">
        <w:rPr>
          <w:rFonts w:ascii="Arial" w:hAnsi="Arial" w:cs="Arial"/>
          <w:b/>
          <w:bCs/>
          <w:color w:val="C00000"/>
          <w:sz w:val="20"/>
          <w:szCs w:val="20"/>
        </w:rPr>
        <w:t>privato</w:t>
      </w:r>
      <w:r w:rsidRPr="0095012E">
        <w:rPr>
          <w:rFonts w:ascii="Arial" w:hAnsi="Arial" w:cs="Arial"/>
          <w:sz w:val="20"/>
          <w:szCs w:val="20"/>
        </w:rPr>
        <w:t>, contratto con i privati</w:t>
      </w:r>
      <w:r w:rsidR="00EE6DE5" w:rsidRPr="0095012E">
        <w:rPr>
          <w:rFonts w:ascii="Arial" w:hAnsi="Arial" w:cs="Arial"/>
          <w:sz w:val="20"/>
          <w:szCs w:val="20"/>
        </w:rPr>
        <w:t>: i</w:t>
      </w:r>
      <w:r w:rsidRPr="0095012E">
        <w:rPr>
          <w:rFonts w:ascii="Arial" w:hAnsi="Arial" w:cs="Arial"/>
          <w:sz w:val="20"/>
          <w:szCs w:val="20"/>
          <w:u w:val="single"/>
        </w:rPr>
        <w:t xml:space="preserve"> debiti contratti dallo stato predecessore con i privati si estinguon</w:t>
      </w:r>
      <w:r w:rsidRPr="0095012E">
        <w:rPr>
          <w:rFonts w:ascii="Arial" w:hAnsi="Arial" w:cs="Arial"/>
          <w:sz w:val="20"/>
          <w:szCs w:val="20"/>
        </w:rPr>
        <w:t xml:space="preserve">o e gli stati successori non sono tenuti a pagarli; </w:t>
      </w:r>
    </w:p>
    <w:p w14:paraId="5E54369B" w14:textId="77777777" w:rsidR="00416F3E" w:rsidRPr="0095012E" w:rsidRDefault="00416F3E" w:rsidP="00416F3E">
      <w:pPr>
        <w:pStyle w:val="NormaleWeb"/>
        <w:contextualSpacing/>
        <w:jc w:val="both"/>
        <w:rPr>
          <w:rFonts w:ascii="Arial" w:hAnsi="Arial" w:cs="Arial"/>
          <w:strike/>
          <w:sz w:val="20"/>
          <w:szCs w:val="20"/>
          <w:u w:val="single"/>
        </w:rPr>
      </w:pPr>
    </w:p>
    <w:p w14:paraId="2BE5B4E9" w14:textId="42399CE5" w:rsidR="00190359" w:rsidRPr="0095012E" w:rsidRDefault="00416F3E" w:rsidP="00190359">
      <w:pPr>
        <w:pStyle w:val="NormaleWeb"/>
        <w:contextualSpacing/>
        <w:jc w:val="both"/>
        <w:rPr>
          <w:rFonts w:ascii="Arial" w:hAnsi="Arial" w:cs="Arial"/>
          <w:color w:val="ED7D31" w:themeColor="accent2"/>
          <w:sz w:val="20"/>
          <w:szCs w:val="20"/>
        </w:rPr>
      </w:pPr>
      <w:r w:rsidRPr="0095012E">
        <w:rPr>
          <w:rFonts w:ascii="Arial" w:hAnsi="Arial" w:cs="Arial"/>
          <w:b/>
          <w:bCs/>
          <w:color w:val="ED7D31" w:themeColor="accent2"/>
          <w:sz w:val="20"/>
          <w:szCs w:val="20"/>
        </w:rPr>
        <w:t>G</w:t>
      </w:r>
      <w:r w:rsidRPr="0095012E">
        <w:rPr>
          <w:rFonts w:ascii="Arial" w:hAnsi="Arial" w:cs="Arial"/>
          <w:b/>
          <w:bCs/>
          <w:color w:val="ED7D31" w:themeColor="accent2"/>
          <w:sz w:val="20"/>
          <w:szCs w:val="20"/>
          <w:vertAlign w:val="subscript"/>
        </w:rPr>
        <w:t>2</w:t>
      </w:r>
      <w:r w:rsidRPr="0095012E">
        <w:rPr>
          <w:rFonts w:ascii="Arial" w:hAnsi="Arial" w:cs="Arial"/>
          <w:b/>
          <w:bCs/>
          <w:color w:val="ED7D31" w:themeColor="accent2"/>
          <w:sz w:val="20"/>
          <w:szCs w:val="20"/>
        </w:rPr>
        <w:t>) GLI EFFETTI DELL’OSTILITÀ BELLICHE DEI TRATTATI</w:t>
      </w:r>
    </w:p>
    <w:p w14:paraId="1CB3D6E2" w14:textId="5DB8590E" w:rsidR="00190359" w:rsidRPr="0095012E" w:rsidRDefault="00190359" w:rsidP="00190359">
      <w:pPr>
        <w:pStyle w:val="NormaleWeb"/>
        <w:contextualSpacing/>
        <w:jc w:val="both"/>
        <w:rPr>
          <w:rFonts w:ascii="Arial" w:hAnsi="Arial" w:cs="Arial"/>
          <w:sz w:val="20"/>
          <w:szCs w:val="20"/>
        </w:rPr>
      </w:pPr>
      <w:r w:rsidRPr="0095012E">
        <w:rPr>
          <w:rFonts w:ascii="Arial" w:hAnsi="Arial" w:cs="Arial"/>
          <w:sz w:val="20"/>
          <w:szCs w:val="20"/>
        </w:rPr>
        <w:t xml:space="preserve">La Convenzione di Vienna sul diritto dei trattati codifica tutte le cause di estinzione e di </w:t>
      </w:r>
      <w:r w:rsidR="00020EC3" w:rsidRPr="0095012E">
        <w:rPr>
          <w:rFonts w:ascii="Arial" w:hAnsi="Arial" w:cs="Arial"/>
          <w:sz w:val="20"/>
          <w:szCs w:val="20"/>
        </w:rPr>
        <w:t>sospensione</w:t>
      </w:r>
      <w:r w:rsidRPr="0095012E">
        <w:rPr>
          <w:rFonts w:ascii="Arial" w:hAnsi="Arial" w:cs="Arial"/>
          <w:sz w:val="20"/>
          <w:szCs w:val="20"/>
        </w:rPr>
        <w:t xml:space="preserve"> dei trattati, tranne due: 1) la successione negli stati dei trattati, come visto; 2) e </w:t>
      </w:r>
      <w:r w:rsidRPr="0095012E">
        <w:rPr>
          <w:rFonts w:ascii="Arial" w:hAnsi="Arial" w:cs="Arial"/>
          <w:b/>
          <w:bCs/>
          <w:sz w:val="20"/>
          <w:szCs w:val="20"/>
        </w:rPr>
        <w:t>gli effetti dell’ostilità belliche dei trattati</w:t>
      </w:r>
      <w:r w:rsidRPr="0095012E">
        <w:rPr>
          <w:rFonts w:ascii="Arial" w:hAnsi="Arial" w:cs="Arial"/>
          <w:sz w:val="20"/>
          <w:szCs w:val="20"/>
        </w:rPr>
        <w:t xml:space="preserve">. </w:t>
      </w:r>
    </w:p>
    <w:p w14:paraId="57448BA0" w14:textId="77777777" w:rsidR="00C660BC" w:rsidRPr="0095012E" w:rsidRDefault="00C660BC" w:rsidP="00190359">
      <w:pPr>
        <w:pStyle w:val="NormaleWeb"/>
        <w:contextualSpacing/>
        <w:jc w:val="both"/>
        <w:rPr>
          <w:rFonts w:ascii="Arial" w:hAnsi="Arial" w:cs="Arial"/>
          <w:sz w:val="20"/>
          <w:szCs w:val="20"/>
        </w:rPr>
      </w:pPr>
    </w:p>
    <w:p w14:paraId="1CECBD13" w14:textId="643F9F01" w:rsidR="00416F3E" w:rsidRPr="0095012E" w:rsidRDefault="00416F3E" w:rsidP="00190359">
      <w:pPr>
        <w:pStyle w:val="NormaleWeb"/>
        <w:contextualSpacing/>
        <w:jc w:val="both"/>
        <w:rPr>
          <w:rFonts w:ascii="Arial" w:hAnsi="Arial" w:cs="Arial"/>
          <w:b/>
          <w:bCs/>
          <w:color w:val="4472C4" w:themeColor="accent1"/>
          <w:sz w:val="20"/>
          <w:szCs w:val="20"/>
        </w:rPr>
      </w:pPr>
      <w:r w:rsidRPr="0095012E">
        <w:rPr>
          <w:rFonts w:ascii="Arial" w:hAnsi="Arial" w:cs="Arial"/>
          <w:b/>
          <w:bCs/>
          <w:color w:val="4472C4" w:themeColor="accent1"/>
          <w:sz w:val="20"/>
          <w:szCs w:val="20"/>
        </w:rPr>
        <w:t>Diritto internazionale umanitario</w:t>
      </w:r>
    </w:p>
    <w:p w14:paraId="6B2C1617" w14:textId="60C5BB6B" w:rsidR="00190359" w:rsidRPr="0095012E" w:rsidRDefault="00190359" w:rsidP="00190359">
      <w:pPr>
        <w:pStyle w:val="NormaleWeb"/>
        <w:contextualSpacing/>
        <w:jc w:val="both"/>
        <w:rPr>
          <w:rFonts w:ascii="Arial" w:hAnsi="Arial" w:cs="Arial"/>
          <w:sz w:val="20"/>
          <w:szCs w:val="20"/>
        </w:rPr>
      </w:pPr>
      <w:r w:rsidRPr="0095012E">
        <w:rPr>
          <w:rFonts w:ascii="Arial" w:hAnsi="Arial" w:cs="Arial"/>
          <w:sz w:val="20"/>
          <w:szCs w:val="20"/>
        </w:rPr>
        <w:t xml:space="preserve">Innanzitutto, si parla di ostilità belliche perché </w:t>
      </w:r>
      <w:r w:rsidRPr="00020EC3">
        <w:rPr>
          <w:rFonts w:ascii="Arial" w:hAnsi="Arial" w:cs="Arial"/>
          <w:sz w:val="20"/>
          <w:szCs w:val="20"/>
          <w:u w:val="single"/>
        </w:rPr>
        <w:t>guerra e conflitto non sono sinonimi nel diritto internazionale</w:t>
      </w:r>
      <w:r w:rsidRPr="0095012E">
        <w:rPr>
          <w:rFonts w:ascii="Arial" w:hAnsi="Arial" w:cs="Arial"/>
          <w:sz w:val="20"/>
          <w:szCs w:val="20"/>
        </w:rPr>
        <w:t>:</w:t>
      </w:r>
    </w:p>
    <w:p w14:paraId="15584E78" w14:textId="5754C0F4" w:rsidR="00190359" w:rsidRPr="00020EC3" w:rsidRDefault="00190359" w:rsidP="00FB32BC">
      <w:pPr>
        <w:pStyle w:val="NormaleWeb"/>
        <w:numPr>
          <w:ilvl w:val="0"/>
          <w:numId w:val="124"/>
        </w:numPr>
        <w:contextualSpacing/>
        <w:jc w:val="both"/>
        <w:rPr>
          <w:rFonts w:ascii="Arial" w:hAnsi="Arial" w:cs="Arial"/>
          <w:sz w:val="19"/>
          <w:szCs w:val="19"/>
        </w:rPr>
      </w:pPr>
      <w:r w:rsidRPr="00020EC3">
        <w:rPr>
          <w:rFonts w:ascii="Arial" w:hAnsi="Arial" w:cs="Arial"/>
          <w:b/>
          <w:bCs/>
          <w:sz w:val="19"/>
          <w:szCs w:val="19"/>
        </w:rPr>
        <w:t>la guerra</w:t>
      </w:r>
      <w:r w:rsidRPr="00020EC3">
        <w:rPr>
          <w:rFonts w:ascii="Arial" w:hAnsi="Arial" w:cs="Arial"/>
          <w:sz w:val="19"/>
          <w:szCs w:val="19"/>
        </w:rPr>
        <w:t xml:space="preserve"> è </w:t>
      </w:r>
      <w:r w:rsidRPr="00020EC3">
        <w:rPr>
          <w:rFonts w:ascii="Arial" w:hAnsi="Arial" w:cs="Arial"/>
          <w:sz w:val="19"/>
          <w:szCs w:val="19"/>
          <w:u w:val="single"/>
        </w:rPr>
        <w:t>l’evento bellico che si verifica in seguito ad una dichiarazione di guerra</w:t>
      </w:r>
      <w:r w:rsidRPr="00020EC3">
        <w:rPr>
          <w:rFonts w:ascii="Arial" w:hAnsi="Arial" w:cs="Arial"/>
          <w:sz w:val="19"/>
          <w:szCs w:val="19"/>
        </w:rPr>
        <w:t xml:space="preserve">, e si basa su trattati di </w:t>
      </w:r>
      <w:r w:rsidRPr="00020EC3">
        <w:rPr>
          <w:rFonts w:ascii="Arial" w:hAnsi="Arial" w:cs="Arial"/>
          <w:sz w:val="19"/>
          <w:szCs w:val="19"/>
          <w:u w:val="single"/>
        </w:rPr>
        <w:t>alleanza militare con fronti contrapposti organizzati</w:t>
      </w:r>
      <w:r w:rsidRPr="00020EC3">
        <w:rPr>
          <w:rFonts w:ascii="Arial" w:hAnsi="Arial" w:cs="Arial"/>
          <w:sz w:val="19"/>
          <w:szCs w:val="19"/>
        </w:rPr>
        <w:t xml:space="preserve">; ed è per definizione </w:t>
      </w:r>
      <w:r w:rsidRPr="00020EC3">
        <w:rPr>
          <w:rFonts w:ascii="Arial" w:hAnsi="Arial" w:cs="Arial"/>
          <w:sz w:val="19"/>
          <w:szCs w:val="19"/>
          <w:u w:val="single"/>
        </w:rPr>
        <w:t>internazionale</w:t>
      </w:r>
      <w:r w:rsidRPr="00020EC3">
        <w:rPr>
          <w:rFonts w:ascii="Arial" w:hAnsi="Arial" w:cs="Arial"/>
          <w:sz w:val="19"/>
          <w:szCs w:val="19"/>
        </w:rPr>
        <w:t>, cioè avviene tra Stati ugualmente sovrani;</w:t>
      </w:r>
    </w:p>
    <w:p w14:paraId="160DB13C" w14:textId="77777777" w:rsidR="00190359" w:rsidRPr="00020EC3" w:rsidRDefault="00190359" w:rsidP="00FB32BC">
      <w:pPr>
        <w:pStyle w:val="NormaleWeb"/>
        <w:numPr>
          <w:ilvl w:val="0"/>
          <w:numId w:val="124"/>
        </w:numPr>
        <w:contextualSpacing/>
        <w:jc w:val="both"/>
        <w:rPr>
          <w:rFonts w:ascii="Arial" w:hAnsi="Arial" w:cs="Arial"/>
          <w:sz w:val="19"/>
          <w:szCs w:val="19"/>
        </w:rPr>
      </w:pPr>
      <w:r w:rsidRPr="00020EC3">
        <w:rPr>
          <w:rFonts w:ascii="Arial" w:hAnsi="Arial" w:cs="Arial"/>
          <w:b/>
          <w:bCs/>
          <w:sz w:val="19"/>
          <w:szCs w:val="19"/>
        </w:rPr>
        <w:t>i conflitti</w:t>
      </w:r>
      <w:r w:rsidRPr="00020EC3">
        <w:rPr>
          <w:rFonts w:ascii="Arial" w:hAnsi="Arial" w:cs="Arial"/>
          <w:sz w:val="19"/>
          <w:szCs w:val="19"/>
        </w:rPr>
        <w:t xml:space="preserve"> sono situazioni di belligeranza di fatto, </w:t>
      </w:r>
      <w:r w:rsidRPr="00020EC3">
        <w:rPr>
          <w:rFonts w:ascii="Arial" w:hAnsi="Arial" w:cs="Arial"/>
          <w:sz w:val="19"/>
          <w:szCs w:val="19"/>
          <w:u w:val="single"/>
        </w:rPr>
        <w:t>non per forza precedute da una vera e propria dichiarazione di guerra o da un’organizzazione</w:t>
      </w:r>
      <w:r w:rsidRPr="00020EC3">
        <w:rPr>
          <w:rFonts w:ascii="Arial" w:hAnsi="Arial" w:cs="Arial"/>
          <w:sz w:val="19"/>
          <w:szCs w:val="19"/>
        </w:rPr>
        <w:t xml:space="preserve">, e si verifica perché ci sono dei combattimenti: si tratta di una definizione più ampia di guerra. Inoltre, quando si parla di conflitti armati bisogna distinguere: </w:t>
      </w:r>
    </w:p>
    <w:p w14:paraId="47D7CDC3" w14:textId="7E8CE340" w:rsidR="00190359" w:rsidRPr="00020EC3" w:rsidRDefault="00190359" w:rsidP="00FB32BC">
      <w:pPr>
        <w:pStyle w:val="NormaleWeb"/>
        <w:numPr>
          <w:ilvl w:val="2"/>
          <w:numId w:val="124"/>
        </w:numPr>
        <w:contextualSpacing/>
        <w:jc w:val="both"/>
        <w:rPr>
          <w:rFonts w:ascii="Arial" w:hAnsi="Arial" w:cs="Arial"/>
          <w:sz w:val="19"/>
          <w:szCs w:val="19"/>
        </w:rPr>
      </w:pPr>
      <w:r w:rsidRPr="00020EC3">
        <w:rPr>
          <w:rFonts w:ascii="Arial" w:hAnsi="Arial" w:cs="Arial"/>
          <w:sz w:val="19"/>
          <w:szCs w:val="19"/>
        </w:rPr>
        <w:t xml:space="preserve">i </w:t>
      </w:r>
      <w:r w:rsidRPr="00020EC3">
        <w:rPr>
          <w:rFonts w:ascii="Arial" w:hAnsi="Arial" w:cs="Arial"/>
          <w:sz w:val="19"/>
          <w:szCs w:val="19"/>
          <w:u w:val="single"/>
        </w:rPr>
        <w:t>conflitti interni</w:t>
      </w:r>
      <w:r w:rsidRPr="00020EC3">
        <w:rPr>
          <w:rFonts w:ascii="Arial" w:hAnsi="Arial" w:cs="Arial"/>
          <w:sz w:val="19"/>
          <w:szCs w:val="19"/>
        </w:rPr>
        <w:t>, che si verificano all’interno di un determinato Stato, ad esempio quando si verificano le insurrezioni;</w:t>
      </w:r>
    </w:p>
    <w:p w14:paraId="77C70A76" w14:textId="4872FE26" w:rsidR="00190359" w:rsidRPr="00020EC3" w:rsidRDefault="00190359" w:rsidP="00FB32BC">
      <w:pPr>
        <w:pStyle w:val="NormaleWeb"/>
        <w:numPr>
          <w:ilvl w:val="2"/>
          <w:numId w:val="124"/>
        </w:numPr>
        <w:contextualSpacing/>
        <w:jc w:val="both"/>
        <w:rPr>
          <w:rFonts w:ascii="Arial" w:hAnsi="Arial" w:cs="Arial"/>
          <w:sz w:val="19"/>
          <w:szCs w:val="19"/>
        </w:rPr>
      </w:pPr>
      <w:r w:rsidRPr="00020EC3">
        <w:rPr>
          <w:rFonts w:ascii="Arial" w:hAnsi="Arial" w:cs="Arial"/>
          <w:sz w:val="19"/>
          <w:szCs w:val="19"/>
        </w:rPr>
        <w:t xml:space="preserve">i </w:t>
      </w:r>
      <w:r w:rsidRPr="00020EC3">
        <w:rPr>
          <w:rFonts w:ascii="Arial" w:hAnsi="Arial" w:cs="Arial"/>
          <w:sz w:val="19"/>
          <w:szCs w:val="19"/>
          <w:u w:val="single"/>
        </w:rPr>
        <w:t>conflitti internazionali</w:t>
      </w:r>
      <w:r w:rsidRPr="00020EC3">
        <w:rPr>
          <w:rFonts w:ascii="Arial" w:hAnsi="Arial" w:cs="Arial"/>
          <w:sz w:val="19"/>
          <w:szCs w:val="19"/>
        </w:rPr>
        <w:t>, che accadono tra due o più Stati sovrani.</w:t>
      </w:r>
    </w:p>
    <w:p w14:paraId="29E94BE7" w14:textId="6F22C660" w:rsidR="00190359" w:rsidRPr="0095012E" w:rsidRDefault="00190359" w:rsidP="00190359">
      <w:pPr>
        <w:pStyle w:val="NormaleWeb"/>
        <w:contextualSpacing/>
        <w:jc w:val="both"/>
        <w:rPr>
          <w:rFonts w:ascii="Arial" w:hAnsi="Arial" w:cs="Arial"/>
          <w:sz w:val="20"/>
          <w:szCs w:val="20"/>
        </w:rPr>
      </w:pPr>
      <w:r w:rsidRPr="00020EC3">
        <w:rPr>
          <w:rFonts w:ascii="Arial" w:hAnsi="Arial" w:cs="Arial"/>
          <w:sz w:val="20"/>
          <w:szCs w:val="20"/>
        </w:rPr>
        <w:t>Per le ostilità belliche, il diritto applicato è</w:t>
      </w:r>
      <w:r w:rsidRPr="00020EC3">
        <w:rPr>
          <w:rFonts w:ascii="Arial" w:hAnsi="Arial" w:cs="Arial"/>
          <w:b/>
          <w:bCs/>
          <w:sz w:val="20"/>
          <w:szCs w:val="20"/>
        </w:rPr>
        <w:t xml:space="preserve"> il </w:t>
      </w:r>
      <w:r w:rsidRPr="00020EC3">
        <w:rPr>
          <w:rFonts w:ascii="Arial" w:hAnsi="Arial" w:cs="Arial"/>
          <w:b/>
          <w:bCs/>
          <w:color w:val="C00000"/>
          <w:sz w:val="20"/>
          <w:szCs w:val="20"/>
        </w:rPr>
        <w:t>diritto internazionale umanitario</w:t>
      </w:r>
      <w:r w:rsidR="00020EC3" w:rsidRPr="00020EC3">
        <w:rPr>
          <w:rFonts w:ascii="Arial" w:hAnsi="Arial" w:cs="Arial"/>
          <w:color w:val="C00000"/>
          <w:sz w:val="20"/>
          <w:szCs w:val="20"/>
        </w:rPr>
        <w:t xml:space="preserve"> </w:t>
      </w:r>
      <w:r w:rsidR="00020EC3">
        <w:rPr>
          <w:rFonts w:ascii="Arial" w:hAnsi="Arial" w:cs="Arial"/>
          <w:sz w:val="20"/>
          <w:szCs w:val="20"/>
        </w:rPr>
        <w:t>(l</w:t>
      </w:r>
      <w:r w:rsidRPr="0095012E">
        <w:rPr>
          <w:rFonts w:ascii="Arial" w:hAnsi="Arial" w:cs="Arial"/>
          <w:sz w:val="20"/>
          <w:szCs w:val="20"/>
        </w:rPr>
        <w:t>o ius in bellum</w:t>
      </w:r>
      <w:r w:rsidR="00020EC3">
        <w:rPr>
          <w:rFonts w:ascii="Arial" w:hAnsi="Arial" w:cs="Arial"/>
          <w:sz w:val="20"/>
          <w:szCs w:val="20"/>
        </w:rPr>
        <w:t xml:space="preserve">), regolato </w:t>
      </w:r>
      <w:r w:rsidRPr="0095012E">
        <w:rPr>
          <w:rFonts w:ascii="Arial" w:hAnsi="Arial" w:cs="Arial"/>
          <w:sz w:val="20"/>
          <w:szCs w:val="20"/>
        </w:rPr>
        <w:t xml:space="preserve">oggi da norme consuetudinarie antiche, codificate nelle </w:t>
      </w:r>
      <w:r w:rsidRPr="0095012E">
        <w:rPr>
          <w:rFonts w:ascii="Arial" w:hAnsi="Arial" w:cs="Arial"/>
          <w:b/>
          <w:bCs/>
          <w:sz w:val="20"/>
          <w:szCs w:val="20"/>
        </w:rPr>
        <w:t>quattro Convenzioni di Ginevra</w:t>
      </w:r>
      <w:r w:rsidRPr="0095012E">
        <w:rPr>
          <w:rFonts w:ascii="Arial" w:hAnsi="Arial" w:cs="Arial"/>
          <w:sz w:val="20"/>
          <w:szCs w:val="20"/>
        </w:rPr>
        <w:t xml:space="preserve"> del ’49, riguardanti la guerra terrestre, la guerra marittima, i prigionieri di guerra e la neutralità, che sono accompagnati da </w:t>
      </w:r>
      <w:r w:rsidRPr="0095012E">
        <w:rPr>
          <w:rFonts w:ascii="Arial" w:hAnsi="Arial" w:cs="Arial"/>
          <w:b/>
          <w:bCs/>
          <w:sz w:val="20"/>
          <w:szCs w:val="20"/>
        </w:rPr>
        <w:t>due Protocolli addizionali</w:t>
      </w:r>
      <w:r w:rsidRPr="0095012E">
        <w:rPr>
          <w:rFonts w:ascii="Arial" w:hAnsi="Arial" w:cs="Arial"/>
          <w:sz w:val="20"/>
          <w:szCs w:val="20"/>
        </w:rPr>
        <w:t xml:space="preserve"> riguardanti la distinzione tra conflitto interno e internazionale.</w:t>
      </w:r>
    </w:p>
    <w:p w14:paraId="76119A48" w14:textId="77777777" w:rsidR="00190359" w:rsidRPr="0095012E" w:rsidRDefault="00190359" w:rsidP="00190359">
      <w:pPr>
        <w:pStyle w:val="NormaleWeb"/>
        <w:contextualSpacing/>
        <w:jc w:val="both"/>
        <w:rPr>
          <w:rFonts w:ascii="Arial" w:hAnsi="Arial" w:cs="Arial"/>
          <w:sz w:val="20"/>
          <w:szCs w:val="20"/>
        </w:rPr>
      </w:pPr>
    </w:p>
    <w:p w14:paraId="3C9724BF" w14:textId="2D8177CC" w:rsidR="00EC45A5" w:rsidRPr="0095012E" w:rsidRDefault="00416F3E" w:rsidP="00190359">
      <w:pPr>
        <w:pStyle w:val="NormaleWeb"/>
        <w:contextualSpacing/>
        <w:jc w:val="both"/>
        <w:rPr>
          <w:rFonts w:ascii="Arial" w:hAnsi="Arial" w:cs="Arial"/>
          <w:color w:val="4472C4" w:themeColor="accent1"/>
          <w:sz w:val="20"/>
          <w:szCs w:val="20"/>
          <w:u w:val="single"/>
        </w:rPr>
      </w:pPr>
      <w:r w:rsidRPr="0095012E">
        <w:rPr>
          <w:rFonts w:ascii="Arial" w:hAnsi="Arial" w:cs="Arial"/>
          <w:b/>
          <w:bCs/>
          <w:color w:val="4472C4" w:themeColor="accent1"/>
          <w:sz w:val="20"/>
          <w:szCs w:val="20"/>
        </w:rPr>
        <w:t>Progetto di articoli sugli effetti delle ostilità belliche</w:t>
      </w:r>
    </w:p>
    <w:p w14:paraId="09445515" w14:textId="62CB7CAB" w:rsidR="00EC45A5" w:rsidRPr="0095012E" w:rsidRDefault="00190359" w:rsidP="00190359">
      <w:pPr>
        <w:pStyle w:val="NormaleWeb"/>
        <w:contextualSpacing/>
        <w:jc w:val="both"/>
        <w:rPr>
          <w:rFonts w:ascii="Arial" w:hAnsi="Arial" w:cs="Arial"/>
          <w:sz w:val="20"/>
          <w:szCs w:val="20"/>
        </w:rPr>
      </w:pPr>
      <w:r w:rsidRPr="00020EC3">
        <w:rPr>
          <w:rFonts w:ascii="Arial" w:hAnsi="Arial" w:cs="Arial"/>
          <w:b/>
          <w:bCs/>
          <w:color w:val="C00000"/>
          <w:sz w:val="20"/>
          <w:szCs w:val="20"/>
        </w:rPr>
        <w:t>Le cause di estinzione e di sospensione dei trattati durante le ostilità belliche</w:t>
      </w:r>
      <w:r w:rsidR="00EC45A5" w:rsidRPr="00020EC3">
        <w:rPr>
          <w:rFonts w:ascii="Arial" w:hAnsi="Arial" w:cs="Arial"/>
          <w:color w:val="C00000"/>
          <w:sz w:val="20"/>
          <w:szCs w:val="20"/>
        </w:rPr>
        <w:t xml:space="preserve"> </w:t>
      </w:r>
      <w:r w:rsidR="00EC45A5" w:rsidRPr="00020EC3">
        <w:rPr>
          <w:rFonts w:ascii="Arial" w:hAnsi="Arial" w:cs="Arial"/>
          <w:sz w:val="20"/>
          <w:szCs w:val="20"/>
        </w:rPr>
        <w:t>non sono disciplinate dalla Convezione di Vienna</w:t>
      </w:r>
      <w:r w:rsidR="00020EC3">
        <w:rPr>
          <w:rFonts w:ascii="Arial" w:hAnsi="Arial" w:cs="Arial"/>
          <w:sz w:val="20"/>
          <w:szCs w:val="20"/>
        </w:rPr>
        <w:t xml:space="preserve">: così </w:t>
      </w:r>
      <w:r w:rsidR="00416F3E" w:rsidRPr="0095012E">
        <w:rPr>
          <w:rFonts w:ascii="Arial" w:hAnsi="Arial" w:cs="Arial"/>
          <w:sz w:val="20"/>
          <w:szCs w:val="20"/>
        </w:rPr>
        <w:t>s</w:t>
      </w:r>
      <w:r w:rsidR="00EC45A5" w:rsidRPr="0095012E">
        <w:rPr>
          <w:rFonts w:ascii="Arial" w:hAnsi="Arial" w:cs="Arial"/>
          <w:sz w:val="20"/>
          <w:szCs w:val="20"/>
        </w:rPr>
        <w:t>ulla questione, è</w:t>
      </w:r>
      <w:r w:rsidRPr="0095012E">
        <w:rPr>
          <w:rFonts w:ascii="Arial" w:hAnsi="Arial" w:cs="Arial"/>
          <w:sz w:val="20"/>
          <w:szCs w:val="20"/>
        </w:rPr>
        <w:t xml:space="preserve"> </w:t>
      </w:r>
      <w:r w:rsidR="00EC45A5" w:rsidRPr="0095012E">
        <w:rPr>
          <w:rFonts w:ascii="Arial" w:hAnsi="Arial" w:cs="Arial"/>
          <w:sz w:val="20"/>
          <w:szCs w:val="20"/>
        </w:rPr>
        <w:t xml:space="preserve">intervenuta </w:t>
      </w:r>
      <w:r w:rsidRPr="00020EC3">
        <w:rPr>
          <w:rFonts w:ascii="Arial" w:hAnsi="Arial" w:cs="Arial"/>
          <w:sz w:val="20"/>
          <w:szCs w:val="20"/>
          <w:u w:val="single"/>
        </w:rPr>
        <w:t>la Commissione del diritto internazionale</w:t>
      </w:r>
      <w:r w:rsidRPr="0095012E">
        <w:rPr>
          <w:rFonts w:ascii="Arial" w:hAnsi="Arial" w:cs="Arial"/>
          <w:sz w:val="20"/>
          <w:szCs w:val="20"/>
        </w:rPr>
        <w:t>, in seguito ai lavori sulla successione degli Stati nei trattati</w:t>
      </w:r>
      <w:r w:rsidR="00EC45A5" w:rsidRPr="0095012E">
        <w:rPr>
          <w:rFonts w:ascii="Arial" w:hAnsi="Arial" w:cs="Arial"/>
          <w:sz w:val="20"/>
          <w:szCs w:val="20"/>
        </w:rPr>
        <w:t xml:space="preserve">, che ha elaborato e adottato </w:t>
      </w:r>
      <w:r w:rsidR="00EC45A5" w:rsidRPr="00020EC3">
        <w:rPr>
          <w:rFonts w:ascii="Arial" w:hAnsi="Arial" w:cs="Arial"/>
          <w:b/>
          <w:bCs/>
          <w:color w:val="C00000"/>
          <w:sz w:val="20"/>
          <w:szCs w:val="20"/>
        </w:rPr>
        <w:t>un Progetto di 18 articoli sugli effetti delle ostilità belliche nel 2011</w:t>
      </w:r>
      <w:r w:rsidR="00EC45A5" w:rsidRPr="00020EC3">
        <w:rPr>
          <w:rFonts w:ascii="Arial" w:hAnsi="Arial" w:cs="Arial"/>
          <w:color w:val="C00000"/>
          <w:sz w:val="20"/>
          <w:szCs w:val="20"/>
        </w:rPr>
        <w:t xml:space="preserve"> </w:t>
      </w:r>
      <w:r w:rsidR="00EC45A5" w:rsidRPr="0095012E">
        <w:rPr>
          <w:rFonts w:ascii="Arial" w:hAnsi="Arial" w:cs="Arial"/>
          <w:sz w:val="20"/>
          <w:szCs w:val="20"/>
        </w:rPr>
        <w:t>in seconda lettura (</w:t>
      </w:r>
      <w:r w:rsidRPr="0095012E">
        <w:rPr>
          <w:rFonts w:ascii="Arial" w:hAnsi="Arial" w:cs="Arial"/>
          <w:sz w:val="20"/>
          <w:szCs w:val="20"/>
        </w:rPr>
        <w:t xml:space="preserve">la prima non </w:t>
      </w:r>
      <w:r w:rsidR="00EC45A5" w:rsidRPr="0095012E">
        <w:rPr>
          <w:rFonts w:ascii="Arial" w:hAnsi="Arial" w:cs="Arial"/>
          <w:sz w:val="20"/>
          <w:szCs w:val="20"/>
        </w:rPr>
        <w:t>aveva</w:t>
      </w:r>
      <w:r w:rsidRPr="0095012E">
        <w:rPr>
          <w:rFonts w:ascii="Arial" w:hAnsi="Arial" w:cs="Arial"/>
          <w:sz w:val="20"/>
          <w:szCs w:val="20"/>
        </w:rPr>
        <w:t xml:space="preserve"> incontrato il pieno favore da parte dell’</w:t>
      </w:r>
      <w:r w:rsidR="00EC45A5" w:rsidRPr="0095012E">
        <w:rPr>
          <w:rFonts w:ascii="Arial" w:hAnsi="Arial" w:cs="Arial"/>
          <w:sz w:val="20"/>
          <w:szCs w:val="20"/>
        </w:rPr>
        <w:t>A</w:t>
      </w:r>
      <w:r w:rsidRPr="0095012E">
        <w:rPr>
          <w:rFonts w:ascii="Arial" w:hAnsi="Arial" w:cs="Arial"/>
          <w:sz w:val="20"/>
          <w:szCs w:val="20"/>
        </w:rPr>
        <w:t xml:space="preserve">ssemblea generale dell’Onu). </w:t>
      </w:r>
    </w:p>
    <w:p w14:paraId="11E316E5" w14:textId="337AA368" w:rsidR="00190359" w:rsidRPr="0095012E" w:rsidRDefault="00190359" w:rsidP="00190359">
      <w:pPr>
        <w:pStyle w:val="NormaleWeb"/>
        <w:contextualSpacing/>
        <w:jc w:val="both"/>
        <w:rPr>
          <w:rFonts w:ascii="Arial" w:hAnsi="Arial" w:cs="Arial"/>
          <w:sz w:val="20"/>
          <w:szCs w:val="20"/>
        </w:rPr>
      </w:pPr>
      <w:r w:rsidRPr="0095012E">
        <w:rPr>
          <w:rFonts w:ascii="Arial" w:hAnsi="Arial" w:cs="Arial"/>
          <w:sz w:val="20"/>
          <w:szCs w:val="20"/>
        </w:rPr>
        <w:t xml:space="preserve">Questo </w:t>
      </w:r>
      <w:r w:rsidR="00EC45A5" w:rsidRPr="0095012E">
        <w:rPr>
          <w:rFonts w:ascii="Arial" w:hAnsi="Arial" w:cs="Arial"/>
          <w:sz w:val="20"/>
          <w:szCs w:val="20"/>
        </w:rPr>
        <w:t>P</w:t>
      </w:r>
      <w:r w:rsidRPr="0095012E">
        <w:rPr>
          <w:rFonts w:ascii="Arial" w:hAnsi="Arial" w:cs="Arial"/>
          <w:sz w:val="20"/>
          <w:szCs w:val="20"/>
        </w:rPr>
        <w:t>rogetto</w:t>
      </w:r>
      <w:r w:rsidR="00EC45A5" w:rsidRPr="0095012E">
        <w:rPr>
          <w:rFonts w:ascii="Arial" w:hAnsi="Arial" w:cs="Arial"/>
          <w:sz w:val="20"/>
          <w:szCs w:val="20"/>
        </w:rPr>
        <w:t xml:space="preserve">, anche se </w:t>
      </w:r>
      <w:r w:rsidRPr="0095012E">
        <w:rPr>
          <w:rFonts w:ascii="Arial" w:hAnsi="Arial" w:cs="Arial"/>
          <w:sz w:val="20"/>
          <w:szCs w:val="20"/>
          <w:u w:val="single"/>
        </w:rPr>
        <w:t>non è mai stato trasformato in un accordo di codificazione</w:t>
      </w:r>
      <w:r w:rsidRPr="0095012E">
        <w:rPr>
          <w:rFonts w:ascii="Arial" w:hAnsi="Arial" w:cs="Arial"/>
          <w:sz w:val="20"/>
          <w:szCs w:val="20"/>
        </w:rPr>
        <w:t xml:space="preserve"> </w:t>
      </w:r>
      <w:r w:rsidR="00EC45A5" w:rsidRPr="0095012E">
        <w:rPr>
          <w:rFonts w:ascii="Arial" w:hAnsi="Arial" w:cs="Arial"/>
          <w:sz w:val="20"/>
          <w:szCs w:val="20"/>
        </w:rPr>
        <w:t xml:space="preserve">vincolante, assume </w:t>
      </w:r>
      <w:r w:rsidRPr="0095012E">
        <w:rPr>
          <w:rFonts w:ascii="Arial" w:hAnsi="Arial" w:cs="Arial"/>
          <w:sz w:val="20"/>
          <w:szCs w:val="20"/>
        </w:rPr>
        <w:t xml:space="preserve">un ruolo di primo piano nell’applicazione e interpretazione delle corrispondenti norme consuetudinarie. </w:t>
      </w:r>
    </w:p>
    <w:p w14:paraId="12C0C4C7" w14:textId="02DBAD38" w:rsidR="00C06092" w:rsidRPr="0095012E" w:rsidRDefault="00C06092" w:rsidP="00FB32BC">
      <w:pPr>
        <w:pStyle w:val="NormaleWeb"/>
        <w:numPr>
          <w:ilvl w:val="0"/>
          <w:numId w:val="127"/>
        </w:numPr>
        <w:contextualSpacing/>
        <w:jc w:val="both"/>
        <w:rPr>
          <w:rFonts w:ascii="Arial" w:hAnsi="Arial" w:cs="Arial"/>
          <w:sz w:val="20"/>
          <w:szCs w:val="20"/>
        </w:rPr>
      </w:pPr>
      <w:r w:rsidRPr="0095012E">
        <w:rPr>
          <w:rFonts w:ascii="Arial" w:hAnsi="Arial" w:cs="Arial"/>
          <w:sz w:val="20"/>
          <w:szCs w:val="20"/>
        </w:rPr>
        <w:t xml:space="preserve">Il progetto del 2011 rinvia per ogni trattato alla sua natura e oggetto/scopo, con </w:t>
      </w:r>
      <w:r w:rsidRPr="0095012E">
        <w:rPr>
          <w:rFonts w:ascii="Arial" w:hAnsi="Arial" w:cs="Arial"/>
          <w:b/>
          <w:bCs/>
          <w:sz w:val="20"/>
          <w:szCs w:val="20"/>
        </w:rPr>
        <w:t>un elenco indicativo di 12 tipi di trattati che, pur restando in vigore</w:t>
      </w:r>
      <w:r w:rsidRPr="0095012E">
        <w:rPr>
          <w:rFonts w:ascii="Arial" w:hAnsi="Arial" w:cs="Arial"/>
          <w:sz w:val="20"/>
          <w:szCs w:val="20"/>
        </w:rPr>
        <w:t xml:space="preserve"> (in tutto o in parte), </w:t>
      </w:r>
      <w:r w:rsidRPr="0095012E">
        <w:rPr>
          <w:rFonts w:ascii="Arial" w:hAnsi="Arial" w:cs="Arial"/>
          <w:b/>
          <w:bCs/>
          <w:sz w:val="20"/>
          <w:szCs w:val="20"/>
        </w:rPr>
        <w:t>sono sospesi durante il conflitto armato</w:t>
      </w:r>
      <w:r w:rsidRPr="0095012E">
        <w:rPr>
          <w:rFonts w:ascii="Arial" w:hAnsi="Arial" w:cs="Arial"/>
          <w:sz w:val="20"/>
          <w:szCs w:val="20"/>
        </w:rPr>
        <w:t>. Il progetto mostra un favore nei confronti della sospensione</w:t>
      </w:r>
      <w:r w:rsidR="00020EC3">
        <w:rPr>
          <w:rFonts w:ascii="Arial" w:hAnsi="Arial" w:cs="Arial"/>
          <w:sz w:val="20"/>
          <w:szCs w:val="20"/>
        </w:rPr>
        <w:t>.</w:t>
      </w:r>
    </w:p>
    <w:p w14:paraId="4FF21014" w14:textId="566DA789" w:rsidR="00190359" w:rsidRPr="0095012E" w:rsidRDefault="00190359" w:rsidP="00FB32BC">
      <w:pPr>
        <w:pStyle w:val="NormaleWeb"/>
        <w:numPr>
          <w:ilvl w:val="0"/>
          <w:numId w:val="127"/>
        </w:numPr>
        <w:contextualSpacing/>
        <w:jc w:val="both"/>
        <w:rPr>
          <w:rFonts w:ascii="Arial" w:hAnsi="Arial" w:cs="Arial"/>
          <w:sz w:val="20"/>
          <w:szCs w:val="20"/>
        </w:rPr>
      </w:pPr>
      <w:r w:rsidRPr="0095012E">
        <w:rPr>
          <w:rFonts w:ascii="Arial" w:hAnsi="Arial" w:cs="Arial"/>
          <w:sz w:val="20"/>
          <w:szCs w:val="20"/>
        </w:rPr>
        <w:t>il progetto del 2011 è applicabile</w:t>
      </w:r>
      <w:r w:rsidR="00C06092" w:rsidRPr="0095012E">
        <w:rPr>
          <w:rFonts w:ascii="Arial" w:hAnsi="Arial" w:cs="Arial"/>
          <w:sz w:val="20"/>
          <w:szCs w:val="20"/>
        </w:rPr>
        <w:t xml:space="preserve"> </w:t>
      </w:r>
      <w:r w:rsidR="00C06092" w:rsidRPr="00020EC3">
        <w:rPr>
          <w:rFonts w:ascii="Arial" w:hAnsi="Arial" w:cs="Arial"/>
          <w:b/>
          <w:bCs/>
          <w:sz w:val="20"/>
          <w:szCs w:val="20"/>
        </w:rPr>
        <w:t>in caso di conflitto armato</w:t>
      </w:r>
      <w:r w:rsidR="00C06092" w:rsidRPr="0095012E">
        <w:rPr>
          <w:rFonts w:ascii="Arial" w:hAnsi="Arial" w:cs="Arial"/>
          <w:sz w:val="20"/>
          <w:szCs w:val="20"/>
        </w:rPr>
        <w:t>, che per l’art. 7 è</w:t>
      </w:r>
      <w:r w:rsidRPr="0095012E">
        <w:rPr>
          <w:rFonts w:ascii="Arial" w:hAnsi="Arial" w:cs="Arial"/>
          <w:sz w:val="20"/>
          <w:szCs w:val="20"/>
        </w:rPr>
        <w:t xml:space="preserve"> “in </w:t>
      </w:r>
      <w:r w:rsidRPr="0095012E">
        <w:rPr>
          <w:rFonts w:ascii="Arial" w:hAnsi="Arial" w:cs="Arial"/>
          <w:sz w:val="20"/>
          <w:szCs w:val="20"/>
          <w:u w:val="single"/>
        </w:rPr>
        <w:t>una situazione in cui vi è ricorso alla forza armata tra Stati o ricorso protratto alla forza armata tra autorità governativa e gruppi armati organizzat</w:t>
      </w:r>
      <w:r w:rsidRPr="0095012E">
        <w:rPr>
          <w:rFonts w:ascii="Arial" w:hAnsi="Arial" w:cs="Arial"/>
          <w:sz w:val="20"/>
          <w:szCs w:val="20"/>
        </w:rPr>
        <w:t>i”: si fa riferimento sia a situazioni di diritto internazionale che interno.</w:t>
      </w:r>
    </w:p>
    <w:p w14:paraId="16E8F25A" w14:textId="21D6BBB5" w:rsidR="00C06092" w:rsidRPr="0095012E" w:rsidRDefault="00190359" w:rsidP="00C06092">
      <w:pPr>
        <w:pStyle w:val="NormaleWeb"/>
        <w:contextualSpacing/>
        <w:jc w:val="both"/>
        <w:rPr>
          <w:rFonts w:ascii="Arial" w:hAnsi="Arial" w:cs="Arial"/>
          <w:sz w:val="20"/>
          <w:szCs w:val="20"/>
        </w:rPr>
      </w:pPr>
      <w:r w:rsidRPr="0095012E">
        <w:rPr>
          <w:rFonts w:ascii="Arial" w:hAnsi="Arial" w:cs="Arial"/>
          <w:sz w:val="20"/>
          <w:szCs w:val="20"/>
        </w:rPr>
        <w:t xml:space="preserve">L’Assemblea generale non ha approvato in prima lettura questo progetto perché </w:t>
      </w:r>
      <w:r w:rsidRPr="00020EC3">
        <w:rPr>
          <w:rFonts w:ascii="Arial" w:hAnsi="Arial" w:cs="Arial"/>
          <w:sz w:val="20"/>
          <w:szCs w:val="20"/>
          <w:u w:val="single"/>
        </w:rPr>
        <w:t>non fornisce delle risposte nette sugli effetti delle ostilità belliche sui trattati</w:t>
      </w:r>
      <w:r w:rsidR="00C06092" w:rsidRPr="0095012E">
        <w:rPr>
          <w:rFonts w:ascii="Arial" w:hAnsi="Arial" w:cs="Arial"/>
          <w:sz w:val="20"/>
          <w:szCs w:val="20"/>
        </w:rPr>
        <w:t xml:space="preserve">, </w:t>
      </w:r>
      <w:r w:rsidRPr="0095012E">
        <w:rPr>
          <w:rFonts w:ascii="Arial" w:hAnsi="Arial" w:cs="Arial"/>
          <w:sz w:val="20"/>
          <w:szCs w:val="20"/>
        </w:rPr>
        <w:t>non spiega</w:t>
      </w:r>
      <w:r w:rsidR="00C06092" w:rsidRPr="0095012E">
        <w:rPr>
          <w:rFonts w:ascii="Arial" w:hAnsi="Arial" w:cs="Arial"/>
          <w:sz w:val="20"/>
          <w:szCs w:val="20"/>
        </w:rPr>
        <w:t xml:space="preserve">ndo dunque </w:t>
      </w:r>
      <w:r w:rsidRPr="0095012E">
        <w:rPr>
          <w:rFonts w:ascii="Arial" w:hAnsi="Arial" w:cs="Arial"/>
          <w:sz w:val="20"/>
          <w:szCs w:val="20"/>
        </w:rPr>
        <w:t xml:space="preserve">cosa accade ai trattati durante e dopo le ostilità belliche: esso non contiene “forme di automatismo”, ma </w:t>
      </w:r>
      <w:r w:rsidRPr="0095012E">
        <w:rPr>
          <w:rFonts w:ascii="Arial" w:hAnsi="Arial" w:cs="Arial"/>
          <w:sz w:val="20"/>
          <w:szCs w:val="20"/>
          <w:u w:val="single"/>
        </w:rPr>
        <w:t>si limita ad assicurare la prevalenza delle pertinenti norme di un trattato</w:t>
      </w:r>
      <w:r w:rsidRPr="0095012E">
        <w:rPr>
          <w:rFonts w:ascii="Arial" w:hAnsi="Arial" w:cs="Arial"/>
          <w:sz w:val="20"/>
          <w:szCs w:val="20"/>
        </w:rPr>
        <w:t xml:space="preserve">. </w:t>
      </w:r>
      <w:r w:rsidR="00C06092" w:rsidRPr="0095012E">
        <w:rPr>
          <w:rFonts w:ascii="Arial" w:hAnsi="Arial" w:cs="Arial"/>
          <w:sz w:val="20"/>
          <w:szCs w:val="20"/>
        </w:rPr>
        <w:t xml:space="preserve">Lasciando insoluti diversi problemi e non fornendo precisazioni, esso rinvia al diritto internazionale consuetudinario, senza codificarlo puntualmente. </w:t>
      </w:r>
    </w:p>
    <w:p w14:paraId="5D891F3D" w14:textId="77777777" w:rsidR="00416F3E" w:rsidRPr="0095012E" w:rsidRDefault="00416F3E" w:rsidP="00416F3E">
      <w:pPr>
        <w:pStyle w:val="NormaleWeb"/>
        <w:contextualSpacing/>
        <w:jc w:val="both"/>
        <w:rPr>
          <w:rFonts w:ascii="Arial" w:hAnsi="Arial" w:cs="Arial"/>
          <w:sz w:val="20"/>
          <w:szCs w:val="20"/>
        </w:rPr>
      </w:pPr>
    </w:p>
    <w:p w14:paraId="145FB4A6" w14:textId="225EE05D" w:rsidR="00190359" w:rsidRPr="0095012E" w:rsidRDefault="00416F3E" w:rsidP="00190359">
      <w:pPr>
        <w:pStyle w:val="NormaleWeb"/>
        <w:contextualSpacing/>
        <w:jc w:val="both"/>
        <w:rPr>
          <w:rFonts w:ascii="Arial" w:hAnsi="Arial" w:cs="Arial"/>
          <w:color w:val="4472C4" w:themeColor="accent1"/>
          <w:sz w:val="20"/>
          <w:szCs w:val="20"/>
          <w:u w:val="single"/>
        </w:rPr>
      </w:pPr>
      <w:r w:rsidRPr="0095012E">
        <w:rPr>
          <w:rFonts w:ascii="Arial" w:hAnsi="Arial" w:cs="Arial"/>
          <w:b/>
          <w:bCs/>
          <w:color w:val="4472C4" w:themeColor="accent1"/>
          <w:sz w:val="20"/>
          <w:szCs w:val="20"/>
        </w:rPr>
        <w:t>Effetti delle ostilità belliche per il diritto consuetudinario</w:t>
      </w:r>
    </w:p>
    <w:p w14:paraId="26917D65" w14:textId="37DBB194" w:rsidR="00C06092" w:rsidRPr="0095012E" w:rsidRDefault="00C06092" w:rsidP="00C06092">
      <w:pPr>
        <w:pStyle w:val="NormaleWeb"/>
        <w:contextualSpacing/>
        <w:jc w:val="both"/>
        <w:rPr>
          <w:rFonts w:ascii="Arial" w:hAnsi="Arial" w:cs="Arial"/>
          <w:sz w:val="20"/>
          <w:szCs w:val="20"/>
        </w:rPr>
      </w:pPr>
      <w:r w:rsidRPr="0095012E">
        <w:rPr>
          <w:rFonts w:ascii="Arial" w:hAnsi="Arial" w:cs="Arial"/>
          <w:sz w:val="20"/>
          <w:szCs w:val="20"/>
        </w:rPr>
        <w:lastRenderedPageBreak/>
        <w:t xml:space="preserve">Dunque, per capire gli effetti sulle ostilità belliche, </w:t>
      </w:r>
      <w:r w:rsidRPr="00020EC3">
        <w:rPr>
          <w:rFonts w:ascii="Arial" w:hAnsi="Arial" w:cs="Arial"/>
          <w:b/>
          <w:bCs/>
          <w:sz w:val="20"/>
          <w:szCs w:val="20"/>
        </w:rPr>
        <w:t>è necessario verificare le norme internazionali consuetudinarie</w:t>
      </w:r>
      <w:r w:rsidRPr="0095012E">
        <w:rPr>
          <w:rFonts w:ascii="Arial" w:hAnsi="Arial" w:cs="Arial"/>
          <w:sz w:val="20"/>
          <w:szCs w:val="20"/>
        </w:rPr>
        <w:t>, vincolanti tutti gli Stati, che non distinguono tra guerra e conflitto, e tra conflitto interno e internazionale. La distinzione effettuata dal diritto internazionale consuetudinario è tra:</w:t>
      </w:r>
    </w:p>
    <w:p w14:paraId="7434EA7B" w14:textId="77777777" w:rsidR="00020EC3" w:rsidRDefault="00C06092" w:rsidP="00FB32BC">
      <w:pPr>
        <w:pStyle w:val="NormaleWeb"/>
        <w:numPr>
          <w:ilvl w:val="0"/>
          <w:numId w:val="126"/>
        </w:numPr>
        <w:contextualSpacing/>
        <w:jc w:val="both"/>
        <w:rPr>
          <w:rFonts w:ascii="Arial" w:hAnsi="Arial" w:cs="Arial"/>
          <w:sz w:val="20"/>
          <w:szCs w:val="20"/>
        </w:rPr>
      </w:pPr>
      <w:r w:rsidRPr="00020EC3">
        <w:rPr>
          <w:rFonts w:ascii="Arial" w:hAnsi="Arial" w:cs="Arial"/>
          <w:b/>
          <w:bCs/>
          <w:sz w:val="20"/>
          <w:szCs w:val="20"/>
          <w:u w:val="single"/>
        </w:rPr>
        <w:t>trattati bilaterali</w:t>
      </w:r>
      <w:r w:rsidRPr="0095012E">
        <w:rPr>
          <w:rFonts w:ascii="Arial" w:hAnsi="Arial" w:cs="Arial"/>
          <w:sz w:val="20"/>
          <w:szCs w:val="20"/>
        </w:rPr>
        <w:t>, stipulat</w:t>
      </w:r>
      <w:r w:rsidR="00020EC3">
        <w:rPr>
          <w:rFonts w:ascii="Arial" w:hAnsi="Arial" w:cs="Arial"/>
          <w:sz w:val="20"/>
          <w:szCs w:val="20"/>
        </w:rPr>
        <w:t>i</w:t>
      </w:r>
      <w:r w:rsidRPr="0095012E">
        <w:rPr>
          <w:rFonts w:ascii="Arial" w:hAnsi="Arial" w:cs="Arial"/>
          <w:sz w:val="20"/>
          <w:szCs w:val="20"/>
        </w:rPr>
        <w:t xml:space="preserve"> tra due Stati che entrano poi in conflitto</w:t>
      </w:r>
      <w:r w:rsidRPr="0095012E">
        <w:rPr>
          <w:rFonts w:ascii="Arial" w:hAnsi="Arial" w:cs="Arial"/>
          <w:b/>
          <w:bCs/>
          <w:sz w:val="20"/>
          <w:szCs w:val="20"/>
        </w:rPr>
        <w:t xml:space="preserve">, </w:t>
      </w:r>
      <w:r w:rsidR="00020EC3">
        <w:rPr>
          <w:rFonts w:ascii="Arial" w:hAnsi="Arial" w:cs="Arial"/>
          <w:b/>
          <w:bCs/>
          <w:sz w:val="20"/>
          <w:szCs w:val="20"/>
        </w:rPr>
        <w:t xml:space="preserve">che </w:t>
      </w:r>
      <w:r w:rsidRPr="0095012E">
        <w:rPr>
          <w:rFonts w:ascii="Arial" w:hAnsi="Arial" w:cs="Arial"/>
          <w:b/>
          <w:bCs/>
          <w:sz w:val="20"/>
          <w:szCs w:val="20"/>
        </w:rPr>
        <w:t>si estingu</w:t>
      </w:r>
      <w:r w:rsidR="00020EC3">
        <w:rPr>
          <w:rFonts w:ascii="Arial" w:hAnsi="Arial" w:cs="Arial"/>
          <w:b/>
          <w:bCs/>
          <w:sz w:val="20"/>
          <w:szCs w:val="20"/>
        </w:rPr>
        <w:t>ono</w:t>
      </w:r>
      <w:r w:rsidRPr="0095012E">
        <w:rPr>
          <w:rFonts w:ascii="Arial" w:hAnsi="Arial" w:cs="Arial"/>
          <w:b/>
          <w:bCs/>
          <w:sz w:val="20"/>
          <w:szCs w:val="20"/>
        </w:rPr>
        <w:t xml:space="preserve"> in linea di principio</w:t>
      </w:r>
      <w:r w:rsidR="00B70F7C" w:rsidRPr="0095012E">
        <w:rPr>
          <w:rFonts w:ascii="Arial" w:hAnsi="Arial" w:cs="Arial"/>
          <w:sz w:val="20"/>
          <w:szCs w:val="20"/>
        </w:rPr>
        <w:t xml:space="preserve">. </w:t>
      </w:r>
    </w:p>
    <w:p w14:paraId="36845040" w14:textId="7FF8507E" w:rsidR="00C06092" w:rsidRPr="0095012E" w:rsidRDefault="00B70F7C" w:rsidP="00020EC3">
      <w:pPr>
        <w:pStyle w:val="NormaleWeb"/>
        <w:ind w:left="720"/>
        <w:contextualSpacing/>
        <w:jc w:val="both"/>
        <w:rPr>
          <w:rFonts w:ascii="Arial" w:hAnsi="Arial" w:cs="Arial"/>
          <w:sz w:val="20"/>
          <w:szCs w:val="20"/>
        </w:rPr>
      </w:pPr>
      <w:r w:rsidRPr="0095012E">
        <w:rPr>
          <w:rFonts w:ascii="Arial" w:hAnsi="Arial" w:cs="Arial"/>
          <w:sz w:val="20"/>
          <w:szCs w:val="20"/>
        </w:rPr>
        <w:t>Tuttavia,</w:t>
      </w:r>
      <w:r w:rsidR="00C06092" w:rsidRPr="0095012E">
        <w:rPr>
          <w:rFonts w:ascii="Arial" w:hAnsi="Arial" w:cs="Arial"/>
          <w:sz w:val="20"/>
          <w:szCs w:val="20"/>
        </w:rPr>
        <w:t xml:space="preserve"> l’estinzione si può capire solo al termine delle ostilità bellich</w:t>
      </w:r>
      <w:r w:rsidRPr="0095012E">
        <w:rPr>
          <w:rFonts w:ascii="Arial" w:hAnsi="Arial" w:cs="Arial"/>
          <w:sz w:val="20"/>
          <w:szCs w:val="20"/>
        </w:rPr>
        <w:t>e in quanto</w:t>
      </w:r>
      <w:r w:rsidR="00C06092" w:rsidRPr="0095012E">
        <w:rPr>
          <w:rFonts w:ascii="Arial" w:hAnsi="Arial" w:cs="Arial"/>
          <w:sz w:val="20"/>
          <w:szCs w:val="20"/>
        </w:rPr>
        <w:t xml:space="preserve"> il </w:t>
      </w:r>
      <w:r w:rsidR="00C06092" w:rsidRPr="0095012E">
        <w:rPr>
          <w:rFonts w:ascii="Arial" w:hAnsi="Arial" w:cs="Arial"/>
          <w:sz w:val="20"/>
          <w:szCs w:val="20"/>
          <w:u w:val="single"/>
        </w:rPr>
        <w:t xml:space="preserve">paese vincitore può notificare all’altro </w:t>
      </w:r>
      <w:r w:rsidRPr="0095012E">
        <w:rPr>
          <w:rFonts w:ascii="Arial" w:hAnsi="Arial" w:cs="Arial"/>
          <w:sz w:val="20"/>
          <w:szCs w:val="20"/>
          <w:u w:val="single"/>
        </w:rPr>
        <w:t>S</w:t>
      </w:r>
      <w:r w:rsidR="00C06092" w:rsidRPr="0095012E">
        <w:rPr>
          <w:rFonts w:ascii="Arial" w:hAnsi="Arial" w:cs="Arial"/>
          <w:sz w:val="20"/>
          <w:szCs w:val="20"/>
          <w:u w:val="single"/>
        </w:rPr>
        <w:t>tato la propria intenzione di riportare in vigore quello specifico trattato</w:t>
      </w:r>
      <w:r w:rsidR="00C06092" w:rsidRPr="0095012E">
        <w:rPr>
          <w:rFonts w:ascii="Arial" w:hAnsi="Arial" w:cs="Arial"/>
          <w:sz w:val="20"/>
          <w:szCs w:val="20"/>
        </w:rPr>
        <w:t xml:space="preserve">: se così avviene, allora il trattato non si sarebbe estinto, ma </w:t>
      </w:r>
      <w:r w:rsidR="00C06092" w:rsidRPr="0095012E">
        <w:rPr>
          <w:rFonts w:ascii="Arial" w:hAnsi="Arial" w:cs="Arial"/>
          <w:sz w:val="20"/>
          <w:szCs w:val="20"/>
          <w:u w:val="single"/>
        </w:rPr>
        <w:t>solo sospeso</w:t>
      </w:r>
      <w:r w:rsidR="00C06092" w:rsidRPr="0095012E">
        <w:rPr>
          <w:rFonts w:ascii="Arial" w:hAnsi="Arial" w:cs="Arial"/>
          <w:sz w:val="20"/>
          <w:szCs w:val="20"/>
        </w:rPr>
        <w:t xml:space="preserve"> durante le ostilità belliche, perché esso viene ripreso in auge al termine delle ostilità belliche.</w:t>
      </w:r>
    </w:p>
    <w:p w14:paraId="0D0788CF" w14:textId="5F087E73" w:rsidR="00C06092" w:rsidRPr="0095012E" w:rsidRDefault="00C06092" w:rsidP="00FB32BC">
      <w:pPr>
        <w:pStyle w:val="NormaleWeb"/>
        <w:numPr>
          <w:ilvl w:val="0"/>
          <w:numId w:val="125"/>
        </w:numPr>
        <w:contextualSpacing/>
        <w:jc w:val="both"/>
        <w:rPr>
          <w:rFonts w:ascii="Arial" w:hAnsi="Arial" w:cs="Arial"/>
          <w:sz w:val="20"/>
          <w:szCs w:val="20"/>
        </w:rPr>
      </w:pPr>
      <w:r w:rsidRPr="00020EC3">
        <w:rPr>
          <w:rFonts w:ascii="Arial" w:hAnsi="Arial" w:cs="Arial"/>
          <w:b/>
          <w:bCs/>
          <w:sz w:val="20"/>
          <w:szCs w:val="20"/>
          <w:u w:val="single"/>
        </w:rPr>
        <w:t>trattati multilaterali</w:t>
      </w:r>
      <w:r w:rsidR="00020EC3">
        <w:rPr>
          <w:rFonts w:ascii="Arial" w:hAnsi="Arial" w:cs="Arial"/>
          <w:sz w:val="20"/>
          <w:szCs w:val="20"/>
        </w:rPr>
        <w:t xml:space="preserve">: </w:t>
      </w:r>
      <w:r w:rsidR="00020EC3" w:rsidRPr="0095012E">
        <w:rPr>
          <w:rFonts w:ascii="Arial" w:hAnsi="Arial" w:cs="Arial"/>
          <w:sz w:val="20"/>
          <w:szCs w:val="20"/>
        </w:rPr>
        <w:t>per verificare cosa accade ai trattati multilaterali durante le ostilità belliche</w:t>
      </w:r>
      <w:r w:rsidR="00020EC3">
        <w:rPr>
          <w:rFonts w:ascii="Arial" w:hAnsi="Arial" w:cs="Arial"/>
          <w:sz w:val="20"/>
          <w:szCs w:val="20"/>
        </w:rPr>
        <w:t>,</w:t>
      </w:r>
      <w:r w:rsidRPr="0095012E">
        <w:rPr>
          <w:rFonts w:ascii="Arial" w:hAnsi="Arial" w:cs="Arial"/>
          <w:sz w:val="20"/>
          <w:szCs w:val="20"/>
        </w:rPr>
        <w:t xml:space="preserve"> </w:t>
      </w:r>
      <w:r w:rsidRPr="0095012E">
        <w:rPr>
          <w:rFonts w:ascii="Arial" w:hAnsi="Arial" w:cs="Arial"/>
          <w:sz w:val="20"/>
          <w:szCs w:val="20"/>
          <w:u w:val="single"/>
        </w:rPr>
        <w:t>è fondamentale verificare l’oggetto/contenuto di quel trattato</w:t>
      </w:r>
      <w:r w:rsidR="001B7591">
        <w:rPr>
          <w:rFonts w:ascii="Arial" w:hAnsi="Arial" w:cs="Arial"/>
          <w:sz w:val="20"/>
          <w:szCs w:val="20"/>
        </w:rPr>
        <w:t xml:space="preserve">, poiché coinvolgono </w:t>
      </w:r>
      <w:r w:rsidR="001B7591" w:rsidRPr="0095012E">
        <w:rPr>
          <w:rFonts w:ascii="Arial" w:hAnsi="Arial" w:cs="Arial"/>
          <w:sz w:val="20"/>
          <w:szCs w:val="20"/>
        </w:rPr>
        <w:t>anche Stati diversi</w:t>
      </w:r>
      <w:r w:rsidR="001B7591">
        <w:rPr>
          <w:rFonts w:ascii="Arial" w:hAnsi="Arial" w:cs="Arial"/>
          <w:sz w:val="20"/>
          <w:szCs w:val="20"/>
        </w:rPr>
        <w:t>:</w:t>
      </w:r>
    </w:p>
    <w:p w14:paraId="751833B4" w14:textId="541FC8B2" w:rsidR="00C06092" w:rsidRPr="0095012E" w:rsidRDefault="00B70F7C" w:rsidP="00FB32BC">
      <w:pPr>
        <w:pStyle w:val="NormaleWeb"/>
        <w:numPr>
          <w:ilvl w:val="1"/>
          <w:numId w:val="125"/>
        </w:numPr>
        <w:contextualSpacing/>
        <w:jc w:val="both"/>
        <w:rPr>
          <w:rFonts w:ascii="Arial" w:hAnsi="Arial" w:cs="Arial"/>
          <w:sz w:val="20"/>
          <w:szCs w:val="20"/>
        </w:rPr>
      </w:pPr>
      <w:r w:rsidRPr="001B7591">
        <w:rPr>
          <w:rFonts w:ascii="Arial" w:hAnsi="Arial" w:cs="Arial"/>
          <w:i/>
          <w:iCs/>
          <w:sz w:val="20"/>
          <w:szCs w:val="20"/>
          <w:u w:val="single"/>
        </w:rPr>
        <w:t xml:space="preserve">i trattati di diritto internazionale </w:t>
      </w:r>
      <w:r w:rsidRPr="001B7591">
        <w:rPr>
          <w:rFonts w:ascii="Arial" w:hAnsi="Arial" w:cs="Arial"/>
          <w:sz w:val="20"/>
          <w:szCs w:val="20"/>
          <w:u w:val="single"/>
        </w:rPr>
        <w:t>umanitario</w:t>
      </w:r>
      <w:r w:rsidRPr="001B7591">
        <w:rPr>
          <w:rFonts w:ascii="Arial" w:hAnsi="Arial" w:cs="Arial"/>
          <w:sz w:val="20"/>
          <w:szCs w:val="20"/>
        </w:rPr>
        <w:t xml:space="preserve">, </w:t>
      </w:r>
      <w:r w:rsidRPr="001B7591">
        <w:rPr>
          <w:rFonts w:ascii="Arial" w:hAnsi="Arial" w:cs="Arial"/>
          <w:sz w:val="20"/>
          <w:szCs w:val="20"/>
          <w:u w:val="single"/>
        </w:rPr>
        <w:t>trattati sui diritti umani*</w:t>
      </w:r>
      <w:r w:rsidRPr="0095012E">
        <w:rPr>
          <w:rFonts w:ascii="Arial" w:hAnsi="Arial" w:cs="Arial"/>
          <w:sz w:val="20"/>
          <w:szCs w:val="20"/>
        </w:rPr>
        <w:t xml:space="preserve"> (anche se a volte vengono sostituito dai trattati di diritto internazionale umanitario nelle ostilità belliche), </w:t>
      </w:r>
      <w:r w:rsidRPr="001B7591">
        <w:rPr>
          <w:rFonts w:ascii="Arial" w:hAnsi="Arial" w:cs="Arial"/>
          <w:i/>
          <w:iCs/>
          <w:sz w:val="20"/>
          <w:szCs w:val="20"/>
          <w:u w:val="single"/>
        </w:rPr>
        <w:t>trattati istituitivi di alcune organizzazioni internazionali, i trattati sulla condotta delle ostilità belliche e sulla protezione delle vittime</w:t>
      </w:r>
      <w:r w:rsidRPr="0095012E">
        <w:rPr>
          <w:rFonts w:ascii="Arial" w:hAnsi="Arial" w:cs="Arial"/>
          <w:sz w:val="20"/>
          <w:szCs w:val="20"/>
        </w:rPr>
        <w:t xml:space="preserve"> </w:t>
      </w:r>
      <w:r w:rsidR="00C06092" w:rsidRPr="0095012E">
        <w:rPr>
          <w:rFonts w:ascii="Arial" w:hAnsi="Arial" w:cs="Arial"/>
          <w:b/>
          <w:bCs/>
          <w:sz w:val="20"/>
          <w:szCs w:val="20"/>
        </w:rPr>
        <w:t>rimangono in vigore</w:t>
      </w:r>
      <w:r w:rsidR="00C06092" w:rsidRPr="0095012E">
        <w:rPr>
          <w:rFonts w:ascii="Arial" w:hAnsi="Arial" w:cs="Arial"/>
          <w:sz w:val="20"/>
          <w:szCs w:val="20"/>
        </w:rPr>
        <w:t xml:space="preserve"> anche tra gli Stati che si contrappongono con le loro forze armate l’uno all’altro: </w:t>
      </w:r>
    </w:p>
    <w:p w14:paraId="3C847DAC" w14:textId="258D7807" w:rsidR="00C06092" w:rsidRPr="0095012E" w:rsidRDefault="00C06092" w:rsidP="00FB32BC">
      <w:pPr>
        <w:pStyle w:val="NormaleWeb"/>
        <w:numPr>
          <w:ilvl w:val="1"/>
          <w:numId w:val="125"/>
        </w:numPr>
        <w:contextualSpacing/>
        <w:jc w:val="both"/>
        <w:rPr>
          <w:rFonts w:ascii="Arial" w:hAnsi="Arial" w:cs="Arial"/>
          <w:sz w:val="20"/>
          <w:szCs w:val="20"/>
        </w:rPr>
      </w:pPr>
      <w:r w:rsidRPr="001B7591">
        <w:rPr>
          <w:rFonts w:ascii="Arial" w:hAnsi="Arial" w:cs="Arial"/>
          <w:i/>
          <w:iCs/>
          <w:sz w:val="20"/>
          <w:szCs w:val="20"/>
          <w:u w:val="single"/>
        </w:rPr>
        <w:t xml:space="preserve">alcuni trattati </w:t>
      </w:r>
      <w:r w:rsidR="00320F4D" w:rsidRPr="001B7591">
        <w:rPr>
          <w:rFonts w:ascii="Arial" w:hAnsi="Arial" w:cs="Arial"/>
          <w:i/>
          <w:iCs/>
          <w:sz w:val="20"/>
          <w:szCs w:val="20"/>
          <w:u w:val="single"/>
        </w:rPr>
        <w:t>compatibili con lo stato di guerra</w:t>
      </w:r>
      <w:r w:rsidR="00320F4D" w:rsidRPr="0095012E">
        <w:rPr>
          <w:rFonts w:ascii="Arial" w:hAnsi="Arial" w:cs="Arial"/>
          <w:sz w:val="20"/>
          <w:szCs w:val="20"/>
        </w:rPr>
        <w:t xml:space="preserve">, </w:t>
      </w:r>
      <w:r w:rsidRPr="0095012E">
        <w:rPr>
          <w:rFonts w:ascii="Arial" w:hAnsi="Arial" w:cs="Arial"/>
          <w:sz w:val="20"/>
          <w:szCs w:val="20"/>
        </w:rPr>
        <w:t>per la natura di cui si occupano</w:t>
      </w:r>
      <w:r w:rsidR="00320F4D" w:rsidRPr="0095012E">
        <w:rPr>
          <w:rFonts w:ascii="Arial" w:hAnsi="Arial" w:cs="Arial"/>
          <w:sz w:val="20"/>
          <w:szCs w:val="20"/>
        </w:rPr>
        <w:t xml:space="preserve">, rimangono in vigore ma </w:t>
      </w:r>
      <w:r w:rsidR="00320F4D" w:rsidRPr="0095012E">
        <w:rPr>
          <w:rFonts w:ascii="Arial" w:hAnsi="Arial" w:cs="Arial"/>
          <w:b/>
          <w:bCs/>
          <w:sz w:val="20"/>
          <w:szCs w:val="20"/>
        </w:rPr>
        <w:t>sospesi temporaneamente durante le ostilità</w:t>
      </w:r>
      <w:r w:rsidR="00320F4D" w:rsidRPr="0095012E">
        <w:rPr>
          <w:rFonts w:ascii="Arial" w:hAnsi="Arial" w:cs="Arial"/>
          <w:sz w:val="20"/>
          <w:szCs w:val="20"/>
        </w:rPr>
        <w:t xml:space="preserve">, </w:t>
      </w:r>
      <w:r w:rsidR="00320F4D" w:rsidRPr="001B7591">
        <w:rPr>
          <w:rFonts w:ascii="Arial" w:hAnsi="Arial" w:cs="Arial"/>
          <w:sz w:val="20"/>
          <w:szCs w:val="20"/>
          <w:u w:val="single"/>
        </w:rPr>
        <w:t>solo tra i belligeranti</w:t>
      </w:r>
      <w:r w:rsidR="00320F4D" w:rsidRPr="0095012E">
        <w:rPr>
          <w:rFonts w:ascii="Arial" w:hAnsi="Arial" w:cs="Arial"/>
          <w:sz w:val="20"/>
          <w:szCs w:val="20"/>
        </w:rPr>
        <w:t xml:space="preserve"> (mentre il trattato continua ad applicarsi tra gli altri contraenti) e </w:t>
      </w:r>
      <w:r w:rsidR="001B7591">
        <w:rPr>
          <w:rFonts w:ascii="Arial" w:hAnsi="Arial" w:cs="Arial"/>
          <w:sz w:val="20"/>
          <w:szCs w:val="20"/>
        </w:rPr>
        <w:t>rientrano</w:t>
      </w:r>
      <w:r w:rsidR="00320F4D" w:rsidRPr="0095012E">
        <w:rPr>
          <w:rFonts w:ascii="Arial" w:hAnsi="Arial" w:cs="Arial"/>
          <w:sz w:val="20"/>
          <w:szCs w:val="20"/>
        </w:rPr>
        <w:t xml:space="preserve"> automaticamente in vigore una volta che il conflitto è concluso: </w:t>
      </w:r>
      <w:r w:rsidRPr="0095012E">
        <w:rPr>
          <w:rFonts w:ascii="Arial" w:hAnsi="Arial" w:cs="Arial"/>
          <w:sz w:val="20"/>
          <w:szCs w:val="20"/>
        </w:rPr>
        <w:t>es. trattati commerciali, che regolano il libero commercio.</w:t>
      </w:r>
    </w:p>
    <w:p w14:paraId="41D5FDEF" w14:textId="2F08368B" w:rsidR="00C06092" w:rsidRPr="0095012E" w:rsidRDefault="00C06092" w:rsidP="00FB32BC">
      <w:pPr>
        <w:pStyle w:val="NormaleWeb"/>
        <w:numPr>
          <w:ilvl w:val="1"/>
          <w:numId w:val="125"/>
        </w:numPr>
        <w:contextualSpacing/>
        <w:jc w:val="both"/>
        <w:rPr>
          <w:rFonts w:ascii="Arial" w:hAnsi="Arial" w:cs="Arial"/>
          <w:sz w:val="20"/>
          <w:szCs w:val="20"/>
        </w:rPr>
      </w:pPr>
      <w:r w:rsidRPr="001B7591">
        <w:rPr>
          <w:rFonts w:ascii="Arial" w:hAnsi="Arial" w:cs="Arial"/>
          <w:i/>
          <w:iCs/>
          <w:sz w:val="20"/>
          <w:szCs w:val="20"/>
          <w:u w:val="single"/>
        </w:rPr>
        <w:t>altri trattati</w:t>
      </w:r>
      <w:r w:rsidR="00320F4D" w:rsidRPr="001B7591">
        <w:rPr>
          <w:rFonts w:ascii="Arial" w:hAnsi="Arial" w:cs="Arial"/>
          <w:i/>
          <w:iCs/>
          <w:sz w:val="20"/>
          <w:szCs w:val="20"/>
          <w:u w:val="single"/>
        </w:rPr>
        <w:t xml:space="preserve"> incompatibili con lo stato di guerra</w:t>
      </w:r>
      <w:r w:rsidR="00320F4D" w:rsidRPr="0095012E">
        <w:rPr>
          <w:rFonts w:ascii="Arial" w:hAnsi="Arial" w:cs="Arial"/>
          <w:sz w:val="20"/>
          <w:szCs w:val="20"/>
        </w:rPr>
        <w:t>,</w:t>
      </w:r>
      <w:r w:rsidRPr="0095012E">
        <w:rPr>
          <w:rFonts w:ascii="Arial" w:hAnsi="Arial" w:cs="Arial"/>
          <w:sz w:val="20"/>
          <w:szCs w:val="20"/>
        </w:rPr>
        <w:t xml:space="preserve"> </w:t>
      </w:r>
      <w:r w:rsidR="00320F4D" w:rsidRPr="0095012E">
        <w:rPr>
          <w:rFonts w:ascii="Arial" w:hAnsi="Arial" w:cs="Arial"/>
          <w:sz w:val="20"/>
          <w:szCs w:val="20"/>
        </w:rPr>
        <w:t xml:space="preserve">in considerazione del loro contenuto </w:t>
      </w:r>
      <w:r w:rsidRPr="0095012E">
        <w:rPr>
          <w:rFonts w:ascii="Arial" w:hAnsi="Arial" w:cs="Arial"/>
          <w:sz w:val="20"/>
          <w:szCs w:val="20"/>
        </w:rPr>
        <w:t xml:space="preserve">invece </w:t>
      </w:r>
      <w:r w:rsidRPr="0095012E">
        <w:rPr>
          <w:rFonts w:ascii="Arial" w:hAnsi="Arial" w:cs="Arial"/>
          <w:b/>
          <w:bCs/>
          <w:sz w:val="20"/>
          <w:szCs w:val="20"/>
        </w:rPr>
        <w:t>si estinguono</w:t>
      </w:r>
      <w:r w:rsidR="00320F4D" w:rsidRPr="0095012E">
        <w:rPr>
          <w:rFonts w:ascii="Arial" w:hAnsi="Arial" w:cs="Arial"/>
          <w:b/>
          <w:bCs/>
          <w:sz w:val="20"/>
          <w:szCs w:val="20"/>
        </w:rPr>
        <w:t xml:space="preserve"> definitivamente</w:t>
      </w:r>
      <w:r w:rsidR="00320F4D" w:rsidRPr="0095012E">
        <w:rPr>
          <w:rFonts w:ascii="Arial" w:hAnsi="Arial" w:cs="Arial"/>
          <w:sz w:val="20"/>
          <w:szCs w:val="20"/>
        </w:rPr>
        <w:t xml:space="preserve"> per mutamento fondamentale delle circostanze: </w:t>
      </w:r>
      <w:r w:rsidRPr="0095012E">
        <w:rPr>
          <w:rFonts w:ascii="Arial" w:hAnsi="Arial" w:cs="Arial"/>
          <w:sz w:val="20"/>
          <w:szCs w:val="20"/>
        </w:rPr>
        <w:t>es. trattati di natura politica, trattati di alleanza militare (accordo su Aviano tra Italia - Usa).</w:t>
      </w:r>
    </w:p>
    <w:p w14:paraId="497B9A7B" w14:textId="242F2C4E" w:rsidR="00C06092" w:rsidRPr="0095012E" w:rsidRDefault="00C06092" w:rsidP="00C06092">
      <w:pPr>
        <w:pStyle w:val="NormaleWeb"/>
        <w:contextualSpacing/>
        <w:jc w:val="both"/>
        <w:rPr>
          <w:rFonts w:ascii="Arial" w:hAnsi="Arial" w:cs="Arial"/>
          <w:sz w:val="20"/>
          <w:szCs w:val="20"/>
        </w:rPr>
      </w:pPr>
      <w:r w:rsidRPr="0095012E">
        <w:rPr>
          <w:rFonts w:ascii="Arial" w:hAnsi="Arial" w:cs="Arial"/>
          <w:sz w:val="20"/>
          <w:szCs w:val="20"/>
        </w:rPr>
        <w:t xml:space="preserve">Questa </w:t>
      </w:r>
      <w:r w:rsidRPr="001B7591">
        <w:rPr>
          <w:rFonts w:ascii="Arial" w:hAnsi="Arial" w:cs="Arial"/>
          <w:sz w:val="20"/>
          <w:szCs w:val="20"/>
          <w:u w:val="single"/>
        </w:rPr>
        <w:t>distinzione non è contenuta nel progetto di articoli del 2011</w:t>
      </w:r>
      <w:r w:rsidRPr="0095012E">
        <w:rPr>
          <w:rFonts w:ascii="Arial" w:hAnsi="Arial" w:cs="Arial"/>
          <w:sz w:val="20"/>
          <w:szCs w:val="20"/>
        </w:rPr>
        <w:t>, ed è una prassi recente, successiva alla Seconda guerra mondiale</w:t>
      </w:r>
      <w:r w:rsidR="001B7591">
        <w:rPr>
          <w:rFonts w:ascii="Arial" w:hAnsi="Arial" w:cs="Arial"/>
          <w:sz w:val="20"/>
          <w:szCs w:val="20"/>
        </w:rPr>
        <w:t>.</w:t>
      </w:r>
    </w:p>
    <w:p w14:paraId="36A1EE91" w14:textId="6D293286" w:rsidR="00190359" w:rsidRPr="0095012E" w:rsidRDefault="00190359" w:rsidP="00190359">
      <w:pPr>
        <w:pStyle w:val="NormaleWeb"/>
        <w:contextualSpacing/>
        <w:jc w:val="both"/>
        <w:rPr>
          <w:rFonts w:ascii="Arial" w:hAnsi="Arial" w:cs="Arial"/>
          <w:sz w:val="20"/>
          <w:szCs w:val="20"/>
        </w:rPr>
      </w:pPr>
    </w:p>
    <w:p w14:paraId="60843C08" w14:textId="7ABD19FE" w:rsidR="00416F3E" w:rsidRPr="0095012E" w:rsidRDefault="00416F3E" w:rsidP="00190359">
      <w:pPr>
        <w:pStyle w:val="NormaleWeb"/>
        <w:contextualSpacing/>
        <w:jc w:val="both"/>
        <w:rPr>
          <w:rFonts w:ascii="Arial" w:hAnsi="Arial" w:cs="Arial"/>
          <w:b/>
          <w:bCs/>
          <w:color w:val="4472C4" w:themeColor="accent1"/>
          <w:sz w:val="20"/>
          <w:szCs w:val="20"/>
        </w:rPr>
      </w:pPr>
      <w:r w:rsidRPr="0095012E">
        <w:rPr>
          <w:rFonts w:ascii="Arial" w:hAnsi="Arial" w:cs="Arial"/>
          <w:b/>
          <w:bCs/>
          <w:color w:val="4472C4" w:themeColor="accent1"/>
          <w:sz w:val="20"/>
          <w:szCs w:val="20"/>
        </w:rPr>
        <w:t>Eccezione dei trattati contenenti regole riguarda la loro sospensione/estinzione</w:t>
      </w:r>
    </w:p>
    <w:p w14:paraId="1E6F7448" w14:textId="71390786" w:rsidR="00947FF9" w:rsidRPr="0095012E" w:rsidRDefault="00320F4D" w:rsidP="00190359">
      <w:pPr>
        <w:pStyle w:val="NormaleWeb"/>
        <w:contextualSpacing/>
        <w:jc w:val="both"/>
        <w:rPr>
          <w:rFonts w:ascii="Arial" w:hAnsi="Arial" w:cs="Arial"/>
          <w:sz w:val="20"/>
          <w:szCs w:val="20"/>
        </w:rPr>
      </w:pPr>
      <w:r w:rsidRPr="0095012E">
        <w:rPr>
          <w:rFonts w:ascii="Arial" w:hAnsi="Arial" w:cs="Arial"/>
          <w:sz w:val="20"/>
          <w:szCs w:val="20"/>
        </w:rPr>
        <w:t xml:space="preserve">Inoltre, spesso </w:t>
      </w:r>
      <w:r w:rsidR="00190359" w:rsidRPr="001B7591">
        <w:rPr>
          <w:rFonts w:ascii="Arial" w:hAnsi="Arial" w:cs="Arial"/>
          <w:sz w:val="20"/>
          <w:szCs w:val="20"/>
        </w:rPr>
        <w:t xml:space="preserve">accade che </w:t>
      </w:r>
      <w:r w:rsidR="00190359" w:rsidRPr="001B7591">
        <w:rPr>
          <w:rFonts w:ascii="Arial" w:hAnsi="Arial" w:cs="Arial"/>
          <w:b/>
          <w:bCs/>
          <w:sz w:val="20"/>
          <w:szCs w:val="20"/>
        </w:rPr>
        <w:t xml:space="preserve">un trattato singolarmente considerato contenga delle </w:t>
      </w:r>
      <w:r w:rsidR="00190359" w:rsidRPr="001B7591">
        <w:rPr>
          <w:rFonts w:ascii="Arial" w:hAnsi="Arial" w:cs="Arial"/>
          <w:b/>
          <w:bCs/>
          <w:color w:val="C00000"/>
          <w:sz w:val="20"/>
          <w:szCs w:val="20"/>
        </w:rPr>
        <w:t>regole riguardanti la sua applicabilità/sospensione</w:t>
      </w:r>
      <w:r w:rsidR="00190359" w:rsidRPr="001B7591">
        <w:rPr>
          <w:rFonts w:ascii="Arial" w:hAnsi="Arial" w:cs="Arial"/>
          <w:b/>
          <w:bCs/>
          <w:sz w:val="20"/>
          <w:szCs w:val="20"/>
        </w:rPr>
        <w:t xml:space="preserve"> nel caso in cui si verificano delle ostilità belliche</w:t>
      </w:r>
      <w:r w:rsidR="001B7591">
        <w:rPr>
          <w:rFonts w:ascii="Arial" w:hAnsi="Arial" w:cs="Arial"/>
          <w:sz w:val="20"/>
          <w:szCs w:val="20"/>
        </w:rPr>
        <w:t xml:space="preserve"> (situazioni rare).</w:t>
      </w:r>
    </w:p>
    <w:p w14:paraId="00E49116" w14:textId="77777777" w:rsidR="001B7591" w:rsidRDefault="00320F4D" w:rsidP="00190359">
      <w:pPr>
        <w:pStyle w:val="NormaleWeb"/>
        <w:contextualSpacing/>
        <w:jc w:val="both"/>
        <w:rPr>
          <w:rFonts w:ascii="Arial" w:hAnsi="Arial" w:cs="Arial"/>
          <w:sz w:val="20"/>
          <w:szCs w:val="20"/>
        </w:rPr>
      </w:pPr>
      <w:r w:rsidRPr="0095012E">
        <w:rPr>
          <w:rFonts w:ascii="Arial" w:hAnsi="Arial" w:cs="Arial"/>
          <w:sz w:val="20"/>
          <w:szCs w:val="20"/>
        </w:rPr>
        <w:t xml:space="preserve">Secondo </w:t>
      </w:r>
      <w:r w:rsidRPr="001B7591">
        <w:rPr>
          <w:rFonts w:ascii="Arial" w:hAnsi="Arial" w:cs="Arial"/>
          <w:sz w:val="20"/>
          <w:szCs w:val="20"/>
          <w:u w:val="single"/>
        </w:rPr>
        <w:t>la regola lex speciali derogat generali</w:t>
      </w:r>
      <w:r w:rsidRPr="0095012E">
        <w:rPr>
          <w:rFonts w:ascii="Arial" w:hAnsi="Arial" w:cs="Arial"/>
          <w:sz w:val="20"/>
          <w:szCs w:val="20"/>
        </w:rPr>
        <w:t>, s</w:t>
      </w:r>
      <w:r w:rsidR="00190359" w:rsidRPr="0095012E">
        <w:rPr>
          <w:rFonts w:ascii="Arial" w:hAnsi="Arial" w:cs="Arial"/>
          <w:sz w:val="20"/>
          <w:szCs w:val="20"/>
        </w:rPr>
        <w:t xml:space="preserve">e un trattato contiene una norma che ne regola l’applicazione, o sospensione nel corso delle ostilità belliche, è chiaro che a titolo di specialità </w:t>
      </w:r>
      <w:r w:rsidR="00190359" w:rsidRPr="001B7591">
        <w:rPr>
          <w:rFonts w:ascii="Arial" w:hAnsi="Arial" w:cs="Arial"/>
          <w:sz w:val="20"/>
          <w:szCs w:val="20"/>
          <w:u w:val="single"/>
        </w:rPr>
        <w:t>quella norma prevarrà su eventuali norme generali che dovessero erigere nel diritto internazionale</w:t>
      </w:r>
      <w:r w:rsidR="00190359" w:rsidRPr="0095012E">
        <w:rPr>
          <w:rFonts w:ascii="Arial" w:hAnsi="Arial" w:cs="Arial"/>
          <w:sz w:val="20"/>
          <w:szCs w:val="20"/>
        </w:rPr>
        <w:t xml:space="preserve">. </w:t>
      </w:r>
    </w:p>
    <w:p w14:paraId="7518C9B7" w14:textId="17505BF5" w:rsidR="00190359" w:rsidRPr="0095012E" w:rsidRDefault="00947FF9" w:rsidP="00190359">
      <w:pPr>
        <w:pStyle w:val="NormaleWeb"/>
        <w:contextualSpacing/>
        <w:jc w:val="both"/>
        <w:rPr>
          <w:rFonts w:ascii="Arial" w:hAnsi="Arial" w:cs="Arial"/>
          <w:sz w:val="20"/>
          <w:szCs w:val="20"/>
        </w:rPr>
      </w:pPr>
      <w:r w:rsidRPr="0095012E">
        <w:rPr>
          <w:rFonts w:ascii="Arial" w:hAnsi="Arial" w:cs="Arial"/>
          <w:sz w:val="20"/>
          <w:szCs w:val="20"/>
        </w:rPr>
        <w:t>U</w:t>
      </w:r>
      <w:r w:rsidR="00190359" w:rsidRPr="0095012E">
        <w:rPr>
          <w:rFonts w:ascii="Arial" w:hAnsi="Arial" w:cs="Arial"/>
          <w:i/>
          <w:iCs/>
          <w:sz w:val="20"/>
          <w:szCs w:val="20"/>
        </w:rPr>
        <w:t>n esempio</w:t>
      </w:r>
      <w:r w:rsidR="00190359" w:rsidRPr="0095012E">
        <w:rPr>
          <w:rFonts w:ascii="Arial" w:hAnsi="Arial" w:cs="Arial"/>
          <w:sz w:val="20"/>
          <w:szCs w:val="20"/>
        </w:rPr>
        <w:t xml:space="preserve"> è dato </w:t>
      </w:r>
      <w:r w:rsidR="00190359" w:rsidRPr="0095012E">
        <w:rPr>
          <w:rFonts w:ascii="Arial" w:hAnsi="Arial" w:cs="Arial"/>
          <w:b/>
          <w:bCs/>
          <w:sz w:val="20"/>
          <w:szCs w:val="20"/>
        </w:rPr>
        <w:t>dai BIT</w:t>
      </w:r>
      <w:r w:rsidR="00190359" w:rsidRPr="0095012E">
        <w:rPr>
          <w:rFonts w:ascii="Arial" w:hAnsi="Arial" w:cs="Arial"/>
          <w:sz w:val="20"/>
          <w:szCs w:val="20"/>
        </w:rPr>
        <w:t xml:space="preserve">, </w:t>
      </w:r>
      <w:r w:rsidR="00190359" w:rsidRPr="0095012E">
        <w:rPr>
          <w:rFonts w:ascii="Arial" w:hAnsi="Arial" w:cs="Arial"/>
          <w:sz w:val="20"/>
          <w:szCs w:val="20"/>
          <w:u w:val="single"/>
        </w:rPr>
        <w:t>trattati bilaterali di investimento</w:t>
      </w:r>
      <w:r w:rsidR="00190359" w:rsidRPr="0095012E">
        <w:rPr>
          <w:rFonts w:ascii="Arial" w:hAnsi="Arial" w:cs="Arial"/>
          <w:sz w:val="20"/>
          <w:szCs w:val="20"/>
        </w:rPr>
        <w:t xml:space="preserve">, stipulati tra due Stati che regolano i rapporti sugli investimenti esteri che un cittadino di uno di questi Stati può svolgere sul territorio di un altro Stato: generalmente nei </w:t>
      </w:r>
      <w:r w:rsidRPr="0095012E">
        <w:rPr>
          <w:rFonts w:ascii="Arial" w:hAnsi="Arial" w:cs="Arial"/>
          <w:sz w:val="20"/>
          <w:szCs w:val="20"/>
        </w:rPr>
        <w:t>BIT</w:t>
      </w:r>
      <w:r w:rsidR="00190359" w:rsidRPr="0095012E">
        <w:rPr>
          <w:rFonts w:ascii="Arial" w:hAnsi="Arial" w:cs="Arial"/>
          <w:sz w:val="20"/>
          <w:szCs w:val="20"/>
        </w:rPr>
        <w:t xml:space="preserve"> viene chiarito, attraverso delle clausole, cosa succede a essi stessi nel caso di un’ostilità bellica</w:t>
      </w:r>
      <w:r w:rsidRPr="0095012E">
        <w:rPr>
          <w:rFonts w:ascii="Arial" w:hAnsi="Arial" w:cs="Arial"/>
          <w:sz w:val="20"/>
          <w:szCs w:val="20"/>
        </w:rPr>
        <w:t xml:space="preserve">, </w:t>
      </w:r>
      <w:r w:rsidR="00190359" w:rsidRPr="0095012E">
        <w:rPr>
          <w:rFonts w:ascii="Arial" w:hAnsi="Arial" w:cs="Arial"/>
          <w:sz w:val="20"/>
          <w:szCs w:val="20"/>
        </w:rPr>
        <w:t>anche perché spesso riguardano paesi in via di sviluppo, dove spesso ci sono conflitti e guerre.</w:t>
      </w:r>
    </w:p>
    <w:p w14:paraId="0D77E112" w14:textId="439B246D" w:rsidR="00190359" w:rsidRPr="0095012E" w:rsidRDefault="00190359" w:rsidP="00190359">
      <w:pPr>
        <w:pStyle w:val="NormaleWeb"/>
        <w:contextualSpacing/>
        <w:jc w:val="both"/>
        <w:rPr>
          <w:rFonts w:ascii="Arial" w:hAnsi="Arial" w:cs="Arial"/>
          <w:sz w:val="20"/>
          <w:szCs w:val="20"/>
        </w:rPr>
      </w:pPr>
    </w:p>
    <w:p w14:paraId="31D14CE1" w14:textId="27E6B80C" w:rsidR="00416F3E" w:rsidRPr="0095012E" w:rsidRDefault="00416F3E" w:rsidP="00190359">
      <w:pPr>
        <w:pStyle w:val="NormaleWeb"/>
        <w:contextualSpacing/>
        <w:jc w:val="both"/>
        <w:rPr>
          <w:rFonts w:ascii="Arial" w:hAnsi="Arial" w:cs="Arial"/>
          <w:b/>
          <w:bCs/>
          <w:color w:val="4472C4" w:themeColor="accent1"/>
          <w:sz w:val="20"/>
          <w:szCs w:val="20"/>
        </w:rPr>
      </w:pPr>
      <w:r w:rsidRPr="0095012E">
        <w:rPr>
          <w:rFonts w:ascii="Arial" w:hAnsi="Arial" w:cs="Arial"/>
          <w:b/>
          <w:bCs/>
          <w:color w:val="4472C4" w:themeColor="accent1"/>
          <w:sz w:val="20"/>
          <w:szCs w:val="20"/>
        </w:rPr>
        <w:t>Eccezione dei trattati sui diritti umani</w:t>
      </w:r>
    </w:p>
    <w:p w14:paraId="1BA52695" w14:textId="30014A9E" w:rsidR="00947FF9" w:rsidRPr="0095012E" w:rsidRDefault="00947FF9" w:rsidP="00190359">
      <w:pPr>
        <w:pStyle w:val="NormaleWeb"/>
        <w:contextualSpacing/>
        <w:jc w:val="both"/>
        <w:rPr>
          <w:rFonts w:ascii="Arial" w:hAnsi="Arial" w:cs="Arial"/>
          <w:sz w:val="20"/>
          <w:szCs w:val="20"/>
        </w:rPr>
      </w:pPr>
      <w:r w:rsidRPr="0095012E">
        <w:rPr>
          <w:rFonts w:ascii="Arial" w:hAnsi="Arial" w:cs="Arial"/>
          <w:sz w:val="20"/>
          <w:szCs w:val="20"/>
        </w:rPr>
        <w:t>Così come per il regime delle riserve, dell’interpretazione e della successione sui trattati sui diritti umani</w:t>
      </w:r>
      <w:r w:rsidRPr="001B7591">
        <w:rPr>
          <w:rFonts w:ascii="Arial" w:hAnsi="Arial" w:cs="Arial"/>
          <w:sz w:val="20"/>
          <w:szCs w:val="20"/>
        </w:rPr>
        <w:t xml:space="preserve">, </w:t>
      </w:r>
      <w:r w:rsidR="001B7591" w:rsidRPr="001B7591">
        <w:rPr>
          <w:rFonts w:ascii="Arial" w:hAnsi="Arial" w:cs="Arial"/>
          <w:sz w:val="20"/>
          <w:szCs w:val="20"/>
        </w:rPr>
        <w:t>i</w:t>
      </w:r>
      <w:r w:rsidR="001B7591" w:rsidRPr="001B7591">
        <w:rPr>
          <w:rFonts w:ascii="Arial" w:hAnsi="Arial" w:cs="Arial"/>
          <w:b/>
          <w:bCs/>
          <w:sz w:val="20"/>
          <w:szCs w:val="20"/>
        </w:rPr>
        <w:t xml:space="preserve"> </w:t>
      </w:r>
      <w:r w:rsidR="00190359" w:rsidRPr="001B7591">
        <w:rPr>
          <w:rFonts w:ascii="Arial" w:hAnsi="Arial" w:cs="Arial"/>
          <w:b/>
          <w:bCs/>
          <w:color w:val="C00000"/>
          <w:sz w:val="20"/>
          <w:szCs w:val="20"/>
        </w:rPr>
        <w:t>trattati sui diritti umani stanno dando vita a</w:t>
      </w:r>
      <w:r w:rsidRPr="001B7591">
        <w:rPr>
          <w:rFonts w:ascii="Arial" w:hAnsi="Arial" w:cs="Arial"/>
          <w:b/>
          <w:bCs/>
          <w:color w:val="C00000"/>
          <w:sz w:val="20"/>
          <w:szCs w:val="20"/>
        </w:rPr>
        <w:t xml:space="preserve">d un </w:t>
      </w:r>
      <w:r w:rsidR="00190359" w:rsidRPr="001B7591">
        <w:rPr>
          <w:rFonts w:ascii="Arial" w:hAnsi="Arial" w:cs="Arial"/>
          <w:b/>
          <w:bCs/>
          <w:color w:val="C00000"/>
          <w:sz w:val="20"/>
          <w:szCs w:val="20"/>
        </w:rPr>
        <w:t>regim</w:t>
      </w:r>
      <w:r w:rsidRPr="001B7591">
        <w:rPr>
          <w:rFonts w:ascii="Arial" w:hAnsi="Arial" w:cs="Arial"/>
          <w:b/>
          <w:bCs/>
          <w:color w:val="C00000"/>
          <w:sz w:val="20"/>
          <w:szCs w:val="20"/>
        </w:rPr>
        <w:t>e</w:t>
      </w:r>
      <w:r w:rsidR="00190359" w:rsidRPr="001B7591">
        <w:rPr>
          <w:rFonts w:ascii="Arial" w:hAnsi="Arial" w:cs="Arial"/>
          <w:b/>
          <w:bCs/>
          <w:color w:val="C00000"/>
          <w:sz w:val="20"/>
          <w:szCs w:val="20"/>
        </w:rPr>
        <w:t xml:space="preserve"> autonom</w:t>
      </w:r>
      <w:r w:rsidRPr="001B7591">
        <w:rPr>
          <w:rFonts w:ascii="Arial" w:hAnsi="Arial" w:cs="Arial"/>
          <w:b/>
          <w:bCs/>
          <w:color w:val="C00000"/>
          <w:sz w:val="20"/>
          <w:szCs w:val="20"/>
        </w:rPr>
        <w:t>o</w:t>
      </w:r>
      <w:r w:rsidRPr="0095012E">
        <w:rPr>
          <w:rFonts w:ascii="Arial" w:hAnsi="Arial" w:cs="Arial"/>
          <w:sz w:val="20"/>
          <w:szCs w:val="20"/>
        </w:rPr>
        <w:t>,</w:t>
      </w:r>
      <w:r w:rsidR="00190359" w:rsidRPr="0095012E">
        <w:rPr>
          <w:rFonts w:ascii="Arial" w:hAnsi="Arial" w:cs="Arial"/>
          <w:sz w:val="20"/>
          <w:szCs w:val="20"/>
        </w:rPr>
        <w:t xml:space="preserve"> rispetto a quelli propri del diritto dei trattati</w:t>
      </w:r>
      <w:r w:rsidRPr="0095012E">
        <w:rPr>
          <w:rFonts w:ascii="Arial" w:hAnsi="Arial" w:cs="Arial"/>
          <w:sz w:val="20"/>
          <w:szCs w:val="20"/>
        </w:rPr>
        <w:t xml:space="preserve">, </w:t>
      </w:r>
      <w:r w:rsidRPr="001B7591">
        <w:rPr>
          <w:rFonts w:ascii="Arial" w:hAnsi="Arial" w:cs="Arial"/>
          <w:b/>
          <w:bCs/>
          <w:color w:val="C00000"/>
          <w:sz w:val="20"/>
          <w:szCs w:val="20"/>
        </w:rPr>
        <w:t>anche per quanto riguarda il caso di ostilità belliche</w:t>
      </w:r>
      <w:r w:rsidRPr="0095012E">
        <w:rPr>
          <w:rFonts w:ascii="Arial" w:hAnsi="Arial" w:cs="Arial"/>
          <w:sz w:val="20"/>
          <w:szCs w:val="20"/>
        </w:rPr>
        <w:t>.</w:t>
      </w:r>
      <w:r w:rsidR="001B7591">
        <w:rPr>
          <w:rFonts w:ascii="Arial" w:hAnsi="Arial" w:cs="Arial"/>
          <w:sz w:val="20"/>
          <w:szCs w:val="20"/>
        </w:rPr>
        <w:t xml:space="preserve"> </w:t>
      </w:r>
      <w:r w:rsidRPr="0095012E">
        <w:rPr>
          <w:rFonts w:ascii="Arial" w:hAnsi="Arial" w:cs="Arial"/>
          <w:sz w:val="20"/>
          <w:szCs w:val="20"/>
        </w:rPr>
        <w:t>Dunque, a</w:t>
      </w:r>
      <w:r w:rsidR="00190359" w:rsidRPr="0095012E">
        <w:rPr>
          <w:rFonts w:ascii="Arial" w:hAnsi="Arial" w:cs="Arial"/>
          <w:sz w:val="20"/>
          <w:szCs w:val="20"/>
        </w:rPr>
        <w:t xml:space="preserve">nche in questo contesto ci sono delle specificazioni da fare: </w:t>
      </w:r>
    </w:p>
    <w:p w14:paraId="09C1B6C9" w14:textId="79116E13" w:rsidR="00947FF9" w:rsidRPr="0095012E" w:rsidRDefault="00190359" w:rsidP="00FB32BC">
      <w:pPr>
        <w:pStyle w:val="NormaleWeb"/>
        <w:numPr>
          <w:ilvl w:val="0"/>
          <w:numId w:val="125"/>
        </w:numPr>
        <w:contextualSpacing/>
        <w:jc w:val="both"/>
        <w:rPr>
          <w:rFonts w:ascii="Arial" w:hAnsi="Arial" w:cs="Arial"/>
          <w:sz w:val="20"/>
          <w:szCs w:val="20"/>
        </w:rPr>
      </w:pPr>
      <w:r w:rsidRPr="0095012E">
        <w:rPr>
          <w:rFonts w:ascii="Arial" w:hAnsi="Arial" w:cs="Arial"/>
          <w:sz w:val="20"/>
          <w:szCs w:val="20"/>
        </w:rPr>
        <w:t xml:space="preserve">resta fermo che spesso </w:t>
      </w:r>
      <w:r w:rsidRPr="001B7591">
        <w:rPr>
          <w:rFonts w:ascii="Arial" w:hAnsi="Arial" w:cs="Arial"/>
          <w:b/>
          <w:bCs/>
          <w:sz w:val="20"/>
          <w:szCs w:val="20"/>
        </w:rPr>
        <w:t>i trattati sui diritti umani vengono sostituiti dai trattati di diritto internazionale umanitario</w:t>
      </w:r>
      <w:r w:rsidRPr="0095012E">
        <w:rPr>
          <w:rFonts w:ascii="Arial" w:hAnsi="Arial" w:cs="Arial"/>
          <w:sz w:val="20"/>
          <w:szCs w:val="20"/>
        </w:rPr>
        <w:t xml:space="preserve">, che </w:t>
      </w:r>
      <w:r w:rsidRPr="001B7591">
        <w:rPr>
          <w:rFonts w:ascii="Arial" w:hAnsi="Arial" w:cs="Arial"/>
          <w:sz w:val="20"/>
          <w:szCs w:val="20"/>
          <w:u w:val="single"/>
        </w:rPr>
        <w:t>a titolo di specialità</w:t>
      </w:r>
      <w:r w:rsidRPr="0095012E">
        <w:rPr>
          <w:rFonts w:ascii="Arial" w:hAnsi="Arial" w:cs="Arial"/>
          <w:sz w:val="20"/>
          <w:szCs w:val="20"/>
        </w:rPr>
        <w:t xml:space="preserve"> regolano il rispetto dei diritti umani nelle ostilità belliche; </w:t>
      </w:r>
    </w:p>
    <w:p w14:paraId="0091F966" w14:textId="5FA690D8" w:rsidR="000B0E46" w:rsidRPr="0095012E" w:rsidRDefault="000B0E46" w:rsidP="00FB32BC">
      <w:pPr>
        <w:pStyle w:val="NormaleWeb"/>
        <w:numPr>
          <w:ilvl w:val="0"/>
          <w:numId w:val="125"/>
        </w:numPr>
        <w:contextualSpacing/>
        <w:jc w:val="both"/>
        <w:rPr>
          <w:rFonts w:ascii="Arial" w:hAnsi="Arial" w:cs="Arial"/>
          <w:sz w:val="20"/>
          <w:szCs w:val="20"/>
        </w:rPr>
      </w:pPr>
      <w:r w:rsidRPr="0095012E">
        <w:rPr>
          <w:rFonts w:ascii="Arial" w:hAnsi="Arial" w:cs="Arial"/>
          <w:sz w:val="20"/>
          <w:szCs w:val="20"/>
        </w:rPr>
        <w:t xml:space="preserve">alcuni trattati sui diritti umani contengono di solito una </w:t>
      </w:r>
      <w:r w:rsidRPr="001B7591">
        <w:rPr>
          <w:rFonts w:ascii="Arial" w:hAnsi="Arial" w:cs="Arial"/>
          <w:b/>
          <w:bCs/>
          <w:sz w:val="20"/>
          <w:szCs w:val="20"/>
          <w:u w:val="single"/>
        </w:rPr>
        <w:t>clausola di deroga</w:t>
      </w:r>
      <w:r w:rsidR="001B7591">
        <w:rPr>
          <w:rFonts w:ascii="Arial" w:hAnsi="Arial" w:cs="Arial"/>
          <w:sz w:val="20"/>
          <w:szCs w:val="20"/>
        </w:rPr>
        <w:t xml:space="preserve">, che </w:t>
      </w:r>
      <w:r w:rsidR="001B7591" w:rsidRPr="001B7591">
        <w:rPr>
          <w:rFonts w:ascii="Arial" w:hAnsi="Arial" w:cs="Arial"/>
          <w:sz w:val="20"/>
          <w:szCs w:val="20"/>
          <w:u w:val="single"/>
        </w:rPr>
        <w:t xml:space="preserve">consente </w:t>
      </w:r>
      <w:r w:rsidRPr="001B7591">
        <w:rPr>
          <w:rFonts w:ascii="Arial" w:hAnsi="Arial" w:cs="Arial"/>
          <w:sz w:val="20"/>
          <w:szCs w:val="20"/>
          <w:u w:val="single"/>
        </w:rPr>
        <w:t>di non applicare il trattato</w:t>
      </w:r>
      <w:r w:rsidRPr="0095012E">
        <w:rPr>
          <w:rFonts w:ascii="Arial" w:hAnsi="Arial" w:cs="Arial"/>
          <w:sz w:val="20"/>
          <w:szCs w:val="20"/>
        </w:rPr>
        <w:t xml:space="preserve">, ad eccezione di alcuni diritti intangibili in assoluto (es. divieto di tortura), </w:t>
      </w:r>
      <w:r w:rsidRPr="001B7591">
        <w:rPr>
          <w:rFonts w:ascii="Arial" w:hAnsi="Arial" w:cs="Arial"/>
          <w:sz w:val="20"/>
          <w:szCs w:val="20"/>
          <w:u w:val="single"/>
        </w:rPr>
        <w:t>in situazioni di guerra o comunque di emergenza nazion</w:t>
      </w:r>
      <w:r w:rsidR="00416F3E" w:rsidRPr="001B7591">
        <w:rPr>
          <w:rFonts w:ascii="Arial" w:hAnsi="Arial" w:cs="Arial"/>
          <w:sz w:val="20"/>
          <w:szCs w:val="20"/>
          <w:u w:val="single"/>
        </w:rPr>
        <w:t>al</w:t>
      </w:r>
      <w:r w:rsidRPr="001B7591">
        <w:rPr>
          <w:rFonts w:ascii="Arial" w:hAnsi="Arial" w:cs="Arial"/>
          <w:sz w:val="20"/>
          <w:szCs w:val="20"/>
          <w:u w:val="single"/>
        </w:rPr>
        <w:t>e</w:t>
      </w:r>
      <w:r w:rsidRPr="0095012E">
        <w:rPr>
          <w:rFonts w:ascii="Arial" w:hAnsi="Arial" w:cs="Arial"/>
          <w:sz w:val="20"/>
          <w:szCs w:val="20"/>
        </w:rPr>
        <w:t>, purchè sussistano le condizioni e vengono una procedura ad hoc.</w:t>
      </w:r>
    </w:p>
    <w:p w14:paraId="7CA10D9D" w14:textId="77777777" w:rsidR="001B7591" w:rsidRDefault="000B0E46" w:rsidP="001B7591">
      <w:pPr>
        <w:pStyle w:val="NormaleWeb"/>
        <w:ind w:left="720"/>
        <w:contextualSpacing/>
        <w:jc w:val="both"/>
        <w:rPr>
          <w:rFonts w:ascii="Arial" w:hAnsi="Arial" w:cs="Arial"/>
          <w:sz w:val="20"/>
          <w:szCs w:val="20"/>
        </w:rPr>
      </w:pPr>
      <w:r w:rsidRPr="001B7591">
        <w:rPr>
          <w:rFonts w:ascii="Arial" w:hAnsi="Arial" w:cs="Arial"/>
          <w:i/>
          <w:iCs/>
          <w:sz w:val="20"/>
          <w:szCs w:val="20"/>
        </w:rPr>
        <w:t>A</w:t>
      </w:r>
      <w:r w:rsidR="00190359" w:rsidRPr="001B7591">
        <w:rPr>
          <w:rFonts w:ascii="Arial" w:hAnsi="Arial" w:cs="Arial"/>
          <w:i/>
          <w:iCs/>
          <w:sz w:val="20"/>
          <w:szCs w:val="20"/>
        </w:rPr>
        <w:t>d esempio</w:t>
      </w:r>
      <w:r w:rsidR="001B7591">
        <w:rPr>
          <w:rFonts w:ascii="Arial" w:hAnsi="Arial" w:cs="Arial"/>
          <w:sz w:val="20"/>
          <w:szCs w:val="20"/>
        </w:rPr>
        <w:t xml:space="preserve">: </w:t>
      </w:r>
      <w:r w:rsidR="00190359" w:rsidRPr="001B7591">
        <w:rPr>
          <w:rFonts w:ascii="Arial" w:hAnsi="Arial" w:cs="Arial"/>
          <w:sz w:val="20"/>
          <w:szCs w:val="20"/>
          <w:u w:val="single"/>
        </w:rPr>
        <w:t xml:space="preserve">per la </w:t>
      </w:r>
      <w:r w:rsidR="001B7591" w:rsidRPr="001B7591">
        <w:rPr>
          <w:rFonts w:ascii="Arial" w:hAnsi="Arial" w:cs="Arial"/>
          <w:sz w:val="20"/>
          <w:szCs w:val="20"/>
          <w:u w:val="single"/>
        </w:rPr>
        <w:t>CEDU ai sensi dell’art. 15 par.1</w:t>
      </w:r>
      <w:r w:rsidR="00190359" w:rsidRPr="0095012E">
        <w:rPr>
          <w:rFonts w:ascii="Arial" w:hAnsi="Arial" w:cs="Arial"/>
          <w:sz w:val="20"/>
          <w:szCs w:val="20"/>
        </w:rPr>
        <w:t xml:space="preserve">, nel caso di una guerra tra Italia </w:t>
      </w:r>
      <w:r w:rsidRPr="0095012E">
        <w:rPr>
          <w:rFonts w:ascii="Arial" w:hAnsi="Arial" w:cs="Arial"/>
          <w:sz w:val="20"/>
          <w:szCs w:val="20"/>
        </w:rPr>
        <w:t xml:space="preserve">e </w:t>
      </w:r>
      <w:r w:rsidR="00190359" w:rsidRPr="0095012E">
        <w:rPr>
          <w:rFonts w:ascii="Arial" w:hAnsi="Arial" w:cs="Arial"/>
          <w:sz w:val="20"/>
          <w:szCs w:val="20"/>
        </w:rPr>
        <w:t>Francia, si potrebbe supporre una deroga</w:t>
      </w:r>
      <w:r w:rsidRPr="0095012E">
        <w:rPr>
          <w:rFonts w:ascii="Arial" w:hAnsi="Arial" w:cs="Arial"/>
          <w:sz w:val="20"/>
          <w:szCs w:val="20"/>
        </w:rPr>
        <w:t>:</w:t>
      </w:r>
      <w:r w:rsidR="001B7591">
        <w:rPr>
          <w:rFonts w:ascii="Arial" w:hAnsi="Arial" w:cs="Arial"/>
          <w:sz w:val="20"/>
          <w:szCs w:val="20"/>
        </w:rPr>
        <w:t xml:space="preserve"> la CEDU</w:t>
      </w:r>
      <w:r w:rsidRPr="0095012E">
        <w:rPr>
          <w:rFonts w:ascii="Arial" w:hAnsi="Arial" w:cs="Arial"/>
          <w:sz w:val="20"/>
          <w:szCs w:val="20"/>
        </w:rPr>
        <w:t xml:space="preserve"> </w:t>
      </w:r>
      <w:r w:rsidR="00190359" w:rsidRPr="0095012E">
        <w:rPr>
          <w:rFonts w:ascii="Arial" w:hAnsi="Arial" w:cs="Arial"/>
          <w:sz w:val="20"/>
          <w:szCs w:val="20"/>
        </w:rPr>
        <w:t>non sarebbe applicabile ma sospesa e sostituita dalle Convenzion</w:t>
      </w:r>
      <w:r w:rsidR="001B7591">
        <w:rPr>
          <w:rFonts w:ascii="Arial" w:hAnsi="Arial" w:cs="Arial"/>
          <w:sz w:val="20"/>
          <w:szCs w:val="20"/>
        </w:rPr>
        <w:t xml:space="preserve">e </w:t>
      </w:r>
      <w:r w:rsidR="00190359" w:rsidRPr="0095012E">
        <w:rPr>
          <w:rFonts w:ascii="Arial" w:hAnsi="Arial" w:cs="Arial"/>
          <w:sz w:val="20"/>
          <w:szCs w:val="20"/>
        </w:rPr>
        <w:t>di Ginevra del ’49, che regolano la tutela dei diritti umani nel corso delle attività belliche</w:t>
      </w:r>
      <w:r w:rsidR="001B7591">
        <w:rPr>
          <w:rFonts w:ascii="Arial" w:hAnsi="Arial" w:cs="Arial"/>
          <w:sz w:val="20"/>
          <w:szCs w:val="20"/>
        </w:rPr>
        <w:t>; altre d</w:t>
      </w:r>
      <w:r w:rsidRPr="0095012E">
        <w:rPr>
          <w:rFonts w:ascii="Arial" w:hAnsi="Arial" w:cs="Arial"/>
          <w:sz w:val="20"/>
          <w:szCs w:val="20"/>
        </w:rPr>
        <w:t>isposizioni che permettono la deroga in caso di guerra sono frequenti</w:t>
      </w:r>
      <w:r w:rsidR="001B7591">
        <w:rPr>
          <w:rFonts w:ascii="Arial" w:hAnsi="Arial" w:cs="Arial"/>
          <w:sz w:val="20"/>
          <w:szCs w:val="20"/>
        </w:rPr>
        <w:t xml:space="preserve"> sono </w:t>
      </w:r>
      <w:r w:rsidRPr="001B7591">
        <w:rPr>
          <w:rFonts w:ascii="Arial" w:hAnsi="Arial" w:cs="Arial"/>
          <w:sz w:val="20"/>
          <w:szCs w:val="20"/>
          <w:u w:val="single"/>
        </w:rPr>
        <w:t>l’art. 4 del Patto sui diritti civili e politici del 1966</w:t>
      </w:r>
      <w:r w:rsidRPr="0095012E">
        <w:rPr>
          <w:rFonts w:ascii="Arial" w:hAnsi="Arial" w:cs="Arial"/>
          <w:sz w:val="20"/>
          <w:szCs w:val="20"/>
        </w:rPr>
        <w:t>; art. 27 della Convenzione americana sui diritti umani del 1969</w:t>
      </w:r>
      <w:r w:rsidR="001B7591">
        <w:rPr>
          <w:rFonts w:ascii="Arial" w:hAnsi="Arial" w:cs="Arial"/>
          <w:sz w:val="20"/>
          <w:szCs w:val="20"/>
        </w:rPr>
        <w:t>.</w:t>
      </w:r>
    </w:p>
    <w:p w14:paraId="5F2BFAA5" w14:textId="77777777" w:rsidR="001B7591" w:rsidRDefault="000B0E46" w:rsidP="00FB32BC">
      <w:pPr>
        <w:pStyle w:val="NormaleWeb"/>
        <w:numPr>
          <w:ilvl w:val="0"/>
          <w:numId w:val="125"/>
        </w:numPr>
        <w:contextualSpacing/>
        <w:jc w:val="both"/>
        <w:rPr>
          <w:rFonts w:ascii="Arial" w:hAnsi="Arial" w:cs="Arial"/>
          <w:sz w:val="20"/>
          <w:szCs w:val="20"/>
        </w:rPr>
      </w:pPr>
      <w:r w:rsidRPr="0095012E">
        <w:rPr>
          <w:rFonts w:ascii="Arial" w:hAnsi="Arial" w:cs="Arial"/>
          <w:sz w:val="20"/>
          <w:szCs w:val="20"/>
        </w:rPr>
        <w:t xml:space="preserve">Tuttavia, alcuni trattati sui diritti umani contengono delle </w:t>
      </w:r>
      <w:r w:rsidRPr="001B7591">
        <w:rPr>
          <w:rFonts w:ascii="Arial" w:hAnsi="Arial" w:cs="Arial"/>
          <w:b/>
          <w:bCs/>
          <w:sz w:val="20"/>
          <w:szCs w:val="20"/>
          <w:u w:val="single"/>
        </w:rPr>
        <w:t>clausole di salvaguardia</w:t>
      </w:r>
      <w:r w:rsidRPr="0095012E">
        <w:rPr>
          <w:rFonts w:ascii="Arial" w:hAnsi="Arial" w:cs="Arial"/>
          <w:sz w:val="20"/>
          <w:szCs w:val="20"/>
        </w:rPr>
        <w:t xml:space="preserve">, che </w:t>
      </w:r>
      <w:r w:rsidRPr="001B7591">
        <w:rPr>
          <w:rFonts w:ascii="Arial" w:hAnsi="Arial" w:cs="Arial"/>
          <w:sz w:val="20"/>
          <w:szCs w:val="20"/>
          <w:u w:val="single"/>
        </w:rPr>
        <w:t>non permettono nessuna deroga neanche nel corso dei conflitti armati</w:t>
      </w:r>
      <w:r w:rsidR="001B7591">
        <w:rPr>
          <w:rFonts w:ascii="Arial" w:hAnsi="Arial" w:cs="Arial"/>
          <w:sz w:val="20"/>
          <w:szCs w:val="20"/>
        </w:rPr>
        <w:t>.</w:t>
      </w:r>
    </w:p>
    <w:p w14:paraId="4B022437" w14:textId="4B03CD30" w:rsidR="00190359" w:rsidRPr="001B7591" w:rsidRDefault="001B7591" w:rsidP="001B7591">
      <w:pPr>
        <w:pStyle w:val="NormaleWeb"/>
        <w:ind w:left="720"/>
        <w:contextualSpacing/>
        <w:jc w:val="both"/>
        <w:rPr>
          <w:rFonts w:ascii="Arial" w:hAnsi="Arial" w:cs="Arial"/>
          <w:sz w:val="20"/>
          <w:szCs w:val="20"/>
        </w:rPr>
      </w:pPr>
      <w:r>
        <w:rPr>
          <w:rFonts w:ascii="Arial" w:hAnsi="Arial" w:cs="Arial"/>
          <w:sz w:val="20"/>
          <w:szCs w:val="20"/>
        </w:rPr>
        <w:t>A</w:t>
      </w:r>
      <w:r w:rsidR="000B0E46" w:rsidRPr="0095012E">
        <w:rPr>
          <w:rFonts w:ascii="Arial" w:hAnsi="Arial" w:cs="Arial"/>
          <w:sz w:val="20"/>
          <w:szCs w:val="20"/>
        </w:rPr>
        <w:t>d esempio,</w:t>
      </w:r>
      <w:r w:rsidR="00190359" w:rsidRPr="0095012E">
        <w:rPr>
          <w:rFonts w:ascii="Arial" w:hAnsi="Arial" w:cs="Arial"/>
          <w:sz w:val="20"/>
          <w:szCs w:val="20"/>
        </w:rPr>
        <w:t xml:space="preserve"> </w:t>
      </w:r>
      <w:r w:rsidR="00190359" w:rsidRPr="001B7591">
        <w:rPr>
          <w:rFonts w:ascii="Arial" w:hAnsi="Arial" w:cs="Arial"/>
          <w:sz w:val="20"/>
          <w:szCs w:val="20"/>
          <w:u w:val="single"/>
        </w:rPr>
        <w:t xml:space="preserve">la </w:t>
      </w:r>
      <w:r w:rsidRPr="001B7591">
        <w:rPr>
          <w:rFonts w:ascii="Arial" w:hAnsi="Arial" w:cs="Arial"/>
          <w:sz w:val="20"/>
          <w:szCs w:val="20"/>
          <w:u w:val="single"/>
        </w:rPr>
        <w:t>CEDU</w:t>
      </w:r>
      <w:r w:rsidR="00190359" w:rsidRPr="0095012E">
        <w:rPr>
          <w:rFonts w:ascii="Arial" w:hAnsi="Arial" w:cs="Arial"/>
          <w:sz w:val="20"/>
          <w:szCs w:val="20"/>
        </w:rPr>
        <w:t xml:space="preserve"> contiene delle clausole di salvaguardia</w:t>
      </w:r>
      <w:r>
        <w:rPr>
          <w:rFonts w:ascii="Arial" w:hAnsi="Arial" w:cs="Arial"/>
          <w:sz w:val="20"/>
          <w:szCs w:val="20"/>
        </w:rPr>
        <w:t xml:space="preserve"> (vedi art.15 par.2)</w:t>
      </w:r>
      <w:r w:rsidR="00190359" w:rsidRPr="0095012E">
        <w:rPr>
          <w:rFonts w:ascii="Arial" w:hAnsi="Arial" w:cs="Arial"/>
          <w:sz w:val="20"/>
          <w:szCs w:val="20"/>
        </w:rPr>
        <w:t xml:space="preserve"> che ne impediscono la deroga anche nel caso di guerra, ma soltanto in riferimento ad alcuni diritti</w:t>
      </w:r>
      <w:r w:rsidR="00190359" w:rsidRPr="0095012E">
        <w:rPr>
          <w:rFonts w:ascii="Arial" w:hAnsi="Arial" w:cs="Arial"/>
          <w:i/>
          <w:iCs/>
          <w:sz w:val="20"/>
          <w:szCs w:val="20"/>
        </w:rPr>
        <w:t xml:space="preserve"> </w:t>
      </w:r>
      <w:r w:rsidR="00190359" w:rsidRPr="0095012E">
        <w:rPr>
          <w:rFonts w:ascii="Arial" w:hAnsi="Arial" w:cs="Arial"/>
          <w:sz w:val="20"/>
          <w:szCs w:val="20"/>
        </w:rPr>
        <w:t xml:space="preserve">di importanza fondamentale, </w:t>
      </w:r>
      <w:r w:rsidR="00190359" w:rsidRPr="001B7591">
        <w:rPr>
          <w:rFonts w:ascii="Arial" w:hAnsi="Arial" w:cs="Arial"/>
          <w:sz w:val="20"/>
          <w:szCs w:val="20"/>
          <w:u w:val="single"/>
        </w:rPr>
        <w:t>detti “cor rights</w:t>
      </w:r>
      <w:r w:rsidR="00190359" w:rsidRPr="0095012E">
        <w:rPr>
          <w:rFonts w:ascii="Arial" w:hAnsi="Arial" w:cs="Arial"/>
          <w:sz w:val="20"/>
          <w:szCs w:val="20"/>
        </w:rPr>
        <w:t>”</w:t>
      </w:r>
      <w:r>
        <w:rPr>
          <w:rFonts w:ascii="Arial" w:hAnsi="Arial" w:cs="Arial"/>
          <w:sz w:val="20"/>
          <w:szCs w:val="20"/>
        </w:rPr>
        <w:t xml:space="preserve"> </w:t>
      </w:r>
      <w:r w:rsidR="00190359" w:rsidRPr="001B7591">
        <w:rPr>
          <w:rFonts w:ascii="Arial" w:hAnsi="Arial" w:cs="Arial"/>
          <w:sz w:val="20"/>
          <w:szCs w:val="20"/>
        </w:rPr>
        <w:t>(diritto alla vita con riferimento ai civili, soldati fuori combattimento</w:t>
      </w:r>
      <w:r w:rsidRPr="001B7591">
        <w:rPr>
          <w:rFonts w:ascii="Arial" w:hAnsi="Arial" w:cs="Arial"/>
          <w:sz w:val="20"/>
          <w:szCs w:val="20"/>
        </w:rPr>
        <w:t xml:space="preserve">, </w:t>
      </w:r>
      <w:r w:rsidR="00190359" w:rsidRPr="001B7591">
        <w:rPr>
          <w:rFonts w:ascii="Arial" w:hAnsi="Arial" w:cs="Arial"/>
          <w:sz w:val="20"/>
          <w:szCs w:val="20"/>
        </w:rPr>
        <w:t>divieto di tortura, divieto di schiavitù, nulla pena sine lege)</w:t>
      </w:r>
      <w:r w:rsidRPr="001B7591">
        <w:rPr>
          <w:rFonts w:ascii="Arial" w:hAnsi="Arial" w:cs="Arial"/>
          <w:sz w:val="20"/>
          <w:szCs w:val="20"/>
        </w:rPr>
        <w:t>.</w:t>
      </w:r>
    </w:p>
    <w:p w14:paraId="40BD297F" w14:textId="30920AFE" w:rsidR="00FE3EF4" w:rsidRDefault="00FE3EF4" w:rsidP="00FE3EF4">
      <w:pPr>
        <w:pStyle w:val="NormaleWeb"/>
        <w:contextualSpacing/>
        <w:jc w:val="both"/>
        <w:rPr>
          <w:rFonts w:ascii="Arial" w:hAnsi="Arial" w:cs="Arial"/>
          <w:sz w:val="20"/>
          <w:szCs w:val="20"/>
        </w:rPr>
      </w:pPr>
    </w:p>
    <w:p w14:paraId="14CEF801" w14:textId="630D01A6" w:rsidR="00EE47F6" w:rsidRPr="00EE47F6" w:rsidRDefault="00EE47F6" w:rsidP="00FE3EF4">
      <w:pPr>
        <w:pStyle w:val="NormaleWeb"/>
        <w:contextualSpacing/>
        <w:jc w:val="both"/>
        <w:rPr>
          <w:rFonts w:ascii="Arial" w:hAnsi="Arial" w:cs="Arial"/>
          <w:sz w:val="20"/>
          <w:szCs w:val="20"/>
        </w:rPr>
      </w:pPr>
      <w:r>
        <w:rPr>
          <w:rFonts w:ascii="Arial" w:hAnsi="Arial" w:cs="Arial"/>
          <w:sz w:val="20"/>
          <w:szCs w:val="20"/>
        </w:rPr>
        <w:t>------------------------------------------------------------------------------------------------------------------------------------------------</w:t>
      </w:r>
    </w:p>
    <w:p w14:paraId="1825C1E9" w14:textId="77777777" w:rsidR="00EE47F6" w:rsidRPr="00EE47F6" w:rsidRDefault="00EE47F6" w:rsidP="00EE47F6">
      <w:pPr>
        <w:pStyle w:val="NormaleWeb"/>
        <w:contextualSpacing/>
        <w:jc w:val="both"/>
        <w:rPr>
          <w:rFonts w:ascii="Arial" w:hAnsi="Arial" w:cs="Arial"/>
          <w:b/>
          <w:bCs/>
          <w:color w:val="4472C4" w:themeColor="accent1"/>
          <w:sz w:val="20"/>
          <w:szCs w:val="20"/>
        </w:rPr>
      </w:pPr>
      <w:r w:rsidRPr="00EE47F6">
        <w:rPr>
          <w:rFonts w:ascii="Arial" w:hAnsi="Arial" w:cs="Arial"/>
          <w:b/>
          <w:bCs/>
          <w:color w:val="4472C4" w:themeColor="accent1"/>
          <w:sz w:val="20"/>
          <w:szCs w:val="20"/>
        </w:rPr>
        <w:lastRenderedPageBreak/>
        <w:t>Gli atti unilaterali degli Stati</w:t>
      </w:r>
    </w:p>
    <w:p w14:paraId="1519598A" w14:textId="77777777" w:rsidR="00EE47F6" w:rsidRDefault="00EE47F6" w:rsidP="00EE47F6">
      <w:pPr>
        <w:pStyle w:val="NormaleWeb"/>
        <w:contextualSpacing/>
        <w:jc w:val="both"/>
        <w:rPr>
          <w:rFonts w:ascii="Arial" w:hAnsi="Arial" w:cs="Arial"/>
          <w:sz w:val="20"/>
          <w:szCs w:val="20"/>
        </w:rPr>
      </w:pPr>
      <w:r w:rsidRPr="00EE47F6">
        <w:rPr>
          <w:rFonts w:ascii="Arial" w:hAnsi="Arial" w:cs="Arial"/>
          <w:b/>
          <w:bCs/>
          <w:color w:val="C00000"/>
          <w:sz w:val="20"/>
          <w:szCs w:val="20"/>
        </w:rPr>
        <w:t>Gli atti unilaterali degli Stati</w:t>
      </w:r>
      <w:r w:rsidRPr="00EE47F6">
        <w:rPr>
          <w:rFonts w:ascii="Arial" w:hAnsi="Arial" w:cs="Arial"/>
          <w:color w:val="C00000"/>
          <w:sz w:val="20"/>
          <w:szCs w:val="20"/>
        </w:rPr>
        <w:t xml:space="preserve"> </w:t>
      </w:r>
      <w:r w:rsidRPr="00EE47F6">
        <w:rPr>
          <w:rFonts w:ascii="Arial" w:hAnsi="Arial" w:cs="Arial"/>
          <w:color w:val="000000" w:themeColor="text1"/>
          <w:sz w:val="20"/>
          <w:szCs w:val="20"/>
        </w:rPr>
        <w:t xml:space="preserve">sono </w:t>
      </w:r>
      <w:r w:rsidRPr="00EE47F6">
        <w:rPr>
          <w:rFonts w:ascii="Arial" w:hAnsi="Arial" w:cs="Arial"/>
          <w:b/>
          <w:bCs/>
          <w:sz w:val="20"/>
          <w:szCs w:val="20"/>
        </w:rPr>
        <w:t>espressione della più totale discrezionalità della volontà del singolo Stato</w:t>
      </w:r>
      <w:r w:rsidRPr="00EE47F6">
        <w:rPr>
          <w:rFonts w:ascii="Arial" w:hAnsi="Arial" w:cs="Arial"/>
          <w:sz w:val="20"/>
          <w:szCs w:val="20"/>
        </w:rPr>
        <w:t xml:space="preserve">: </w:t>
      </w:r>
      <w:r>
        <w:rPr>
          <w:rFonts w:ascii="Arial" w:hAnsi="Arial" w:cs="Arial"/>
          <w:sz w:val="20"/>
          <w:szCs w:val="20"/>
        </w:rPr>
        <w:t xml:space="preserve">in essi, </w:t>
      </w:r>
      <w:r w:rsidRPr="00EE47F6">
        <w:rPr>
          <w:rFonts w:ascii="Arial" w:hAnsi="Arial" w:cs="Arial"/>
          <w:sz w:val="20"/>
          <w:szCs w:val="20"/>
        </w:rPr>
        <w:t xml:space="preserve">l’incontro di volontà manca perché </w:t>
      </w:r>
      <w:r>
        <w:rPr>
          <w:rFonts w:ascii="Arial" w:hAnsi="Arial" w:cs="Arial"/>
          <w:sz w:val="20"/>
          <w:szCs w:val="20"/>
        </w:rPr>
        <w:t>vengono</w:t>
      </w:r>
      <w:r w:rsidRPr="00EE47F6">
        <w:rPr>
          <w:rFonts w:ascii="Arial" w:hAnsi="Arial" w:cs="Arial"/>
          <w:sz w:val="20"/>
          <w:szCs w:val="20"/>
        </w:rPr>
        <w:t xml:space="preserve"> </w:t>
      </w:r>
      <w:r>
        <w:rPr>
          <w:rFonts w:ascii="Arial" w:hAnsi="Arial" w:cs="Arial"/>
          <w:sz w:val="20"/>
          <w:szCs w:val="20"/>
        </w:rPr>
        <w:t>posti in essere</w:t>
      </w:r>
      <w:r w:rsidRPr="00EE47F6">
        <w:rPr>
          <w:rFonts w:ascii="Arial" w:hAnsi="Arial" w:cs="Arial"/>
          <w:sz w:val="20"/>
          <w:szCs w:val="20"/>
        </w:rPr>
        <w:t xml:space="preserve"> autonomamente da</w:t>
      </w:r>
      <w:r>
        <w:rPr>
          <w:rFonts w:ascii="Arial" w:hAnsi="Arial" w:cs="Arial"/>
          <w:sz w:val="20"/>
          <w:szCs w:val="20"/>
        </w:rPr>
        <w:t>i</w:t>
      </w:r>
      <w:r w:rsidRPr="00EE47F6">
        <w:rPr>
          <w:rFonts w:ascii="Arial" w:hAnsi="Arial" w:cs="Arial"/>
          <w:sz w:val="20"/>
          <w:szCs w:val="20"/>
        </w:rPr>
        <w:t xml:space="preserve"> singol</w:t>
      </w:r>
      <w:r>
        <w:rPr>
          <w:rFonts w:ascii="Arial" w:hAnsi="Arial" w:cs="Arial"/>
          <w:sz w:val="20"/>
          <w:szCs w:val="20"/>
        </w:rPr>
        <w:t>i</w:t>
      </w:r>
      <w:r w:rsidRPr="00EE47F6">
        <w:rPr>
          <w:rFonts w:ascii="Arial" w:hAnsi="Arial" w:cs="Arial"/>
          <w:sz w:val="20"/>
          <w:szCs w:val="20"/>
        </w:rPr>
        <w:t xml:space="preserve"> </w:t>
      </w:r>
      <w:r>
        <w:rPr>
          <w:rFonts w:ascii="Arial" w:hAnsi="Arial" w:cs="Arial"/>
          <w:sz w:val="20"/>
          <w:szCs w:val="20"/>
        </w:rPr>
        <w:t>St</w:t>
      </w:r>
      <w:r w:rsidRPr="00EE47F6">
        <w:rPr>
          <w:rFonts w:ascii="Arial" w:hAnsi="Arial" w:cs="Arial"/>
          <w:sz w:val="20"/>
          <w:szCs w:val="20"/>
        </w:rPr>
        <w:t>at</w:t>
      </w:r>
      <w:r>
        <w:rPr>
          <w:rFonts w:ascii="Arial" w:hAnsi="Arial" w:cs="Arial"/>
          <w:sz w:val="20"/>
          <w:szCs w:val="20"/>
        </w:rPr>
        <w:t>i</w:t>
      </w:r>
      <w:r w:rsidRPr="00EE47F6">
        <w:rPr>
          <w:rFonts w:ascii="Arial" w:hAnsi="Arial" w:cs="Arial"/>
          <w:sz w:val="20"/>
          <w:szCs w:val="20"/>
        </w:rPr>
        <w:t xml:space="preserve"> su basi discrezionali</w:t>
      </w:r>
      <w:r>
        <w:rPr>
          <w:rFonts w:ascii="Arial" w:hAnsi="Arial" w:cs="Arial"/>
          <w:sz w:val="20"/>
          <w:szCs w:val="20"/>
        </w:rPr>
        <w:t>.</w:t>
      </w:r>
    </w:p>
    <w:p w14:paraId="63F5C346" w14:textId="444E90E4" w:rsidR="00EE47F6" w:rsidRPr="00EE47F6" w:rsidRDefault="00EE47F6" w:rsidP="00EE47F6">
      <w:pPr>
        <w:pStyle w:val="NormaleWeb"/>
        <w:contextualSpacing/>
        <w:jc w:val="both"/>
        <w:rPr>
          <w:rFonts w:ascii="Arial" w:hAnsi="Arial" w:cs="Arial"/>
          <w:sz w:val="20"/>
          <w:szCs w:val="20"/>
        </w:rPr>
      </w:pPr>
      <w:r w:rsidRPr="00EE47F6">
        <w:rPr>
          <w:rFonts w:ascii="Arial" w:hAnsi="Arial" w:cs="Arial"/>
          <w:sz w:val="20"/>
          <w:szCs w:val="20"/>
        </w:rPr>
        <w:t xml:space="preserve">Gli atti unilaterali degli Stati sono distinti in </w:t>
      </w:r>
      <w:r w:rsidRPr="00EE47F6">
        <w:rPr>
          <w:rFonts w:ascii="Arial" w:hAnsi="Arial" w:cs="Arial"/>
          <w:b/>
          <w:bCs/>
          <w:color w:val="C00000"/>
          <w:sz w:val="20"/>
          <w:szCs w:val="20"/>
        </w:rPr>
        <w:t>due categorie</w:t>
      </w:r>
      <w:r w:rsidRPr="00EE47F6">
        <w:rPr>
          <w:rFonts w:ascii="Arial" w:hAnsi="Arial" w:cs="Arial"/>
          <w:sz w:val="20"/>
          <w:szCs w:val="20"/>
        </w:rPr>
        <w:t>:</w:t>
      </w:r>
    </w:p>
    <w:p w14:paraId="6651360F" w14:textId="77777777" w:rsidR="00EE47F6" w:rsidRPr="00EE47F6" w:rsidRDefault="00EE47F6" w:rsidP="00FB32BC">
      <w:pPr>
        <w:pStyle w:val="NormaleWeb"/>
        <w:numPr>
          <w:ilvl w:val="0"/>
          <w:numId w:val="283"/>
        </w:numPr>
        <w:contextualSpacing/>
        <w:jc w:val="both"/>
        <w:rPr>
          <w:rFonts w:ascii="Arial" w:hAnsi="Arial" w:cs="Arial"/>
          <w:sz w:val="20"/>
          <w:szCs w:val="20"/>
        </w:rPr>
      </w:pPr>
      <w:r w:rsidRPr="00EE47F6">
        <w:rPr>
          <w:rFonts w:ascii="Arial" w:hAnsi="Arial" w:cs="Arial"/>
          <w:b/>
          <w:bCs/>
          <w:sz w:val="20"/>
          <w:szCs w:val="20"/>
          <w:u w:val="single"/>
        </w:rPr>
        <w:t>atti unilaterali degli stati, che trovano fondamento nelle norme consuetudinarie</w:t>
      </w:r>
      <w:r w:rsidRPr="00EE47F6">
        <w:rPr>
          <w:rFonts w:ascii="Arial" w:hAnsi="Arial" w:cs="Arial"/>
          <w:sz w:val="20"/>
          <w:szCs w:val="20"/>
        </w:rPr>
        <w:t>. Ad esempio essi sono:</w:t>
      </w:r>
    </w:p>
    <w:p w14:paraId="5493D14A" w14:textId="77777777" w:rsidR="00EE47F6" w:rsidRPr="00EE47F6" w:rsidRDefault="00EE47F6" w:rsidP="00FB32BC">
      <w:pPr>
        <w:pStyle w:val="NormaleWeb"/>
        <w:numPr>
          <w:ilvl w:val="1"/>
          <w:numId w:val="125"/>
        </w:numPr>
        <w:contextualSpacing/>
        <w:jc w:val="both"/>
        <w:rPr>
          <w:rFonts w:ascii="Arial" w:hAnsi="Arial" w:cs="Arial"/>
          <w:sz w:val="20"/>
          <w:szCs w:val="20"/>
        </w:rPr>
      </w:pPr>
      <w:r w:rsidRPr="00EE47F6">
        <w:rPr>
          <w:rFonts w:ascii="Arial" w:hAnsi="Arial" w:cs="Arial"/>
          <w:sz w:val="20"/>
          <w:szCs w:val="20"/>
          <w:u w:val="single"/>
        </w:rPr>
        <w:t>il riconoscimento</w:t>
      </w:r>
      <w:r w:rsidRPr="00EE47F6">
        <w:rPr>
          <w:rFonts w:ascii="Arial" w:hAnsi="Arial" w:cs="Arial"/>
          <w:sz w:val="20"/>
          <w:szCs w:val="20"/>
        </w:rPr>
        <w:t>: ciascuno Stato può decidere di porre in essere il riconoscimento di un altro stato come meglio crede come atto unilaterale;</w:t>
      </w:r>
    </w:p>
    <w:p w14:paraId="45D0D6AE" w14:textId="77777777" w:rsidR="00EE47F6" w:rsidRPr="00EE47F6" w:rsidRDefault="00EE47F6" w:rsidP="00FB32BC">
      <w:pPr>
        <w:pStyle w:val="NormaleWeb"/>
        <w:numPr>
          <w:ilvl w:val="1"/>
          <w:numId w:val="125"/>
        </w:numPr>
        <w:contextualSpacing/>
        <w:jc w:val="both"/>
        <w:rPr>
          <w:rFonts w:ascii="Arial" w:hAnsi="Arial" w:cs="Arial"/>
          <w:sz w:val="20"/>
          <w:szCs w:val="20"/>
        </w:rPr>
      </w:pPr>
      <w:r w:rsidRPr="00EE47F6">
        <w:rPr>
          <w:rFonts w:ascii="Arial" w:hAnsi="Arial" w:cs="Arial"/>
          <w:sz w:val="20"/>
          <w:szCs w:val="20"/>
          <w:u w:val="single"/>
        </w:rPr>
        <w:t>la riserva</w:t>
      </w:r>
      <w:r w:rsidRPr="00EE47F6">
        <w:rPr>
          <w:rFonts w:ascii="Arial" w:hAnsi="Arial" w:cs="Arial"/>
          <w:sz w:val="20"/>
          <w:szCs w:val="20"/>
        </w:rPr>
        <w:t xml:space="preserve"> (art. 2 lettera d della Convenzione di Vienna sul diritto dei trattati);</w:t>
      </w:r>
    </w:p>
    <w:p w14:paraId="77C8A008" w14:textId="77777777" w:rsidR="00EE47F6" w:rsidRPr="00EE47F6" w:rsidRDefault="00EE47F6" w:rsidP="00FB32BC">
      <w:pPr>
        <w:pStyle w:val="NormaleWeb"/>
        <w:numPr>
          <w:ilvl w:val="1"/>
          <w:numId w:val="125"/>
        </w:numPr>
        <w:contextualSpacing/>
        <w:jc w:val="both"/>
        <w:rPr>
          <w:rFonts w:ascii="Arial" w:hAnsi="Arial" w:cs="Arial"/>
          <w:sz w:val="20"/>
          <w:szCs w:val="20"/>
        </w:rPr>
      </w:pPr>
      <w:r w:rsidRPr="00EE47F6">
        <w:rPr>
          <w:rFonts w:ascii="Arial" w:hAnsi="Arial" w:cs="Arial"/>
          <w:sz w:val="20"/>
          <w:szCs w:val="20"/>
          <w:u w:val="single"/>
        </w:rPr>
        <w:t>la dichiarazione</w:t>
      </w:r>
      <w:r w:rsidRPr="00EE47F6">
        <w:rPr>
          <w:rFonts w:ascii="Arial" w:hAnsi="Arial" w:cs="Arial"/>
          <w:sz w:val="20"/>
          <w:szCs w:val="20"/>
        </w:rPr>
        <w:t>, atto verbale posto in essere da un organo dello stato;</w:t>
      </w:r>
    </w:p>
    <w:p w14:paraId="66B05667" w14:textId="77777777" w:rsidR="00EE47F6" w:rsidRPr="00EE47F6" w:rsidRDefault="00EE47F6" w:rsidP="00FB32BC">
      <w:pPr>
        <w:pStyle w:val="NormaleWeb"/>
        <w:numPr>
          <w:ilvl w:val="1"/>
          <w:numId w:val="125"/>
        </w:numPr>
        <w:contextualSpacing/>
        <w:jc w:val="both"/>
        <w:rPr>
          <w:rFonts w:ascii="Arial" w:hAnsi="Arial" w:cs="Arial"/>
          <w:sz w:val="20"/>
          <w:szCs w:val="20"/>
        </w:rPr>
      </w:pPr>
      <w:r w:rsidRPr="00EE47F6">
        <w:rPr>
          <w:rFonts w:ascii="Arial" w:hAnsi="Arial" w:cs="Arial"/>
          <w:sz w:val="20"/>
          <w:szCs w:val="20"/>
          <w:u w:val="single"/>
        </w:rPr>
        <w:t>la quiescenza</w:t>
      </w:r>
      <w:r w:rsidRPr="00EE47F6">
        <w:rPr>
          <w:rFonts w:ascii="Arial" w:hAnsi="Arial" w:cs="Arial"/>
          <w:sz w:val="20"/>
          <w:szCs w:val="20"/>
        </w:rPr>
        <w:t>/silenzio (vedi cause di invalidità relativa dei trattati, che possono essere sanate per acquiescenza);</w:t>
      </w:r>
    </w:p>
    <w:p w14:paraId="15EFA53B" w14:textId="77777777" w:rsidR="00EE47F6" w:rsidRPr="00EE47F6" w:rsidRDefault="00EE47F6" w:rsidP="00FB32BC">
      <w:pPr>
        <w:pStyle w:val="NormaleWeb"/>
        <w:numPr>
          <w:ilvl w:val="1"/>
          <w:numId w:val="125"/>
        </w:numPr>
        <w:contextualSpacing/>
        <w:jc w:val="both"/>
        <w:rPr>
          <w:rFonts w:ascii="Arial" w:hAnsi="Arial" w:cs="Arial"/>
          <w:sz w:val="20"/>
          <w:szCs w:val="20"/>
        </w:rPr>
      </w:pPr>
      <w:r w:rsidRPr="00EE47F6">
        <w:rPr>
          <w:rFonts w:ascii="Arial" w:hAnsi="Arial" w:cs="Arial"/>
          <w:sz w:val="20"/>
          <w:szCs w:val="20"/>
          <w:u w:val="single"/>
        </w:rPr>
        <w:t>la protesta</w:t>
      </w:r>
      <w:r w:rsidRPr="00EE47F6">
        <w:rPr>
          <w:rFonts w:ascii="Arial" w:hAnsi="Arial" w:cs="Arial"/>
          <w:sz w:val="20"/>
          <w:szCs w:val="20"/>
        </w:rPr>
        <w:t>;</w:t>
      </w:r>
    </w:p>
    <w:p w14:paraId="25A28CEC" w14:textId="77777777" w:rsidR="00EE47F6" w:rsidRPr="00EE47F6" w:rsidRDefault="00EE47F6" w:rsidP="00FB32BC">
      <w:pPr>
        <w:pStyle w:val="NormaleWeb"/>
        <w:numPr>
          <w:ilvl w:val="1"/>
          <w:numId w:val="125"/>
        </w:numPr>
        <w:contextualSpacing/>
        <w:jc w:val="both"/>
        <w:rPr>
          <w:rFonts w:ascii="Arial" w:hAnsi="Arial" w:cs="Arial"/>
          <w:sz w:val="20"/>
          <w:szCs w:val="20"/>
          <w:u w:val="single"/>
        </w:rPr>
      </w:pPr>
      <w:r w:rsidRPr="00EE47F6">
        <w:rPr>
          <w:rFonts w:ascii="Arial" w:hAnsi="Arial" w:cs="Arial"/>
          <w:sz w:val="20"/>
          <w:szCs w:val="20"/>
          <w:u w:val="single"/>
        </w:rPr>
        <w:t>la rinuncia</w:t>
      </w:r>
      <w:r w:rsidRPr="00EE47F6">
        <w:rPr>
          <w:rFonts w:ascii="Arial" w:hAnsi="Arial" w:cs="Arial"/>
          <w:sz w:val="20"/>
          <w:szCs w:val="20"/>
        </w:rPr>
        <w:t>;</w:t>
      </w:r>
    </w:p>
    <w:p w14:paraId="6804EDF5" w14:textId="0B4D93F1" w:rsidR="00EE47F6" w:rsidRPr="00EE47F6" w:rsidRDefault="00EE47F6" w:rsidP="00FB32BC">
      <w:pPr>
        <w:pStyle w:val="NormaleWeb"/>
        <w:numPr>
          <w:ilvl w:val="1"/>
          <w:numId w:val="125"/>
        </w:numPr>
        <w:contextualSpacing/>
        <w:jc w:val="both"/>
        <w:rPr>
          <w:rFonts w:ascii="Arial" w:hAnsi="Arial" w:cs="Arial"/>
          <w:sz w:val="20"/>
          <w:szCs w:val="20"/>
        </w:rPr>
      </w:pPr>
      <w:r w:rsidRPr="00EE47F6">
        <w:rPr>
          <w:rFonts w:ascii="Arial" w:hAnsi="Arial" w:cs="Arial"/>
          <w:sz w:val="20"/>
          <w:szCs w:val="20"/>
          <w:u w:val="single"/>
        </w:rPr>
        <w:t>la promessa</w:t>
      </w:r>
      <w:r w:rsidRPr="00EE47F6">
        <w:rPr>
          <w:rFonts w:ascii="Arial" w:hAnsi="Arial" w:cs="Arial"/>
          <w:sz w:val="20"/>
          <w:szCs w:val="20"/>
        </w:rPr>
        <w:t>: uno Stato promette ad un altro Stato di attuare un certo comportamento;</w:t>
      </w:r>
    </w:p>
    <w:p w14:paraId="2029C0FF" w14:textId="77777777" w:rsidR="00EE47F6" w:rsidRPr="00EE47F6" w:rsidRDefault="00EE47F6" w:rsidP="00FB32BC">
      <w:pPr>
        <w:pStyle w:val="NormaleWeb"/>
        <w:numPr>
          <w:ilvl w:val="0"/>
          <w:numId w:val="283"/>
        </w:numPr>
        <w:contextualSpacing/>
        <w:jc w:val="both"/>
        <w:rPr>
          <w:rFonts w:ascii="Arial" w:hAnsi="Arial" w:cs="Arial"/>
          <w:sz w:val="20"/>
          <w:szCs w:val="20"/>
        </w:rPr>
      </w:pPr>
      <w:r w:rsidRPr="00EE47F6">
        <w:rPr>
          <w:rFonts w:ascii="Arial" w:hAnsi="Arial" w:cs="Arial"/>
          <w:b/>
          <w:bCs/>
          <w:sz w:val="20"/>
          <w:szCs w:val="20"/>
          <w:u w:val="single"/>
        </w:rPr>
        <w:t>atti unilaterali degli stati che trovano fondamento in atti convenzionali</w:t>
      </w:r>
      <w:r w:rsidRPr="00EE47F6">
        <w:rPr>
          <w:rFonts w:ascii="Arial" w:hAnsi="Arial" w:cs="Arial"/>
          <w:sz w:val="20"/>
          <w:szCs w:val="20"/>
        </w:rPr>
        <w:t>. Ad esempio essi sono:</w:t>
      </w:r>
    </w:p>
    <w:p w14:paraId="7CDDCD2D" w14:textId="77777777" w:rsidR="00EE47F6" w:rsidRPr="00EE47F6" w:rsidRDefault="00EE47F6" w:rsidP="00FB32BC">
      <w:pPr>
        <w:pStyle w:val="NormaleWeb"/>
        <w:numPr>
          <w:ilvl w:val="1"/>
          <w:numId w:val="284"/>
        </w:numPr>
        <w:contextualSpacing/>
        <w:jc w:val="both"/>
        <w:rPr>
          <w:rFonts w:ascii="Arial" w:hAnsi="Arial" w:cs="Arial"/>
          <w:sz w:val="20"/>
          <w:szCs w:val="20"/>
        </w:rPr>
      </w:pPr>
      <w:r w:rsidRPr="00EE47F6">
        <w:rPr>
          <w:rFonts w:ascii="Arial" w:hAnsi="Arial" w:cs="Arial"/>
          <w:sz w:val="20"/>
          <w:szCs w:val="20"/>
          <w:u w:val="single"/>
        </w:rPr>
        <w:t>l’obbiezione</w:t>
      </w:r>
      <w:r w:rsidRPr="00EE47F6">
        <w:rPr>
          <w:rFonts w:ascii="Arial" w:hAnsi="Arial" w:cs="Arial"/>
          <w:sz w:val="20"/>
          <w:szCs w:val="20"/>
        </w:rPr>
        <w:t>, prevista dalla Convenzione di Vienna;</w:t>
      </w:r>
    </w:p>
    <w:p w14:paraId="64152FAE" w14:textId="77777777" w:rsidR="00EE47F6" w:rsidRPr="00EE47F6" w:rsidRDefault="00EE47F6" w:rsidP="00FB32BC">
      <w:pPr>
        <w:pStyle w:val="NormaleWeb"/>
        <w:numPr>
          <w:ilvl w:val="1"/>
          <w:numId w:val="284"/>
        </w:numPr>
        <w:contextualSpacing/>
        <w:jc w:val="both"/>
        <w:rPr>
          <w:rFonts w:ascii="Arial" w:hAnsi="Arial" w:cs="Arial"/>
          <w:sz w:val="20"/>
          <w:szCs w:val="20"/>
          <w:u w:val="single"/>
        </w:rPr>
      </w:pPr>
      <w:r w:rsidRPr="00EE47F6">
        <w:rPr>
          <w:rFonts w:ascii="Arial" w:hAnsi="Arial" w:cs="Arial"/>
          <w:sz w:val="20"/>
          <w:szCs w:val="20"/>
          <w:u w:val="single"/>
        </w:rPr>
        <w:t>la denuncia di un trattato</w:t>
      </w:r>
      <w:r w:rsidRPr="00EE47F6">
        <w:rPr>
          <w:rFonts w:ascii="Arial" w:hAnsi="Arial" w:cs="Arial"/>
          <w:sz w:val="20"/>
          <w:szCs w:val="20"/>
        </w:rPr>
        <w:t>, prevista dalla Convenzione di Vienna e regolata da una norma specifica del trattato che si intende denunciare;</w:t>
      </w:r>
    </w:p>
    <w:p w14:paraId="1BD31BA0" w14:textId="77777777" w:rsidR="00EE47F6" w:rsidRPr="00EE47F6" w:rsidRDefault="00EE47F6" w:rsidP="00FB32BC">
      <w:pPr>
        <w:pStyle w:val="NormaleWeb"/>
        <w:numPr>
          <w:ilvl w:val="1"/>
          <w:numId w:val="284"/>
        </w:numPr>
        <w:contextualSpacing/>
        <w:jc w:val="both"/>
        <w:rPr>
          <w:rFonts w:ascii="Arial" w:hAnsi="Arial" w:cs="Arial"/>
          <w:sz w:val="20"/>
          <w:szCs w:val="20"/>
        </w:rPr>
      </w:pPr>
      <w:r w:rsidRPr="00EE47F6">
        <w:rPr>
          <w:rFonts w:ascii="Arial" w:hAnsi="Arial" w:cs="Arial"/>
          <w:sz w:val="20"/>
          <w:szCs w:val="20"/>
          <w:u w:val="single"/>
        </w:rPr>
        <w:t>la notifica</w:t>
      </w:r>
      <w:r w:rsidRPr="00EE47F6">
        <w:rPr>
          <w:rFonts w:ascii="Arial" w:hAnsi="Arial" w:cs="Arial"/>
          <w:sz w:val="20"/>
          <w:szCs w:val="20"/>
        </w:rPr>
        <w:t>, comunicazione che uno stato invia per comunicare la propria volontà;</w:t>
      </w:r>
    </w:p>
    <w:p w14:paraId="0CD794CE" w14:textId="2CEDFD54" w:rsidR="00EE47F6" w:rsidRPr="00EE47F6" w:rsidRDefault="00EE47F6" w:rsidP="00FB32BC">
      <w:pPr>
        <w:pStyle w:val="NormaleWeb"/>
        <w:numPr>
          <w:ilvl w:val="1"/>
          <w:numId w:val="284"/>
        </w:numPr>
        <w:contextualSpacing/>
        <w:jc w:val="both"/>
        <w:rPr>
          <w:rFonts w:ascii="Arial" w:hAnsi="Arial" w:cs="Arial"/>
          <w:sz w:val="20"/>
          <w:szCs w:val="20"/>
          <w:u w:val="single"/>
        </w:rPr>
      </w:pPr>
      <w:r w:rsidRPr="00EE47F6">
        <w:rPr>
          <w:rFonts w:ascii="Arial" w:hAnsi="Arial" w:cs="Arial"/>
          <w:sz w:val="20"/>
          <w:szCs w:val="20"/>
          <w:u w:val="single"/>
        </w:rPr>
        <w:t>il ricorso</w:t>
      </w:r>
      <w:r w:rsidRPr="00EE47F6">
        <w:rPr>
          <w:rFonts w:ascii="Arial" w:hAnsi="Arial" w:cs="Arial"/>
          <w:sz w:val="20"/>
          <w:szCs w:val="20"/>
        </w:rPr>
        <w:t>, atto che uno stato attua davanti a tribunale internazionale per agire in giustizio contro un altro stato;</w:t>
      </w:r>
    </w:p>
    <w:p w14:paraId="457467D8" w14:textId="77777777" w:rsidR="00EE47F6" w:rsidRPr="00EE47F6" w:rsidRDefault="00EE47F6" w:rsidP="00FB32BC">
      <w:pPr>
        <w:pStyle w:val="NormaleWeb"/>
        <w:numPr>
          <w:ilvl w:val="1"/>
          <w:numId w:val="284"/>
        </w:numPr>
        <w:contextualSpacing/>
        <w:jc w:val="both"/>
        <w:rPr>
          <w:rFonts w:ascii="Arial" w:hAnsi="Arial" w:cs="Arial"/>
          <w:sz w:val="20"/>
          <w:szCs w:val="20"/>
          <w:u w:val="single"/>
        </w:rPr>
      </w:pPr>
      <w:r w:rsidRPr="00EE47F6">
        <w:rPr>
          <w:rFonts w:ascii="Arial" w:hAnsi="Arial" w:cs="Arial"/>
          <w:sz w:val="20"/>
          <w:szCs w:val="20"/>
          <w:u w:val="single"/>
        </w:rPr>
        <w:t>la rinuncia;</w:t>
      </w:r>
    </w:p>
    <w:p w14:paraId="1DC0AE79" w14:textId="77777777" w:rsidR="00EE47F6" w:rsidRPr="00EE47F6" w:rsidRDefault="00EE47F6" w:rsidP="00FB32BC">
      <w:pPr>
        <w:pStyle w:val="NormaleWeb"/>
        <w:numPr>
          <w:ilvl w:val="1"/>
          <w:numId w:val="284"/>
        </w:numPr>
        <w:contextualSpacing/>
        <w:jc w:val="both"/>
        <w:rPr>
          <w:rFonts w:ascii="Arial" w:hAnsi="Arial" w:cs="Arial"/>
          <w:sz w:val="20"/>
          <w:szCs w:val="20"/>
          <w:u w:val="single"/>
        </w:rPr>
      </w:pPr>
      <w:r w:rsidRPr="00EE47F6">
        <w:rPr>
          <w:rFonts w:ascii="Arial" w:hAnsi="Arial" w:cs="Arial"/>
          <w:sz w:val="20"/>
          <w:szCs w:val="20"/>
          <w:u w:val="single"/>
        </w:rPr>
        <w:t>il recesso;</w:t>
      </w:r>
    </w:p>
    <w:p w14:paraId="03F22C1B" w14:textId="6DD7C7D5" w:rsidR="00EE47F6" w:rsidRPr="00EE47F6" w:rsidRDefault="00EE47F6" w:rsidP="00EE47F6">
      <w:pPr>
        <w:pStyle w:val="NormaleWeb"/>
        <w:contextualSpacing/>
        <w:jc w:val="both"/>
        <w:rPr>
          <w:rFonts w:ascii="Arial" w:hAnsi="Arial" w:cs="Arial"/>
          <w:sz w:val="20"/>
          <w:szCs w:val="20"/>
        </w:rPr>
      </w:pPr>
      <w:r>
        <w:rPr>
          <w:rFonts w:ascii="Arial" w:hAnsi="Arial" w:cs="Arial"/>
          <w:sz w:val="20"/>
          <w:szCs w:val="20"/>
        </w:rPr>
        <w:t xml:space="preserve">--&gt; </w:t>
      </w:r>
      <w:r w:rsidRPr="00EE47F6">
        <w:rPr>
          <w:rFonts w:ascii="Arial" w:hAnsi="Arial" w:cs="Arial"/>
          <w:sz w:val="20"/>
          <w:szCs w:val="20"/>
        </w:rPr>
        <w:t xml:space="preserve">Questo ci porta a dire che </w:t>
      </w:r>
      <w:r w:rsidRPr="00EE47F6">
        <w:rPr>
          <w:rFonts w:ascii="Arial" w:hAnsi="Arial" w:cs="Arial"/>
          <w:b/>
          <w:bCs/>
          <w:sz w:val="20"/>
          <w:szCs w:val="20"/>
          <w:u w:val="single"/>
        </w:rPr>
        <w:t>gli atti unilaterali degli Stati sono dunque fonti di terzo grado</w:t>
      </w:r>
      <w:r w:rsidRPr="00EE47F6">
        <w:rPr>
          <w:rFonts w:ascii="Arial" w:hAnsi="Arial" w:cs="Arial"/>
          <w:sz w:val="20"/>
          <w:szCs w:val="20"/>
        </w:rPr>
        <w:t xml:space="preserve">, </w:t>
      </w:r>
      <w:r w:rsidRPr="00EE47F6">
        <w:rPr>
          <w:rFonts w:ascii="Arial" w:hAnsi="Arial" w:cs="Arial"/>
          <w:sz w:val="20"/>
          <w:szCs w:val="20"/>
          <w:u w:val="single"/>
        </w:rPr>
        <w:t>atti che si emettono perché lo prevede una norma consuetudinaria, o un trattato</w:t>
      </w:r>
      <w:r w:rsidRPr="00EE47F6">
        <w:rPr>
          <w:rFonts w:ascii="Arial" w:hAnsi="Arial" w:cs="Arial"/>
          <w:sz w:val="20"/>
          <w:szCs w:val="20"/>
        </w:rPr>
        <w:t>.</w:t>
      </w:r>
    </w:p>
    <w:p w14:paraId="7C92BA9B" w14:textId="77777777" w:rsidR="00EE47F6" w:rsidRPr="00EE47F6" w:rsidRDefault="00EE47F6" w:rsidP="00EE47F6">
      <w:pPr>
        <w:pStyle w:val="NormaleWeb"/>
        <w:contextualSpacing/>
        <w:jc w:val="both"/>
        <w:rPr>
          <w:rFonts w:ascii="Arial" w:hAnsi="Arial" w:cs="Arial"/>
          <w:sz w:val="20"/>
          <w:szCs w:val="20"/>
        </w:rPr>
      </w:pPr>
    </w:p>
    <w:p w14:paraId="240DD25B" w14:textId="24C2ABF6" w:rsidR="00EE47F6" w:rsidRPr="00EE47F6" w:rsidRDefault="00EE47F6" w:rsidP="00EE47F6">
      <w:pPr>
        <w:pStyle w:val="NormaleWeb"/>
        <w:contextualSpacing/>
        <w:jc w:val="both"/>
        <w:rPr>
          <w:rFonts w:ascii="Arial" w:hAnsi="Arial" w:cs="Arial"/>
          <w:sz w:val="20"/>
          <w:szCs w:val="20"/>
        </w:rPr>
      </w:pPr>
      <w:r w:rsidRPr="00EE47F6">
        <w:rPr>
          <w:rFonts w:ascii="Arial" w:hAnsi="Arial" w:cs="Arial"/>
          <w:sz w:val="20"/>
          <w:szCs w:val="20"/>
        </w:rPr>
        <w:t xml:space="preserve">Inoltre, gli atti unilaterali possono essere </w:t>
      </w:r>
      <w:r w:rsidRPr="00EE47F6">
        <w:rPr>
          <w:rFonts w:ascii="Arial" w:hAnsi="Arial" w:cs="Arial"/>
          <w:b/>
          <w:bCs/>
          <w:color w:val="C00000"/>
          <w:sz w:val="20"/>
          <w:szCs w:val="20"/>
        </w:rPr>
        <w:t>distinti in base agli effetti che producono</w:t>
      </w:r>
      <w:r>
        <w:rPr>
          <w:rFonts w:ascii="Arial" w:hAnsi="Arial" w:cs="Arial"/>
          <w:sz w:val="20"/>
          <w:szCs w:val="20"/>
        </w:rPr>
        <w:t xml:space="preserve">: </w:t>
      </w:r>
      <w:r w:rsidRPr="00EE47F6">
        <w:rPr>
          <w:rFonts w:ascii="Arial" w:hAnsi="Arial" w:cs="Arial"/>
          <w:sz w:val="20"/>
          <w:szCs w:val="20"/>
        </w:rPr>
        <w:t>possono produrre solo:</w:t>
      </w:r>
    </w:p>
    <w:p w14:paraId="414BC540" w14:textId="77777777" w:rsidR="00EE47F6" w:rsidRPr="00EE47F6" w:rsidRDefault="00EE47F6" w:rsidP="00FB32BC">
      <w:pPr>
        <w:pStyle w:val="NormaleWeb"/>
        <w:numPr>
          <w:ilvl w:val="0"/>
          <w:numId w:val="285"/>
        </w:numPr>
        <w:contextualSpacing/>
        <w:jc w:val="both"/>
        <w:rPr>
          <w:rFonts w:ascii="Arial" w:hAnsi="Arial" w:cs="Arial"/>
          <w:sz w:val="20"/>
          <w:szCs w:val="20"/>
        </w:rPr>
      </w:pPr>
      <w:r w:rsidRPr="00EE47F6">
        <w:rPr>
          <w:rFonts w:ascii="Arial" w:hAnsi="Arial" w:cs="Arial"/>
          <w:b/>
          <w:bCs/>
          <w:sz w:val="20"/>
          <w:szCs w:val="20"/>
          <w:u w:val="single"/>
        </w:rPr>
        <w:t>effetti politici</w:t>
      </w:r>
      <w:r w:rsidRPr="00EE47F6">
        <w:rPr>
          <w:rFonts w:ascii="Arial" w:hAnsi="Arial" w:cs="Arial"/>
          <w:sz w:val="20"/>
          <w:szCs w:val="20"/>
        </w:rPr>
        <w:t xml:space="preserve">, che non </w:t>
      </w:r>
      <w:r w:rsidRPr="00EE47F6">
        <w:rPr>
          <w:rFonts w:ascii="Arial" w:hAnsi="Arial" w:cs="Arial"/>
          <w:sz w:val="20"/>
          <w:szCs w:val="20"/>
          <w:u w:val="single"/>
        </w:rPr>
        <w:t>incidono sulla soggettività</w:t>
      </w:r>
      <w:r w:rsidRPr="00EE47F6">
        <w:rPr>
          <w:rFonts w:ascii="Arial" w:hAnsi="Arial" w:cs="Arial"/>
          <w:sz w:val="20"/>
          <w:szCs w:val="20"/>
        </w:rPr>
        <w:t xml:space="preserve"> (es. riconoscimento di nuovi stati);</w:t>
      </w:r>
    </w:p>
    <w:p w14:paraId="12DAFA13" w14:textId="70F6EDE4" w:rsidR="00EE47F6" w:rsidRPr="00EE47F6" w:rsidRDefault="00EE47F6" w:rsidP="00FB32BC">
      <w:pPr>
        <w:pStyle w:val="NormaleWeb"/>
        <w:numPr>
          <w:ilvl w:val="0"/>
          <w:numId w:val="285"/>
        </w:numPr>
        <w:contextualSpacing/>
        <w:jc w:val="both"/>
        <w:rPr>
          <w:rFonts w:ascii="Arial" w:hAnsi="Arial" w:cs="Arial"/>
          <w:sz w:val="20"/>
          <w:szCs w:val="20"/>
        </w:rPr>
      </w:pPr>
      <w:r w:rsidRPr="00EE47F6">
        <w:rPr>
          <w:rFonts w:ascii="Arial" w:hAnsi="Arial" w:cs="Arial"/>
          <w:b/>
          <w:bCs/>
          <w:sz w:val="20"/>
          <w:szCs w:val="20"/>
          <w:u w:val="single"/>
        </w:rPr>
        <w:t>effetti giuridici</w:t>
      </w:r>
      <w:r w:rsidRPr="00EE47F6">
        <w:rPr>
          <w:rFonts w:ascii="Arial" w:hAnsi="Arial" w:cs="Arial"/>
          <w:sz w:val="20"/>
          <w:szCs w:val="20"/>
        </w:rPr>
        <w:t xml:space="preserve">, che </w:t>
      </w:r>
      <w:r w:rsidRPr="00EE47F6">
        <w:rPr>
          <w:rFonts w:ascii="Arial" w:hAnsi="Arial" w:cs="Arial"/>
          <w:sz w:val="20"/>
          <w:szCs w:val="20"/>
          <w:u w:val="single"/>
        </w:rPr>
        <w:t>incidono sula soggettività</w:t>
      </w:r>
      <w:r w:rsidRPr="00EE47F6">
        <w:rPr>
          <w:rFonts w:ascii="Arial" w:hAnsi="Arial" w:cs="Arial"/>
          <w:sz w:val="20"/>
          <w:szCs w:val="20"/>
        </w:rPr>
        <w:t xml:space="preserve"> dello Stato e possono essere:</w:t>
      </w:r>
    </w:p>
    <w:p w14:paraId="75B86BDD" w14:textId="77777777" w:rsidR="00EE47F6" w:rsidRPr="00EE47F6" w:rsidRDefault="00EE47F6" w:rsidP="00FB32BC">
      <w:pPr>
        <w:pStyle w:val="NormaleWeb"/>
        <w:numPr>
          <w:ilvl w:val="0"/>
          <w:numId w:val="286"/>
        </w:numPr>
        <w:contextualSpacing/>
        <w:jc w:val="both"/>
        <w:rPr>
          <w:rFonts w:ascii="Arial" w:hAnsi="Arial" w:cs="Arial"/>
          <w:sz w:val="20"/>
          <w:szCs w:val="20"/>
        </w:rPr>
      </w:pPr>
      <w:r w:rsidRPr="00EE47F6">
        <w:rPr>
          <w:rFonts w:ascii="Arial" w:hAnsi="Arial" w:cs="Arial"/>
          <w:sz w:val="20"/>
          <w:szCs w:val="20"/>
          <w:u w:val="single"/>
        </w:rPr>
        <w:t>vincolanti</w:t>
      </w:r>
      <w:r w:rsidRPr="00EE47F6">
        <w:rPr>
          <w:rFonts w:ascii="Arial" w:hAnsi="Arial" w:cs="Arial"/>
          <w:sz w:val="20"/>
          <w:szCs w:val="20"/>
        </w:rPr>
        <w:t xml:space="preserve"> (es. la promessa: lo stato promettente assume un vincolo/obbligo nei confronti dell’altro Stato, che assume un diritto);</w:t>
      </w:r>
    </w:p>
    <w:p w14:paraId="3F0EE9A2" w14:textId="7A23E2B8" w:rsidR="00EE47F6" w:rsidRPr="00EE47F6" w:rsidRDefault="00EE47F6" w:rsidP="00FB32BC">
      <w:pPr>
        <w:pStyle w:val="NormaleWeb"/>
        <w:numPr>
          <w:ilvl w:val="0"/>
          <w:numId w:val="286"/>
        </w:numPr>
        <w:contextualSpacing/>
        <w:jc w:val="both"/>
        <w:rPr>
          <w:rFonts w:ascii="Arial" w:hAnsi="Arial" w:cs="Arial"/>
          <w:sz w:val="20"/>
          <w:szCs w:val="20"/>
        </w:rPr>
      </w:pPr>
      <w:r w:rsidRPr="00EE47F6">
        <w:rPr>
          <w:rFonts w:ascii="Arial" w:hAnsi="Arial" w:cs="Arial"/>
          <w:sz w:val="20"/>
          <w:szCs w:val="20"/>
          <w:u w:val="single"/>
        </w:rPr>
        <w:t>non vincolanti</w:t>
      </w:r>
      <w:r w:rsidRPr="00EE47F6">
        <w:rPr>
          <w:rFonts w:ascii="Arial" w:hAnsi="Arial" w:cs="Arial"/>
          <w:sz w:val="20"/>
          <w:szCs w:val="20"/>
        </w:rPr>
        <w:t xml:space="preserve">: (es. teoria degli effetti di liceità di Conforti: certi atti unilaterali, anche se non vincolanti, possono legittimare uno stato a tenere un certo comportamento, che in sé sarebbe illecito e causerebbe la responsabilità dello Stato, ma che non è illecito nella misura in cui esiste questo atto unilaterale che lo fa salvo). </w:t>
      </w:r>
    </w:p>
    <w:p w14:paraId="3A25B881" w14:textId="77777777" w:rsidR="00EE47F6" w:rsidRPr="00EE47F6" w:rsidRDefault="00EE47F6" w:rsidP="00FB32BC">
      <w:pPr>
        <w:pStyle w:val="NormaleWeb"/>
        <w:numPr>
          <w:ilvl w:val="0"/>
          <w:numId w:val="286"/>
        </w:numPr>
        <w:contextualSpacing/>
        <w:jc w:val="both"/>
        <w:rPr>
          <w:rFonts w:ascii="Arial" w:hAnsi="Arial" w:cs="Arial"/>
          <w:sz w:val="20"/>
          <w:szCs w:val="20"/>
        </w:rPr>
      </w:pPr>
      <w:r w:rsidRPr="00EE47F6">
        <w:rPr>
          <w:rFonts w:ascii="Arial" w:hAnsi="Arial" w:cs="Arial"/>
          <w:sz w:val="20"/>
          <w:szCs w:val="20"/>
          <w:u w:val="single"/>
        </w:rPr>
        <w:t>di estoppel</w:t>
      </w:r>
      <w:r w:rsidRPr="00EE47F6">
        <w:rPr>
          <w:rFonts w:ascii="Arial" w:hAnsi="Arial" w:cs="Arial"/>
          <w:sz w:val="20"/>
          <w:szCs w:val="20"/>
        </w:rPr>
        <w:t>, che indica la preclusione alla revoca di atti unilaterali che abbiano prodotto legittime aspettative nei confronti degli altri stati (es. non si può ritirare il riconoscimento una volta dato).</w:t>
      </w:r>
    </w:p>
    <w:p w14:paraId="5423FFBC" w14:textId="594702E1" w:rsidR="00EE47F6" w:rsidRDefault="00EE47F6" w:rsidP="00EE47F6">
      <w:pPr>
        <w:pStyle w:val="NormaleWeb"/>
        <w:contextualSpacing/>
        <w:jc w:val="both"/>
        <w:rPr>
          <w:rFonts w:ascii="Arial" w:hAnsi="Arial" w:cs="Arial"/>
          <w:sz w:val="20"/>
          <w:szCs w:val="20"/>
        </w:rPr>
      </w:pPr>
    </w:p>
    <w:p w14:paraId="6807BBD9" w14:textId="00D91574" w:rsidR="004B70F9" w:rsidRPr="00EE47F6" w:rsidRDefault="004B70F9" w:rsidP="004B70F9">
      <w:pPr>
        <w:pStyle w:val="NormaleWeb"/>
        <w:contextualSpacing/>
        <w:jc w:val="both"/>
        <w:rPr>
          <w:rFonts w:ascii="Arial" w:hAnsi="Arial" w:cs="Arial"/>
          <w:sz w:val="20"/>
          <w:szCs w:val="20"/>
        </w:rPr>
      </w:pPr>
      <w:r w:rsidRPr="00EE47F6">
        <w:rPr>
          <w:rFonts w:ascii="Arial" w:hAnsi="Arial" w:cs="Arial"/>
          <w:sz w:val="20"/>
          <w:szCs w:val="20"/>
        </w:rPr>
        <w:t xml:space="preserve">Inoltre, </w:t>
      </w:r>
      <w:r w:rsidRPr="004B70F9">
        <w:rPr>
          <w:rFonts w:ascii="Arial" w:hAnsi="Arial" w:cs="Arial"/>
          <w:b/>
          <w:bCs/>
          <w:sz w:val="20"/>
          <w:szCs w:val="20"/>
        </w:rPr>
        <w:t>alcuni degli atti unilaterali possono essere combinati tra di loro, e in tal modo condurre ad un incontro di volontà tra Stati</w:t>
      </w:r>
      <w:r w:rsidRPr="00EE47F6">
        <w:rPr>
          <w:rFonts w:ascii="Arial" w:hAnsi="Arial" w:cs="Arial"/>
          <w:sz w:val="20"/>
          <w:szCs w:val="20"/>
          <w:u w:val="single"/>
        </w:rPr>
        <w:t>, ad un regime convenzionale implicito/ad un trattato implico</w:t>
      </w:r>
      <w:r w:rsidRPr="00EE47F6">
        <w:rPr>
          <w:rFonts w:ascii="Arial" w:hAnsi="Arial" w:cs="Arial"/>
          <w:sz w:val="20"/>
          <w:szCs w:val="20"/>
        </w:rPr>
        <w:t xml:space="preserve">. </w:t>
      </w:r>
    </w:p>
    <w:p w14:paraId="0BBE6DE5" w14:textId="36392E7A" w:rsidR="004B70F9" w:rsidRPr="00EE47F6" w:rsidRDefault="004B70F9" w:rsidP="004B70F9">
      <w:pPr>
        <w:pStyle w:val="NormaleWeb"/>
        <w:contextualSpacing/>
        <w:jc w:val="both"/>
        <w:rPr>
          <w:rFonts w:ascii="Arial" w:hAnsi="Arial" w:cs="Arial"/>
          <w:sz w:val="20"/>
          <w:szCs w:val="20"/>
        </w:rPr>
      </w:pPr>
      <w:r>
        <w:rPr>
          <w:rFonts w:ascii="Arial" w:hAnsi="Arial" w:cs="Arial"/>
          <w:sz w:val="20"/>
          <w:szCs w:val="20"/>
        </w:rPr>
        <w:t>Esempio</w:t>
      </w:r>
      <w:r w:rsidRPr="00EE47F6">
        <w:rPr>
          <w:rFonts w:ascii="Arial" w:hAnsi="Arial" w:cs="Arial"/>
          <w:sz w:val="20"/>
          <w:szCs w:val="20"/>
        </w:rPr>
        <w:t xml:space="preserve">: quando </w:t>
      </w:r>
      <w:r w:rsidRPr="004B70F9">
        <w:rPr>
          <w:rFonts w:ascii="Arial" w:hAnsi="Arial" w:cs="Arial"/>
          <w:sz w:val="20"/>
          <w:szCs w:val="20"/>
          <w:u w:val="single"/>
        </w:rPr>
        <w:t>due note diplomatiche, atti unilaterali, di due diversi Stati sullo stesso oggetto si incrociano, possono dar vita ad un trattato implicito</w:t>
      </w:r>
      <w:r w:rsidRPr="00EE47F6">
        <w:rPr>
          <w:rFonts w:ascii="Arial" w:hAnsi="Arial" w:cs="Arial"/>
          <w:sz w:val="20"/>
          <w:szCs w:val="20"/>
        </w:rPr>
        <w:t xml:space="preserve"> (es. trattato tra Grecia e Turchia sul mar Egeo venne concluso sulla base di uno scambio di note diplomatiche tra Grecia e Turchia).</w:t>
      </w:r>
    </w:p>
    <w:p w14:paraId="238A998C" w14:textId="491FC010" w:rsidR="004B70F9" w:rsidRPr="00EE47F6" w:rsidRDefault="004B70F9" w:rsidP="004B70F9">
      <w:pPr>
        <w:pStyle w:val="NormaleWeb"/>
        <w:contextualSpacing/>
        <w:jc w:val="both"/>
        <w:rPr>
          <w:rFonts w:ascii="Arial" w:hAnsi="Arial" w:cs="Arial"/>
          <w:sz w:val="20"/>
          <w:szCs w:val="20"/>
        </w:rPr>
      </w:pPr>
      <w:r>
        <w:rPr>
          <w:rFonts w:ascii="Arial" w:hAnsi="Arial" w:cs="Arial"/>
          <w:sz w:val="20"/>
          <w:szCs w:val="20"/>
        </w:rPr>
        <w:t xml:space="preserve">Esempio: quando </w:t>
      </w:r>
      <w:r w:rsidRPr="004B70F9">
        <w:rPr>
          <w:rFonts w:ascii="Arial" w:hAnsi="Arial" w:cs="Arial"/>
          <w:sz w:val="20"/>
          <w:szCs w:val="20"/>
          <w:u w:val="single"/>
        </w:rPr>
        <w:t xml:space="preserve">gli Stati emettono dichiarazioni unilaterali per accettare la competenza della </w:t>
      </w:r>
      <w:r>
        <w:rPr>
          <w:rFonts w:ascii="Arial" w:hAnsi="Arial" w:cs="Arial"/>
          <w:sz w:val="20"/>
          <w:szCs w:val="20"/>
          <w:u w:val="single"/>
        </w:rPr>
        <w:t>CIG</w:t>
      </w:r>
      <w:r w:rsidRPr="004B70F9">
        <w:rPr>
          <w:rFonts w:ascii="Arial" w:hAnsi="Arial" w:cs="Arial"/>
          <w:sz w:val="20"/>
          <w:szCs w:val="20"/>
          <w:u w:val="single"/>
        </w:rPr>
        <w:t>, ed esse si incrociano</w:t>
      </w:r>
      <w:r>
        <w:rPr>
          <w:rFonts w:ascii="Arial" w:hAnsi="Arial" w:cs="Arial"/>
          <w:sz w:val="20"/>
          <w:szCs w:val="20"/>
        </w:rPr>
        <w:t>.</w:t>
      </w:r>
    </w:p>
    <w:p w14:paraId="4B0350FE" w14:textId="77777777" w:rsidR="004B70F9" w:rsidRDefault="004B70F9" w:rsidP="00EE47F6">
      <w:pPr>
        <w:pStyle w:val="NormaleWeb"/>
        <w:contextualSpacing/>
        <w:jc w:val="both"/>
        <w:rPr>
          <w:rFonts w:ascii="Arial" w:hAnsi="Arial" w:cs="Arial"/>
          <w:sz w:val="20"/>
          <w:szCs w:val="20"/>
          <w:u w:val="single"/>
        </w:rPr>
      </w:pPr>
    </w:p>
    <w:p w14:paraId="0416A518" w14:textId="150A664D" w:rsidR="00EE47F6" w:rsidRPr="00EE47F6" w:rsidRDefault="00EE47F6" w:rsidP="00EE47F6">
      <w:pPr>
        <w:pStyle w:val="NormaleWeb"/>
        <w:contextualSpacing/>
        <w:jc w:val="both"/>
        <w:rPr>
          <w:rFonts w:ascii="Arial" w:hAnsi="Arial" w:cs="Arial"/>
          <w:sz w:val="20"/>
          <w:szCs w:val="20"/>
        </w:rPr>
      </w:pPr>
      <w:r w:rsidRPr="00EE47F6">
        <w:rPr>
          <w:rFonts w:ascii="Arial" w:hAnsi="Arial" w:cs="Arial"/>
          <w:sz w:val="20"/>
          <w:szCs w:val="20"/>
          <w:u w:val="single"/>
        </w:rPr>
        <w:t>La Commissione del diritto internazionale ha provato ad effettuare dei lavori sugli atti unilaterali</w:t>
      </w:r>
      <w:r w:rsidRPr="00EE47F6">
        <w:rPr>
          <w:rFonts w:ascii="Arial" w:hAnsi="Arial" w:cs="Arial"/>
          <w:sz w:val="20"/>
          <w:szCs w:val="20"/>
        </w:rPr>
        <w:t>, al fine di porre per iscritto delle regole: in questo caso non si voleva produrre un progetto di articoli o un accordo di codificazione, ma una guida a uso e beneficio degli Stati e degli operatori giuridici.</w:t>
      </w:r>
    </w:p>
    <w:p w14:paraId="73C83C5E" w14:textId="1E6D9AAC" w:rsidR="00EE47F6" w:rsidRPr="00EE47F6" w:rsidRDefault="00EE47F6" w:rsidP="00EE47F6">
      <w:pPr>
        <w:pStyle w:val="NormaleWeb"/>
        <w:contextualSpacing/>
        <w:jc w:val="both"/>
        <w:rPr>
          <w:rFonts w:ascii="Arial" w:hAnsi="Arial" w:cs="Arial"/>
          <w:sz w:val="20"/>
          <w:szCs w:val="20"/>
        </w:rPr>
      </w:pPr>
      <w:r w:rsidRPr="00EE47F6">
        <w:rPr>
          <w:rFonts w:ascii="Arial" w:hAnsi="Arial" w:cs="Arial"/>
          <w:sz w:val="20"/>
          <w:szCs w:val="20"/>
        </w:rPr>
        <w:t xml:space="preserve">Nel 2006 venne dunque prodotta la </w:t>
      </w:r>
      <w:r w:rsidRPr="00EE47F6">
        <w:rPr>
          <w:rFonts w:ascii="Arial" w:hAnsi="Arial" w:cs="Arial"/>
          <w:b/>
          <w:bCs/>
          <w:color w:val="C00000"/>
          <w:sz w:val="20"/>
          <w:szCs w:val="20"/>
        </w:rPr>
        <w:t>Guida sugli atti unilaterali dello Stato</w:t>
      </w:r>
      <w:r w:rsidRPr="00EE47F6">
        <w:rPr>
          <w:rFonts w:ascii="Arial" w:hAnsi="Arial" w:cs="Arial"/>
          <w:sz w:val="20"/>
          <w:szCs w:val="20"/>
        </w:rPr>
        <w:t xml:space="preserve">: in essa, </w:t>
      </w:r>
      <w:r>
        <w:rPr>
          <w:rFonts w:ascii="Arial" w:hAnsi="Arial" w:cs="Arial"/>
          <w:sz w:val="20"/>
          <w:szCs w:val="20"/>
        </w:rPr>
        <w:t xml:space="preserve">gli </w:t>
      </w:r>
      <w:r w:rsidRPr="00EE47F6">
        <w:rPr>
          <w:rFonts w:ascii="Arial" w:hAnsi="Arial" w:cs="Arial"/>
          <w:sz w:val="20"/>
          <w:szCs w:val="20"/>
        </w:rPr>
        <w:t xml:space="preserve">atti unilaterali dello Stato </w:t>
      </w:r>
      <w:r w:rsidRPr="004B70F9">
        <w:rPr>
          <w:rFonts w:ascii="Arial" w:hAnsi="Arial" w:cs="Arial"/>
          <w:b/>
          <w:bCs/>
          <w:sz w:val="20"/>
          <w:szCs w:val="20"/>
        </w:rPr>
        <w:t>solo quelli formulati dallo Stato con lo scopo di produrre effetti giuridici; e vengono considerati solo quelli previsti da norme consuetudinarie</w:t>
      </w:r>
      <w:r w:rsidRPr="00EE47F6">
        <w:rPr>
          <w:rFonts w:ascii="Arial" w:hAnsi="Arial" w:cs="Arial"/>
          <w:sz w:val="20"/>
          <w:szCs w:val="20"/>
        </w:rPr>
        <w:t xml:space="preserve"> (e non convenzionali in quanto si ritiene che essi sono assimilabili agli atti delle organizzazioni internazionali, e quindi sarebbero regolati dai trattati istituivi delle organizzazioni internazionali… ma Pascky Giuseppi non è d’accordo</w:t>
      </w:r>
      <w:r>
        <w:rPr>
          <w:rFonts w:ascii="Arial" w:hAnsi="Arial" w:cs="Arial"/>
          <w:sz w:val="20"/>
          <w:szCs w:val="20"/>
        </w:rPr>
        <w:t>!</w:t>
      </w:r>
      <w:r w:rsidRPr="00EE47F6">
        <w:rPr>
          <w:rFonts w:ascii="Arial" w:hAnsi="Arial" w:cs="Arial"/>
          <w:sz w:val="20"/>
          <w:szCs w:val="20"/>
        </w:rPr>
        <w:t>).</w:t>
      </w:r>
    </w:p>
    <w:p w14:paraId="4B968444" w14:textId="77777777" w:rsidR="00EE47F6" w:rsidRPr="00EE47F6" w:rsidRDefault="00EE47F6" w:rsidP="00EE47F6">
      <w:pPr>
        <w:pStyle w:val="NormaleWeb"/>
        <w:contextualSpacing/>
        <w:jc w:val="both"/>
        <w:rPr>
          <w:rFonts w:ascii="Arial" w:hAnsi="Arial" w:cs="Arial"/>
          <w:sz w:val="20"/>
          <w:szCs w:val="20"/>
        </w:rPr>
      </w:pPr>
    </w:p>
    <w:p w14:paraId="685D0B94" w14:textId="77777777" w:rsidR="00EE47F6" w:rsidRPr="004B70F9" w:rsidRDefault="00EE47F6" w:rsidP="00EE47F6">
      <w:pPr>
        <w:pStyle w:val="NormaleWeb"/>
        <w:contextualSpacing/>
        <w:jc w:val="both"/>
        <w:rPr>
          <w:rFonts w:ascii="Arial" w:hAnsi="Arial" w:cs="Arial"/>
          <w:b/>
          <w:bCs/>
          <w:color w:val="4472C4" w:themeColor="accent1"/>
          <w:sz w:val="20"/>
          <w:szCs w:val="20"/>
        </w:rPr>
      </w:pPr>
      <w:r w:rsidRPr="004B70F9">
        <w:rPr>
          <w:rFonts w:ascii="Arial" w:hAnsi="Arial" w:cs="Arial"/>
          <w:b/>
          <w:bCs/>
          <w:color w:val="4472C4" w:themeColor="accent1"/>
          <w:sz w:val="20"/>
          <w:szCs w:val="20"/>
        </w:rPr>
        <w:t xml:space="preserve">Le fonti di terzo grado </w:t>
      </w:r>
    </w:p>
    <w:p w14:paraId="0355FFFD" w14:textId="6117B28E" w:rsidR="00EE47F6" w:rsidRPr="00EE47F6" w:rsidRDefault="00EE47F6" w:rsidP="00EE47F6">
      <w:pPr>
        <w:pStyle w:val="NormaleWeb"/>
        <w:contextualSpacing/>
        <w:jc w:val="both"/>
        <w:rPr>
          <w:rFonts w:ascii="Arial" w:hAnsi="Arial" w:cs="Arial"/>
          <w:sz w:val="20"/>
          <w:szCs w:val="20"/>
        </w:rPr>
      </w:pPr>
      <w:r w:rsidRPr="004B70F9">
        <w:rPr>
          <w:rFonts w:ascii="Arial" w:hAnsi="Arial" w:cs="Arial"/>
          <w:b/>
          <w:bCs/>
          <w:color w:val="C00000"/>
          <w:sz w:val="20"/>
          <w:szCs w:val="20"/>
        </w:rPr>
        <w:t>Gli atti di terzo grado</w:t>
      </w:r>
      <w:r w:rsidRPr="004B70F9">
        <w:rPr>
          <w:rFonts w:ascii="Arial" w:hAnsi="Arial" w:cs="Arial"/>
          <w:color w:val="C00000"/>
          <w:sz w:val="20"/>
          <w:szCs w:val="20"/>
        </w:rPr>
        <w:t xml:space="preserve"> </w:t>
      </w:r>
      <w:r w:rsidRPr="00EE47F6">
        <w:rPr>
          <w:rFonts w:ascii="Arial" w:hAnsi="Arial" w:cs="Arial"/>
          <w:sz w:val="20"/>
          <w:szCs w:val="20"/>
        </w:rPr>
        <w:t xml:space="preserve">sono atti che possono essere </w:t>
      </w:r>
      <w:r w:rsidR="004B70F9" w:rsidRPr="00EE47F6">
        <w:rPr>
          <w:rFonts w:ascii="Arial" w:hAnsi="Arial" w:cs="Arial"/>
          <w:sz w:val="20"/>
          <w:szCs w:val="20"/>
        </w:rPr>
        <w:t>a</w:t>
      </w:r>
      <w:r w:rsidR="004B70F9" w:rsidRPr="004B70F9">
        <w:rPr>
          <w:rFonts w:ascii="Arial" w:hAnsi="Arial" w:cs="Arial"/>
          <w:b/>
          <w:bCs/>
          <w:sz w:val="20"/>
          <w:szCs w:val="20"/>
        </w:rPr>
        <w:t>ttuati</w:t>
      </w:r>
      <w:r w:rsidRPr="004B70F9">
        <w:rPr>
          <w:rFonts w:ascii="Arial" w:hAnsi="Arial" w:cs="Arial"/>
          <w:b/>
          <w:bCs/>
          <w:sz w:val="20"/>
          <w:szCs w:val="20"/>
        </w:rPr>
        <w:t xml:space="preserve"> soltanto in quanto esiste una norma consuetudinaria, o al più delle volte convenzionale, che permette di riprodurre quell’atto di terzo grad</w:t>
      </w:r>
      <w:r w:rsidRPr="00EE47F6">
        <w:rPr>
          <w:rFonts w:ascii="Arial" w:hAnsi="Arial" w:cs="Arial"/>
          <w:sz w:val="20"/>
          <w:szCs w:val="20"/>
        </w:rPr>
        <w:t>o. Si parla di fonti di terzo grado perché previste da un trattato, all’accettazione del quale gli effetti di queste fonti sono subordinate</w:t>
      </w:r>
      <w:r w:rsidR="004B70F9">
        <w:rPr>
          <w:rFonts w:ascii="Arial" w:hAnsi="Arial" w:cs="Arial"/>
          <w:sz w:val="20"/>
          <w:szCs w:val="20"/>
        </w:rPr>
        <w:t xml:space="preserve">. </w:t>
      </w:r>
      <w:r w:rsidRPr="00EE47F6">
        <w:rPr>
          <w:rFonts w:ascii="Arial" w:hAnsi="Arial" w:cs="Arial"/>
          <w:sz w:val="20"/>
          <w:szCs w:val="20"/>
        </w:rPr>
        <w:t>Gli atti di terzo grado sono:</w:t>
      </w:r>
    </w:p>
    <w:p w14:paraId="154A4F99" w14:textId="77777777" w:rsidR="00EE47F6" w:rsidRPr="004B70F9" w:rsidRDefault="00EE47F6" w:rsidP="00FB32BC">
      <w:pPr>
        <w:pStyle w:val="NormaleWeb"/>
        <w:numPr>
          <w:ilvl w:val="0"/>
          <w:numId w:val="287"/>
        </w:numPr>
        <w:contextualSpacing/>
        <w:jc w:val="both"/>
        <w:rPr>
          <w:rFonts w:ascii="Arial" w:hAnsi="Arial" w:cs="Arial"/>
          <w:sz w:val="20"/>
          <w:szCs w:val="20"/>
          <w:u w:val="single"/>
        </w:rPr>
      </w:pPr>
      <w:r w:rsidRPr="004B70F9">
        <w:rPr>
          <w:rFonts w:ascii="Arial" w:hAnsi="Arial" w:cs="Arial"/>
          <w:sz w:val="20"/>
          <w:szCs w:val="20"/>
          <w:u w:val="single"/>
        </w:rPr>
        <w:lastRenderedPageBreak/>
        <w:t>gli atti unilaterali degli stati;</w:t>
      </w:r>
    </w:p>
    <w:p w14:paraId="5EDC6D62" w14:textId="77777777" w:rsidR="00EE47F6" w:rsidRPr="00EE47F6" w:rsidRDefault="00EE47F6" w:rsidP="00FB32BC">
      <w:pPr>
        <w:pStyle w:val="NormaleWeb"/>
        <w:numPr>
          <w:ilvl w:val="0"/>
          <w:numId w:val="287"/>
        </w:numPr>
        <w:contextualSpacing/>
        <w:jc w:val="both"/>
        <w:rPr>
          <w:rFonts w:ascii="Arial" w:hAnsi="Arial" w:cs="Arial"/>
          <w:sz w:val="20"/>
          <w:szCs w:val="20"/>
        </w:rPr>
      </w:pPr>
      <w:r w:rsidRPr="004B70F9">
        <w:rPr>
          <w:rFonts w:ascii="Arial" w:hAnsi="Arial" w:cs="Arial"/>
          <w:sz w:val="20"/>
          <w:szCs w:val="20"/>
          <w:u w:val="single"/>
        </w:rPr>
        <w:t>i protocolli</w:t>
      </w:r>
      <w:r w:rsidRPr="00EE47F6">
        <w:rPr>
          <w:rFonts w:ascii="Arial" w:hAnsi="Arial" w:cs="Arial"/>
          <w:sz w:val="20"/>
          <w:szCs w:val="20"/>
        </w:rPr>
        <w:t>: es. 16 protocolli della Convenzione europea dei diritti umani;</w:t>
      </w:r>
    </w:p>
    <w:p w14:paraId="495D2969" w14:textId="77777777" w:rsidR="00EE47F6" w:rsidRPr="00EE47F6" w:rsidRDefault="00EE47F6" w:rsidP="00FB32BC">
      <w:pPr>
        <w:pStyle w:val="NormaleWeb"/>
        <w:numPr>
          <w:ilvl w:val="0"/>
          <w:numId w:val="287"/>
        </w:numPr>
        <w:contextualSpacing/>
        <w:jc w:val="both"/>
        <w:rPr>
          <w:rFonts w:ascii="Arial" w:hAnsi="Arial" w:cs="Arial"/>
          <w:sz w:val="20"/>
          <w:szCs w:val="20"/>
        </w:rPr>
      </w:pPr>
      <w:r w:rsidRPr="004B70F9">
        <w:rPr>
          <w:rFonts w:ascii="Arial" w:hAnsi="Arial" w:cs="Arial"/>
          <w:sz w:val="20"/>
          <w:szCs w:val="20"/>
          <w:u w:val="single"/>
        </w:rPr>
        <w:t>accordi in maniera semplificata</w:t>
      </w:r>
      <w:r w:rsidRPr="00EE47F6">
        <w:rPr>
          <w:rFonts w:ascii="Arial" w:hAnsi="Arial" w:cs="Arial"/>
          <w:sz w:val="20"/>
          <w:szCs w:val="20"/>
        </w:rPr>
        <w:t>: es. accordo di Parigi in riferimento alla UNCC;</w:t>
      </w:r>
    </w:p>
    <w:p w14:paraId="160A6EB3" w14:textId="77777777" w:rsidR="00EE47F6" w:rsidRPr="00EE47F6" w:rsidRDefault="00EE47F6" w:rsidP="00FB32BC">
      <w:pPr>
        <w:pStyle w:val="NormaleWeb"/>
        <w:numPr>
          <w:ilvl w:val="0"/>
          <w:numId w:val="287"/>
        </w:numPr>
        <w:contextualSpacing/>
        <w:jc w:val="both"/>
        <w:rPr>
          <w:rFonts w:ascii="Arial" w:hAnsi="Arial" w:cs="Arial"/>
          <w:sz w:val="20"/>
          <w:szCs w:val="20"/>
        </w:rPr>
      </w:pPr>
      <w:r w:rsidRPr="004B70F9">
        <w:rPr>
          <w:rFonts w:ascii="Arial" w:hAnsi="Arial" w:cs="Arial"/>
          <w:sz w:val="20"/>
          <w:szCs w:val="20"/>
          <w:u w:val="single"/>
        </w:rPr>
        <w:t>sentenze di un tribunale internazionale</w:t>
      </w:r>
      <w:r w:rsidRPr="00EE47F6">
        <w:rPr>
          <w:rFonts w:ascii="Arial" w:hAnsi="Arial" w:cs="Arial"/>
          <w:sz w:val="20"/>
          <w:szCs w:val="20"/>
        </w:rPr>
        <w:t>, che possono essere emesse solo perché esiste un trattato che istituisce il tribunale internazionale;</w:t>
      </w:r>
    </w:p>
    <w:p w14:paraId="29457C6E" w14:textId="77777777" w:rsidR="00EE47F6" w:rsidRPr="00EE47F6" w:rsidRDefault="00EE47F6" w:rsidP="00FB32BC">
      <w:pPr>
        <w:pStyle w:val="NormaleWeb"/>
        <w:numPr>
          <w:ilvl w:val="0"/>
          <w:numId w:val="287"/>
        </w:numPr>
        <w:contextualSpacing/>
        <w:jc w:val="both"/>
        <w:rPr>
          <w:rFonts w:ascii="Arial" w:hAnsi="Arial" w:cs="Arial"/>
          <w:sz w:val="20"/>
          <w:szCs w:val="20"/>
        </w:rPr>
      </w:pPr>
      <w:r w:rsidRPr="004B70F9">
        <w:rPr>
          <w:rFonts w:ascii="Arial" w:hAnsi="Arial" w:cs="Arial"/>
          <w:sz w:val="20"/>
          <w:szCs w:val="20"/>
          <w:u w:val="single"/>
        </w:rPr>
        <w:t>gli emendamenti di un trattato</w:t>
      </w:r>
      <w:r w:rsidRPr="00EE47F6">
        <w:rPr>
          <w:rFonts w:ascii="Arial" w:hAnsi="Arial" w:cs="Arial"/>
          <w:sz w:val="20"/>
          <w:szCs w:val="20"/>
        </w:rPr>
        <w:t>;</w:t>
      </w:r>
    </w:p>
    <w:p w14:paraId="69C352AA" w14:textId="77777777" w:rsidR="00EE47F6" w:rsidRPr="00EE47F6" w:rsidRDefault="00EE47F6" w:rsidP="00FB32BC">
      <w:pPr>
        <w:pStyle w:val="NormaleWeb"/>
        <w:numPr>
          <w:ilvl w:val="0"/>
          <w:numId w:val="287"/>
        </w:numPr>
        <w:contextualSpacing/>
        <w:jc w:val="both"/>
        <w:rPr>
          <w:rFonts w:ascii="Arial" w:hAnsi="Arial" w:cs="Arial"/>
          <w:sz w:val="20"/>
          <w:szCs w:val="20"/>
        </w:rPr>
      </w:pPr>
      <w:r w:rsidRPr="004B70F9">
        <w:rPr>
          <w:rFonts w:ascii="Arial" w:hAnsi="Arial" w:cs="Arial"/>
          <w:b/>
          <w:bCs/>
          <w:sz w:val="20"/>
          <w:szCs w:val="20"/>
          <w:u w:val="single"/>
        </w:rPr>
        <w:t>gli atti delle organizzazioni internazionali</w:t>
      </w:r>
      <w:r w:rsidRPr="004B70F9">
        <w:rPr>
          <w:rFonts w:ascii="Arial" w:hAnsi="Arial" w:cs="Arial"/>
          <w:b/>
          <w:bCs/>
          <w:sz w:val="20"/>
          <w:szCs w:val="20"/>
        </w:rPr>
        <w:t xml:space="preserve"> sono le fonti di terzo grado più</w:t>
      </w:r>
      <w:r w:rsidRPr="00EE47F6">
        <w:rPr>
          <w:rFonts w:ascii="Arial" w:hAnsi="Arial" w:cs="Arial"/>
          <w:sz w:val="20"/>
          <w:szCs w:val="20"/>
        </w:rPr>
        <w:t xml:space="preserve"> importanti nel diritto internazionale contemporaneo.</w:t>
      </w:r>
    </w:p>
    <w:p w14:paraId="05472146" w14:textId="7B0F8E6B" w:rsidR="00EE47F6" w:rsidRPr="00EE47F6" w:rsidRDefault="004B70F9" w:rsidP="00EE47F6">
      <w:pPr>
        <w:pStyle w:val="NormaleWeb"/>
        <w:ind w:left="720"/>
        <w:contextualSpacing/>
        <w:jc w:val="both"/>
        <w:rPr>
          <w:rFonts w:ascii="Arial" w:hAnsi="Arial" w:cs="Arial"/>
          <w:sz w:val="20"/>
          <w:szCs w:val="20"/>
        </w:rPr>
      </w:pPr>
      <w:r>
        <w:rPr>
          <w:rFonts w:ascii="Arial" w:hAnsi="Arial" w:cs="Arial"/>
          <w:sz w:val="20"/>
          <w:szCs w:val="20"/>
        </w:rPr>
        <w:t xml:space="preserve">Esempio </w:t>
      </w:r>
      <w:r w:rsidR="00EE47F6" w:rsidRPr="00EE47F6">
        <w:rPr>
          <w:rFonts w:ascii="Arial" w:hAnsi="Arial" w:cs="Arial"/>
          <w:sz w:val="20"/>
          <w:szCs w:val="20"/>
        </w:rPr>
        <w:t xml:space="preserve">atti vincolanti </w:t>
      </w:r>
      <w:r>
        <w:rPr>
          <w:rFonts w:ascii="Arial" w:hAnsi="Arial" w:cs="Arial"/>
          <w:sz w:val="20"/>
          <w:szCs w:val="20"/>
        </w:rPr>
        <w:t>dell’ONU</w:t>
      </w:r>
      <w:r w:rsidR="00EE47F6" w:rsidRPr="00EE47F6">
        <w:rPr>
          <w:rFonts w:ascii="Arial" w:hAnsi="Arial" w:cs="Arial"/>
          <w:sz w:val="20"/>
          <w:szCs w:val="20"/>
        </w:rPr>
        <w:t xml:space="preserve">: </w:t>
      </w:r>
      <w:r w:rsidR="00EE47F6" w:rsidRPr="004B70F9">
        <w:rPr>
          <w:rFonts w:ascii="Arial" w:hAnsi="Arial" w:cs="Arial"/>
          <w:sz w:val="20"/>
          <w:szCs w:val="20"/>
          <w:u w:val="single"/>
        </w:rPr>
        <w:t>l’Assemblea generale</w:t>
      </w:r>
      <w:r w:rsidR="00EE47F6" w:rsidRPr="00EE47F6">
        <w:rPr>
          <w:rFonts w:ascii="Arial" w:hAnsi="Arial" w:cs="Arial"/>
          <w:sz w:val="20"/>
          <w:szCs w:val="20"/>
        </w:rPr>
        <w:t xml:space="preserve"> quasi mai emette atti vincolanti, </w:t>
      </w:r>
      <w:r>
        <w:rPr>
          <w:rFonts w:ascii="Arial" w:hAnsi="Arial" w:cs="Arial"/>
          <w:sz w:val="20"/>
          <w:szCs w:val="20"/>
        </w:rPr>
        <w:t xml:space="preserve">ma </w:t>
      </w:r>
      <w:r w:rsidR="00EE47F6" w:rsidRPr="00EE47F6">
        <w:rPr>
          <w:rFonts w:ascii="Arial" w:hAnsi="Arial" w:cs="Arial"/>
          <w:sz w:val="20"/>
          <w:szCs w:val="20"/>
        </w:rPr>
        <w:t xml:space="preserve">in genere risoluzioni esortatorie e raccomandativi; ma in un caso emette </w:t>
      </w:r>
      <w:r w:rsidR="00EE47F6" w:rsidRPr="004B70F9">
        <w:rPr>
          <w:rFonts w:ascii="Arial" w:hAnsi="Arial" w:cs="Arial"/>
          <w:sz w:val="20"/>
          <w:szCs w:val="20"/>
          <w:u w:val="single"/>
        </w:rPr>
        <w:t xml:space="preserve">risoluzione vincolante, con cui si adotta il bilancio e con cui si ripartiscono le spese </w:t>
      </w:r>
      <w:r>
        <w:rPr>
          <w:rFonts w:ascii="Arial" w:hAnsi="Arial" w:cs="Arial"/>
          <w:sz w:val="20"/>
          <w:szCs w:val="20"/>
        </w:rPr>
        <w:t>i</w:t>
      </w:r>
      <w:r w:rsidR="00EE47F6" w:rsidRPr="00EE47F6">
        <w:rPr>
          <w:rFonts w:ascii="Arial" w:hAnsi="Arial" w:cs="Arial"/>
          <w:sz w:val="20"/>
          <w:szCs w:val="20"/>
        </w:rPr>
        <w:t xml:space="preserve">n base all’art. 17 delle Nazioni Unite; </w:t>
      </w:r>
      <w:r w:rsidR="00EE47F6" w:rsidRPr="004B70F9">
        <w:rPr>
          <w:rFonts w:ascii="Arial" w:hAnsi="Arial" w:cs="Arial"/>
          <w:sz w:val="20"/>
          <w:szCs w:val="20"/>
          <w:u w:val="single"/>
        </w:rPr>
        <w:t>risoluzioni vincolanti sono anche quelle che il Consiglio di Sicurezza può adottare</w:t>
      </w:r>
      <w:r w:rsidR="00EE47F6" w:rsidRPr="00EE47F6">
        <w:rPr>
          <w:rFonts w:ascii="Arial" w:hAnsi="Arial" w:cs="Arial"/>
          <w:sz w:val="20"/>
          <w:szCs w:val="20"/>
        </w:rPr>
        <w:t xml:space="preserve"> in base all’art. 24, o al capitolo 7. (ecc.) </w:t>
      </w:r>
    </w:p>
    <w:p w14:paraId="14D421EB" w14:textId="4B902D64" w:rsidR="00EE47F6" w:rsidRPr="00EE47F6" w:rsidRDefault="004B70F9" w:rsidP="00EE47F6">
      <w:pPr>
        <w:pStyle w:val="NormaleWeb"/>
        <w:ind w:left="720"/>
        <w:contextualSpacing/>
        <w:jc w:val="both"/>
        <w:rPr>
          <w:rFonts w:ascii="Arial" w:hAnsi="Arial" w:cs="Arial"/>
          <w:sz w:val="20"/>
          <w:szCs w:val="20"/>
        </w:rPr>
      </w:pPr>
      <w:r>
        <w:rPr>
          <w:rFonts w:ascii="Arial" w:hAnsi="Arial" w:cs="Arial"/>
          <w:sz w:val="20"/>
          <w:szCs w:val="20"/>
        </w:rPr>
        <w:t>Esempio: a</w:t>
      </w:r>
      <w:r w:rsidR="00EE47F6" w:rsidRPr="00EE47F6">
        <w:rPr>
          <w:rFonts w:ascii="Arial" w:hAnsi="Arial" w:cs="Arial"/>
          <w:sz w:val="20"/>
          <w:szCs w:val="20"/>
        </w:rPr>
        <w:t xml:space="preserve">tti vincolanti sono anche </w:t>
      </w:r>
      <w:r w:rsidR="00EE47F6" w:rsidRPr="004B70F9">
        <w:rPr>
          <w:rFonts w:ascii="Arial" w:hAnsi="Arial" w:cs="Arial"/>
          <w:sz w:val="20"/>
          <w:szCs w:val="20"/>
          <w:u w:val="single"/>
        </w:rPr>
        <w:t>regolamenti sanitari dell’Oms</w:t>
      </w:r>
      <w:r w:rsidR="00EE47F6" w:rsidRPr="00EE47F6">
        <w:rPr>
          <w:rFonts w:ascii="Arial" w:hAnsi="Arial" w:cs="Arial"/>
          <w:sz w:val="20"/>
          <w:szCs w:val="20"/>
        </w:rPr>
        <w:t xml:space="preserve">, </w:t>
      </w:r>
      <w:r w:rsidR="00EE47F6" w:rsidRPr="004B70F9">
        <w:rPr>
          <w:rFonts w:ascii="Arial" w:hAnsi="Arial" w:cs="Arial"/>
          <w:sz w:val="20"/>
          <w:szCs w:val="20"/>
          <w:u w:val="single"/>
        </w:rPr>
        <w:t>gli atti dell’organizzazione internazionale per l’aviazione civile,</w:t>
      </w:r>
      <w:r w:rsidR="00EE47F6" w:rsidRPr="004B70F9">
        <w:rPr>
          <w:rFonts w:ascii="Arial" w:hAnsi="Arial" w:cs="Arial"/>
          <w:sz w:val="20"/>
          <w:szCs w:val="20"/>
        </w:rPr>
        <w:t xml:space="preserve"> </w:t>
      </w:r>
      <w:r w:rsidR="00EE47F6" w:rsidRPr="004B70F9">
        <w:rPr>
          <w:rFonts w:ascii="Arial" w:hAnsi="Arial" w:cs="Arial"/>
          <w:sz w:val="20"/>
          <w:szCs w:val="20"/>
          <w:u w:val="single"/>
        </w:rPr>
        <w:t>gli atti dell’unione universale postale</w:t>
      </w:r>
      <w:r w:rsidR="00EE47F6" w:rsidRPr="00EE47F6">
        <w:rPr>
          <w:rFonts w:ascii="Arial" w:hAnsi="Arial" w:cs="Arial"/>
          <w:sz w:val="20"/>
          <w:szCs w:val="20"/>
        </w:rPr>
        <w:t>.</w:t>
      </w:r>
    </w:p>
    <w:p w14:paraId="292603A6" w14:textId="77777777" w:rsidR="00EE47F6" w:rsidRPr="00EE47F6" w:rsidRDefault="00EE47F6" w:rsidP="00EE47F6">
      <w:pPr>
        <w:pStyle w:val="NormaleWeb"/>
        <w:contextualSpacing/>
        <w:jc w:val="both"/>
        <w:rPr>
          <w:rFonts w:ascii="Arial" w:hAnsi="Arial" w:cs="Arial"/>
          <w:b/>
          <w:bCs/>
          <w:color w:val="FF0000"/>
          <w:sz w:val="20"/>
          <w:szCs w:val="20"/>
        </w:rPr>
      </w:pPr>
    </w:p>
    <w:p w14:paraId="3266B186" w14:textId="77777777" w:rsidR="00EE47F6" w:rsidRPr="004B70F9" w:rsidRDefault="00EE47F6" w:rsidP="00EE47F6">
      <w:pPr>
        <w:pStyle w:val="NormaleWeb"/>
        <w:contextualSpacing/>
        <w:jc w:val="both"/>
        <w:rPr>
          <w:rFonts w:ascii="Arial" w:hAnsi="Arial" w:cs="Arial"/>
          <w:b/>
          <w:bCs/>
          <w:color w:val="4472C4" w:themeColor="accent1"/>
          <w:sz w:val="20"/>
          <w:szCs w:val="20"/>
        </w:rPr>
      </w:pPr>
      <w:r w:rsidRPr="004B70F9">
        <w:rPr>
          <w:rFonts w:ascii="Arial" w:hAnsi="Arial" w:cs="Arial"/>
          <w:b/>
          <w:bCs/>
          <w:color w:val="4472C4" w:themeColor="accent1"/>
          <w:sz w:val="20"/>
          <w:szCs w:val="20"/>
        </w:rPr>
        <w:t>Soft law</w:t>
      </w:r>
    </w:p>
    <w:p w14:paraId="7A19D9D2" w14:textId="77777777" w:rsidR="004B70F9" w:rsidRDefault="00EE47F6" w:rsidP="00EE47F6">
      <w:pPr>
        <w:pStyle w:val="NormaleWeb"/>
        <w:contextualSpacing/>
        <w:jc w:val="both"/>
        <w:rPr>
          <w:rFonts w:ascii="Arial" w:hAnsi="Arial" w:cs="Arial"/>
          <w:sz w:val="20"/>
          <w:szCs w:val="20"/>
        </w:rPr>
      </w:pPr>
      <w:r w:rsidRPr="004B70F9">
        <w:rPr>
          <w:rFonts w:ascii="Arial" w:hAnsi="Arial" w:cs="Arial"/>
          <w:b/>
          <w:bCs/>
          <w:color w:val="C00000"/>
          <w:sz w:val="20"/>
          <w:szCs w:val="20"/>
        </w:rPr>
        <w:t>Il soft law</w:t>
      </w:r>
      <w:r w:rsidRPr="004B70F9">
        <w:rPr>
          <w:rFonts w:ascii="Arial" w:hAnsi="Arial" w:cs="Arial"/>
          <w:color w:val="C00000"/>
          <w:sz w:val="20"/>
          <w:szCs w:val="20"/>
        </w:rPr>
        <w:t xml:space="preserve"> </w:t>
      </w:r>
      <w:r w:rsidRPr="00EE47F6">
        <w:rPr>
          <w:rFonts w:ascii="Arial" w:hAnsi="Arial" w:cs="Arial"/>
          <w:sz w:val="20"/>
          <w:szCs w:val="20"/>
        </w:rPr>
        <w:t xml:space="preserve">è </w:t>
      </w:r>
      <w:r w:rsidRPr="004B70F9">
        <w:rPr>
          <w:rFonts w:ascii="Arial" w:hAnsi="Arial" w:cs="Arial"/>
          <w:b/>
          <w:bCs/>
          <w:sz w:val="20"/>
          <w:szCs w:val="20"/>
        </w:rPr>
        <w:t>l’insieme degli atti giuridici non vincolanti</w:t>
      </w:r>
      <w:r w:rsidRPr="00EE47F6">
        <w:rPr>
          <w:rFonts w:ascii="Arial" w:hAnsi="Arial" w:cs="Arial"/>
          <w:sz w:val="20"/>
          <w:szCs w:val="20"/>
        </w:rPr>
        <w:t xml:space="preserve">, che sono </w:t>
      </w:r>
      <w:r w:rsidRPr="004B70F9">
        <w:rPr>
          <w:rFonts w:ascii="Arial" w:hAnsi="Arial" w:cs="Arial"/>
          <w:b/>
          <w:bCs/>
          <w:sz w:val="20"/>
          <w:szCs w:val="20"/>
        </w:rPr>
        <w:t>mere esortazioni</w:t>
      </w:r>
      <w:r w:rsidRPr="00EE47F6">
        <w:rPr>
          <w:rFonts w:ascii="Arial" w:hAnsi="Arial" w:cs="Arial"/>
          <w:sz w:val="20"/>
          <w:szCs w:val="20"/>
        </w:rPr>
        <w:t xml:space="preserve">: </w:t>
      </w:r>
    </w:p>
    <w:p w14:paraId="5748DC3E" w14:textId="77777777" w:rsidR="004B70F9" w:rsidRDefault="00EE47F6" w:rsidP="00FB32BC">
      <w:pPr>
        <w:pStyle w:val="NormaleWeb"/>
        <w:numPr>
          <w:ilvl w:val="0"/>
          <w:numId w:val="288"/>
        </w:numPr>
        <w:contextualSpacing/>
        <w:jc w:val="both"/>
        <w:rPr>
          <w:rFonts w:ascii="Arial" w:hAnsi="Arial" w:cs="Arial"/>
          <w:sz w:val="20"/>
          <w:szCs w:val="20"/>
        </w:rPr>
      </w:pPr>
      <w:r w:rsidRPr="004B70F9">
        <w:rPr>
          <w:rFonts w:ascii="Arial" w:hAnsi="Arial" w:cs="Arial"/>
          <w:sz w:val="20"/>
          <w:szCs w:val="20"/>
          <w:u w:val="single"/>
        </w:rPr>
        <w:t>dichiarazioni di certi organi statali</w:t>
      </w:r>
      <w:r w:rsidRPr="00EE47F6">
        <w:rPr>
          <w:rFonts w:ascii="Arial" w:hAnsi="Arial" w:cs="Arial"/>
          <w:sz w:val="20"/>
          <w:szCs w:val="20"/>
        </w:rPr>
        <w:t>;</w:t>
      </w:r>
    </w:p>
    <w:p w14:paraId="68F62F67" w14:textId="77777777" w:rsidR="004B70F9" w:rsidRDefault="00EE47F6" w:rsidP="00FB32BC">
      <w:pPr>
        <w:pStyle w:val="NormaleWeb"/>
        <w:numPr>
          <w:ilvl w:val="0"/>
          <w:numId w:val="288"/>
        </w:numPr>
        <w:contextualSpacing/>
        <w:jc w:val="both"/>
        <w:rPr>
          <w:rFonts w:ascii="Arial" w:hAnsi="Arial" w:cs="Arial"/>
          <w:sz w:val="20"/>
          <w:szCs w:val="20"/>
        </w:rPr>
      </w:pPr>
      <w:r w:rsidRPr="004B70F9">
        <w:rPr>
          <w:rFonts w:ascii="Arial" w:hAnsi="Arial" w:cs="Arial"/>
          <w:sz w:val="20"/>
          <w:szCs w:val="20"/>
          <w:u w:val="single"/>
        </w:rPr>
        <w:t>gran parte delle dichiarazioni e risoluzioni delle organizzazioni internazionali</w:t>
      </w:r>
      <w:r w:rsidRPr="00EE47F6">
        <w:rPr>
          <w:rFonts w:ascii="Arial" w:hAnsi="Arial" w:cs="Arial"/>
          <w:sz w:val="20"/>
          <w:szCs w:val="20"/>
        </w:rPr>
        <w:t>;</w:t>
      </w:r>
    </w:p>
    <w:p w14:paraId="7FAEAC27" w14:textId="77777777" w:rsidR="004B70F9" w:rsidRDefault="00EE47F6" w:rsidP="00FB32BC">
      <w:pPr>
        <w:pStyle w:val="NormaleWeb"/>
        <w:numPr>
          <w:ilvl w:val="0"/>
          <w:numId w:val="288"/>
        </w:numPr>
        <w:contextualSpacing/>
        <w:jc w:val="both"/>
        <w:rPr>
          <w:rFonts w:ascii="Arial" w:hAnsi="Arial" w:cs="Arial"/>
          <w:sz w:val="20"/>
          <w:szCs w:val="20"/>
        </w:rPr>
      </w:pPr>
      <w:r w:rsidRPr="004B70F9">
        <w:rPr>
          <w:rFonts w:ascii="Arial" w:hAnsi="Arial" w:cs="Arial"/>
          <w:sz w:val="20"/>
          <w:szCs w:val="20"/>
          <w:u w:val="single"/>
        </w:rPr>
        <w:t>raccomandazioni e pareri di organi internazional</w:t>
      </w:r>
      <w:r w:rsidRPr="00EE47F6">
        <w:rPr>
          <w:rFonts w:ascii="Arial" w:hAnsi="Arial" w:cs="Arial"/>
          <w:sz w:val="20"/>
          <w:szCs w:val="20"/>
        </w:rPr>
        <w:t>i;</w:t>
      </w:r>
    </w:p>
    <w:p w14:paraId="4AB3ECA2" w14:textId="77777777" w:rsidR="004B70F9" w:rsidRDefault="00EE47F6" w:rsidP="00FB32BC">
      <w:pPr>
        <w:pStyle w:val="NormaleWeb"/>
        <w:numPr>
          <w:ilvl w:val="0"/>
          <w:numId w:val="288"/>
        </w:numPr>
        <w:contextualSpacing/>
        <w:jc w:val="both"/>
        <w:rPr>
          <w:rFonts w:ascii="Arial" w:hAnsi="Arial" w:cs="Arial"/>
          <w:sz w:val="20"/>
          <w:szCs w:val="20"/>
        </w:rPr>
      </w:pPr>
      <w:r w:rsidRPr="004B70F9">
        <w:rPr>
          <w:rFonts w:ascii="Arial" w:hAnsi="Arial" w:cs="Arial"/>
          <w:sz w:val="20"/>
          <w:szCs w:val="20"/>
          <w:u w:val="single"/>
        </w:rPr>
        <w:t xml:space="preserve">guide </w:t>
      </w:r>
      <w:r w:rsidR="004B70F9">
        <w:rPr>
          <w:rFonts w:ascii="Arial" w:hAnsi="Arial" w:cs="Arial"/>
          <w:sz w:val="20"/>
          <w:szCs w:val="20"/>
          <w:u w:val="single"/>
        </w:rPr>
        <w:t xml:space="preserve">e progetti non vincolanti </w:t>
      </w:r>
      <w:r w:rsidRPr="004B70F9">
        <w:rPr>
          <w:rFonts w:ascii="Arial" w:hAnsi="Arial" w:cs="Arial"/>
          <w:sz w:val="20"/>
          <w:szCs w:val="20"/>
          <w:u w:val="single"/>
        </w:rPr>
        <w:t xml:space="preserve">della Commissione del diritto </w:t>
      </w:r>
      <w:r w:rsidR="004B70F9" w:rsidRPr="004B70F9">
        <w:rPr>
          <w:rFonts w:ascii="Arial" w:hAnsi="Arial" w:cs="Arial"/>
          <w:sz w:val="20"/>
          <w:szCs w:val="20"/>
          <w:u w:val="single"/>
        </w:rPr>
        <w:t>internazionale</w:t>
      </w:r>
      <w:r w:rsidR="004B70F9" w:rsidRPr="00EE47F6">
        <w:rPr>
          <w:rFonts w:ascii="Arial" w:hAnsi="Arial" w:cs="Arial"/>
          <w:sz w:val="20"/>
          <w:szCs w:val="20"/>
        </w:rPr>
        <w:t>;</w:t>
      </w:r>
    </w:p>
    <w:p w14:paraId="2607A2F8" w14:textId="77777777" w:rsidR="004B70F9" w:rsidRDefault="00EE47F6" w:rsidP="00FB32BC">
      <w:pPr>
        <w:pStyle w:val="NormaleWeb"/>
        <w:numPr>
          <w:ilvl w:val="0"/>
          <w:numId w:val="288"/>
        </w:numPr>
        <w:contextualSpacing/>
        <w:jc w:val="both"/>
        <w:rPr>
          <w:rFonts w:ascii="Arial" w:hAnsi="Arial" w:cs="Arial"/>
          <w:sz w:val="20"/>
          <w:szCs w:val="20"/>
        </w:rPr>
      </w:pPr>
      <w:r w:rsidRPr="004B70F9">
        <w:rPr>
          <w:rFonts w:ascii="Arial" w:hAnsi="Arial" w:cs="Arial"/>
          <w:sz w:val="20"/>
          <w:szCs w:val="20"/>
          <w:u w:val="single"/>
        </w:rPr>
        <w:t>codici di condotta</w:t>
      </w:r>
      <w:r w:rsidRPr="00EE47F6">
        <w:rPr>
          <w:rFonts w:ascii="Arial" w:hAnsi="Arial" w:cs="Arial"/>
          <w:sz w:val="20"/>
          <w:szCs w:val="20"/>
        </w:rPr>
        <w:t xml:space="preserve">; </w:t>
      </w:r>
      <w:r w:rsidRPr="004B70F9">
        <w:rPr>
          <w:rFonts w:ascii="Arial" w:hAnsi="Arial" w:cs="Arial"/>
          <w:sz w:val="20"/>
          <w:szCs w:val="20"/>
          <w:u w:val="single"/>
        </w:rPr>
        <w:t>gli esiti dei vertici internazionali</w:t>
      </w:r>
      <w:r w:rsidRPr="00EE47F6">
        <w:rPr>
          <w:rFonts w:ascii="Arial" w:hAnsi="Arial" w:cs="Arial"/>
          <w:sz w:val="20"/>
          <w:szCs w:val="20"/>
        </w:rPr>
        <w:t>.</w:t>
      </w:r>
    </w:p>
    <w:p w14:paraId="4A4D74CD" w14:textId="38EA054A" w:rsidR="004B70F9" w:rsidRPr="004B70F9" w:rsidRDefault="004B70F9" w:rsidP="00FB32BC">
      <w:pPr>
        <w:pStyle w:val="NormaleWeb"/>
        <w:numPr>
          <w:ilvl w:val="0"/>
          <w:numId w:val="288"/>
        </w:numPr>
        <w:contextualSpacing/>
        <w:jc w:val="both"/>
        <w:rPr>
          <w:rFonts w:ascii="Arial" w:hAnsi="Arial" w:cs="Arial"/>
          <w:sz w:val="20"/>
          <w:szCs w:val="20"/>
        </w:rPr>
      </w:pPr>
      <w:r w:rsidRPr="004B70F9">
        <w:rPr>
          <w:rFonts w:ascii="Arial" w:hAnsi="Arial" w:cs="Arial"/>
          <w:sz w:val="20"/>
          <w:szCs w:val="20"/>
        </w:rPr>
        <w:t xml:space="preserve">le </w:t>
      </w:r>
      <w:r w:rsidRPr="004B70F9">
        <w:rPr>
          <w:rFonts w:ascii="Arial" w:hAnsi="Arial" w:cs="Arial"/>
          <w:b/>
          <w:bCs/>
          <w:sz w:val="20"/>
          <w:szCs w:val="20"/>
        </w:rPr>
        <w:t>dichiarazioni solenni dei principi dell’Assemblea dell’Onu</w:t>
      </w:r>
      <w:r w:rsidRPr="004B70F9">
        <w:rPr>
          <w:rFonts w:ascii="Arial" w:hAnsi="Arial" w:cs="Arial"/>
          <w:sz w:val="20"/>
          <w:szCs w:val="20"/>
        </w:rPr>
        <w:t xml:space="preserve"> (es. la Dichiarazione universale dei diritti umani, Dichiarazione sulle relazioni amichevoli tra gli stati, sulle dichiarazione relazioni economiche) </w:t>
      </w:r>
      <w:r>
        <w:rPr>
          <w:rFonts w:ascii="Arial" w:hAnsi="Arial" w:cs="Arial"/>
          <w:sz w:val="20"/>
          <w:szCs w:val="20"/>
        </w:rPr>
        <w:t xml:space="preserve">sono gli atti di soft law </w:t>
      </w:r>
      <w:r w:rsidRPr="004B70F9">
        <w:rPr>
          <w:rFonts w:ascii="Arial" w:hAnsi="Arial" w:cs="Arial"/>
          <w:sz w:val="20"/>
          <w:szCs w:val="20"/>
        </w:rPr>
        <w:t xml:space="preserve">perché </w:t>
      </w:r>
      <w:r w:rsidRPr="004B70F9">
        <w:rPr>
          <w:rFonts w:ascii="Arial" w:hAnsi="Arial" w:cs="Arial"/>
          <w:sz w:val="20"/>
          <w:szCs w:val="20"/>
          <w:u w:val="single"/>
        </w:rPr>
        <w:t>possono rappresentare la prassi e l’opinion iuris della stessa organizzazione internazionale, ma anche quella degli Stati</w:t>
      </w:r>
      <w:r w:rsidRPr="004B70F9">
        <w:rPr>
          <w:rFonts w:ascii="Arial" w:hAnsi="Arial" w:cs="Arial"/>
          <w:sz w:val="20"/>
          <w:szCs w:val="20"/>
        </w:rPr>
        <w:t xml:space="preserve"> visto che essi votano nell’assemblea generale per l’adozione di queste dichiarazioni; </w:t>
      </w:r>
      <w:r>
        <w:rPr>
          <w:rFonts w:ascii="Arial" w:hAnsi="Arial" w:cs="Arial"/>
          <w:sz w:val="20"/>
          <w:szCs w:val="20"/>
        </w:rPr>
        <w:t>e</w:t>
      </w:r>
      <w:r w:rsidRPr="004B70F9">
        <w:rPr>
          <w:rFonts w:ascii="Arial" w:hAnsi="Arial" w:cs="Arial"/>
          <w:sz w:val="20"/>
          <w:szCs w:val="20"/>
          <w:u w:val="single"/>
        </w:rPr>
        <w:t xml:space="preserve"> perché spesso costituiscono la base per la stipulazione di un trattato</w:t>
      </w:r>
      <w:r w:rsidRPr="004B70F9">
        <w:rPr>
          <w:rFonts w:ascii="Arial" w:hAnsi="Arial" w:cs="Arial"/>
          <w:sz w:val="20"/>
          <w:szCs w:val="20"/>
        </w:rPr>
        <w:t xml:space="preserve"> (dichiarazione contro la tortura seguita dalla CAT, dichiarazione sui diritti dei fanciulli e delle donne seguita dalla Convenzione sui diritti del fanciullo e Convenzione contro ogni forma di discriminazione nei confronti delle donne)</w:t>
      </w:r>
    </w:p>
    <w:p w14:paraId="6210F295" w14:textId="04D9BA75" w:rsidR="004B70F9" w:rsidRDefault="00EE47F6" w:rsidP="00EE47F6">
      <w:pPr>
        <w:pStyle w:val="NormaleWeb"/>
        <w:contextualSpacing/>
        <w:jc w:val="both"/>
        <w:rPr>
          <w:rFonts w:ascii="Arial" w:hAnsi="Arial" w:cs="Arial"/>
          <w:sz w:val="20"/>
          <w:szCs w:val="20"/>
        </w:rPr>
      </w:pPr>
      <w:r w:rsidRPr="00EE47F6">
        <w:rPr>
          <w:rFonts w:ascii="Arial" w:hAnsi="Arial" w:cs="Arial"/>
          <w:sz w:val="20"/>
          <w:szCs w:val="20"/>
        </w:rPr>
        <w:t xml:space="preserve">La conseguenza di rilievo del soft law è </w:t>
      </w:r>
      <w:r w:rsidRPr="004B70F9">
        <w:rPr>
          <w:rFonts w:ascii="Arial" w:hAnsi="Arial" w:cs="Arial"/>
          <w:b/>
          <w:bCs/>
          <w:sz w:val="20"/>
          <w:szCs w:val="20"/>
        </w:rPr>
        <w:t xml:space="preserve">la produzione degli effetti di </w:t>
      </w:r>
      <w:r w:rsidR="004B70F9">
        <w:rPr>
          <w:rFonts w:ascii="Arial" w:hAnsi="Arial" w:cs="Arial"/>
          <w:b/>
          <w:bCs/>
          <w:sz w:val="20"/>
          <w:szCs w:val="20"/>
        </w:rPr>
        <w:t>liceità</w:t>
      </w:r>
      <w:r w:rsidRPr="00EE47F6">
        <w:rPr>
          <w:rFonts w:ascii="Arial" w:hAnsi="Arial" w:cs="Arial"/>
          <w:sz w:val="20"/>
          <w:szCs w:val="20"/>
        </w:rPr>
        <w:t xml:space="preserve">: </w:t>
      </w:r>
      <w:r w:rsidRPr="004B70F9">
        <w:rPr>
          <w:rFonts w:ascii="Arial" w:hAnsi="Arial" w:cs="Arial"/>
          <w:sz w:val="20"/>
          <w:szCs w:val="20"/>
          <w:u w:val="single"/>
        </w:rPr>
        <w:t xml:space="preserve">uno </w:t>
      </w:r>
      <w:r w:rsidR="004B70F9" w:rsidRPr="004B70F9">
        <w:rPr>
          <w:rFonts w:ascii="Arial" w:hAnsi="Arial" w:cs="Arial"/>
          <w:sz w:val="20"/>
          <w:szCs w:val="20"/>
          <w:u w:val="single"/>
        </w:rPr>
        <w:t>S</w:t>
      </w:r>
      <w:r w:rsidRPr="004B70F9">
        <w:rPr>
          <w:rFonts w:ascii="Arial" w:hAnsi="Arial" w:cs="Arial"/>
          <w:sz w:val="20"/>
          <w:szCs w:val="20"/>
          <w:u w:val="single"/>
        </w:rPr>
        <w:t>tato che decidesse di adempiere un soft law</w:t>
      </w:r>
      <w:r w:rsidRPr="00EE47F6">
        <w:rPr>
          <w:rFonts w:ascii="Arial" w:hAnsi="Arial" w:cs="Arial"/>
          <w:sz w:val="20"/>
          <w:szCs w:val="20"/>
        </w:rPr>
        <w:t xml:space="preserve">, andando però così contro al diritto internazionale, </w:t>
      </w:r>
      <w:r w:rsidRPr="004B70F9">
        <w:rPr>
          <w:rFonts w:ascii="Arial" w:hAnsi="Arial" w:cs="Arial"/>
          <w:sz w:val="20"/>
          <w:szCs w:val="20"/>
          <w:u w:val="single"/>
        </w:rPr>
        <w:t>sarebbe esonerato dalla responsabilità internazionale</w:t>
      </w:r>
      <w:r w:rsidRPr="00EE47F6">
        <w:rPr>
          <w:rFonts w:ascii="Arial" w:hAnsi="Arial" w:cs="Arial"/>
          <w:sz w:val="20"/>
          <w:szCs w:val="20"/>
        </w:rPr>
        <w:t>.</w:t>
      </w:r>
    </w:p>
    <w:p w14:paraId="64E14879" w14:textId="77777777" w:rsidR="00EE47F6" w:rsidRPr="0095012E" w:rsidRDefault="00EE47F6" w:rsidP="00FE3EF4">
      <w:pPr>
        <w:pStyle w:val="NormaleWeb"/>
        <w:contextualSpacing/>
        <w:jc w:val="both"/>
        <w:rPr>
          <w:rFonts w:ascii="Arial" w:hAnsi="Arial" w:cs="Arial"/>
          <w:sz w:val="20"/>
          <w:szCs w:val="20"/>
        </w:rPr>
      </w:pPr>
    </w:p>
    <w:p w14:paraId="455E8654" w14:textId="645787DA" w:rsidR="00FE3EF4" w:rsidRPr="00EE47F6" w:rsidRDefault="00FE3EF4" w:rsidP="00FE3EF4">
      <w:pPr>
        <w:pStyle w:val="NormaleWeb"/>
        <w:contextualSpacing/>
        <w:jc w:val="both"/>
        <w:rPr>
          <w:rFonts w:ascii="Arial" w:hAnsi="Arial" w:cs="Arial"/>
          <w:color w:val="000000" w:themeColor="text1"/>
          <w:sz w:val="20"/>
          <w:szCs w:val="20"/>
        </w:rPr>
      </w:pPr>
      <w:r w:rsidRPr="00EE47F6">
        <w:rPr>
          <w:rFonts w:ascii="Arial" w:hAnsi="Arial" w:cs="Arial"/>
          <w:color w:val="000000" w:themeColor="text1"/>
          <w:sz w:val="20"/>
          <w:szCs w:val="20"/>
          <w:highlight w:val="red"/>
        </w:rPr>
        <w:t xml:space="preserve">223 </w:t>
      </w:r>
      <w:r w:rsidR="006B59A2" w:rsidRPr="00EE47F6">
        <w:rPr>
          <w:rFonts w:ascii="Arial" w:hAnsi="Arial" w:cs="Arial"/>
          <w:color w:val="000000" w:themeColor="text1"/>
          <w:sz w:val="20"/>
          <w:szCs w:val="20"/>
          <w:highlight w:val="red"/>
        </w:rPr>
        <w:t>–</w:t>
      </w:r>
      <w:r w:rsidRPr="00EE47F6">
        <w:rPr>
          <w:rFonts w:ascii="Arial" w:hAnsi="Arial" w:cs="Arial"/>
          <w:color w:val="000000" w:themeColor="text1"/>
          <w:sz w:val="20"/>
          <w:szCs w:val="20"/>
          <w:highlight w:val="red"/>
        </w:rPr>
        <w:t xml:space="preserve"> 25</w:t>
      </w:r>
      <w:r w:rsidR="004B5ED7" w:rsidRPr="00EE47F6">
        <w:rPr>
          <w:rFonts w:ascii="Arial" w:hAnsi="Arial" w:cs="Arial"/>
          <w:color w:val="000000" w:themeColor="text1"/>
          <w:sz w:val="20"/>
          <w:szCs w:val="20"/>
          <w:highlight w:val="red"/>
        </w:rPr>
        <w:t>2</w:t>
      </w:r>
    </w:p>
    <w:p w14:paraId="3D702CC4" w14:textId="77777777" w:rsidR="00EE47F6" w:rsidRDefault="00EE47F6" w:rsidP="00EE47F6">
      <w:pPr>
        <w:pStyle w:val="NormaleWeb"/>
        <w:contextualSpacing/>
        <w:jc w:val="both"/>
        <w:rPr>
          <w:rFonts w:ascii="Arial" w:hAnsi="Arial" w:cs="Arial"/>
          <w:sz w:val="20"/>
          <w:szCs w:val="20"/>
        </w:rPr>
      </w:pPr>
      <w:r>
        <w:rPr>
          <w:rFonts w:ascii="Arial" w:hAnsi="Arial" w:cs="Arial"/>
          <w:sz w:val="20"/>
          <w:szCs w:val="20"/>
        </w:rPr>
        <w:t>------------------------------------------------------------------------------------------------------------------------------------------------</w:t>
      </w:r>
    </w:p>
    <w:p w14:paraId="1FE5531C" w14:textId="77777777" w:rsidR="00EE47F6" w:rsidRDefault="00EE47F6" w:rsidP="00EE47F6">
      <w:pPr>
        <w:pStyle w:val="NormaleWeb"/>
        <w:contextualSpacing/>
        <w:jc w:val="both"/>
        <w:rPr>
          <w:rFonts w:ascii="Arial" w:hAnsi="Arial" w:cs="Arial"/>
          <w:sz w:val="20"/>
          <w:szCs w:val="20"/>
        </w:rPr>
      </w:pPr>
    </w:p>
    <w:p w14:paraId="5C95FCB7" w14:textId="13723844" w:rsidR="004B5ED7" w:rsidRPr="00EE47F6" w:rsidRDefault="006B59A2" w:rsidP="00EE47F6">
      <w:pPr>
        <w:pStyle w:val="NormaleWeb"/>
        <w:contextualSpacing/>
        <w:jc w:val="both"/>
        <w:rPr>
          <w:rFonts w:ascii="Arial" w:hAnsi="Arial" w:cs="Arial"/>
          <w:sz w:val="20"/>
          <w:szCs w:val="20"/>
        </w:rPr>
      </w:pPr>
      <w:r w:rsidRPr="004B5ED7">
        <w:rPr>
          <w:rFonts w:ascii="Arial" w:hAnsi="Arial" w:cs="Arial"/>
          <w:b/>
          <w:bCs/>
          <w:sz w:val="20"/>
          <w:szCs w:val="20"/>
        </w:rPr>
        <w:t xml:space="preserve">SEZIONE 6 – </w:t>
      </w:r>
      <w:r w:rsidRPr="00120266">
        <w:rPr>
          <w:rFonts w:ascii="Arial" w:hAnsi="Arial" w:cs="Arial"/>
          <w:b/>
          <w:bCs/>
          <w:sz w:val="20"/>
          <w:szCs w:val="20"/>
          <w:highlight w:val="cyan"/>
        </w:rPr>
        <w:t>APPLICAZIONE INTRA-STATALE DEL DIRITTO INTERNAZIONALE</w:t>
      </w:r>
    </w:p>
    <w:p w14:paraId="5C6A74F4" w14:textId="210BCBCB" w:rsidR="006B59A2" w:rsidRPr="004B5ED7" w:rsidRDefault="006B59A2" w:rsidP="004B5ED7">
      <w:pPr>
        <w:pStyle w:val="NormaleWeb"/>
        <w:contextualSpacing/>
        <w:rPr>
          <w:rFonts w:ascii="Arial" w:hAnsi="Arial" w:cs="Arial"/>
          <w:b/>
          <w:bCs/>
          <w:color w:val="ED7D31" w:themeColor="accent2"/>
          <w:sz w:val="20"/>
          <w:szCs w:val="20"/>
        </w:rPr>
      </w:pPr>
      <w:r w:rsidRPr="004B5ED7">
        <w:rPr>
          <w:rFonts w:ascii="Arial" w:hAnsi="Arial" w:cs="Arial"/>
          <w:b/>
          <w:bCs/>
          <w:color w:val="ED7D31" w:themeColor="accent2"/>
          <w:sz w:val="20"/>
          <w:szCs w:val="20"/>
        </w:rPr>
        <w:t>A) RECEZIONE</w:t>
      </w:r>
    </w:p>
    <w:p w14:paraId="23F8F640" w14:textId="77777777" w:rsidR="004B5ED7" w:rsidRDefault="004B5ED7" w:rsidP="006B59A2">
      <w:pPr>
        <w:pStyle w:val="NormaleWeb"/>
        <w:contextualSpacing/>
        <w:jc w:val="both"/>
        <w:rPr>
          <w:rFonts w:ascii="Arial" w:hAnsi="Arial" w:cs="Arial"/>
          <w:b/>
          <w:bCs/>
          <w:i/>
          <w:iCs/>
          <w:color w:val="FF0000"/>
          <w:sz w:val="20"/>
          <w:szCs w:val="20"/>
        </w:rPr>
      </w:pPr>
    </w:p>
    <w:p w14:paraId="7C235877" w14:textId="4F6D022A" w:rsidR="006B59A2" w:rsidRPr="004B5ED7" w:rsidRDefault="006B59A2" w:rsidP="006B59A2">
      <w:pPr>
        <w:pStyle w:val="NormaleWeb"/>
        <w:contextualSpacing/>
        <w:jc w:val="both"/>
        <w:rPr>
          <w:rFonts w:ascii="Arial" w:hAnsi="Arial" w:cs="Arial"/>
          <w:b/>
          <w:bCs/>
          <w:color w:val="4472C4" w:themeColor="accent1"/>
          <w:sz w:val="20"/>
          <w:szCs w:val="20"/>
        </w:rPr>
      </w:pPr>
      <w:r w:rsidRPr="004B5ED7">
        <w:rPr>
          <w:rFonts w:ascii="Arial" w:hAnsi="Arial" w:cs="Arial"/>
          <w:b/>
          <w:bCs/>
          <w:color w:val="4472C4" w:themeColor="accent1"/>
          <w:sz w:val="20"/>
          <w:szCs w:val="20"/>
        </w:rPr>
        <w:t>Rapporti fra diritto interno e internazionale e adattamento del diritto interno al diritto internazionale.</w:t>
      </w:r>
    </w:p>
    <w:p w14:paraId="70849F06" w14:textId="2AECE480" w:rsidR="008C738F" w:rsidRPr="009D0A99" w:rsidRDefault="008C738F" w:rsidP="008C738F">
      <w:pPr>
        <w:pStyle w:val="NormaleWeb"/>
        <w:contextualSpacing/>
        <w:jc w:val="both"/>
        <w:rPr>
          <w:rFonts w:ascii="Arial" w:hAnsi="Arial" w:cs="Arial"/>
          <w:sz w:val="20"/>
          <w:szCs w:val="20"/>
        </w:rPr>
      </w:pPr>
      <w:r w:rsidRPr="009D0A99">
        <w:rPr>
          <w:rFonts w:ascii="Arial" w:hAnsi="Arial" w:cs="Arial"/>
          <w:b/>
          <w:bCs/>
          <w:sz w:val="20"/>
          <w:szCs w:val="20"/>
        </w:rPr>
        <w:t xml:space="preserve">Il diritto internazionale viene creato essenzialmente </w:t>
      </w:r>
      <w:r w:rsidR="004B5ED7">
        <w:rPr>
          <w:rFonts w:ascii="Arial" w:hAnsi="Arial" w:cs="Arial"/>
          <w:b/>
          <w:bCs/>
          <w:sz w:val="20"/>
          <w:szCs w:val="20"/>
        </w:rPr>
        <w:t>dagli</w:t>
      </w:r>
      <w:r w:rsidRPr="009D0A99">
        <w:rPr>
          <w:rFonts w:ascii="Arial" w:hAnsi="Arial" w:cs="Arial"/>
          <w:b/>
          <w:bCs/>
          <w:sz w:val="20"/>
          <w:szCs w:val="20"/>
        </w:rPr>
        <w:t xml:space="preserve"> Stati e deve poter essere poi applicato all’interno di ogni singolo Stato</w:t>
      </w:r>
      <w:r w:rsidRPr="009D0A99">
        <w:rPr>
          <w:rFonts w:ascii="Arial" w:hAnsi="Arial" w:cs="Arial"/>
          <w:sz w:val="20"/>
          <w:szCs w:val="20"/>
        </w:rPr>
        <w:t xml:space="preserve">, </w:t>
      </w:r>
      <w:r w:rsidR="00150F1A" w:rsidRPr="009D0A99">
        <w:rPr>
          <w:rFonts w:ascii="Arial" w:hAnsi="Arial" w:cs="Arial"/>
          <w:sz w:val="20"/>
          <w:szCs w:val="20"/>
        </w:rPr>
        <w:t>essendo esso</w:t>
      </w:r>
      <w:r w:rsidRPr="009D0A99">
        <w:rPr>
          <w:rFonts w:ascii="Arial" w:hAnsi="Arial" w:cs="Arial"/>
          <w:sz w:val="20"/>
          <w:szCs w:val="20"/>
        </w:rPr>
        <w:t xml:space="preserve"> o</w:t>
      </w:r>
      <w:r w:rsidRPr="009D0A99">
        <w:rPr>
          <w:rFonts w:ascii="Arial" w:hAnsi="Arial" w:cs="Arial"/>
          <w:sz w:val="20"/>
          <w:szCs w:val="20"/>
          <w:u w:val="single"/>
        </w:rPr>
        <w:t>bbligatorio sia per gli Stati sul piano internazionale</w:t>
      </w:r>
      <w:r w:rsidRPr="009D0A99">
        <w:rPr>
          <w:rFonts w:ascii="Arial" w:hAnsi="Arial" w:cs="Arial"/>
          <w:sz w:val="20"/>
          <w:szCs w:val="20"/>
        </w:rPr>
        <w:t xml:space="preserve"> </w:t>
      </w:r>
      <w:r w:rsidR="00150F1A" w:rsidRPr="009D0A99">
        <w:rPr>
          <w:rFonts w:ascii="Arial" w:hAnsi="Arial" w:cs="Arial"/>
          <w:sz w:val="20"/>
          <w:szCs w:val="20"/>
        </w:rPr>
        <w:t xml:space="preserve">e </w:t>
      </w:r>
      <w:r w:rsidRPr="009D0A99">
        <w:rPr>
          <w:rFonts w:ascii="Arial" w:hAnsi="Arial" w:cs="Arial"/>
          <w:sz w:val="20"/>
          <w:szCs w:val="20"/>
          <w:u w:val="single"/>
        </w:rPr>
        <w:t>sia per gli individui</w:t>
      </w:r>
      <w:r w:rsidR="00150F1A" w:rsidRPr="009D0A99">
        <w:rPr>
          <w:rFonts w:ascii="Arial" w:hAnsi="Arial" w:cs="Arial"/>
          <w:sz w:val="20"/>
          <w:szCs w:val="20"/>
        </w:rPr>
        <w:t xml:space="preserve"> (</w:t>
      </w:r>
      <w:r w:rsidRPr="009D0A99">
        <w:rPr>
          <w:rFonts w:ascii="Arial" w:hAnsi="Arial" w:cs="Arial"/>
          <w:sz w:val="20"/>
          <w:szCs w:val="20"/>
        </w:rPr>
        <w:t>persone fisiche e giuridiche</w:t>
      </w:r>
      <w:r w:rsidR="00150F1A" w:rsidRPr="009D0A99">
        <w:rPr>
          <w:rFonts w:ascii="Arial" w:hAnsi="Arial" w:cs="Arial"/>
          <w:sz w:val="20"/>
          <w:szCs w:val="20"/>
        </w:rPr>
        <w:t>)</w:t>
      </w:r>
      <w:r w:rsidRPr="009D0A99">
        <w:rPr>
          <w:rFonts w:ascii="Arial" w:hAnsi="Arial" w:cs="Arial"/>
          <w:sz w:val="20"/>
          <w:szCs w:val="20"/>
        </w:rPr>
        <w:t xml:space="preserve"> </w:t>
      </w:r>
      <w:r w:rsidRPr="009D0A99">
        <w:rPr>
          <w:rFonts w:ascii="Arial" w:hAnsi="Arial" w:cs="Arial"/>
          <w:sz w:val="20"/>
          <w:szCs w:val="20"/>
          <w:u w:val="single"/>
        </w:rPr>
        <w:t>sul piano interno</w:t>
      </w:r>
      <w:r w:rsidRPr="009D0A99">
        <w:rPr>
          <w:rFonts w:ascii="Arial" w:hAnsi="Arial" w:cs="Arial"/>
          <w:sz w:val="20"/>
          <w:szCs w:val="20"/>
        </w:rPr>
        <w:t xml:space="preserve">, attraverso il diritto interno. </w:t>
      </w:r>
      <w:r w:rsidR="00150F1A" w:rsidRPr="009D0A99">
        <w:rPr>
          <w:rFonts w:ascii="Arial" w:hAnsi="Arial" w:cs="Arial"/>
          <w:sz w:val="20"/>
          <w:szCs w:val="20"/>
        </w:rPr>
        <w:t xml:space="preserve">Se inizialmente gli studiosi, soprattutto </w:t>
      </w:r>
      <w:r w:rsidRPr="009D0A99">
        <w:rPr>
          <w:rFonts w:ascii="Arial" w:hAnsi="Arial" w:cs="Arial"/>
          <w:sz w:val="20"/>
          <w:szCs w:val="20"/>
        </w:rPr>
        <w:t>di diritto pubblico e costituzionale</w:t>
      </w:r>
      <w:r w:rsidR="00150F1A" w:rsidRPr="009D0A99">
        <w:rPr>
          <w:rFonts w:ascii="Arial" w:hAnsi="Arial" w:cs="Arial"/>
          <w:sz w:val="20"/>
          <w:szCs w:val="20"/>
        </w:rPr>
        <w:t xml:space="preserve">, ritenevano </w:t>
      </w:r>
      <w:r w:rsidRPr="009D0A99">
        <w:rPr>
          <w:rFonts w:ascii="Arial" w:hAnsi="Arial" w:cs="Arial"/>
          <w:sz w:val="20"/>
          <w:szCs w:val="20"/>
        </w:rPr>
        <w:t xml:space="preserve">che il diritto internazionale non fosse un vero diritto, ma </w:t>
      </w:r>
      <w:r w:rsidR="00150F1A" w:rsidRPr="009D0A99">
        <w:rPr>
          <w:rFonts w:ascii="Arial" w:hAnsi="Arial" w:cs="Arial"/>
          <w:sz w:val="20"/>
          <w:szCs w:val="20"/>
        </w:rPr>
        <w:t>una</w:t>
      </w:r>
      <w:r w:rsidRPr="009D0A99">
        <w:rPr>
          <w:rFonts w:ascii="Arial" w:hAnsi="Arial" w:cs="Arial"/>
          <w:sz w:val="20"/>
          <w:szCs w:val="20"/>
        </w:rPr>
        <w:t xml:space="preserve"> politologia </w:t>
      </w:r>
      <w:r w:rsidR="00150F1A" w:rsidRPr="009D0A99">
        <w:rPr>
          <w:rFonts w:ascii="Arial" w:hAnsi="Arial" w:cs="Arial"/>
          <w:sz w:val="20"/>
          <w:szCs w:val="20"/>
        </w:rPr>
        <w:t xml:space="preserve">coincidente con le </w:t>
      </w:r>
      <w:r w:rsidRPr="009D0A99">
        <w:rPr>
          <w:rFonts w:ascii="Arial" w:hAnsi="Arial" w:cs="Arial"/>
          <w:sz w:val="20"/>
          <w:szCs w:val="20"/>
        </w:rPr>
        <w:t>relazioni internazionali</w:t>
      </w:r>
      <w:r w:rsidR="00150F1A" w:rsidRPr="009D0A99">
        <w:rPr>
          <w:rFonts w:ascii="Arial" w:hAnsi="Arial" w:cs="Arial"/>
          <w:sz w:val="20"/>
          <w:szCs w:val="20"/>
        </w:rPr>
        <w:t xml:space="preserve">, </w:t>
      </w:r>
      <w:r w:rsidR="00150F1A" w:rsidRPr="004B5ED7">
        <w:rPr>
          <w:rFonts w:ascii="Arial" w:hAnsi="Arial" w:cs="Arial"/>
          <w:sz w:val="20"/>
          <w:szCs w:val="20"/>
          <w:u w:val="single"/>
        </w:rPr>
        <w:t>oggi il diritto internazionale è considerato un vero diritto, e come tale obbligatorio</w:t>
      </w:r>
      <w:r w:rsidR="00150F1A" w:rsidRPr="009D0A99">
        <w:rPr>
          <w:rFonts w:ascii="Arial" w:hAnsi="Arial" w:cs="Arial"/>
          <w:sz w:val="20"/>
          <w:szCs w:val="20"/>
        </w:rPr>
        <w:t xml:space="preserve">. </w:t>
      </w:r>
      <w:r w:rsidRPr="009D0A99">
        <w:rPr>
          <w:rFonts w:ascii="Arial" w:hAnsi="Arial" w:cs="Arial"/>
          <w:sz w:val="20"/>
          <w:szCs w:val="20"/>
        </w:rPr>
        <w:t xml:space="preserve"> </w:t>
      </w:r>
    </w:p>
    <w:p w14:paraId="2A0E0518" w14:textId="72B557F5" w:rsidR="008C738F" w:rsidRPr="009D0A99" w:rsidRDefault="008C738F" w:rsidP="006B59A2">
      <w:pPr>
        <w:pStyle w:val="NormaleWeb"/>
        <w:contextualSpacing/>
        <w:jc w:val="both"/>
        <w:rPr>
          <w:rFonts w:ascii="Arial" w:hAnsi="Arial" w:cs="Arial"/>
          <w:sz w:val="20"/>
          <w:szCs w:val="20"/>
        </w:rPr>
      </w:pPr>
      <w:r w:rsidRPr="009D0A99">
        <w:rPr>
          <w:rFonts w:ascii="Arial" w:hAnsi="Arial" w:cs="Arial"/>
          <w:sz w:val="20"/>
          <w:szCs w:val="20"/>
        </w:rPr>
        <w:t xml:space="preserve">Se esiste un diritto internazionale </w:t>
      </w:r>
      <w:r w:rsidR="00150F1A" w:rsidRPr="009D0A99">
        <w:rPr>
          <w:rFonts w:ascii="Arial" w:hAnsi="Arial" w:cs="Arial"/>
          <w:sz w:val="20"/>
          <w:szCs w:val="20"/>
        </w:rPr>
        <w:t xml:space="preserve">obbligatorio </w:t>
      </w:r>
      <w:r w:rsidRPr="009D0A99">
        <w:rPr>
          <w:rFonts w:ascii="Arial" w:hAnsi="Arial" w:cs="Arial"/>
          <w:sz w:val="20"/>
          <w:szCs w:val="20"/>
        </w:rPr>
        <w:t>comune agli Stati ma manca un’autorit</w:t>
      </w:r>
      <w:r w:rsidR="00150F1A" w:rsidRPr="009D0A99">
        <w:rPr>
          <w:rFonts w:ascii="Arial" w:hAnsi="Arial" w:cs="Arial"/>
          <w:sz w:val="20"/>
          <w:szCs w:val="20"/>
        </w:rPr>
        <w:t>à</w:t>
      </w:r>
      <w:r w:rsidRPr="009D0A99">
        <w:rPr>
          <w:rFonts w:ascii="Arial" w:hAnsi="Arial" w:cs="Arial"/>
          <w:sz w:val="20"/>
          <w:szCs w:val="20"/>
        </w:rPr>
        <w:t xml:space="preserve"> universale che lo amministri in concreto, </w:t>
      </w:r>
      <w:r w:rsidRPr="009D0A99">
        <w:rPr>
          <w:rFonts w:ascii="Arial" w:hAnsi="Arial" w:cs="Arial"/>
          <w:b/>
          <w:bCs/>
          <w:sz w:val="20"/>
          <w:szCs w:val="20"/>
        </w:rPr>
        <w:t>sono gli Stati che nel sistema globale mettono al servizio della funzione di governo dell’umanità la loro autorità legislativa, esecutiva e giudiziaria</w:t>
      </w:r>
      <w:r w:rsidRPr="009D0A99">
        <w:rPr>
          <w:rFonts w:ascii="Arial" w:hAnsi="Arial" w:cs="Arial"/>
          <w:sz w:val="20"/>
          <w:szCs w:val="20"/>
        </w:rPr>
        <w:t xml:space="preserve">, in quanto </w:t>
      </w:r>
      <w:r w:rsidRPr="009D0A99">
        <w:rPr>
          <w:rFonts w:ascii="Arial" w:hAnsi="Arial" w:cs="Arial"/>
          <w:sz w:val="20"/>
          <w:szCs w:val="20"/>
          <w:u w:val="single"/>
        </w:rPr>
        <w:t>non si può sperare che</w:t>
      </w:r>
      <w:r w:rsidR="00150F1A" w:rsidRPr="009D0A99">
        <w:rPr>
          <w:rFonts w:ascii="Arial" w:hAnsi="Arial" w:cs="Arial"/>
          <w:sz w:val="20"/>
          <w:szCs w:val="20"/>
          <w:u w:val="single"/>
        </w:rPr>
        <w:t xml:space="preserve"> </w:t>
      </w:r>
      <w:r w:rsidRPr="009D0A99">
        <w:rPr>
          <w:rFonts w:ascii="Arial" w:hAnsi="Arial" w:cs="Arial"/>
          <w:sz w:val="20"/>
          <w:szCs w:val="20"/>
          <w:u w:val="single"/>
        </w:rPr>
        <w:t xml:space="preserve">il diritto internazionale possa funzionare se gli Stati non obbligano i propri organi ad applicarlo come diritto avente </w:t>
      </w:r>
      <w:r w:rsidR="00150F1A" w:rsidRPr="009D0A99">
        <w:rPr>
          <w:rFonts w:ascii="Arial" w:hAnsi="Arial" w:cs="Arial"/>
          <w:sz w:val="20"/>
          <w:szCs w:val="20"/>
          <w:u w:val="single"/>
        </w:rPr>
        <w:t>la</w:t>
      </w:r>
      <w:r w:rsidRPr="009D0A99">
        <w:rPr>
          <w:rFonts w:ascii="Arial" w:hAnsi="Arial" w:cs="Arial"/>
          <w:sz w:val="20"/>
          <w:szCs w:val="20"/>
          <w:u w:val="single"/>
        </w:rPr>
        <w:t xml:space="preserve"> stessa forza del diritto interno</w:t>
      </w:r>
      <w:r w:rsidRPr="009D0A99">
        <w:rPr>
          <w:rFonts w:ascii="Arial" w:hAnsi="Arial" w:cs="Arial"/>
          <w:sz w:val="20"/>
          <w:szCs w:val="20"/>
        </w:rPr>
        <w:t>.</w:t>
      </w:r>
    </w:p>
    <w:p w14:paraId="007B2E5C" w14:textId="6B2C2B3A" w:rsidR="00150F1A" w:rsidRPr="009D0A99" w:rsidRDefault="00150F1A" w:rsidP="00150F1A">
      <w:pPr>
        <w:pStyle w:val="NormaleWeb"/>
        <w:contextualSpacing/>
        <w:jc w:val="both"/>
        <w:rPr>
          <w:rFonts w:ascii="Arial" w:hAnsi="Arial" w:cs="Arial"/>
          <w:sz w:val="20"/>
          <w:szCs w:val="20"/>
        </w:rPr>
      </w:pPr>
      <w:r w:rsidRPr="009D0A99">
        <w:rPr>
          <w:rFonts w:ascii="Arial" w:hAnsi="Arial" w:cs="Arial"/>
          <w:sz w:val="20"/>
          <w:szCs w:val="20"/>
        </w:rPr>
        <w:t xml:space="preserve">Così, l’esercizio dell’autorità di governo degli Stati sulle loro rispettive comunità territoriale al servizio del rispetto del diritto internazionale avviene sulla base del </w:t>
      </w:r>
      <w:r w:rsidRPr="009D0A99">
        <w:rPr>
          <w:rFonts w:ascii="Arial" w:hAnsi="Arial" w:cs="Arial"/>
          <w:b/>
          <w:bCs/>
          <w:color w:val="C00000"/>
          <w:sz w:val="20"/>
          <w:szCs w:val="20"/>
        </w:rPr>
        <w:t>fenomeno di adattamento del diritto interno di ciascuno Stato al diritto internazionale</w:t>
      </w:r>
      <w:r w:rsidRPr="009D0A99">
        <w:rPr>
          <w:rFonts w:ascii="Arial" w:hAnsi="Arial" w:cs="Arial"/>
          <w:sz w:val="20"/>
          <w:szCs w:val="20"/>
        </w:rPr>
        <w:t xml:space="preserve">, anche detto di </w:t>
      </w:r>
      <w:r w:rsidRPr="009D0A99">
        <w:rPr>
          <w:rFonts w:ascii="Arial" w:hAnsi="Arial" w:cs="Arial"/>
          <w:b/>
          <w:bCs/>
          <w:sz w:val="20"/>
          <w:szCs w:val="20"/>
        </w:rPr>
        <w:t>recepimento o recezione del diritto internazionale nel diritto interno</w:t>
      </w:r>
      <w:r w:rsidRPr="009D0A99">
        <w:rPr>
          <w:rFonts w:ascii="Arial" w:hAnsi="Arial" w:cs="Arial"/>
          <w:sz w:val="20"/>
          <w:szCs w:val="20"/>
        </w:rPr>
        <w:t>: il diritto interno si adatta al diritto internazionale, e mai viceversa.</w:t>
      </w:r>
    </w:p>
    <w:p w14:paraId="6B3E7990" w14:textId="56CA8684" w:rsidR="00150F1A" w:rsidRPr="009D0A99" w:rsidRDefault="00150F1A" w:rsidP="006B59A2">
      <w:pPr>
        <w:pStyle w:val="NormaleWeb"/>
        <w:contextualSpacing/>
        <w:jc w:val="both"/>
        <w:rPr>
          <w:rFonts w:ascii="Arial" w:hAnsi="Arial" w:cs="Arial"/>
          <w:sz w:val="20"/>
          <w:szCs w:val="20"/>
        </w:rPr>
      </w:pPr>
    </w:p>
    <w:p w14:paraId="40E27150" w14:textId="5995C72F" w:rsidR="006B59A2" w:rsidRPr="009D0A99" w:rsidRDefault="00150F1A" w:rsidP="006B59A2">
      <w:pPr>
        <w:pStyle w:val="NormaleWeb"/>
        <w:contextualSpacing/>
        <w:jc w:val="both"/>
        <w:rPr>
          <w:rFonts w:ascii="Arial" w:hAnsi="Arial" w:cs="Arial"/>
          <w:sz w:val="20"/>
          <w:szCs w:val="20"/>
        </w:rPr>
      </w:pPr>
      <w:r w:rsidRPr="009D0A99">
        <w:rPr>
          <w:rFonts w:ascii="Arial" w:hAnsi="Arial" w:cs="Arial"/>
          <w:sz w:val="20"/>
          <w:szCs w:val="20"/>
        </w:rPr>
        <w:t xml:space="preserve">L’idea sottostante di tale fenomeno è che </w:t>
      </w:r>
      <w:r w:rsidRPr="004C6E3B">
        <w:rPr>
          <w:rFonts w:ascii="Arial" w:hAnsi="Arial" w:cs="Arial"/>
          <w:sz w:val="20"/>
          <w:szCs w:val="20"/>
          <w:u w:val="single"/>
        </w:rPr>
        <w:t>il DI e il diritto interno siano distinti</w:t>
      </w:r>
      <w:r w:rsidRPr="009D0A99">
        <w:rPr>
          <w:rFonts w:ascii="Arial" w:hAnsi="Arial" w:cs="Arial"/>
          <w:sz w:val="20"/>
          <w:szCs w:val="20"/>
        </w:rPr>
        <w:t xml:space="preserve">, e che una norma internazionale possa essere applicata dagli organi di uno Stato solo se accolta o immessa nell’ordinamento interno dello Stato. Per questo, il </w:t>
      </w:r>
      <w:r w:rsidR="006B59A2" w:rsidRPr="009D0A99">
        <w:rPr>
          <w:rFonts w:ascii="Arial" w:hAnsi="Arial" w:cs="Arial"/>
          <w:sz w:val="20"/>
          <w:szCs w:val="20"/>
        </w:rPr>
        <w:t>punto di partenza</w:t>
      </w:r>
      <w:r w:rsidR="00834707" w:rsidRPr="009D0A99">
        <w:rPr>
          <w:rFonts w:ascii="Arial" w:hAnsi="Arial" w:cs="Arial"/>
          <w:sz w:val="20"/>
          <w:szCs w:val="20"/>
        </w:rPr>
        <w:t xml:space="preserve"> da considerare</w:t>
      </w:r>
      <w:r w:rsidR="006B59A2" w:rsidRPr="009D0A99">
        <w:rPr>
          <w:rFonts w:ascii="Arial" w:hAnsi="Arial" w:cs="Arial"/>
          <w:sz w:val="20"/>
          <w:szCs w:val="20"/>
        </w:rPr>
        <w:t xml:space="preserve"> è </w:t>
      </w:r>
      <w:r w:rsidR="006B59A2" w:rsidRPr="004C6E3B">
        <w:rPr>
          <w:rFonts w:ascii="Arial" w:hAnsi="Arial" w:cs="Arial"/>
          <w:b/>
          <w:bCs/>
          <w:sz w:val="20"/>
          <w:szCs w:val="20"/>
        </w:rPr>
        <w:t>la differenza fra monismo e dualismo</w:t>
      </w:r>
      <w:r w:rsidR="006B59A2" w:rsidRPr="009D0A99">
        <w:rPr>
          <w:rFonts w:ascii="Arial" w:hAnsi="Arial" w:cs="Arial"/>
          <w:sz w:val="20"/>
          <w:szCs w:val="20"/>
        </w:rPr>
        <w:t>:</w:t>
      </w:r>
    </w:p>
    <w:p w14:paraId="4C40D927" w14:textId="558AF00E" w:rsidR="00834707" w:rsidRPr="009D0A99" w:rsidRDefault="006B59A2" w:rsidP="00FB32BC">
      <w:pPr>
        <w:pStyle w:val="NormaleWeb"/>
        <w:numPr>
          <w:ilvl w:val="0"/>
          <w:numId w:val="241"/>
        </w:numPr>
        <w:contextualSpacing/>
        <w:jc w:val="both"/>
        <w:rPr>
          <w:rFonts w:ascii="Arial" w:hAnsi="Arial" w:cs="Arial"/>
          <w:sz w:val="20"/>
          <w:szCs w:val="20"/>
        </w:rPr>
      </w:pPr>
      <w:r w:rsidRPr="004C6E3B">
        <w:rPr>
          <w:rFonts w:ascii="Arial" w:hAnsi="Arial" w:cs="Arial"/>
          <w:b/>
          <w:bCs/>
          <w:color w:val="C00000"/>
          <w:sz w:val="20"/>
          <w:szCs w:val="20"/>
        </w:rPr>
        <w:t>monismo</w:t>
      </w:r>
      <w:r w:rsidRPr="009D0A99">
        <w:rPr>
          <w:rFonts w:ascii="Arial" w:hAnsi="Arial" w:cs="Arial"/>
          <w:sz w:val="20"/>
          <w:szCs w:val="20"/>
        </w:rPr>
        <w:t xml:space="preserve">: </w:t>
      </w:r>
      <w:r w:rsidR="00834707" w:rsidRPr="009D0A99">
        <w:rPr>
          <w:rFonts w:ascii="Arial" w:hAnsi="Arial" w:cs="Arial"/>
          <w:sz w:val="20"/>
          <w:szCs w:val="20"/>
        </w:rPr>
        <w:t xml:space="preserve">presuppone che il </w:t>
      </w:r>
      <w:r w:rsidR="00834707" w:rsidRPr="004C6E3B">
        <w:rPr>
          <w:rFonts w:ascii="Arial" w:hAnsi="Arial" w:cs="Arial"/>
          <w:sz w:val="20"/>
          <w:szCs w:val="20"/>
          <w:u w:val="single"/>
        </w:rPr>
        <w:t>diritto internazionale sia antecedente e superiore allo Stato</w:t>
      </w:r>
      <w:r w:rsidR="00834707" w:rsidRPr="009D0A99">
        <w:rPr>
          <w:rFonts w:ascii="Arial" w:hAnsi="Arial" w:cs="Arial"/>
          <w:sz w:val="20"/>
          <w:szCs w:val="20"/>
        </w:rPr>
        <w:t xml:space="preserve"> e sostiene che vi sia </w:t>
      </w:r>
      <w:r w:rsidR="00834707" w:rsidRPr="004C6E3B">
        <w:rPr>
          <w:rFonts w:ascii="Arial" w:hAnsi="Arial" w:cs="Arial"/>
          <w:b/>
          <w:bCs/>
          <w:sz w:val="20"/>
          <w:szCs w:val="20"/>
        </w:rPr>
        <w:t xml:space="preserve">un </w:t>
      </w:r>
      <w:r w:rsidR="00834707" w:rsidRPr="004C6E3B">
        <w:rPr>
          <w:rFonts w:ascii="Arial" w:hAnsi="Arial" w:cs="Arial"/>
          <w:b/>
          <w:bCs/>
          <w:sz w:val="20"/>
          <w:szCs w:val="20"/>
          <w:u w:val="single"/>
        </w:rPr>
        <w:t>solo ordinamento giuridico universale</w:t>
      </w:r>
      <w:r w:rsidR="00834707" w:rsidRPr="009D0A99">
        <w:rPr>
          <w:rFonts w:ascii="Arial" w:hAnsi="Arial" w:cs="Arial"/>
          <w:sz w:val="20"/>
          <w:szCs w:val="20"/>
        </w:rPr>
        <w:t xml:space="preserve">, di cui gli Stati non sarebbero che ordinamento </w:t>
      </w:r>
      <w:r w:rsidR="00834707" w:rsidRPr="009D0A99">
        <w:rPr>
          <w:rFonts w:ascii="Arial" w:hAnsi="Arial" w:cs="Arial"/>
          <w:sz w:val="20"/>
          <w:szCs w:val="20"/>
        </w:rPr>
        <w:lastRenderedPageBreak/>
        <w:t>parziali e dipendenti: ritengono che il diritto internazionale è una sorta di diritto naturale che esiste da prima delle norme statali e che influenza la società statale.</w:t>
      </w:r>
    </w:p>
    <w:p w14:paraId="18164BE9" w14:textId="1CFD1CCF" w:rsidR="00834707" w:rsidRPr="009D0A99" w:rsidRDefault="00834707" w:rsidP="00834707">
      <w:pPr>
        <w:pStyle w:val="NormaleWeb"/>
        <w:ind w:left="720"/>
        <w:contextualSpacing/>
        <w:jc w:val="both"/>
        <w:rPr>
          <w:rFonts w:ascii="Arial" w:hAnsi="Arial" w:cs="Arial"/>
          <w:sz w:val="20"/>
          <w:szCs w:val="20"/>
        </w:rPr>
      </w:pPr>
      <w:r w:rsidRPr="009D0A99">
        <w:rPr>
          <w:rFonts w:ascii="Arial" w:hAnsi="Arial" w:cs="Arial"/>
          <w:sz w:val="20"/>
          <w:szCs w:val="20"/>
        </w:rPr>
        <w:t>Chi</w:t>
      </w:r>
      <w:r w:rsidR="006B59A2" w:rsidRPr="009D0A99">
        <w:rPr>
          <w:rFonts w:ascii="Arial" w:hAnsi="Arial" w:cs="Arial"/>
          <w:sz w:val="20"/>
          <w:szCs w:val="20"/>
        </w:rPr>
        <w:t xml:space="preserve"> applica </w:t>
      </w:r>
      <w:r w:rsidRPr="009D0A99">
        <w:rPr>
          <w:rFonts w:ascii="Arial" w:hAnsi="Arial" w:cs="Arial"/>
          <w:sz w:val="20"/>
          <w:szCs w:val="20"/>
        </w:rPr>
        <w:t xml:space="preserve">il monismo </w:t>
      </w:r>
      <w:r w:rsidR="006B59A2" w:rsidRPr="009D0A99">
        <w:rPr>
          <w:rFonts w:ascii="Arial" w:hAnsi="Arial" w:cs="Arial"/>
          <w:sz w:val="20"/>
          <w:szCs w:val="20"/>
        </w:rPr>
        <w:t xml:space="preserve">(es. Sudafrica e Paesi Bassi) ritiene che il </w:t>
      </w:r>
      <w:r w:rsidR="006B59A2" w:rsidRPr="004C6E3B">
        <w:rPr>
          <w:rFonts w:ascii="Arial" w:hAnsi="Arial" w:cs="Arial"/>
          <w:b/>
          <w:bCs/>
          <w:sz w:val="20"/>
          <w:szCs w:val="20"/>
        </w:rPr>
        <w:t xml:space="preserve">diritto internazionale e quello interno siano </w:t>
      </w:r>
      <w:r w:rsidRPr="004C6E3B">
        <w:rPr>
          <w:rFonts w:ascii="Arial" w:hAnsi="Arial" w:cs="Arial"/>
          <w:b/>
          <w:bCs/>
          <w:sz w:val="20"/>
          <w:szCs w:val="20"/>
        </w:rPr>
        <w:t xml:space="preserve">dunque </w:t>
      </w:r>
      <w:r w:rsidR="006B59A2" w:rsidRPr="004C6E3B">
        <w:rPr>
          <w:rFonts w:ascii="Arial" w:hAnsi="Arial" w:cs="Arial"/>
          <w:b/>
          <w:bCs/>
          <w:sz w:val="20"/>
          <w:szCs w:val="20"/>
        </w:rPr>
        <w:t>componenti di un unico ordinamento</w:t>
      </w:r>
      <w:r w:rsidR="006B59A2" w:rsidRPr="009D0A99">
        <w:rPr>
          <w:rFonts w:ascii="Arial" w:hAnsi="Arial" w:cs="Arial"/>
          <w:sz w:val="20"/>
          <w:szCs w:val="20"/>
        </w:rPr>
        <w:t>: non c’è differenza tra ordinamento interno e internazionale</w:t>
      </w:r>
      <w:r w:rsidRPr="009D0A99">
        <w:rPr>
          <w:rFonts w:ascii="Arial" w:hAnsi="Arial" w:cs="Arial"/>
          <w:sz w:val="20"/>
          <w:szCs w:val="20"/>
        </w:rPr>
        <w:t xml:space="preserve">; e </w:t>
      </w:r>
      <w:r w:rsidRPr="004C6E3B">
        <w:rPr>
          <w:rFonts w:ascii="Arial" w:hAnsi="Arial" w:cs="Arial"/>
          <w:b/>
          <w:bCs/>
          <w:sz w:val="20"/>
          <w:szCs w:val="20"/>
        </w:rPr>
        <w:t>l</w:t>
      </w:r>
      <w:r w:rsidR="006B59A2" w:rsidRPr="004C6E3B">
        <w:rPr>
          <w:rFonts w:ascii="Arial" w:hAnsi="Arial" w:cs="Arial"/>
          <w:b/>
          <w:bCs/>
          <w:sz w:val="20"/>
          <w:szCs w:val="20"/>
        </w:rPr>
        <w:t>e norme internazionali</w:t>
      </w:r>
      <w:r w:rsidRPr="004C6E3B">
        <w:rPr>
          <w:rFonts w:ascii="Arial" w:hAnsi="Arial" w:cs="Arial"/>
          <w:b/>
          <w:bCs/>
          <w:sz w:val="20"/>
          <w:szCs w:val="20"/>
        </w:rPr>
        <w:t xml:space="preserve"> vengono qui</w:t>
      </w:r>
      <w:r w:rsidR="006B59A2" w:rsidRPr="004C6E3B">
        <w:rPr>
          <w:rFonts w:ascii="Arial" w:hAnsi="Arial" w:cs="Arial"/>
          <w:b/>
          <w:bCs/>
          <w:sz w:val="20"/>
          <w:szCs w:val="20"/>
        </w:rPr>
        <w:t xml:space="preserve"> </w:t>
      </w:r>
      <w:r w:rsidR="006B59A2" w:rsidRPr="004C6E3B">
        <w:rPr>
          <w:rFonts w:ascii="Arial" w:hAnsi="Arial" w:cs="Arial"/>
          <w:b/>
          <w:bCs/>
          <w:sz w:val="20"/>
          <w:szCs w:val="20"/>
          <w:u w:val="single"/>
        </w:rPr>
        <w:t>direttamente</w:t>
      </w:r>
      <w:r w:rsidRPr="004C6E3B">
        <w:rPr>
          <w:rFonts w:ascii="Arial" w:hAnsi="Arial" w:cs="Arial"/>
          <w:b/>
          <w:bCs/>
          <w:sz w:val="20"/>
          <w:szCs w:val="20"/>
          <w:u w:val="single"/>
        </w:rPr>
        <w:t xml:space="preserve"> applicate</w:t>
      </w:r>
      <w:r w:rsidRPr="004C6E3B">
        <w:rPr>
          <w:rFonts w:ascii="Arial" w:hAnsi="Arial" w:cs="Arial"/>
          <w:b/>
          <w:bCs/>
          <w:sz w:val="20"/>
          <w:szCs w:val="20"/>
        </w:rPr>
        <w:t xml:space="preserve"> dagli organi statali</w:t>
      </w:r>
      <w:r w:rsidR="006B59A2" w:rsidRPr="004C6E3B">
        <w:rPr>
          <w:rFonts w:ascii="Arial" w:hAnsi="Arial" w:cs="Arial"/>
          <w:b/>
          <w:bCs/>
          <w:sz w:val="20"/>
          <w:szCs w:val="20"/>
        </w:rPr>
        <w:t xml:space="preserve"> nei loro ordinamenti</w:t>
      </w:r>
      <w:r w:rsidRPr="004C6E3B">
        <w:rPr>
          <w:rFonts w:ascii="Arial" w:hAnsi="Arial" w:cs="Arial"/>
          <w:b/>
          <w:bCs/>
          <w:sz w:val="20"/>
          <w:szCs w:val="20"/>
        </w:rPr>
        <w:t>:</w:t>
      </w:r>
      <w:r w:rsidRPr="009D0A99">
        <w:rPr>
          <w:rFonts w:ascii="Arial" w:hAnsi="Arial" w:cs="Arial"/>
          <w:sz w:val="20"/>
          <w:szCs w:val="20"/>
        </w:rPr>
        <w:t xml:space="preserve"> per questo eventuali </w:t>
      </w:r>
      <w:r w:rsidR="006B59A2" w:rsidRPr="009D0A99">
        <w:rPr>
          <w:rFonts w:ascii="Arial" w:hAnsi="Arial" w:cs="Arial"/>
          <w:sz w:val="20"/>
          <w:szCs w:val="20"/>
        </w:rPr>
        <w:t>norme internazionali possono essere invocate in giudizio davanti i giudici interni da parte dei singoli</w:t>
      </w:r>
      <w:r w:rsidRPr="009D0A99">
        <w:rPr>
          <w:rFonts w:ascii="Arial" w:hAnsi="Arial" w:cs="Arial"/>
          <w:sz w:val="20"/>
          <w:szCs w:val="20"/>
        </w:rPr>
        <w:t>.</w:t>
      </w:r>
    </w:p>
    <w:p w14:paraId="4A21D72A" w14:textId="63B278D8" w:rsidR="006B59A2" w:rsidRPr="009D0A99" w:rsidRDefault="00834707" w:rsidP="00834707">
      <w:pPr>
        <w:pStyle w:val="NormaleWeb"/>
        <w:ind w:left="720"/>
        <w:contextualSpacing/>
        <w:jc w:val="both"/>
        <w:rPr>
          <w:rFonts w:ascii="Arial" w:hAnsi="Arial" w:cs="Arial"/>
          <w:sz w:val="20"/>
          <w:szCs w:val="20"/>
        </w:rPr>
      </w:pPr>
      <w:r w:rsidRPr="009D0A99">
        <w:rPr>
          <w:rFonts w:ascii="Arial" w:hAnsi="Arial" w:cs="Arial"/>
          <w:sz w:val="20"/>
          <w:szCs w:val="20"/>
        </w:rPr>
        <w:t xml:space="preserve">(es. il caso dell’ONG </w:t>
      </w:r>
      <w:r w:rsidR="006B59A2" w:rsidRPr="009D0A99">
        <w:rPr>
          <w:rFonts w:ascii="Arial" w:hAnsi="Arial" w:cs="Arial"/>
          <w:sz w:val="20"/>
          <w:szCs w:val="20"/>
        </w:rPr>
        <w:t xml:space="preserve">Ugenta sul cambiamento climatico è stato portato davanti alla </w:t>
      </w:r>
      <w:r w:rsidRPr="009D0A99">
        <w:rPr>
          <w:rFonts w:ascii="Arial" w:hAnsi="Arial" w:cs="Arial"/>
          <w:sz w:val="20"/>
          <w:szCs w:val="20"/>
        </w:rPr>
        <w:t>C</w:t>
      </w:r>
      <w:r w:rsidR="006B59A2" w:rsidRPr="009D0A99">
        <w:rPr>
          <w:rFonts w:ascii="Arial" w:hAnsi="Arial" w:cs="Arial"/>
          <w:sz w:val="20"/>
          <w:szCs w:val="20"/>
        </w:rPr>
        <w:t>orte suprema dei Paesi bassi: l’</w:t>
      </w:r>
      <w:r w:rsidR="004C6E3B">
        <w:rPr>
          <w:rFonts w:ascii="Arial" w:hAnsi="Arial" w:cs="Arial"/>
          <w:sz w:val="20"/>
          <w:szCs w:val="20"/>
        </w:rPr>
        <w:t>ONG</w:t>
      </w:r>
      <w:r w:rsidR="006B59A2" w:rsidRPr="009D0A99">
        <w:rPr>
          <w:rFonts w:ascii="Arial" w:hAnsi="Arial" w:cs="Arial"/>
          <w:sz w:val="20"/>
          <w:szCs w:val="20"/>
        </w:rPr>
        <w:t xml:space="preserve"> ha </w:t>
      </w:r>
      <w:r w:rsidR="004C6E3B" w:rsidRPr="009D0A99">
        <w:rPr>
          <w:rFonts w:ascii="Arial" w:hAnsi="Arial" w:cs="Arial"/>
          <w:sz w:val="20"/>
          <w:szCs w:val="20"/>
        </w:rPr>
        <w:t>potuto</w:t>
      </w:r>
      <w:r w:rsidR="006B59A2" w:rsidRPr="009D0A99">
        <w:rPr>
          <w:rFonts w:ascii="Arial" w:hAnsi="Arial" w:cs="Arial"/>
          <w:sz w:val="20"/>
          <w:szCs w:val="20"/>
        </w:rPr>
        <w:t xml:space="preserve"> invocare l’accordo di Parigi direttamente</w:t>
      </w:r>
      <w:r w:rsidR="004C6E3B">
        <w:rPr>
          <w:rFonts w:ascii="Arial" w:hAnsi="Arial" w:cs="Arial"/>
          <w:sz w:val="20"/>
          <w:szCs w:val="20"/>
        </w:rPr>
        <w:t>).</w:t>
      </w:r>
    </w:p>
    <w:p w14:paraId="48501AFB" w14:textId="0FD4ED55" w:rsidR="00150F1A" w:rsidRPr="009D0A99" w:rsidRDefault="00834707" w:rsidP="00FB32BC">
      <w:pPr>
        <w:pStyle w:val="NormaleWeb"/>
        <w:numPr>
          <w:ilvl w:val="0"/>
          <w:numId w:val="241"/>
        </w:numPr>
        <w:contextualSpacing/>
        <w:jc w:val="both"/>
        <w:rPr>
          <w:rFonts w:ascii="Arial" w:hAnsi="Arial" w:cs="Arial"/>
          <w:sz w:val="20"/>
          <w:szCs w:val="20"/>
        </w:rPr>
      </w:pPr>
      <w:r w:rsidRPr="004C6E3B">
        <w:rPr>
          <w:rFonts w:ascii="Arial" w:hAnsi="Arial" w:cs="Arial"/>
          <w:b/>
          <w:bCs/>
          <w:color w:val="C00000"/>
          <w:sz w:val="20"/>
          <w:szCs w:val="20"/>
        </w:rPr>
        <w:t>d</w:t>
      </w:r>
      <w:r w:rsidR="006B59A2" w:rsidRPr="004C6E3B">
        <w:rPr>
          <w:rFonts w:ascii="Arial" w:hAnsi="Arial" w:cs="Arial"/>
          <w:b/>
          <w:bCs/>
          <w:color w:val="C00000"/>
          <w:sz w:val="20"/>
          <w:szCs w:val="20"/>
        </w:rPr>
        <w:t>ualismo</w:t>
      </w:r>
      <w:r w:rsidRPr="004C6E3B">
        <w:rPr>
          <w:rFonts w:ascii="Arial" w:hAnsi="Arial" w:cs="Arial"/>
          <w:b/>
          <w:bCs/>
          <w:color w:val="C00000"/>
          <w:sz w:val="20"/>
          <w:szCs w:val="20"/>
        </w:rPr>
        <w:t xml:space="preserve"> </w:t>
      </w:r>
      <w:r w:rsidRPr="009D0A99">
        <w:rPr>
          <w:rFonts w:ascii="Arial" w:hAnsi="Arial" w:cs="Arial"/>
          <w:sz w:val="20"/>
          <w:szCs w:val="20"/>
        </w:rPr>
        <w:t xml:space="preserve">presuppone che il </w:t>
      </w:r>
      <w:r w:rsidRPr="004C6E3B">
        <w:rPr>
          <w:rFonts w:ascii="Arial" w:hAnsi="Arial" w:cs="Arial"/>
          <w:sz w:val="20"/>
          <w:szCs w:val="20"/>
          <w:u w:val="single"/>
        </w:rPr>
        <w:t>diritto internazionale sia creato dagli Stati</w:t>
      </w:r>
      <w:r w:rsidRPr="009D0A99">
        <w:rPr>
          <w:rFonts w:ascii="Arial" w:hAnsi="Arial" w:cs="Arial"/>
          <w:sz w:val="20"/>
          <w:szCs w:val="20"/>
        </w:rPr>
        <w:t xml:space="preserve"> e che gli Stati abbiano ciascuno il loro autonomo ordinamento giuridico, cioè che </w:t>
      </w:r>
      <w:r w:rsidRPr="004C6E3B">
        <w:rPr>
          <w:rFonts w:ascii="Arial" w:hAnsi="Arial" w:cs="Arial"/>
          <w:b/>
          <w:bCs/>
          <w:sz w:val="20"/>
          <w:szCs w:val="20"/>
          <w:u w:val="single"/>
        </w:rPr>
        <w:t xml:space="preserve">il piano internazionale e statale siano </w:t>
      </w:r>
      <w:r w:rsidR="006B59A2" w:rsidRPr="004C6E3B">
        <w:rPr>
          <w:rFonts w:ascii="Arial" w:hAnsi="Arial" w:cs="Arial"/>
          <w:b/>
          <w:bCs/>
          <w:sz w:val="20"/>
          <w:szCs w:val="20"/>
          <w:u w:val="single"/>
        </w:rPr>
        <w:t>due cose a sé stanti</w:t>
      </w:r>
      <w:r w:rsidR="006B59A2" w:rsidRPr="009D0A99">
        <w:rPr>
          <w:rFonts w:ascii="Arial" w:hAnsi="Arial" w:cs="Arial"/>
          <w:sz w:val="20"/>
          <w:szCs w:val="20"/>
        </w:rPr>
        <w:t xml:space="preserve">, che coesistono tra loro. </w:t>
      </w:r>
      <w:r w:rsidR="008C738F" w:rsidRPr="009D0A99">
        <w:rPr>
          <w:rFonts w:ascii="Arial" w:hAnsi="Arial" w:cs="Arial"/>
          <w:sz w:val="20"/>
          <w:szCs w:val="20"/>
        </w:rPr>
        <w:t xml:space="preserve">Il dualismo sostiene che il diritto internazionale </w:t>
      </w:r>
      <w:r w:rsidR="004C6E3B" w:rsidRPr="004C6E3B">
        <w:rPr>
          <w:rFonts w:ascii="Arial" w:hAnsi="Arial" w:cs="Arial"/>
          <w:b/>
          <w:bCs/>
          <w:sz w:val="20"/>
          <w:szCs w:val="20"/>
        </w:rPr>
        <w:t>può</w:t>
      </w:r>
      <w:r w:rsidR="008C738F" w:rsidRPr="004C6E3B">
        <w:rPr>
          <w:rFonts w:ascii="Arial" w:hAnsi="Arial" w:cs="Arial"/>
          <w:b/>
          <w:bCs/>
          <w:sz w:val="20"/>
          <w:szCs w:val="20"/>
        </w:rPr>
        <w:t xml:space="preserve"> essere </w:t>
      </w:r>
      <w:r w:rsidR="008C738F" w:rsidRPr="004C6E3B">
        <w:rPr>
          <w:rFonts w:ascii="Arial" w:hAnsi="Arial" w:cs="Arial"/>
          <w:b/>
          <w:bCs/>
          <w:sz w:val="20"/>
          <w:szCs w:val="20"/>
          <w:u w:val="single"/>
        </w:rPr>
        <w:t>applicato solo dopo essere stato trasformato o immesso nel diritto statale</w:t>
      </w:r>
      <w:r w:rsidR="008C738F" w:rsidRPr="009D0A99">
        <w:rPr>
          <w:rFonts w:ascii="Arial" w:hAnsi="Arial" w:cs="Arial"/>
          <w:sz w:val="20"/>
          <w:szCs w:val="20"/>
        </w:rPr>
        <w:t>: a</w:t>
      </w:r>
      <w:r w:rsidR="006B59A2" w:rsidRPr="009D0A99">
        <w:rPr>
          <w:rFonts w:ascii="Arial" w:hAnsi="Arial" w:cs="Arial"/>
          <w:sz w:val="20"/>
          <w:szCs w:val="20"/>
        </w:rPr>
        <w:t>ffinché le norme internazionali possano essere introdotte nell’ordinamento interno, occorre che quest’ultimo si adatti al diritto internazionale</w:t>
      </w:r>
      <w:r w:rsidR="008C738F" w:rsidRPr="009D0A99">
        <w:rPr>
          <w:rFonts w:ascii="Arial" w:hAnsi="Arial" w:cs="Arial"/>
          <w:sz w:val="20"/>
          <w:szCs w:val="20"/>
        </w:rPr>
        <w:t xml:space="preserve">. </w:t>
      </w:r>
    </w:p>
    <w:p w14:paraId="0F483C94" w14:textId="62072CD7" w:rsidR="006B59A2" w:rsidRPr="009D0A99" w:rsidRDefault="008C738F" w:rsidP="00150F1A">
      <w:pPr>
        <w:pStyle w:val="NormaleWeb"/>
        <w:ind w:left="720"/>
        <w:contextualSpacing/>
        <w:jc w:val="both"/>
        <w:rPr>
          <w:rFonts w:ascii="Arial" w:hAnsi="Arial" w:cs="Arial"/>
          <w:sz w:val="20"/>
          <w:szCs w:val="20"/>
        </w:rPr>
      </w:pPr>
      <w:r w:rsidRPr="009D0A99">
        <w:rPr>
          <w:rFonts w:ascii="Arial" w:hAnsi="Arial" w:cs="Arial"/>
          <w:sz w:val="20"/>
          <w:szCs w:val="20"/>
        </w:rPr>
        <w:t xml:space="preserve">Si </w:t>
      </w:r>
      <w:r w:rsidR="006B59A2" w:rsidRPr="009D0A99">
        <w:rPr>
          <w:rFonts w:ascii="Arial" w:hAnsi="Arial" w:cs="Arial"/>
          <w:sz w:val="20"/>
          <w:szCs w:val="20"/>
        </w:rPr>
        <w:t xml:space="preserve">verifica il </w:t>
      </w:r>
      <w:r w:rsidR="006B59A2" w:rsidRPr="009D0A99">
        <w:rPr>
          <w:rFonts w:ascii="Arial" w:hAnsi="Arial" w:cs="Arial"/>
          <w:b/>
          <w:bCs/>
          <w:sz w:val="20"/>
          <w:szCs w:val="20"/>
        </w:rPr>
        <w:t>fenomeno di adattamento del diritto interno al DI</w:t>
      </w:r>
      <w:r w:rsidR="006B59A2" w:rsidRPr="009D0A99">
        <w:rPr>
          <w:rFonts w:ascii="Arial" w:hAnsi="Arial" w:cs="Arial"/>
          <w:sz w:val="20"/>
          <w:szCs w:val="20"/>
        </w:rPr>
        <w:t xml:space="preserve">, che consiste </w:t>
      </w:r>
      <w:r w:rsidRPr="009D0A99">
        <w:rPr>
          <w:rFonts w:ascii="Arial" w:hAnsi="Arial" w:cs="Arial"/>
          <w:sz w:val="20"/>
          <w:szCs w:val="20"/>
        </w:rPr>
        <w:t>nella penetrazione delle</w:t>
      </w:r>
      <w:r w:rsidR="006B59A2" w:rsidRPr="009D0A99">
        <w:rPr>
          <w:rFonts w:ascii="Arial" w:hAnsi="Arial" w:cs="Arial"/>
          <w:sz w:val="20"/>
          <w:szCs w:val="20"/>
        </w:rPr>
        <w:t xml:space="preserve"> </w:t>
      </w:r>
      <w:r w:rsidR="006B59A2" w:rsidRPr="009D0A99">
        <w:rPr>
          <w:rFonts w:ascii="Arial" w:hAnsi="Arial" w:cs="Arial"/>
          <w:sz w:val="20"/>
          <w:szCs w:val="20"/>
          <w:u w:val="single"/>
        </w:rPr>
        <w:t xml:space="preserve">norme internazionali </w:t>
      </w:r>
      <w:r w:rsidRPr="009D0A99">
        <w:rPr>
          <w:rFonts w:ascii="Arial" w:hAnsi="Arial" w:cs="Arial"/>
          <w:sz w:val="20"/>
          <w:szCs w:val="20"/>
          <w:u w:val="single"/>
        </w:rPr>
        <w:t xml:space="preserve">entro </w:t>
      </w:r>
      <w:r w:rsidR="006B59A2" w:rsidRPr="009D0A99">
        <w:rPr>
          <w:rFonts w:ascii="Arial" w:hAnsi="Arial" w:cs="Arial"/>
          <w:sz w:val="20"/>
          <w:szCs w:val="20"/>
          <w:u w:val="single"/>
        </w:rPr>
        <w:t>li ordinamenti giuridici nazionali</w:t>
      </w:r>
      <w:r w:rsidR="006B59A2" w:rsidRPr="009D0A99">
        <w:rPr>
          <w:rFonts w:ascii="Arial" w:hAnsi="Arial" w:cs="Arial"/>
          <w:sz w:val="20"/>
          <w:szCs w:val="20"/>
        </w:rPr>
        <w:t>.</w:t>
      </w:r>
    </w:p>
    <w:p w14:paraId="4B4FC94B" w14:textId="77777777" w:rsidR="00054614" w:rsidRPr="009D0A99" w:rsidRDefault="00054614" w:rsidP="006B59A2">
      <w:pPr>
        <w:pStyle w:val="NormaleWeb"/>
        <w:contextualSpacing/>
        <w:jc w:val="both"/>
        <w:rPr>
          <w:rFonts w:ascii="Arial" w:hAnsi="Arial" w:cs="Arial"/>
          <w:color w:val="000000" w:themeColor="text1"/>
          <w:sz w:val="20"/>
          <w:szCs w:val="20"/>
        </w:rPr>
      </w:pPr>
    </w:p>
    <w:p w14:paraId="77241324" w14:textId="370EF144" w:rsidR="00DD3BB3" w:rsidRPr="009D0A99" w:rsidRDefault="00DD3BB3" w:rsidP="006B59A2">
      <w:pPr>
        <w:pStyle w:val="NormaleWeb"/>
        <w:contextualSpacing/>
        <w:jc w:val="both"/>
        <w:rPr>
          <w:rFonts w:ascii="Arial" w:hAnsi="Arial" w:cs="Arial"/>
          <w:sz w:val="20"/>
          <w:szCs w:val="20"/>
        </w:rPr>
      </w:pPr>
      <w:r w:rsidRPr="009D0A99">
        <w:rPr>
          <w:rFonts w:ascii="Arial" w:hAnsi="Arial" w:cs="Arial"/>
          <w:color w:val="000000" w:themeColor="text1"/>
          <w:sz w:val="20"/>
          <w:szCs w:val="20"/>
        </w:rPr>
        <w:t xml:space="preserve">Per quanto riguarda il fenomeno di adattamento, </w:t>
      </w:r>
      <w:r w:rsidRPr="001C2DDA">
        <w:rPr>
          <w:rFonts w:ascii="Arial" w:hAnsi="Arial" w:cs="Arial"/>
          <w:b/>
          <w:bCs/>
          <w:color w:val="000000" w:themeColor="text1"/>
          <w:sz w:val="20"/>
          <w:szCs w:val="20"/>
          <w:u w:val="single"/>
        </w:rPr>
        <w:t>il diritto internazionale non prescrive una modalità di recezione</w:t>
      </w:r>
      <w:r w:rsidRPr="009D0A99">
        <w:rPr>
          <w:rFonts w:ascii="Arial" w:hAnsi="Arial" w:cs="Arial"/>
          <w:b/>
          <w:bCs/>
          <w:color w:val="000000" w:themeColor="text1"/>
          <w:sz w:val="20"/>
          <w:szCs w:val="20"/>
        </w:rPr>
        <w:t xml:space="preserve"> </w:t>
      </w:r>
      <w:r w:rsidRPr="009D0A99">
        <w:rPr>
          <w:rFonts w:ascii="Arial" w:hAnsi="Arial" w:cs="Arial"/>
          <w:color w:val="000000" w:themeColor="text1"/>
          <w:sz w:val="20"/>
          <w:szCs w:val="20"/>
        </w:rPr>
        <w:t xml:space="preserve">ma lascia ai singoli Stati liberi di provvedetevi come meglio credo: infatti, ai </w:t>
      </w:r>
      <w:r w:rsidRPr="009D0A99">
        <w:rPr>
          <w:rFonts w:ascii="Arial" w:hAnsi="Arial" w:cs="Arial"/>
          <w:b/>
          <w:bCs/>
          <w:color w:val="000000" w:themeColor="text1"/>
          <w:sz w:val="20"/>
          <w:szCs w:val="20"/>
        </w:rPr>
        <w:t>singoli Stati viene lasciato un potere discrezionale circa il modo di attuare al loro interno gli obblighi internazionali</w:t>
      </w:r>
      <w:r w:rsidRPr="009D0A99">
        <w:rPr>
          <w:rFonts w:ascii="Arial" w:hAnsi="Arial" w:cs="Arial"/>
          <w:color w:val="000000" w:themeColor="text1"/>
          <w:sz w:val="20"/>
          <w:szCs w:val="20"/>
        </w:rPr>
        <w:t xml:space="preserve"> affinché il diritto internazionale possa essere in concreto </w:t>
      </w:r>
      <w:r w:rsidR="001C2DDA" w:rsidRPr="009D0A99">
        <w:rPr>
          <w:rFonts w:ascii="Arial" w:hAnsi="Arial" w:cs="Arial"/>
          <w:color w:val="000000" w:themeColor="text1"/>
          <w:sz w:val="20"/>
          <w:szCs w:val="20"/>
        </w:rPr>
        <w:t>applicato</w:t>
      </w:r>
      <w:r w:rsidRPr="009D0A99">
        <w:rPr>
          <w:rFonts w:ascii="Arial" w:hAnsi="Arial" w:cs="Arial"/>
          <w:color w:val="000000" w:themeColor="text1"/>
          <w:sz w:val="20"/>
          <w:szCs w:val="20"/>
        </w:rPr>
        <w:t xml:space="preserve">. Questa piena libertà nelle modalità di incorporazione del diritto internazionale negli </w:t>
      </w:r>
      <w:r w:rsidRPr="009D0A99">
        <w:rPr>
          <w:rFonts w:ascii="Arial" w:hAnsi="Arial" w:cs="Arial"/>
          <w:sz w:val="20"/>
          <w:szCs w:val="20"/>
        </w:rPr>
        <w:t xml:space="preserve">ordinamenti interni segue uno dei principi cardine del DI è </w:t>
      </w:r>
      <w:r w:rsidRPr="009D0A99">
        <w:rPr>
          <w:rFonts w:ascii="Arial" w:hAnsi="Arial" w:cs="Arial"/>
          <w:b/>
          <w:bCs/>
          <w:sz w:val="20"/>
          <w:szCs w:val="20"/>
        </w:rPr>
        <w:t>la sovranità degli stati</w:t>
      </w:r>
      <w:r w:rsidRPr="009D0A99">
        <w:rPr>
          <w:rFonts w:ascii="Arial" w:hAnsi="Arial" w:cs="Arial"/>
          <w:sz w:val="20"/>
          <w:szCs w:val="20"/>
        </w:rPr>
        <w:t xml:space="preserve">: si intende </w:t>
      </w:r>
      <w:r w:rsidRPr="001C2DDA">
        <w:rPr>
          <w:rFonts w:ascii="Arial" w:hAnsi="Arial" w:cs="Arial"/>
          <w:sz w:val="20"/>
          <w:szCs w:val="20"/>
          <w:u w:val="single"/>
        </w:rPr>
        <w:t>salvaguardare la sfera sovrana dei singoli Stati in modo che essi siano effficenti nello svolgimento del loro compito di governare le rispettive comunità territoriale</w:t>
      </w:r>
      <w:r w:rsidRPr="009D0A99">
        <w:rPr>
          <w:rFonts w:ascii="Arial" w:hAnsi="Arial" w:cs="Arial"/>
          <w:sz w:val="20"/>
          <w:szCs w:val="20"/>
        </w:rPr>
        <w:t>.</w:t>
      </w:r>
    </w:p>
    <w:p w14:paraId="2C446713" w14:textId="40A67605" w:rsidR="006B59A2" w:rsidRPr="009D0A99" w:rsidRDefault="00DD3BB3" w:rsidP="006B59A2">
      <w:pPr>
        <w:pStyle w:val="NormaleWeb"/>
        <w:contextualSpacing/>
        <w:jc w:val="both"/>
        <w:rPr>
          <w:rFonts w:ascii="Arial" w:hAnsi="Arial" w:cs="Arial"/>
          <w:sz w:val="20"/>
          <w:szCs w:val="20"/>
        </w:rPr>
      </w:pPr>
      <w:r w:rsidRPr="009D0A99">
        <w:rPr>
          <w:rFonts w:ascii="Arial" w:hAnsi="Arial" w:cs="Arial"/>
          <w:sz w:val="20"/>
          <w:szCs w:val="20"/>
        </w:rPr>
        <w:t xml:space="preserve">Per questo motivo, esiste una varietà e </w:t>
      </w:r>
      <w:r w:rsidR="006B59A2" w:rsidRPr="009D0A99">
        <w:rPr>
          <w:rFonts w:ascii="Arial" w:hAnsi="Arial" w:cs="Arial"/>
          <w:sz w:val="20"/>
          <w:szCs w:val="20"/>
        </w:rPr>
        <w:t xml:space="preserve">pluralità di </w:t>
      </w:r>
      <w:r w:rsidR="006B59A2" w:rsidRPr="001C2DDA">
        <w:rPr>
          <w:rFonts w:ascii="Arial" w:hAnsi="Arial" w:cs="Arial"/>
          <w:b/>
          <w:bCs/>
          <w:sz w:val="20"/>
          <w:szCs w:val="20"/>
          <w:u w:val="single"/>
        </w:rPr>
        <w:t xml:space="preserve">metodi/modelli/procedimenti di </w:t>
      </w:r>
      <w:r w:rsidR="001C2DDA" w:rsidRPr="001C2DDA">
        <w:rPr>
          <w:rFonts w:ascii="Arial" w:hAnsi="Arial" w:cs="Arial"/>
          <w:b/>
          <w:bCs/>
          <w:sz w:val="20"/>
          <w:szCs w:val="20"/>
          <w:u w:val="single"/>
        </w:rPr>
        <w:t>adattamento</w:t>
      </w:r>
      <w:r w:rsidR="001C2DDA" w:rsidRPr="009D0A99">
        <w:rPr>
          <w:rFonts w:ascii="Arial" w:hAnsi="Arial" w:cs="Arial"/>
          <w:sz w:val="20"/>
          <w:szCs w:val="20"/>
        </w:rPr>
        <w:t>,</w:t>
      </w:r>
      <w:r w:rsidRPr="009D0A99">
        <w:rPr>
          <w:rFonts w:ascii="Arial" w:hAnsi="Arial" w:cs="Arial"/>
          <w:sz w:val="20"/>
          <w:szCs w:val="20"/>
        </w:rPr>
        <w:t xml:space="preserve"> ma si tende a considerare due </w:t>
      </w:r>
      <w:r w:rsidR="006B59A2" w:rsidRPr="009D0A99">
        <w:rPr>
          <w:rFonts w:ascii="Arial" w:hAnsi="Arial" w:cs="Arial"/>
          <w:sz w:val="20"/>
          <w:szCs w:val="20"/>
        </w:rPr>
        <w:t xml:space="preserve">modelli </w:t>
      </w:r>
      <w:r w:rsidRPr="009D0A99">
        <w:rPr>
          <w:rFonts w:ascii="Arial" w:hAnsi="Arial" w:cs="Arial"/>
          <w:sz w:val="20"/>
          <w:szCs w:val="20"/>
        </w:rPr>
        <w:t xml:space="preserve">distinti </w:t>
      </w:r>
      <w:r w:rsidR="006B59A2" w:rsidRPr="009D0A99">
        <w:rPr>
          <w:rFonts w:ascii="Arial" w:hAnsi="Arial" w:cs="Arial"/>
          <w:sz w:val="20"/>
          <w:szCs w:val="20"/>
        </w:rPr>
        <w:t xml:space="preserve">principali: </w:t>
      </w:r>
    </w:p>
    <w:p w14:paraId="357D88BB" w14:textId="733708F5" w:rsidR="00DD3BB3" w:rsidRPr="009D0A99" w:rsidRDefault="006B59A2" w:rsidP="00FB32BC">
      <w:pPr>
        <w:pStyle w:val="NormaleWeb"/>
        <w:numPr>
          <w:ilvl w:val="0"/>
          <w:numId w:val="243"/>
        </w:numPr>
        <w:contextualSpacing/>
        <w:jc w:val="both"/>
        <w:rPr>
          <w:rFonts w:ascii="Arial" w:hAnsi="Arial" w:cs="Arial"/>
          <w:sz w:val="20"/>
          <w:szCs w:val="20"/>
        </w:rPr>
      </w:pPr>
      <w:r w:rsidRPr="001C2DDA">
        <w:rPr>
          <w:rFonts w:ascii="Arial" w:hAnsi="Arial" w:cs="Arial"/>
          <w:b/>
          <w:bCs/>
          <w:color w:val="C00000"/>
          <w:sz w:val="20"/>
          <w:szCs w:val="20"/>
        </w:rPr>
        <w:t>metodo ordinario o per riformulazione</w:t>
      </w:r>
      <w:r w:rsidR="00DD3BB3" w:rsidRPr="001C2DDA">
        <w:rPr>
          <w:rFonts w:ascii="Arial" w:hAnsi="Arial" w:cs="Arial"/>
          <w:b/>
          <w:bCs/>
          <w:color w:val="C00000"/>
          <w:sz w:val="20"/>
          <w:szCs w:val="20"/>
        </w:rPr>
        <w:t xml:space="preserve"> </w:t>
      </w:r>
      <w:r w:rsidR="00DD3BB3" w:rsidRPr="009D0A99">
        <w:rPr>
          <w:rFonts w:ascii="Arial" w:hAnsi="Arial" w:cs="Arial"/>
          <w:sz w:val="20"/>
          <w:szCs w:val="20"/>
        </w:rPr>
        <w:t>(</w:t>
      </w:r>
      <w:r w:rsidR="00DD3BB3" w:rsidRPr="009D0A99">
        <w:rPr>
          <w:rFonts w:ascii="Arial" w:hAnsi="Arial" w:cs="Arial"/>
          <w:i/>
          <w:iCs/>
          <w:sz w:val="20"/>
          <w:szCs w:val="20"/>
        </w:rPr>
        <w:t>es. Regno Unito e paesi del Commonwealth</w:t>
      </w:r>
      <w:r w:rsidR="00DD3BB3" w:rsidRPr="009D0A99">
        <w:rPr>
          <w:rFonts w:ascii="Arial" w:hAnsi="Arial" w:cs="Arial"/>
          <w:sz w:val="20"/>
          <w:szCs w:val="20"/>
        </w:rPr>
        <w:t>)</w:t>
      </w:r>
      <w:r w:rsidRPr="009D0A99">
        <w:rPr>
          <w:rFonts w:ascii="Arial" w:hAnsi="Arial" w:cs="Arial"/>
          <w:sz w:val="20"/>
          <w:szCs w:val="20"/>
        </w:rPr>
        <w:t xml:space="preserve"> consiste nel </w:t>
      </w:r>
      <w:r w:rsidRPr="001C2DDA">
        <w:rPr>
          <w:rFonts w:ascii="Arial" w:hAnsi="Arial" w:cs="Arial"/>
          <w:b/>
          <w:bCs/>
          <w:sz w:val="20"/>
          <w:szCs w:val="20"/>
          <w:u w:val="single"/>
        </w:rPr>
        <w:t>riprendere la norma internazionale e riformularla parola per parola</w:t>
      </w:r>
      <w:r w:rsidRPr="001C2DDA">
        <w:rPr>
          <w:rFonts w:ascii="Arial" w:hAnsi="Arial" w:cs="Arial"/>
          <w:sz w:val="20"/>
          <w:szCs w:val="20"/>
        </w:rPr>
        <w:t>, copiandola, all’interno di una norma interna</w:t>
      </w:r>
      <w:r w:rsidRPr="009D0A99">
        <w:rPr>
          <w:rFonts w:ascii="Arial" w:hAnsi="Arial" w:cs="Arial"/>
          <w:sz w:val="20"/>
          <w:szCs w:val="20"/>
        </w:rPr>
        <w:t xml:space="preserve">: si tratta di una </w:t>
      </w:r>
      <w:r w:rsidRPr="001C2DDA">
        <w:rPr>
          <w:rFonts w:ascii="Arial" w:hAnsi="Arial" w:cs="Arial"/>
          <w:b/>
          <w:bCs/>
          <w:sz w:val="20"/>
          <w:szCs w:val="20"/>
        </w:rPr>
        <w:t>riformulazione testuale</w:t>
      </w:r>
      <w:r w:rsidRPr="009D0A99">
        <w:rPr>
          <w:rFonts w:ascii="Arial" w:hAnsi="Arial" w:cs="Arial"/>
          <w:sz w:val="20"/>
          <w:szCs w:val="20"/>
        </w:rPr>
        <w:t xml:space="preserve"> di ogni norma internazionale nell’ordinamento statale mediante una pertinente norma interna</w:t>
      </w:r>
      <w:r w:rsidR="00DD3BB3" w:rsidRPr="009D0A99">
        <w:rPr>
          <w:rFonts w:ascii="Arial" w:hAnsi="Arial" w:cs="Arial"/>
          <w:sz w:val="20"/>
          <w:szCs w:val="20"/>
        </w:rPr>
        <w:t xml:space="preserve">. I giudici interni sono </w:t>
      </w:r>
      <w:r w:rsidR="00DD3BB3" w:rsidRPr="009D0A99">
        <w:rPr>
          <w:rFonts w:ascii="Arial" w:hAnsi="Arial" w:cs="Arial"/>
          <w:sz w:val="20"/>
          <w:szCs w:val="20"/>
          <w:u w:val="single"/>
        </w:rPr>
        <w:t>tenuti ad applicare la norma interna in quanto tale</w:t>
      </w:r>
      <w:r w:rsidR="00DD3BB3" w:rsidRPr="009D0A99">
        <w:rPr>
          <w:rFonts w:ascii="Arial" w:hAnsi="Arial" w:cs="Arial"/>
          <w:sz w:val="20"/>
          <w:szCs w:val="20"/>
        </w:rPr>
        <w:t>, a prescindere dalla persistente esistenza, validità ed efficacia della norma internazionale riprodotta</w:t>
      </w:r>
      <w:r w:rsidR="001C2DDA">
        <w:rPr>
          <w:rFonts w:ascii="Arial" w:hAnsi="Arial" w:cs="Arial"/>
          <w:sz w:val="20"/>
          <w:szCs w:val="20"/>
        </w:rPr>
        <w:t>.</w:t>
      </w:r>
    </w:p>
    <w:p w14:paraId="59EFCE68" w14:textId="77777777" w:rsidR="006B59A2" w:rsidRPr="009D0A99" w:rsidRDefault="006B59A2" w:rsidP="006B59A2">
      <w:pPr>
        <w:pStyle w:val="NormaleWeb"/>
        <w:ind w:left="720"/>
        <w:contextualSpacing/>
        <w:jc w:val="both"/>
        <w:rPr>
          <w:rFonts w:ascii="Arial" w:hAnsi="Arial" w:cs="Arial"/>
          <w:sz w:val="20"/>
          <w:szCs w:val="20"/>
        </w:rPr>
      </w:pPr>
      <w:r w:rsidRPr="009D0A99">
        <w:rPr>
          <w:rFonts w:ascii="Arial" w:hAnsi="Arial" w:cs="Arial"/>
          <w:sz w:val="20"/>
          <w:szCs w:val="20"/>
        </w:rPr>
        <w:t xml:space="preserve">Questo metodo è </w:t>
      </w:r>
      <w:r w:rsidRPr="001C2DDA">
        <w:rPr>
          <w:rFonts w:ascii="Arial" w:hAnsi="Arial" w:cs="Arial"/>
          <w:i/>
          <w:iCs/>
          <w:sz w:val="20"/>
          <w:szCs w:val="20"/>
          <w:u w:val="single"/>
        </w:rPr>
        <w:t>preferibile dal punto di vista del diritto interno</w:t>
      </w:r>
      <w:r w:rsidRPr="009D0A99">
        <w:rPr>
          <w:rFonts w:ascii="Arial" w:hAnsi="Arial" w:cs="Arial"/>
          <w:sz w:val="20"/>
          <w:szCs w:val="20"/>
          <w:u w:val="single"/>
        </w:rPr>
        <w:t xml:space="preserve"> </w:t>
      </w:r>
      <w:r w:rsidRPr="009D0A99">
        <w:rPr>
          <w:rFonts w:ascii="Arial" w:hAnsi="Arial" w:cs="Arial"/>
          <w:sz w:val="20"/>
          <w:szCs w:val="20"/>
        </w:rPr>
        <w:t xml:space="preserve">perché aiuta ad </w:t>
      </w:r>
      <w:r w:rsidRPr="001C2DDA">
        <w:rPr>
          <w:rFonts w:ascii="Arial" w:hAnsi="Arial" w:cs="Arial"/>
          <w:sz w:val="20"/>
          <w:szCs w:val="20"/>
          <w:u w:val="single"/>
        </w:rPr>
        <w:t>eliminare i problemi che possono sorgere quando l’ordinamento deve adattarsi ad una norma non-self executing</w:t>
      </w:r>
      <w:r w:rsidRPr="009D0A99">
        <w:rPr>
          <w:rFonts w:ascii="Arial" w:hAnsi="Arial" w:cs="Arial"/>
          <w:sz w:val="20"/>
          <w:szCs w:val="20"/>
        </w:rPr>
        <w:t>*.</w:t>
      </w:r>
    </w:p>
    <w:p w14:paraId="5FCE62B1" w14:textId="6A889BBA" w:rsidR="006B59A2" w:rsidRPr="009D0A99" w:rsidRDefault="006B59A2" w:rsidP="00FB32BC">
      <w:pPr>
        <w:pStyle w:val="NormaleWeb"/>
        <w:numPr>
          <w:ilvl w:val="0"/>
          <w:numId w:val="243"/>
        </w:numPr>
        <w:contextualSpacing/>
        <w:jc w:val="both"/>
        <w:rPr>
          <w:rFonts w:ascii="Arial" w:hAnsi="Arial" w:cs="Arial"/>
          <w:sz w:val="20"/>
          <w:szCs w:val="20"/>
        </w:rPr>
      </w:pPr>
      <w:r w:rsidRPr="001C2DDA">
        <w:rPr>
          <w:rFonts w:ascii="Arial" w:hAnsi="Arial" w:cs="Arial"/>
          <w:b/>
          <w:bCs/>
          <w:color w:val="C00000"/>
          <w:sz w:val="20"/>
          <w:szCs w:val="20"/>
        </w:rPr>
        <w:t>metodo speciale o per rinvio</w:t>
      </w:r>
      <w:r w:rsidRPr="001C2DDA">
        <w:rPr>
          <w:rFonts w:ascii="Arial" w:hAnsi="Arial" w:cs="Arial"/>
          <w:color w:val="C00000"/>
          <w:sz w:val="20"/>
          <w:szCs w:val="20"/>
        </w:rPr>
        <w:t xml:space="preserve"> </w:t>
      </w:r>
      <w:r w:rsidRPr="009D0A99">
        <w:rPr>
          <w:rFonts w:ascii="Arial" w:hAnsi="Arial" w:cs="Arial"/>
          <w:sz w:val="20"/>
          <w:szCs w:val="20"/>
        </w:rPr>
        <w:t>consiste nell’</w:t>
      </w:r>
      <w:r w:rsidRPr="001C2DDA">
        <w:rPr>
          <w:rFonts w:ascii="Arial" w:hAnsi="Arial" w:cs="Arial"/>
          <w:b/>
          <w:bCs/>
          <w:sz w:val="20"/>
          <w:szCs w:val="20"/>
        </w:rPr>
        <w:t>adattare una norma interna che rinvii all’ordinamento internazionale</w:t>
      </w:r>
      <w:r w:rsidRPr="009D0A99">
        <w:rPr>
          <w:rFonts w:ascii="Arial" w:hAnsi="Arial" w:cs="Arial"/>
          <w:sz w:val="20"/>
          <w:szCs w:val="20"/>
        </w:rPr>
        <w:t xml:space="preserve">, che contenga </w:t>
      </w:r>
      <w:r w:rsidRPr="001C2DDA">
        <w:rPr>
          <w:rFonts w:ascii="Arial" w:hAnsi="Arial" w:cs="Arial"/>
          <w:b/>
          <w:bCs/>
          <w:sz w:val="20"/>
          <w:szCs w:val="20"/>
          <w:u w:val="single"/>
        </w:rPr>
        <w:t>un semplice rinvio alla norma internazionale, senza che sia necessaria una riformulazione.</w:t>
      </w:r>
      <w:r w:rsidRPr="009D0A99">
        <w:rPr>
          <w:rFonts w:ascii="Arial" w:hAnsi="Arial" w:cs="Arial"/>
          <w:sz w:val="20"/>
          <w:szCs w:val="20"/>
        </w:rPr>
        <w:t xml:space="preserve"> </w:t>
      </w:r>
      <w:r w:rsidR="00E93120" w:rsidRPr="009D0A99">
        <w:rPr>
          <w:rFonts w:ascii="Arial" w:hAnsi="Arial" w:cs="Arial"/>
          <w:sz w:val="20"/>
          <w:szCs w:val="20"/>
        </w:rPr>
        <w:t xml:space="preserve">Il giudice interno si limita dunque a </w:t>
      </w:r>
      <w:r w:rsidR="00E93120" w:rsidRPr="001C2DDA">
        <w:rPr>
          <w:rFonts w:ascii="Arial" w:hAnsi="Arial" w:cs="Arial"/>
          <w:sz w:val="20"/>
          <w:szCs w:val="20"/>
        </w:rPr>
        <w:t xml:space="preserve">rinviare </w:t>
      </w:r>
      <w:r w:rsidR="001C2DDA" w:rsidRPr="001C2DDA">
        <w:rPr>
          <w:rFonts w:ascii="Arial" w:hAnsi="Arial" w:cs="Arial"/>
          <w:sz w:val="20"/>
          <w:szCs w:val="20"/>
        </w:rPr>
        <w:t>alla</w:t>
      </w:r>
      <w:r w:rsidR="00E93120" w:rsidRPr="001C2DDA">
        <w:rPr>
          <w:rFonts w:ascii="Arial" w:hAnsi="Arial" w:cs="Arial"/>
          <w:sz w:val="20"/>
          <w:szCs w:val="20"/>
        </w:rPr>
        <w:t xml:space="preserve"> norma internazionale senza riformularla</w:t>
      </w:r>
      <w:r w:rsidR="00E93120" w:rsidRPr="009D0A99">
        <w:rPr>
          <w:rFonts w:ascii="Arial" w:hAnsi="Arial" w:cs="Arial"/>
          <w:sz w:val="20"/>
          <w:szCs w:val="20"/>
        </w:rPr>
        <w:t xml:space="preserve">, così come essa vige nell’ordinamento internazionale. </w:t>
      </w:r>
      <w:r w:rsidRPr="009D0A99">
        <w:rPr>
          <w:rFonts w:ascii="Arial" w:hAnsi="Arial" w:cs="Arial"/>
          <w:sz w:val="20"/>
          <w:szCs w:val="20"/>
        </w:rPr>
        <w:t>Il rinvio può essere:</w:t>
      </w:r>
    </w:p>
    <w:p w14:paraId="0BAD0442" w14:textId="77777777" w:rsidR="006B59A2" w:rsidRPr="009D0A99" w:rsidRDefault="006B59A2" w:rsidP="00FB32BC">
      <w:pPr>
        <w:pStyle w:val="NormaleWeb"/>
        <w:numPr>
          <w:ilvl w:val="2"/>
          <w:numId w:val="244"/>
        </w:numPr>
        <w:contextualSpacing/>
        <w:jc w:val="both"/>
        <w:rPr>
          <w:rFonts w:ascii="Arial" w:hAnsi="Arial" w:cs="Arial"/>
          <w:sz w:val="20"/>
          <w:szCs w:val="20"/>
        </w:rPr>
      </w:pPr>
      <w:r w:rsidRPr="001C2DDA">
        <w:rPr>
          <w:rFonts w:ascii="Arial" w:hAnsi="Arial" w:cs="Arial"/>
          <w:b/>
          <w:bCs/>
          <w:sz w:val="20"/>
          <w:szCs w:val="20"/>
          <w:u w:val="single"/>
        </w:rPr>
        <w:t>ad hoc</w:t>
      </w:r>
      <w:r w:rsidRPr="009D0A99">
        <w:rPr>
          <w:rFonts w:ascii="Arial" w:hAnsi="Arial" w:cs="Arial"/>
          <w:sz w:val="20"/>
          <w:szCs w:val="20"/>
        </w:rPr>
        <w:t xml:space="preserve"> quando </w:t>
      </w:r>
      <w:r w:rsidRPr="009D0A99">
        <w:rPr>
          <w:rFonts w:ascii="Arial" w:hAnsi="Arial" w:cs="Arial"/>
          <w:sz w:val="20"/>
          <w:szCs w:val="20"/>
          <w:u w:val="single"/>
        </w:rPr>
        <w:t>per ogni norma internazionale a cui l’ordinamento interno si vuole adattare c’è bisogno di una norma interna che ad essa rinvii</w:t>
      </w:r>
      <w:r w:rsidRPr="009D0A99">
        <w:rPr>
          <w:rFonts w:ascii="Arial" w:hAnsi="Arial" w:cs="Arial"/>
          <w:sz w:val="20"/>
          <w:szCs w:val="20"/>
        </w:rPr>
        <w:t>;</w:t>
      </w:r>
    </w:p>
    <w:p w14:paraId="0789174B" w14:textId="77777777" w:rsidR="006B59A2" w:rsidRPr="009D0A99" w:rsidRDefault="006B59A2" w:rsidP="00FB32BC">
      <w:pPr>
        <w:pStyle w:val="NormaleWeb"/>
        <w:numPr>
          <w:ilvl w:val="2"/>
          <w:numId w:val="244"/>
        </w:numPr>
        <w:contextualSpacing/>
        <w:jc w:val="both"/>
        <w:rPr>
          <w:rFonts w:ascii="Arial" w:hAnsi="Arial" w:cs="Arial"/>
          <w:sz w:val="20"/>
          <w:szCs w:val="20"/>
        </w:rPr>
      </w:pPr>
      <w:r w:rsidRPr="001C2DDA">
        <w:rPr>
          <w:rFonts w:ascii="Arial" w:hAnsi="Arial" w:cs="Arial"/>
          <w:b/>
          <w:bCs/>
          <w:sz w:val="20"/>
          <w:szCs w:val="20"/>
          <w:u w:val="single"/>
        </w:rPr>
        <w:t>generale</w:t>
      </w:r>
      <w:r w:rsidRPr="009D0A99">
        <w:rPr>
          <w:rFonts w:ascii="Arial" w:hAnsi="Arial" w:cs="Arial"/>
          <w:sz w:val="20"/>
          <w:szCs w:val="20"/>
        </w:rPr>
        <w:t xml:space="preserve"> quando </w:t>
      </w:r>
      <w:r w:rsidRPr="009D0A99">
        <w:rPr>
          <w:rFonts w:ascii="Arial" w:hAnsi="Arial" w:cs="Arial"/>
          <w:sz w:val="20"/>
          <w:szCs w:val="20"/>
          <w:u w:val="single"/>
        </w:rPr>
        <w:t>esiste una unica norma interna che permette una volta per tutte l’adattamento a qualsiasi norma internazionale</w:t>
      </w:r>
      <w:r w:rsidRPr="009D0A99">
        <w:rPr>
          <w:rFonts w:ascii="Arial" w:hAnsi="Arial" w:cs="Arial"/>
          <w:sz w:val="20"/>
          <w:szCs w:val="20"/>
        </w:rPr>
        <w:t>.</w:t>
      </w:r>
    </w:p>
    <w:p w14:paraId="314F5E61" w14:textId="6937BCB2" w:rsidR="006B59A2" w:rsidRPr="009D0A99" w:rsidRDefault="006B59A2" w:rsidP="006B59A2">
      <w:pPr>
        <w:pStyle w:val="NormaleWeb"/>
        <w:ind w:left="720"/>
        <w:contextualSpacing/>
        <w:jc w:val="both"/>
        <w:rPr>
          <w:rFonts w:ascii="Arial" w:hAnsi="Arial" w:cs="Arial"/>
          <w:sz w:val="20"/>
          <w:szCs w:val="20"/>
        </w:rPr>
      </w:pPr>
      <w:r w:rsidRPr="009D0A99">
        <w:rPr>
          <w:rFonts w:ascii="Arial" w:hAnsi="Arial" w:cs="Arial"/>
          <w:sz w:val="20"/>
          <w:szCs w:val="20"/>
        </w:rPr>
        <w:t xml:space="preserve">Questo è il </w:t>
      </w:r>
      <w:r w:rsidRPr="001C2DDA">
        <w:rPr>
          <w:rFonts w:ascii="Arial" w:hAnsi="Arial" w:cs="Arial"/>
          <w:i/>
          <w:iCs/>
          <w:sz w:val="20"/>
          <w:szCs w:val="20"/>
          <w:u w:val="single"/>
        </w:rPr>
        <w:t>metodo preferibile per il diritto internazionale</w:t>
      </w:r>
      <w:r w:rsidRPr="009D0A99">
        <w:rPr>
          <w:rFonts w:ascii="Arial" w:hAnsi="Arial" w:cs="Arial"/>
          <w:sz w:val="20"/>
          <w:szCs w:val="20"/>
        </w:rPr>
        <w:t xml:space="preserve"> perché fa in modo che </w:t>
      </w:r>
      <w:r w:rsidRPr="001C2DDA">
        <w:rPr>
          <w:rFonts w:ascii="Arial" w:hAnsi="Arial" w:cs="Arial"/>
          <w:sz w:val="20"/>
          <w:szCs w:val="20"/>
          <w:u w:val="single"/>
        </w:rPr>
        <w:t>sia l’operatore giuridico interno</w:t>
      </w:r>
      <w:r w:rsidR="00E93120" w:rsidRPr="001C2DDA">
        <w:rPr>
          <w:rFonts w:ascii="Arial" w:hAnsi="Arial" w:cs="Arial"/>
          <w:sz w:val="20"/>
          <w:szCs w:val="20"/>
          <w:u w:val="single"/>
        </w:rPr>
        <w:t xml:space="preserve"> </w:t>
      </w:r>
      <w:r w:rsidRPr="001C2DDA">
        <w:rPr>
          <w:rFonts w:ascii="Arial" w:hAnsi="Arial" w:cs="Arial"/>
          <w:sz w:val="20"/>
          <w:szCs w:val="20"/>
          <w:u w:val="single"/>
        </w:rPr>
        <w:t>a ricostruire la norma internazionale</w:t>
      </w:r>
      <w:r w:rsidR="00E93120" w:rsidRPr="001C2DDA">
        <w:rPr>
          <w:rFonts w:ascii="Arial" w:hAnsi="Arial" w:cs="Arial"/>
          <w:sz w:val="20"/>
          <w:szCs w:val="20"/>
          <w:u w:val="single"/>
        </w:rPr>
        <w:t>, ricercandola e interpretandola</w:t>
      </w:r>
      <w:r w:rsidR="00E93120" w:rsidRPr="009D0A99">
        <w:rPr>
          <w:rFonts w:ascii="Arial" w:hAnsi="Arial" w:cs="Arial"/>
          <w:sz w:val="20"/>
          <w:szCs w:val="20"/>
        </w:rPr>
        <w:t xml:space="preserve">, e perché </w:t>
      </w:r>
      <w:r w:rsidR="00E93120" w:rsidRPr="001C2DDA">
        <w:rPr>
          <w:rFonts w:ascii="Arial" w:hAnsi="Arial" w:cs="Arial"/>
          <w:sz w:val="20"/>
          <w:szCs w:val="20"/>
          <w:u w:val="single"/>
        </w:rPr>
        <w:t>elimina eventuali problemi legati all’illegittimità o estinzione della norma internazionale</w:t>
      </w:r>
      <w:r w:rsidR="001C2DDA">
        <w:rPr>
          <w:rFonts w:ascii="Arial" w:hAnsi="Arial" w:cs="Arial"/>
          <w:sz w:val="20"/>
          <w:szCs w:val="20"/>
        </w:rPr>
        <w:t>.</w:t>
      </w:r>
    </w:p>
    <w:p w14:paraId="4CE489AD" w14:textId="0897E2D8" w:rsidR="006B59A2" w:rsidRPr="009D0A99" w:rsidRDefault="006B59A2" w:rsidP="006B59A2">
      <w:pPr>
        <w:pStyle w:val="NormaleWeb"/>
        <w:contextualSpacing/>
        <w:jc w:val="both"/>
        <w:rPr>
          <w:rFonts w:ascii="Arial" w:hAnsi="Arial" w:cs="Arial"/>
          <w:sz w:val="20"/>
          <w:szCs w:val="20"/>
        </w:rPr>
      </w:pPr>
      <w:r w:rsidRPr="009D0A99">
        <w:rPr>
          <w:rFonts w:ascii="Arial" w:hAnsi="Arial" w:cs="Arial"/>
          <w:sz w:val="20"/>
          <w:szCs w:val="20"/>
        </w:rPr>
        <w:t>Nell’ordinamento italiano, esistono entrambi i metodi di adattamento: per riformulazione in relazione agli atti delle organizzazioni internazionali; per rinvio ad hoc per i trattati, e generale per le consuetudini</w:t>
      </w:r>
      <w:r w:rsidR="00054614" w:rsidRPr="009D0A99">
        <w:rPr>
          <w:rFonts w:ascii="Arial" w:hAnsi="Arial" w:cs="Arial"/>
          <w:sz w:val="20"/>
          <w:szCs w:val="20"/>
        </w:rPr>
        <w:t xml:space="preserve"> (vedi dopo).</w:t>
      </w:r>
    </w:p>
    <w:p w14:paraId="1152644F" w14:textId="77777777" w:rsidR="001C2DDA" w:rsidRPr="009D0A99" w:rsidRDefault="001C2DDA" w:rsidP="001C2DDA">
      <w:pPr>
        <w:pStyle w:val="NormaleWeb"/>
        <w:contextualSpacing/>
        <w:jc w:val="both"/>
        <w:rPr>
          <w:rFonts w:ascii="Arial" w:hAnsi="Arial" w:cs="Arial"/>
          <w:color w:val="000000" w:themeColor="text1"/>
          <w:sz w:val="20"/>
          <w:szCs w:val="20"/>
        </w:rPr>
      </w:pPr>
    </w:p>
    <w:p w14:paraId="20DEF195" w14:textId="0F243D2F" w:rsidR="001C2DDA" w:rsidRPr="009D0A99" w:rsidRDefault="001C2DDA" w:rsidP="001C2DDA">
      <w:pPr>
        <w:pStyle w:val="NormaleWeb"/>
        <w:contextualSpacing/>
        <w:jc w:val="both"/>
        <w:rPr>
          <w:rFonts w:ascii="Arial" w:hAnsi="Arial" w:cs="Arial"/>
          <w:color w:val="000000" w:themeColor="text1"/>
          <w:sz w:val="20"/>
          <w:szCs w:val="20"/>
        </w:rPr>
      </w:pPr>
      <w:r w:rsidRPr="009D0A99">
        <w:rPr>
          <w:rFonts w:ascii="Arial" w:hAnsi="Arial" w:cs="Arial"/>
          <w:color w:val="000000" w:themeColor="text1"/>
          <w:sz w:val="20"/>
          <w:szCs w:val="20"/>
        </w:rPr>
        <w:t xml:space="preserve">Il </w:t>
      </w:r>
      <w:r w:rsidRPr="009D0A99">
        <w:rPr>
          <w:rFonts w:ascii="Arial" w:hAnsi="Arial" w:cs="Arial"/>
          <w:b/>
          <w:bCs/>
          <w:color w:val="000000" w:themeColor="text1"/>
          <w:sz w:val="20"/>
          <w:szCs w:val="20"/>
        </w:rPr>
        <w:t xml:space="preserve">fenomeno di adattamento riguarda le norme internazionali </w:t>
      </w:r>
      <w:r w:rsidRPr="001C2DDA">
        <w:rPr>
          <w:rFonts w:ascii="Arial" w:hAnsi="Arial" w:cs="Arial"/>
          <w:b/>
          <w:bCs/>
          <w:color w:val="000000" w:themeColor="text1"/>
          <w:sz w:val="20"/>
          <w:szCs w:val="20"/>
          <w:u w:val="single"/>
        </w:rPr>
        <w:t>vincolanti</w:t>
      </w:r>
      <w:r>
        <w:rPr>
          <w:rFonts w:ascii="Arial" w:hAnsi="Arial" w:cs="Arial"/>
          <w:color w:val="000000" w:themeColor="text1"/>
          <w:sz w:val="20"/>
          <w:szCs w:val="20"/>
        </w:rPr>
        <w:t xml:space="preserve">. </w:t>
      </w:r>
      <w:r w:rsidRPr="009D0A99">
        <w:rPr>
          <w:rFonts w:ascii="Arial" w:hAnsi="Arial" w:cs="Arial"/>
          <w:color w:val="000000" w:themeColor="text1"/>
          <w:sz w:val="20"/>
          <w:szCs w:val="20"/>
        </w:rPr>
        <w:t xml:space="preserve">Quindi, gli </w:t>
      </w:r>
      <w:r>
        <w:rPr>
          <w:rFonts w:ascii="Arial" w:hAnsi="Arial" w:cs="Arial"/>
          <w:color w:val="000000" w:themeColor="text1"/>
          <w:sz w:val="20"/>
          <w:szCs w:val="20"/>
        </w:rPr>
        <w:t>S</w:t>
      </w:r>
      <w:r w:rsidRPr="009D0A99">
        <w:rPr>
          <w:rFonts w:ascii="Arial" w:hAnsi="Arial" w:cs="Arial"/>
          <w:color w:val="000000" w:themeColor="text1"/>
          <w:sz w:val="20"/>
          <w:szCs w:val="20"/>
        </w:rPr>
        <w:t xml:space="preserve">tati nel momento in cui si vincolano nell’ordinamento internazionale, per rispettare la norma internazionale a cui si sono vincolati, </w:t>
      </w:r>
      <w:r w:rsidRPr="001C2DDA">
        <w:rPr>
          <w:rFonts w:ascii="Arial" w:hAnsi="Arial" w:cs="Arial"/>
          <w:color w:val="000000" w:themeColor="text1"/>
          <w:sz w:val="20"/>
          <w:szCs w:val="20"/>
          <w:u w:val="single"/>
        </w:rPr>
        <w:t>devono poi attuarla nell’ordinamento interno</w:t>
      </w:r>
      <w:r w:rsidRPr="009D0A99">
        <w:rPr>
          <w:rFonts w:ascii="Arial" w:hAnsi="Arial" w:cs="Arial"/>
          <w:color w:val="000000" w:themeColor="text1"/>
          <w:sz w:val="20"/>
          <w:szCs w:val="20"/>
        </w:rPr>
        <w:t xml:space="preserve">, anche per evitare di incorrere in responsabilità internazionale. Diversa è la situazione delle norme </w:t>
      </w:r>
      <w:r w:rsidRPr="001C2DDA">
        <w:rPr>
          <w:rFonts w:ascii="Arial" w:hAnsi="Arial" w:cs="Arial"/>
          <w:b/>
          <w:bCs/>
          <w:color w:val="000000" w:themeColor="text1"/>
          <w:sz w:val="20"/>
          <w:szCs w:val="20"/>
          <w:u w:val="single"/>
        </w:rPr>
        <w:t>internazionali non vincolant</w:t>
      </w:r>
      <w:r w:rsidRPr="001C2DDA">
        <w:rPr>
          <w:rFonts w:ascii="Arial" w:hAnsi="Arial" w:cs="Arial"/>
          <w:b/>
          <w:bCs/>
          <w:color w:val="000000" w:themeColor="text1"/>
          <w:sz w:val="20"/>
          <w:szCs w:val="20"/>
        </w:rPr>
        <w:t>i</w:t>
      </w:r>
      <w:r w:rsidRPr="009D0A99">
        <w:rPr>
          <w:rFonts w:ascii="Arial" w:hAnsi="Arial" w:cs="Arial"/>
          <w:color w:val="000000" w:themeColor="text1"/>
          <w:sz w:val="20"/>
          <w:szCs w:val="20"/>
        </w:rPr>
        <w:t xml:space="preserve"> (es. atti di soft law) perché per essi gli Stati </w:t>
      </w:r>
      <w:r w:rsidRPr="001C2DDA">
        <w:rPr>
          <w:rFonts w:ascii="Arial" w:hAnsi="Arial" w:cs="Arial"/>
          <w:color w:val="000000" w:themeColor="text1"/>
          <w:sz w:val="20"/>
          <w:szCs w:val="20"/>
          <w:u w:val="single"/>
        </w:rPr>
        <w:t>sono liberi di adattarsi o meno</w:t>
      </w:r>
      <w:r w:rsidRPr="009D0A99">
        <w:rPr>
          <w:rFonts w:ascii="Arial" w:hAnsi="Arial" w:cs="Arial"/>
          <w:color w:val="000000" w:themeColor="text1"/>
          <w:sz w:val="20"/>
          <w:szCs w:val="20"/>
        </w:rPr>
        <w:t xml:space="preserve">: in Italia, in questo caso, si parla di </w:t>
      </w:r>
      <w:r w:rsidRPr="001C2DDA">
        <w:rPr>
          <w:rFonts w:ascii="Arial" w:hAnsi="Arial" w:cs="Arial"/>
          <w:b/>
          <w:bCs/>
          <w:color w:val="000000" w:themeColor="text1"/>
          <w:sz w:val="20"/>
          <w:szCs w:val="20"/>
        </w:rPr>
        <w:t>adattamento politico/informale</w:t>
      </w:r>
      <w:r w:rsidRPr="009D0A99">
        <w:rPr>
          <w:rFonts w:ascii="Arial" w:hAnsi="Arial" w:cs="Arial"/>
          <w:color w:val="000000" w:themeColor="text1"/>
          <w:sz w:val="20"/>
          <w:szCs w:val="20"/>
        </w:rPr>
        <w:t>.</w:t>
      </w:r>
    </w:p>
    <w:p w14:paraId="5FC88FAF" w14:textId="77777777" w:rsidR="001C2DDA" w:rsidRDefault="001C2DDA" w:rsidP="00225307">
      <w:pPr>
        <w:pStyle w:val="NormaleWeb"/>
        <w:contextualSpacing/>
        <w:jc w:val="both"/>
        <w:rPr>
          <w:rFonts w:ascii="Arial" w:hAnsi="Arial" w:cs="Arial"/>
          <w:b/>
          <w:bCs/>
          <w:sz w:val="20"/>
          <w:szCs w:val="20"/>
        </w:rPr>
      </w:pPr>
    </w:p>
    <w:p w14:paraId="0C4D7C64" w14:textId="77777777" w:rsidR="001C2DDA" w:rsidRDefault="00054614" w:rsidP="001C2DDA">
      <w:pPr>
        <w:pStyle w:val="NormaleWeb"/>
        <w:contextualSpacing/>
        <w:jc w:val="both"/>
        <w:rPr>
          <w:rFonts w:ascii="Arial" w:hAnsi="Arial" w:cs="Arial"/>
          <w:sz w:val="20"/>
          <w:szCs w:val="20"/>
        </w:rPr>
      </w:pPr>
      <w:r w:rsidRPr="009D0A99">
        <w:rPr>
          <w:rFonts w:ascii="Arial" w:hAnsi="Arial" w:cs="Arial"/>
          <w:b/>
          <w:bCs/>
          <w:sz w:val="20"/>
          <w:szCs w:val="20"/>
        </w:rPr>
        <w:t>Una volta operata la recezione, la norma internazionale si trova a far parte dell’ordinamento statale</w:t>
      </w:r>
      <w:r w:rsidRPr="009D0A99">
        <w:rPr>
          <w:rFonts w:ascii="Arial" w:hAnsi="Arial" w:cs="Arial"/>
          <w:sz w:val="20"/>
          <w:szCs w:val="20"/>
        </w:rPr>
        <w:t xml:space="preserve"> come qualsiasi altra, e </w:t>
      </w:r>
      <w:r w:rsidRPr="009D0A99">
        <w:rPr>
          <w:rFonts w:ascii="Arial" w:hAnsi="Arial" w:cs="Arial"/>
          <w:b/>
          <w:bCs/>
          <w:sz w:val="20"/>
          <w:szCs w:val="20"/>
        </w:rPr>
        <w:t xml:space="preserve">in principio </w:t>
      </w:r>
      <w:r w:rsidRPr="001C2DDA">
        <w:rPr>
          <w:rFonts w:ascii="Arial" w:hAnsi="Arial" w:cs="Arial"/>
          <w:b/>
          <w:bCs/>
          <w:color w:val="C00000"/>
          <w:sz w:val="20"/>
          <w:szCs w:val="20"/>
        </w:rPr>
        <w:t>deve essere applicata</w:t>
      </w:r>
      <w:r w:rsidRPr="009D0A99">
        <w:rPr>
          <w:rFonts w:ascii="Arial" w:hAnsi="Arial" w:cs="Arial"/>
          <w:sz w:val="20"/>
          <w:szCs w:val="20"/>
        </w:rPr>
        <w:t xml:space="preserve">. Tuttavia, </w:t>
      </w:r>
      <w:r w:rsidRPr="009D0A99">
        <w:rPr>
          <w:rFonts w:ascii="Arial" w:hAnsi="Arial" w:cs="Arial"/>
          <w:sz w:val="20"/>
          <w:szCs w:val="20"/>
          <w:u w:val="single"/>
        </w:rPr>
        <w:t xml:space="preserve">una norma internazionale può non essere direttamente applicabile o non ha effetto diretto nell’ordinamento interno quando ha bisogno di essere completata o specificata da norme ulteriori </w:t>
      </w:r>
      <w:r w:rsidRPr="009D0A99">
        <w:rPr>
          <w:rFonts w:ascii="Arial" w:hAnsi="Arial" w:cs="Arial"/>
          <w:sz w:val="20"/>
          <w:szCs w:val="20"/>
        </w:rPr>
        <w:t xml:space="preserve">e non possa quindi essere applicata fino a che il legislatore nazionale non sia intervenuto emanando tali norme: per questo è necessario differenziare tra norme </w:t>
      </w:r>
      <w:r w:rsidRPr="009D0A99">
        <w:rPr>
          <w:rFonts w:ascii="Arial" w:hAnsi="Arial" w:cs="Arial"/>
          <w:i/>
          <w:iCs/>
          <w:sz w:val="20"/>
          <w:szCs w:val="20"/>
        </w:rPr>
        <w:t>self executing e norme non self executing</w:t>
      </w:r>
      <w:r w:rsidR="001C2DDA">
        <w:rPr>
          <w:rFonts w:ascii="Arial" w:hAnsi="Arial" w:cs="Arial"/>
          <w:i/>
          <w:iCs/>
          <w:sz w:val="20"/>
          <w:szCs w:val="20"/>
        </w:rPr>
        <w:t xml:space="preserve"> (</w:t>
      </w:r>
      <w:r w:rsidR="00225307" w:rsidRPr="009D0A99">
        <w:rPr>
          <w:rFonts w:ascii="Arial" w:hAnsi="Arial" w:cs="Arial"/>
          <w:sz w:val="20"/>
          <w:szCs w:val="20"/>
        </w:rPr>
        <w:t>distinzione valida per tutte le norme giuridiche</w:t>
      </w:r>
      <w:r w:rsidR="001C2DDA">
        <w:rPr>
          <w:rFonts w:ascii="Arial" w:hAnsi="Arial" w:cs="Arial"/>
          <w:sz w:val="20"/>
          <w:szCs w:val="20"/>
        </w:rPr>
        <w:t>).</w:t>
      </w:r>
    </w:p>
    <w:p w14:paraId="0C0362EC" w14:textId="77777777" w:rsidR="001C2DDA" w:rsidRDefault="006B59A2" w:rsidP="00FB32BC">
      <w:pPr>
        <w:pStyle w:val="NormaleWeb"/>
        <w:numPr>
          <w:ilvl w:val="0"/>
          <w:numId w:val="254"/>
        </w:numPr>
        <w:contextualSpacing/>
        <w:jc w:val="both"/>
        <w:rPr>
          <w:rFonts w:ascii="Arial" w:hAnsi="Arial" w:cs="Arial"/>
          <w:sz w:val="20"/>
          <w:szCs w:val="20"/>
        </w:rPr>
      </w:pPr>
      <w:r w:rsidRPr="009D0A99">
        <w:rPr>
          <w:rFonts w:ascii="Arial" w:hAnsi="Arial" w:cs="Arial"/>
          <w:i/>
          <w:iCs/>
          <w:sz w:val="20"/>
          <w:szCs w:val="20"/>
        </w:rPr>
        <w:lastRenderedPageBreak/>
        <w:t xml:space="preserve">Le </w:t>
      </w:r>
      <w:r w:rsidRPr="001C2DDA">
        <w:rPr>
          <w:rFonts w:ascii="Arial" w:hAnsi="Arial" w:cs="Arial"/>
          <w:b/>
          <w:bCs/>
          <w:i/>
          <w:iCs/>
          <w:color w:val="C00000"/>
          <w:sz w:val="20"/>
          <w:szCs w:val="20"/>
        </w:rPr>
        <w:t>norme self executing</w:t>
      </w:r>
      <w:r w:rsidRPr="001C2DDA">
        <w:rPr>
          <w:rFonts w:ascii="Arial" w:hAnsi="Arial" w:cs="Arial"/>
          <w:i/>
          <w:iCs/>
          <w:color w:val="C00000"/>
          <w:sz w:val="20"/>
          <w:szCs w:val="20"/>
        </w:rPr>
        <w:t xml:space="preserve"> </w:t>
      </w:r>
      <w:r w:rsidRPr="009D0A99">
        <w:rPr>
          <w:rFonts w:ascii="Arial" w:hAnsi="Arial" w:cs="Arial"/>
          <w:sz w:val="20"/>
          <w:szCs w:val="20"/>
        </w:rPr>
        <w:t xml:space="preserve">sono </w:t>
      </w:r>
      <w:r w:rsidRPr="001C2DDA">
        <w:rPr>
          <w:rFonts w:ascii="Arial" w:hAnsi="Arial" w:cs="Arial"/>
          <w:b/>
          <w:bCs/>
          <w:sz w:val="20"/>
          <w:szCs w:val="20"/>
        </w:rPr>
        <w:t>norme internazionali il cui contenuto è completo</w:t>
      </w:r>
      <w:r w:rsidRPr="009D0A99">
        <w:rPr>
          <w:rFonts w:ascii="Arial" w:hAnsi="Arial" w:cs="Arial"/>
          <w:sz w:val="20"/>
          <w:szCs w:val="20"/>
        </w:rPr>
        <w:t xml:space="preserve">, e che vanno solo incorporate nel diritto interno perché esse esercitino i loro effetti. </w:t>
      </w:r>
    </w:p>
    <w:p w14:paraId="6FC7EE49" w14:textId="77777777" w:rsidR="001C2DDA" w:rsidRDefault="006B59A2" w:rsidP="00FB32BC">
      <w:pPr>
        <w:pStyle w:val="NormaleWeb"/>
        <w:numPr>
          <w:ilvl w:val="0"/>
          <w:numId w:val="254"/>
        </w:numPr>
        <w:contextualSpacing/>
        <w:jc w:val="both"/>
        <w:rPr>
          <w:rFonts w:ascii="Arial" w:hAnsi="Arial" w:cs="Arial"/>
          <w:sz w:val="20"/>
          <w:szCs w:val="20"/>
        </w:rPr>
      </w:pPr>
      <w:r w:rsidRPr="001C2DDA">
        <w:rPr>
          <w:rFonts w:ascii="Arial" w:hAnsi="Arial" w:cs="Arial"/>
          <w:sz w:val="20"/>
          <w:szCs w:val="20"/>
        </w:rPr>
        <w:t>Le</w:t>
      </w:r>
      <w:r w:rsidRPr="001C2DDA">
        <w:rPr>
          <w:rFonts w:ascii="Arial" w:hAnsi="Arial" w:cs="Arial"/>
          <w:b/>
          <w:bCs/>
          <w:i/>
          <w:iCs/>
          <w:sz w:val="20"/>
          <w:szCs w:val="20"/>
        </w:rPr>
        <w:t xml:space="preserve"> </w:t>
      </w:r>
      <w:r w:rsidRPr="001C2DDA">
        <w:rPr>
          <w:rFonts w:ascii="Arial" w:hAnsi="Arial" w:cs="Arial"/>
          <w:b/>
          <w:bCs/>
          <w:i/>
          <w:iCs/>
          <w:color w:val="C00000"/>
          <w:sz w:val="20"/>
          <w:szCs w:val="20"/>
        </w:rPr>
        <w:t xml:space="preserve">norme non self executing </w:t>
      </w:r>
      <w:r w:rsidR="00054614" w:rsidRPr="001C2DDA">
        <w:rPr>
          <w:rFonts w:ascii="Arial" w:hAnsi="Arial" w:cs="Arial"/>
          <w:i/>
          <w:iCs/>
          <w:sz w:val="20"/>
          <w:szCs w:val="20"/>
        </w:rPr>
        <w:t xml:space="preserve">sono </w:t>
      </w:r>
      <w:r w:rsidR="00054614" w:rsidRPr="001C2DDA">
        <w:rPr>
          <w:rFonts w:ascii="Arial" w:hAnsi="Arial" w:cs="Arial"/>
          <w:b/>
          <w:bCs/>
          <w:sz w:val="20"/>
          <w:szCs w:val="20"/>
        </w:rPr>
        <w:t xml:space="preserve">norme che </w:t>
      </w:r>
      <w:r w:rsidRPr="001C2DDA">
        <w:rPr>
          <w:rFonts w:ascii="Arial" w:hAnsi="Arial" w:cs="Arial"/>
          <w:b/>
          <w:bCs/>
          <w:sz w:val="20"/>
          <w:szCs w:val="20"/>
        </w:rPr>
        <w:t>necessitano di essere specificate e incorporate</w:t>
      </w:r>
      <w:r w:rsidRPr="001C2DDA">
        <w:rPr>
          <w:rFonts w:ascii="Arial" w:hAnsi="Arial" w:cs="Arial"/>
          <w:i/>
          <w:iCs/>
          <w:sz w:val="20"/>
          <w:szCs w:val="20"/>
        </w:rPr>
        <w:t xml:space="preserve">: </w:t>
      </w:r>
      <w:r w:rsidR="00EB65AF" w:rsidRPr="00054614">
        <w:rPr>
          <w:rFonts w:ascii="Arial" w:hAnsi="Arial" w:cs="Arial"/>
          <w:sz w:val="20"/>
          <w:szCs w:val="20"/>
        </w:rPr>
        <w:t xml:space="preserve">norme quadro, quindi non complete, per la cui applicazione </w:t>
      </w:r>
      <w:r w:rsidR="00EB65AF" w:rsidRPr="00054614">
        <w:rPr>
          <w:rFonts w:ascii="Arial" w:hAnsi="Arial" w:cs="Arial"/>
          <w:sz w:val="20"/>
          <w:szCs w:val="20"/>
          <w:u w:val="single"/>
        </w:rPr>
        <w:t>è necessaria l’emanazione di norme di specificazione o integrazione</w:t>
      </w:r>
      <w:r w:rsidRPr="001C2DDA">
        <w:rPr>
          <w:rFonts w:ascii="Arial" w:hAnsi="Arial" w:cs="Arial"/>
          <w:sz w:val="20"/>
          <w:szCs w:val="20"/>
        </w:rPr>
        <w:t>.</w:t>
      </w:r>
    </w:p>
    <w:p w14:paraId="7DBA0B92" w14:textId="3289E94D" w:rsidR="001C2DDA" w:rsidRPr="001C2DDA" w:rsidRDefault="00054614" w:rsidP="001C2DDA">
      <w:pPr>
        <w:pStyle w:val="NormaleWeb"/>
        <w:ind w:left="720"/>
        <w:contextualSpacing/>
        <w:jc w:val="both"/>
        <w:rPr>
          <w:rFonts w:ascii="Arial" w:hAnsi="Arial" w:cs="Arial"/>
          <w:sz w:val="20"/>
          <w:szCs w:val="20"/>
        </w:rPr>
      </w:pPr>
      <w:r w:rsidRPr="001C2DDA">
        <w:rPr>
          <w:rFonts w:ascii="Arial" w:hAnsi="Arial" w:cs="Arial"/>
          <w:sz w:val="20"/>
          <w:szCs w:val="20"/>
        </w:rPr>
        <w:t>Possiamo considerare</w:t>
      </w:r>
      <w:r w:rsidR="006B59A2" w:rsidRPr="001C2DDA">
        <w:rPr>
          <w:rFonts w:ascii="Arial" w:hAnsi="Arial" w:cs="Arial"/>
          <w:sz w:val="20"/>
          <w:szCs w:val="20"/>
        </w:rPr>
        <w:t xml:space="preserve"> </w:t>
      </w:r>
      <w:r w:rsidRPr="001C2DDA">
        <w:rPr>
          <w:rFonts w:ascii="Arial" w:hAnsi="Arial" w:cs="Arial"/>
          <w:sz w:val="20"/>
          <w:szCs w:val="20"/>
        </w:rPr>
        <w:t>t</w:t>
      </w:r>
      <w:r w:rsidR="006B59A2" w:rsidRPr="001C2DDA">
        <w:rPr>
          <w:rFonts w:ascii="Arial" w:hAnsi="Arial" w:cs="Arial"/>
          <w:sz w:val="20"/>
          <w:szCs w:val="20"/>
          <w:u w:val="single"/>
        </w:rPr>
        <w:t>re categorie di norme non self executing nell’ordinamento italiano</w:t>
      </w:r>
      <w:r w:rsidR="001C2DDA" w:rsidRPr="001C2DDA">
        <w:rPr>
          <w:rFonts w:ascii="Arial" w:hAnsi="Arial" w:cs="Arial"/>
          <w:sz w:val="20"/>
          <w:szCs w:val="20"/>
        </w:rPr>
        <w:t>:</w:t>
      </w:r>
    </w:p>
    <w:p w14:paraId="60DAFCA3" w14:textId="74EB43FB" w:rsidR="006B59A2" w:rsidRPr="001C2DDA" w:rsidRDefault="006B59A2" w:rsidP="00FB32BC">
      <w:pPr>
        <w:pStyle w:val="NormaleWeb"/>
        <w:numPr>
          <w:ilvl w:val="0"/>
          <w:numId w:val="255"/>
        </w:numPr>
        <w:contextualSpacing/>
        <w:jc w:val="both"/>
        <w:rPr>
          <w:rFonts w:ascii="Arial" w:hAnsi="Arial" w:cs="Arial"/>
          <w:sz w:val="20"/>
          <w:szCs w:val="20"/>
        </w:rPr>
      </w:pPr>
      <w:r w:rsidRPr="001C2DDA">
        <w:rPr>
          <w:rFonts w:ascii="Arial" w:hAnsi="Arial" w:cs="Arial"/>
          <w:b/>
          <w:bCs/>
          <w:sz w:val="20"/>
          <w:szCs w:val="20"/>
          <w:u w:val="single"/>
        </w:rPr>
        <w:t>norme attributive di una facoltà</w:t>
      </w:r>
      <w:r w:rsidRPr="001C2DDA">
        <w:rPr>
          <w:rFonts w:ascii="Arial" w:hAnsi="Arial" w:cs="Arial"/>
          <w:sz w:val="20"/>
          <w:szCs w:val="20"/>
        </w:rPr>
        <w:t xml:space="preserve"> sono norme che </w:t>
      </w:r>
      <w:r w:rsidRPr="001C2DDA">
        <w:rPr>
          <w:rFonts w:ascii="Arial" w:hAnsi="Arial" w:cs="Arial"/>
          <w:sz w:val="20"/>
          <w:szCs w:val="20"/>
          <w:u w:val="single"/>
        </w:rPr>
        <w:t>prevedono per gli Stati l’esercizio di una facoltà</w:t>
      </w:r>
      <w:r w:rsidRPr="001C2DDA">
        <w:rPr>
          <w:rFonts w:ascii="Arial" w:hAnsi="Arial" w:cs="Arial"/>
          <w:sz w:val="20"/>
          <w:szCs w:val="20"/>
        </w:rPr>
        <w:t xml:space="preserve">, </w:t>
      </w:r>
      <w:r w:rsidR="001C2DDA">
        <w:rPr>
          <w:rFonts w:ascii="Arial" w:hAnsi="Arial" w:cs="Arial"/>
          <w:sz w:val="20"/>
          <w:szCs w:val="20"/>
        </w:rPr>
        <w:t>di cui</w:t>
      </w:r>
      <w:r w:rsidRPr="001C2DDA">
        <w:rPr>
          <w:rFonts w:ascii="Arial" w:hAnsi="Arial" w:cs="Arial"/>
          <w:sz w:val="20"/>
          <w:szCs w:val="20"/>
        </w:rPr>
        <w:t xml:space="preserve"> lo Stato potrà </w:t>
      </w:r>
      <w:r w:rsidR="001C2DDA">
        <w:rPr>
          <w:rFonts w:ascii="Arial" w:hAnsi="Arial" w:cs="Arial"/>
          <w:sz w:val="20"/>
          <w:szCs w:val="20"/>
        </w:rPr>
        <w:t xml:space="preserve">decidere </w:t>
      </w:r>
      <w:r w:rsidRPr="001C2DDA">
        <w:rPr>
          <w:rFonts w:ascii="Arial" w:hAnsi="Arial" w:cs="Arial"/>
          <w:sz w:val="20"/>
          <w:szCs w:val="20"/>
        </w:rPr>
        <w:t xml:space="preserve">se avvalersi </w:t>
      </w:r>
      <w:r w:rsidR="001C2DDA">
        <w:rPr>
          <w:rFonts w:ascii="Arial" w:hAnsi="Arial" w:cs="Arial"/>
          <w:sz w:val="20"/>
          <w:szCs w:val="20"/>
        </w:rPr>
        <w:t>o meno</w:t>
      </w:r>
      <w:r w:rsidRPr="001C2DDA">
        <w:rPr>
          <w:rFonts w:ascii="Arial" w:hAnsi="Arial" w:cs="Arial"/>
          <w:sz w:val="20"/>
          <w:szCs w:val="20"/>
        </w:rPr>
        <w:t xml:space="preserve">. </w:t>
      </w:r>
      <w:r w:rsidR="00EB65AF" w:rsidRPr="001C2DDA">
        <w:rPr>
          <w:rFonts w:ascii="Arial" w:hAnsi="Arial" w:cs="Arial"/>
          <w:sz w:val="20"/>
          <w:szCs w:val="20"/>
        </w:rPr>
        <w:t>Esempi sono:</w:t>
      </w:r>
    </w:p>
    <w:p w14:paraId="05483BB8" w14:textId="3C088D94" w:rsidR="00EB65AF" w:rsidRPr="00054614" w:rsidRDefault="00EB65AF" w:rsidP="00FB32BC">
      <w:pPr>
        <w:pStyle w:val="NormaleWeb"/>
        <w:numPr>
          <w:ilvl w:val="1"/>
          <w:numId w:val="255"/>
        </w:numPr>
        <w:contextualSpacing/>
        <w:jc w:val="both"/>
        <w:rPr>
          <w:rFonts w:ascii="Arial" w:hAnsi="Arial" w:cs="Arial"/>
          <w:sz w:val="20"/>
          <w:szCs w:val="20"/>
        </w:rPr>
      </w:pPr>
      <w:r w:rsidRPr="00054614">
        <w:rPr>
          <w:rFonts w:ascii="Arial" w:hAnsi="Arial" w:cs="Arial"/>
          <w:sz w:val="20"/>
          <w:szCs w:val="20"/>
          <w:u w:val="single"/>
        </w:rPr>
        <w:t>disposizioni della Convenzione di Montego Bay</w:t>
      </w:r>
      <w:r w:rsidRPr="00054614">
        <w:rPr>
          <w:rFonts w:ascii="Arial" w:hAnsi="Arial" w:cs="Arial"/>
          <w:sz w:val="20"/>
          <w:szCs w:val="20"/>
        </w:rPr>
        <w:t xml:space="preserve"> in materia di delimitazione interna del mare territoriale</w:t>
      </w:r>
      <w:r w:rsidRPr="009D0A99">
        <w:rPr>
          <w:rFonts w:ascii="Arial" w:hAnsi="Arial" w:cs="Arial"/>
          <w:sz w:val="20"/>
          <w:szCs w:val="20"/>
        </w:rPr>
        <w:t xml:space="preserve">: la CMB prevede due possibilità per gli Stati al fine di tracciare il confine intero del mare territoriale, o attraverso il limite della bassa marea o con il metodo delle linee rette; non basta aderire al CMB ma occorre una legge di integrazione per </w:t>
      </w:r>
      <w:r w:rsidR="001C2DDA">
        <w:rPr>
          <w:rFonts w:ascii="Arial" w:hAnsi="Arial" w:cs="Arial"/>
          <w:sz w:val="20"/>
          <w:szCs w:val="20"/>
        </w:rPr>
        <w:t xml:space="preserve">decidere il modo in cui </w:t>
      </w:r>
      <w:r w:rsidRPr="009D0A99">
        <w:rPr>
          <w:rFonts w:ascii="Arial" w:hAnsi="Arial" w:cs="Arial"/>
          <w:sz w:val="20"/>
          <w:szCs w:val="20"/>
        </w:rPr>
        <w:t>il confine verrà tracciato.</w:t>
      </w:r>
    </w:p>
    <w:p w14:paraId="3F27BEFC" w14:textId="717F4E3E" w:rsidR="00EB65AF" w:rsidRPr="00054614" w:rsidRDefault="00EB65AF" w:rsidP="00FB32BC">
      <w:pPr>
        <w:pStyle w:val="NormaleWeb"/>
        <w:numPr>
          <w:ilvl w:val="1"/>
          <w:numId w:val="255"/>
        </w:numPr>
        <w:contextualSpacing/>
        <w:jc w:val="both"/>
        <w:rPr>
          <w:rFonts w:ascii="Arial" w:hAnsi="Arial" w:cs="Arial"/>
          <w:sz w:val="20"/>
          <w:szCs w:val="20"/>
        </w:rPr>
      </w:pPr>
      <w:r w:rsidRPr="00054614">
        <w:rPr>
          <w:rFonts w:ascii="Arial" w:hAnsi="Arial" w:cs="Arial"/>
          <w:sz w:val="20"/>
          <w:szCs w:val="20"/>
          <w:u w:val="single"/>
        </w:rPr>
        <w:t>art. 20 della Carta sociale europea</w:t>
      </w:r>
      <w:r w:rsidRPr="00054614">
        <w:rPr>
          <w:rFonts w:ascii="Arial" w:hAnsi="Arial" w:cs="Arial"/>
          <w:sz w:val="20"/>
          <w:szCs w:val="20"/>
        </w:rPr>
        <w:t xml:space="preserve"> che dà facoltà agli Stati parti di scegliere a quali disposizioni della Carta stessa vincolars</w:t>
      </w:r>
      <w:r w:rsidRPr="009D0A99">
        <w:rPr>
          <w:rFonts w:ascii="Arial" w:hAnsi="Arial" w:cs="Arial"/>
          <w:sz w:val="20"/>
          <w:szCs w:val="20"/>
        </w:rPr>
        <w:t>i, e per farlo questi Stati devono adottare una norma interna di specificazione</w:t>
      </w:r>
      <w:r w:rsidRPr="00054614">
        <w:rPr>
          <w:rFonts w:ascii="Arial" w:hAnsi="Arial" w:cs="Arial"/>
          <w:sz w:val="20"/>
          <w:szCs w:val="20"/>
        </w:rPr>
        <w:t xml:space="preserve">; </w:t>
      </w:r>
    </w:p>
    <w:p w14:paraId="3CAF4B4B" w14:textId="0C0274E2" w:rsidR="006B59A2" w:rsidRPr="009D0A99" w:rsidRDefault="00EB65AF" w:rsidP="00FB32BC">
      <w:pPr>
        <w:pStyle w:val="NormaleWeb"/>
        <w:numPr>
          <w:ilvl w:val="1"/>
          <w:numId w:val="255"/>
        </w:numPr>
        <w:contextualSpacing/>
        <w:jc w:val="both"/>
        <w:rPr>
          <w:rFonts w:ascii="Arial" w:hAnsi="Arial" w:cs="Arial"/>
          <w:sz w:val="20"/>
          <w:szCs w:val="20"/>
        </w:rPr>
      </w:pPr>
      <w:r w:rsidRPr="00054614">
        <w:rPr>
          <w:rFonts w:ascii="Arial" w:hAnsi="Arial" w:cs="Arial"/>
          <w:sz w:val="20"/>
          <w:szCs w:val="20"/>
          <w:u w:val="single"/>
        </w:rPr>
        <w:t>art. 6 della Convenzione europea sull’adozione</w:t>
      </w:r>
      <w:r w:rsidRPr="00054614">
        <w:rPr>
          <w:rFonts w:ascii="Arial" w:hAnsi="Arial" w:cs="Arial"/>
          <w:sz w:val="20"/>
          <w:szCs w:val="20"/>
        </w:rPr>
        <w:t xml:space="preserve"> che </w:t>
      </w:r>
      <w:r w:rsidR="001C2DDA">
        <w:rPr>
          <w:rFonts w:ascii="Arial" w:hAnsi="Arial" w:cs="Arial"/>
          <w:sz w:val="20"/>
          <w:szCs w:val="20"/>
        </w:rPr>
        <w:t xml:space="preserve">regola solo </w:t>
      </w:r>
      <w:r w:rsidR="001C2DDA" w:rsidRPr="009D0A99">
        <w:rPr>
          <w:rFonts w:ascii="Arial" w:hAnsi="Arial" w:cs="Arial"/>
          <w:sz w:val="20"/>
          <w:szCs w:val="20"/>
        </w:rPr>
        <w:t>l’adozione da parte delle coppie stabili</w:t>
      </w:r>
      <w:r w:rsidR="001C2DDA">
        <w:rPr>
          <w:rFonts w:ascii="Arial" w:hAnsi="Arial" w:cs="Arial"/>
          <w:sz w:val="20"/>
          <w:szCs w:val="20"/>
        </w:rPr>
        <w:t>, e</w:t>
      </w:r>
      <w:r w:rsidR="001C2DDA" w:rsidRPr="00054614">
        <w:rPr>
          <w:rFonts w:ascii="Arial" w:hAnsi="Arial" w:cs="Arial"/>
          <w:sz w:val="20"/>
          <w:szCs w:val="20"/>
        </w:rPr>
        <w:t xml:space="preserve"> </w:t>
      </w:r>
      <w:r w:rsidRPr="00054614">
        <w:rPr>
          <w:rFonts w:ascii="Arial" w:hAnsi="Arial" w:cs="Arial"/>
          <w:sz w:val="20"/>
          <w:szCs w:val="20"/>
        </w:rPr>
        <w:t>lascia liberi gli Stati parti di scegliere se consentire l’adozione ai single</w:t>
      </w:r>
      <w:r w:rsidR="001C2DDA">
        <w:rPr>
          <w:rFonts w:ascii="Arial" w:hAnsi="Arial" w:cs="Arial"/>
          <w:sz w:val="20"/>
          <w:szCs w:val="20"/>
        </w:rPr>
        <w:t>.</w:t>
      </w:r>
    </w:p>
    <w:p w14:paraId="417817EE" w14:textId="77777777" w:rsidR="001C2DDA" w:rsidRDefault="006B59A2" w:rsidP="00FB32BC">
      <w:pPr>
        <w:pStyle w:val="NormaleWeb"/>
        <w:numPr>
          <w:ilvl w:val="0"/>
          <w:numId w:val="255"/>
        </w:numPr>
        <w:contextualSpacing/>
        <w:jc w:val="both"/>
        <w:rPr>
          <w:rFonts w:ascii="Arial" w:hAnsi="Arial" w:cs="Arial"/>
          <w:b/>
          <w:bCs/>
          <w:sz w:val="20"/>
          <w:szCs w:val="20"/>
        </w:rPr>
      </w:pPr>
      <w:r w:rsidRPr="001C2DDA">
        <w:rPr>
          <w:rFonts w:ascii="Arial" w:hAnsi="Arial" w:cs="Arial"/>
          <w:b/>
          <w:bCs/>
          <w:sz w:val="20"/>
          <w:szCs w:val="20"/>
          <w:u w:val="single"/>
        </w:rPr>
        <w:t>norme che prevedono obblighi, per la cui esecuzione mancano però degli organi o delle procedure nel diritto interno dello Stato</w:t>
      </w:r>
      <w:r w:rsidRPr="009D0A99">
        <w:rPr>
          <w:rFonts w:ascii="Arial" w:hAnsi="Arial" w:cs="Arial"/>
          <w:b/>
          <w:bCs/>
          <w:sz w:val="20"/>
          <w:szCs w:val="20"/>
        </w:rPr>
        <w:t xml:space="preserve"> </w:t>
      </w:r>
      <w:r w:rsidRPr="009D0A99">
        <w:rPr>
          <w:rFonts w:ascii="Arial" w:hAnsi="Arial" w:cs="Arial"/>
          <w:sz w:val="20"/>
          <w:szCs w:val="20"/>
        </w:rPr>
        <w:t xml:space="preserve">che deve adattarsi a quella norma. </w:t>
      </w:r>
    </w:p>
    <w:p w14:paraId="61CEA381" w14:textId="08F1DB56" w:rsidR="00EB65AF" w:rsidRPr="001C2DDA" w:rsidRDefault="006B59A2" w:rsidP="001C2DDA">
      <w:pPr>
        <w:pStyle w:val="NormaleWeb"/>
        <w:ind w:left="1080"/>
        <w:contextualSpacing/>
        <w:jc w:val="both"/>
        <w:rPr>
          <w:rFonts w:ascii="Arial" w:hAnsi="Arial" w:cs="Arial"/>
          <w:b/>
          <w:bCs/>
          <w:sz w:val="20"/>
          <w:szCs w:val="20"/>
        </w:rPr>
      </w:pPr>
      <w:r w:rsidRPr="001C2DDA">
        <w:rPr>
          <w:rFonts w:ascii="Arial" w:hAnsi="Arial" w:cs="Arial"/>
          <w:sz w:val="20"/>
          <w:szCs w:val="20"/>
        </w:rPr>
        <w:t xml:space="preserve">Ad esempio, l’Italia non si poteva adattare </w:t>
      </w:r>
      <w:r w:rsidRPr="001C2DDA">
        <w:rPr>
          <w:rFonts w:ascii="Arial" w:hAnsi="Arial" w:cs="Arial"/>
          <w:sz w:val="20"/>
          <w:szCs w:val="20"/>
          <w:u w:val="single"/>
        </w:rPr>
        <w:t>all’art. 14 p</w:t>
      </w:r>
      <w:r w:rsidR="00EB65AF" w:rsidRPr="001C2DDA">
        <w:rPr>
          <w:rFonts w:ascii="Arial" w:hAnsi="Arial" w:cs="Arial"/>
          <w:sz w:val="20"/>
          <w:szCs w:val="20"/>
          <w:u w:val="single"/>
        </w:rPr>
        <w:t>ar</w:t>
      </w:r>
      <w:r w:rsidRPr="001C2DDA">
        <w:rPr>
          <w:rFonts w:ascii="Arial" w:hAnsi="Arial" w:cs="Arial"/>
          <w:sz w:val="20"/>
          <w:szCs w:val="20"/>
          <w:u w:val="single"/>
        </w:rPr>
        <w:t xml:space="preserve">. 5 del Patto delle </w:t>
      </w:r>
      <w:r w:rsidR="00EB65AF" w:rsidRPr="001C2DDA">
        <w:rPr>
          <w:rFonts w:ascii="Arial" w:hAnsi="Arial" w:cs="Arial"/>
          <w:sz w:val="20"/>
          <w:szCs w:val="20"/>
        </w:rPr>
        <w:t>N</w:t>
      </w:r>
      <w:r w:rsidRPr="001C2DDA">
        <w:rPr>
          <w:rFonts w:ascii="Arial" w:hAnsi="Arial" w:cs="Arial"/>
          <w:sz w:val="20"/>
          <w:szCs w:val="20"/>
        </w:rPr>
        <w:t>azioni unite sui diritti civili e politici, perché esso prevede un doppio grado di giudizio</w:t>
      </w:r>
      <w:r w:rsidR="002F5205" w:rsidRPr="001C2DDA">
        <w:rPr>
          <w:rFonts w:ascii="Arial" w:hAnsi="Arial" w:cs="Arial"/>
          <w:sz w:val="20"/>
          <w:szCs w:val="20"/>
        </w:rPr>
        <w:t xml:space="preserve">: la </w:t>
      </w:r>
      <w:r w:rsidRPr="001C2DDA">
        <w:rPr>
          <w:rFonts w:ascii="Arial" w:hAnsi="Arial" w:cs="Arial"/>
          <w:sz w:val="20"/>
          <w:szCs w:val="20"/>
        </w:rPr>
        <w:t>norma non era applicata per i reati commessi dalle alte cariche dello Stato</w:t>
      </w:r>
      <w:r w:rsidR="002F5205" w:rsidRPr="001C2DDA">
        <w:rPr>
          <w:rFonts w:ascii="Arial" w:hAnsi="Arial" w:cs="Arial"/>
          <w:sz w:val="20"/>
          <w:szCs w:val="20"/>
        </w:rPr>
        <w:t xml:space="preserve">, le quali </w:t>
      </w:r>
      <w:r w:rsidRPr="001C2DDA">
        <w:rPr>
          <w:rFonts w:ascii="Arial" w:hAnsi="Arial" w:cs="Arial"/>
          <w:sz w:val="20"/>
          <w:szCs w:val="20"/>
        </w:rPr>
        <w:t>dovevano essere giudicati dalla Corte costituzionale, che non prevede un doppio grado di giudizio</w:t>
      </w:r>
      <w:r w:rsidR="002F5205" w:rsidRPr="001C2DDA">
        <w:rPr>
          <w:rFonts w:ascii="Arial" w:hAnsi="Arial" w:cs="Arial"/>
          <w:sz w:val="20"/>
          <w:szCs w:val="20"/>
        </w:rPr>
        <w:t xml:space="preserve">. </w:t>
      </w:r>
      <w:r w:rsidRPr="001C2DDA">
        <w:rPr>
          <w:rFonts w:ascii="Arial" w:hAnsi="Arial" w:cs="Arial"/>
          <w:sz w:val="20"/>
          <w:szCs w:val="20"/>
        </w:rPr>
        <w:t>Quest</w:t>
      </w:r>
      <w:r w:rsidR="002F5205" w:rsidRPr="001C2DDA">
        <w:rPr>
          <w:rFonts w:ascii="Arial" w:hAnsi="Arial" w:cs="Arial"/>
          <w:sz w:val="20"/>
          <w:szCs w:val="20"/>
        </w:rPr>
        <w:t>a problematica emerse</w:t>
      </w:r>
      <w:r w:rsidRPr="001C2DDA">
        <w:rPr>
          <w:rFonts w:ascii="Arial" w:hAnsi="Arial" w:cs="Arial"/>
          <w:sz w:val="20"/>
          <w:szCs w:val="20"/>
        </w:rPr>
        <w:t xml:space="preserve"> </w:t>
      </w:r>
      <w:r w:rsidR="002F5205" w:rsidRPr="00054614">
        <w:rPr>
          <w:rFonts w:ascii="Arial" w:hAnsi="Arial" w:cs="Arial"/>
          <w:sz w:val="20"/>
          <w:szCs w:val="20"/>
        </w:rPr>
        <w:t>nel caso Lockheed</w:t>
      </w:r>
      <w:r w:rsidRPr="001C2DDA">
        <w:rPr>
          <w:rFonts w:ascii="Arial" w:hAnsi="Arial" w:cs="Arial"/>
          <w:sz w:val="20"/>
          <w:szCs w:val="20"/>
        </w:rPr>
        <w:t xml:space="preserve">, </w:t>
      </w:r>
      <w:r w:rsidR="002F5205" w:rsidRPr="001C2DDA">
        <w:rPr>
          <w:rFonts w:ascii="Arial" w:hAnsi="Arial" w:cs="Arial"/>
          <w:sz w:val="20"/>
          <w:szCs w:val="20"/>
        </w:rPr>
        <w:t>quando i</w:t>
      </w:r>
      <w:r w:rsidRPr="001C2DDA">
        <w:rPr>
          <w:rFonts w:ascii="Arial" w:hAnsi="Arial" w:cs="Arial"/>
          <w:sz w:val="20"/>
          <w:szCs w:val="20"/>
        </w:rPr>
        <w:t xml:space="preserve"> ministri volevano far ricorso al doppio grado di giudizio, non </w:t>
      </w:r>
      <w:r w:rsidR="002F5205" w:rsidRPr="001C2DDA">
        <w:rPr>
          <w:rFonts w:ascii="Arial" w:hAnsi="Arial" w:cs="Arial"/>
          <w:sz w:val="20"/>
          <w:szCs w:val="20"/>
        </w:rPr>
        <w:t>esistente</w:t>
      </w:r>
      <w:r w:rsidRPr="001C2DDA">
        <w:rPr>
          <w:rFonts w:ascii="Arial" w:hAnsi="Arial" w:cs="Arial"/>
          <w:sz w:val="20"/>
          <w:szCs w:val="20"/>
        </w:rPr>
        <w:t xml:space="preserve"> in Italia</w:t>
      </w:r>
      <w:r w:rsidR="002F5205" w:rsidRPr="001C2DDA">
        <w:rPr>
          <w:rFonts w:ascii="Arial" w:hAnsi="Arial" w:cs="Arial"/>
          <w:sz w:val="20"/>
          <w:szCs w:val="20"/>
        </w:rPr>
        <w:t>;</w:t>
      </w:r>
      <w:r w:rsidRPr="001C2DDA">
        <w:rPr>
          <w:rFonts w:ascii="Arial" w:hAnsi="Arial" w:cs="Arial"/>
          <w:sz w:val="20"/>
          <w:szCs w:val="20"/>
        </w:rPr>
        <w:t xml:space="preserve"> </w:t>
      </w:r>
      <w:r w:rsidR="002F5205" w:rsidRPr="001C2DDA">
        <w:rPr>
          <w:rFonts w:ascii="Arial" w:hAnsi="Arial" w:cs="Arial"/>
          <w:sz w:val="20"/>
          <w:szCs w:val="20"/>
        </w:rPr>
        <w:t>c</w:t>
      </w:r>
      <w:r w:rsidRPr="001C2DDA">
        <w:rPr>
          <w:rFonts w:ascii="Arial" w:hAnsi="Arial" w:cs="Arial"/>
          <w:sz w:val="20"/>
          <w:szCs w:val="20"/>
        </w:rPr>
        <w:t xml:space="preserve">osì, appositamente oggi, presso ogni </w:t>
      </w:r>
      <w:r w:rsidR="002F5205" w:rsidRPr="001C2DDA">
        <w:rPr>
          <w:rFonts w:ascii="Arial" w:hAnsi="Arial" w:cs="Arial"/>
          <w:sz w:val="20"/>
          <w:szCs w:val="20"/>
        </w:rPr>
        <w:t>C</w:t>
      </w:r>
      <w:r w:rsidRPr="001C2DDA">
        <w:rPr>
          <w:rFonts w:ascii="Arial" w:hAnsi="Arial" w:cs="Arial"/>
          <w:sz w:val="20"/>
          <w:szCs w:val="20"/>
        </w:rPr>
        <w:t xml:space="preserve">orte di appello, viene istituito un tribunale dei </w:t>
      </w:r>
      <w:r w:rsidR="002F5205" w:rsidRPr="001C2DDA">
        <w:rPr>
          <w:rFonts w:ascii="Arial" w:hAnsi="Arial" w:cs="Arial"/>
          <w:sz w:val="20"/>
          <w:szCs w:val="20"/>
        </w:rPr>
        <w:t>ministri</w:t>
      </w:r>
      <w:r w:rsidRPr="001C2DDA">
        <w:rPr>
          <w:rFonts w:ascii="Arial" w:hAnsi="Arial" w:cs="Arial"/>
          <w:sz w:val="20"/>
          <w:szCs w:val="20"/>
        </w:rPr>
        <w:t>, con due gradi di giudizio.</w:t>
      </w:r>
    </w:p>
    <w:p w14:paraId="392D6646" w14:textId="77777777" w:rsidR="001C2DDA" w:rsidRPr="001C2DDA" w:rsidRDefault="006B59A2" w:rsidP="00FB32BC">
      <w:pPr>
        <w:pStyle w:val="NormaleWeb"/>
        <w:numPr>
          <w:ilvl w:val="0"/>
          <w:numId w:val="255"/>
        </w:numPr>
        <w:contextualSpacing/>
        <w:jc w:val="both"/>
        <w:rPr>
          <w:rFonts w:ascii="Arial" w:hAnsi="Arial" w:cs="Arial"/>
          <w:sz w:val="20"/>
          <w:szCs w:val="20"/>
          <w:u w:val="single"/>
        </w:rPr>
      </w:pPr>
      <w:r w:rsidRPr="001C2DDA">
        <w:rPr>
          <w:rFonts w:ascii="Arial" w:hAnsi="Arial" w:cs="Arial"/>
          <w:b/>
          <w:bCs/>
          <w:sz w:val="20"/>
          <w:szCs w:val="20"/>
          <w:u w:val="single"/>
        </w:rPr>
        <w:t>norme internazionali che prevedono un obbligo la cui esecuzione richiede l’adempimento di un ordine costituzionale</w:t>
      </w:r>
      <w:r w:rsidRPr="001C2DDA">
        <w:rPr>
          <w:rFonts w:ascii="Arial" w:hAnsi="Arial" w:cs="Arial"/>
          <w:sz w:val="20"/>
          <w:szCs w:val="20"/>
          <w:u w:val="single"/>
        </w:rPr>
        <w:t xml:space="preserve">. </w:t>
      </w:r>
    </w:p>
    <w:p w14:paraId="376D9833" w14:textId="420F8E6C" w:rsidR="00EB65AF" w:rsidRPr="001C2DDA" w:rsidRDefault="006B59A2" w:rsidP="001C2DDA">
      <w:pPr>
        <w:pStyle w:val="NormaleWeb"/>
        <w:ind w:left="1080"/>
        <w:contextualSpacing/>
        <w:jc w:val="both"/>
        <w:rPr>
          <w:rFonts w:ascii="Arial" w:hAnsi="Arial" w:cs="Arial"/>
          <w:sz w:val="20"/>
          <w:szCs w:val="20"/>
        </w:rPr>
      </w:pPr>
      <w:r w:rsidRPr="001C2DDA">
        <w:rPr>
          <w:rFonts w:ascii="Arial" w:hAnsi="Arial" w:cs="Arial"/>
          <w:sz w:val="20"/>
          <w:szCs w:val="20"/>
        </w:rPr>
        <w:t>Ad esempio, la norma internazionale consuetudinaria</w:t>
      </w:r>
      <w:r w:rsidR="001C2DDA">
        <w:rPr>
          <w:rFonts w:ascii="Arial" w:hAnsi="Arial" w:cs="Arial"/>
          <w:sz w:val="20"/>
          <w:szCs w:val="20"/>
        </w:rPr>
        <w:t xml:space="preserve"> </w:t>
      </w:r>
      <w:r w:rsidRPr="001C2DDA">
        <w:rPr>
          <w:rFonts w:ascii="Arial" w:hAnsi="Arial" w:cs="Arial"/>
          <w:sz w:val="20"/>
          <w:szCs w:val="20"/>
        </w:rPr>
        <w:t xml:space="preserve">che sancisce l’esistenza di crimini internazionali e quindi il divieto di </w:t>
      </w:r>
      <w:r w:rsidR="001C2DDA" w:rsidRPr="001C2DDA">
        <w:rPr>
          <w:rFonts w:ascii="Arial" w:hAnsi="Arial" w:cs="Arial"/>
          <w:sz w:val="20"/>
          <w:szCs w:val="20"/>
        </w:rPr>
        <w:t>attuarli</w:t>
      </w:r>
      <w:r w:rsidRPr="001C2DDA">
        <w:rPr>
          <w:rFonts w:ascii="Arial" w:hAnsi="Arial" w:cs="Arial"/>
          <w:sz w:val="20"/>
          <w:szCs w:val="20"/>
        </w:rPr>
        <w:t xml:space="preserve">, deve essere specificata nell’ordinamento italiano, secondo il principio </w:t>
      </w:r>
      <w:r w:rsidRPr="001C2DDA">
        <w:rPr>
          <w:rFonts w:ascii="Arial" w:hAnsi="Arial" w:cs="Arial"/>
          <w:i/>
          <w:iCs/>
          <w:sz w:val="20"/>
          <w:szCs w:val="20"/>
        </w:rPr>
        <w:t>nullum crimen sine lege (</w:t>
      </w:r>
      <w:r w:rsidRPr="001C2DDA">
        <w:rPr>
          <w:rFonts w:ascii="Arial" w:hAnsi="Arial" w:cs="Arial"/>
          <w:sz w:val="20"/>
          <w:szCs w:val="20"/>
        </w:rPr>
        <w:t>art. 25 costituzione): l’Italia deve produrre una norma interna di esecuzione, che specifichi che quelle norme consuetudinarie non siano retroattive</w:t>
      </w:r>
      <w:r w:rsidR="002F5205" w:rsidRPr="001C2DDA">
        <w:rPr>
          <w:rFonts w:ascii="Arial" w:hAnsi="Arial" w:cs="Arial"/>
          <w:sz w:val="20"/>
          <w:szCs w:val="20"/>
        </w:rPr>
        <w:t xml:space="preserve"> </w:t>
      </w:r>
      <w:r w:rsidRPr="001C2DDA">
        <w:rPr>
          <w:rFonts w:ascii="Arial" w:hAnsi="Arial" w:cs="Arial"/>
          <w:sz w:val="20"/>
          <w:szCs w:val="20"/>
        </w:rPr>
        <w:t>(perché solitamente le norme internazionali penali sono retroattive, ma nell’ordinamento italiano no).</w:t>
      </w:r>
    </w:p>
    <w:p w14:paraId="5B6AF236" w14:textId="69D79362" w:rsidR="00EB65AF" w:rsidRPr="009D0A99" w:rsidRDefault="006B59A2" w:rsidP="00225307">
      <w:pPr>
        <w:pStyle w:val="NormaleWeb"/>
        <w:ind w:left="708"/>
        <w:contextualSpacing/>
        <w:jc w:val="both"/>
        <w:rPr>
          <w:rFonts w:ascii="Arial" w:hAnsi="Arial" w:cs="Arial"/>
          <w:sz w:val="20"/>
          <w:szCs w:val="20"/>
        </w:rPr>
      </w:pPr>
      <w:r w:rsidRPr="009D0A99">
        <w:rPr>
          <w:rFonts w:ascii="Arial" w:hAnsi="Arial" w:cs="Arial"/>
          <w:b/>
          <w:bCs/>
          <w:sz w:val="20"/>
          <w:szCs w:val="20"/>
        </w:rPr>
        <w:t>NB</w:t>
      </w:r>
      <w:r w:rsidRPr="009D0A99">
        <w:rPr>
          <w:rFonts w:ascii="Arial" w:hAnsi="Arial" w:cs="Arial"/>
          <w:sz w:val="20"/>
          <w:szCs w:val="20"/>
        </w:rPr>
        <w:t xml:space="preserve">: a volte negli ordinamenti interni </w:t>
      </w:r>
      <w:r w:rsidRPr="009D0A99">
        <w:rPr>
          <w:rFonts w:ascii="Arial" w:hAnsi="Arial" w:cs="Arial"/>
          <w:b/>
          <w:bCs/>
          <w:sz w:val="20"/>
          <w:szCs w:val="20"/>
        </w:rPr>
        <w:t>si fa un uso distorto del termine “non self executing</w:t>
      </w:r>
      <w:r w:rsidRPr="009D0A99">
        <w:rPr>
          <w:rFonts w:ascii="Arial" w:hAnsi="Arial" w:cs="Arial"/>
          <w:sz w:val="20"/>
          <w:szCs w:val="20"/>
        </w:rPr>
        <w:t xml:space="preserve">”: </w:t>
      </w:r>
    </w:p>
    <w:p w14:paraId="238CA4E5" w14:textId="76CAEC2E" w:rsidR="00EB65AF" w:rsidRPr="00054614" w:rsidRDefault="00EB65AF" w:rsidP="00FB32BC">
      <w:pPr>
        <w:pStyle w:val="NormaleWeb"/>
        <w:numPr>
          <w:ilvl w:val="0"/>
          <w:numId w:val="248"/>
        </w:numPr>
        <w:contextualSpacing/>
        <w:jc w:val="both"/>
        <w:rPr>
          <w:rFonts w:ascii="Arial" w:hAnsi="Arial" w:cs="Arial"/>
          <w:sz w:val="20"/>
          <w:szCs w:val="20"/>
        </w:rPr>
      </w:pPr>
      <w:r w:rsidRPr="00054614">
        <w:rPr>
          <w:rFonts w:ascii="Arial" w:hAnsi="Arial" w:cs="Arial"/>
          <w:sz w:val="20"/>
          <w:szCs w:val="20"/>
          <w:u w:val="single"/>
        </w:rPr>
        <w:t>quando l’ordinamento interno non vuole applicare norme internazionali ritenute “indesiderate” o contrarie agli interessi nazionali</w:t>
      </w:r>
      <w:r w:rsidRPr="00054614">
        <w:rPr>
          <w:rFonts w:ascii="Arial" w:hAnsi="Arial" w:cs="Arial"/>
          <w:sz w:val="20"/>
          <w:szCs w:val="20"/>
        </w:rPr>
        <w:t xml:space="preserve"> accade che gli operatori giuridici interni facciano appello al contenuto vago di tali norme, escludendone l’applicazione in mancanza delle corrispondenti norme di dettaglio che lo stesso ordinamento interno dovrebbe però adottare</w:t>
      </w:r>
      <w:r w:rsidRPr="00054614">
        <w:rPr>
          <w:rFonts w:ascii="Arial" w:hAnsi="Arial" w:cs="Arial"/>
          <w:sz w:val="20"/>
          <w:szCs w:val="20"/>
        </w:rPr>
        <w:sym w:font="Symbol" w:char="F0E0"/>
      </w:r>
      <w:r w:rsidRPr="00054614">
        <w:rPr>
          <w:rFonts w:ascii="Arial" w:hAnsi="Arial" w:cs="Arial"/>
          <w:sz w:val="20"/>
          <w:szCs w:val="20"/>
        </w:rPr>
        <w:t xml:space="preserve"> giurisprudenza tedesca, e oggi anche della CGUE, in riferimento al GATT; </w:t>
      </w:r>
    </w:p>
    <w:p w14:paraId="659EA64D" w14:textId="61D3A901" w:rsidR="00EB65AF" w:rsidRPr="00054614" w:rsidRDefault="00EB65AF" w:rsidP="00FB32BC">
      <w:pPr>
        <w:pStyle w:val="NormaleWeb"/>
        <w:numPr>
          <w:ilvl w:val="0"/>
          <w:numId w:val="248"/>
        </w:numPr>
        <w:contextualSpacing/>
        <w:jc w:val="both"/>
        <w:rPr>
          <w:rFonts w:ascii="Arial" w:hAnsi="Arial" w:cs="Arial"/>
          <w:sz w:val="20"/>
          <w:szCs w:val="20"/>
        </w:rPr>
      </w:pPr>
      <w:r w:rsidRPr="00054614">
        <w:rPr>
          <w:rFonts w:ascii="Arial" w:hAnsi="Arial" w:cs="Arial"/>
          <w:sz w:val="20"/>
          <w:szCs w:val="20"/>
        </w:rPr>
        <w:t xml:space="preserve">definizione di una norma convenzionale come non self-executing e sua conseguente mancata applicazione </w:t>
      </w:r>
      <w:r w:rsidRPr="00054614">
        <w:rPr>
          <w:rFonts w:ascii="Arial" w:hAnsi="Arial" w:cs="Arial"/>
          <w:sz w:val="20"/>
          <w:szCs w:val="20"/>
          <w:u w:val="single"/>
        </w:rPr>
        <w:t>quando è prevista una eventuale procedura di conciliazione obbligatoria</w:t>
      </w:r>
      <w:r w:rsidRPr="00054614">
        <w:rPr>
          <w:rFonts w:ascii="Arial" w:hAnsi="Arial" w:cs="Arial"/>
          <w:sz w:val="20"/>
          <w:szCs w:val="20"/>
        </w:rPr>
        <w:t xml:space="preserve">; </w:t>
      </w:r>
    </w:p>
    <w:p w14:paraId="12D6B466" w14:textId="161C079E" w:rsidR="00EB65AF" w:rsidRPr="009D0A99" w:rsidRDefault="00EB65AF" w:rsidP="00FB32BC">
      <w:pPr>
        <w:pStyle w:val="NormaleWeb"/>
        <w:numPr>
          <w:ilvl w:val="0"/>
          <w:numId w:val="248"/>
        </w:numPr>
        <w:contextualSpacing/>
        <w:jc w:val="both"/>
        <w:rPr>
          <w:rFonts w:ascii="Arial" w:hAnsi="Arial" w:cs="Arial"/>
          <w:sz w:val="20"/>
          <w:szCs w:val="20"/>
        </w:rPr>
      </w:pPr>
      <w:r w:rsidRPr="00054614">
        <w:rPr>
          <w:rFonts w:ascii="Arial" w:hAnsi="Arial" w:cs="Arial"/>
          <w:sz w:val="20"/>
          <w:szCs w:val="20"/>
        </w:rPr>
        <w:t xml:space="preserve">la clausola di esecuzione presente in molti trattati, anche sui diritti umani, </w:t>
      </w:r>
      <w:r w:rsidRPr="00054614">
        <w:rPr>
          <w:rFonts w:ascii="Arial" w:hAnsi="Arial" w:cs="Arial"/>
          <w:sz w:val="20"/>
          <w:szCs w:val="20"/>
          <w:u w:val="single"/>
        </w:rPr>
        <w:t>non costituirebbe una naturale aspettativa di applicazione del trattato stesso ma implicherebbe la natura non self-executing delle sue norme</w:t>
      </w:r>
      <w:r w:rsidRPr="009D0A99">
        <w:rPr>
          <w:rFonts w:ascii="Arial" w:hAnsi="Arial" w:cs="Arial"/>
          <w:sz w:val="20"/>
          <w:szCs w:val="20"/>
        </w:rPr>
        <w:t xml:space="preserve"> (</w:t>
      </w:r>
      <w:r w:rsidRPr="00054614">
        <w:rPr>
          <w:rFonts w:ascii="Arial" w:hAnsi="Arial" w:cs="Arial"/>
          <w:sz w:val="20"/>
          <w:szCs w:val="20"/>
        </w:rPr>
        <w:t>giurisprudenza delle corti interne statunitensi</w:t>
      </w:r>
      <w:r w:rsidRPr="009D0A99">
        <w:rPr>
          <w:rFonts w:ascii="Arial" w:hAnsi="Arial" w:cs="Arial"/>
          <w:sz w:val="20"/>
          <w:szCs w:val="20"/>
        </w:rPr>
        <w:t>).</w:t>
      </w:r>
    </w:p>
    <w:p w14:paraId="19E9132B" w14:textId="1D9106A1" w:rsidR="00E93120" w:rsidRPr="009D0A99" w:rsidRDefault="00E93120" w:rsidP="006B59A2">
      <w:pPr>
        <w:pStyle w:val="NormaleWeb"/>
        <w:contextualSpacing/>
        <w:jc w:val="both"/>
        <w:rPr>
          <w:rFonts w:ascii="Arial" w:hAnsi="Arial" w:cs="Arial"/>
          <w:sz w:val="20"/>
          <w:szCs w:val="20"/>
        </w:rPr>
      </w:pPr>
    </w:p>
    <w:p w14:paraId="2520420F" w14:textId="4C2E15E4" w:rsidR="00E93120" w:rsidRPr="009D0A99" w:rsidRDefault="00E93120" w:rsidP="006B59A2">
      <w:pPr>
        <w:pStyle w:val="NormaleWeb"/>
        <w:contextualSpacing/>
        <w:jc w:val="both"/>
        <w:rPr>
          <w:rFonts w:ascii="Arial" w:hAnsi="Arial" w:cs="Arial"/>
          <w:sz w:val="20"/>
          <w:szCs w:val="20"/>
        </w:rPr>
      </w:pPr>
      <w:r w:rsidRPr="009D0A99">
        <w:rPr>
          <w:rFonts w:ascii="Arial" w:hAnsi="Arial" w:cs="Arial"/>
          <w:sz w:val="20"/>
          <w:szCs w:val="20"/>
        </w:rPr>
        <w:t xml:space="preserve">Una volta avvenuta la recezione, si pone il </w:t>
      </w:r>
      <w:r w:rsidRPr="00390665">
        <w:rPr>
          <w:rFonts w:ascii="Arial" w:hAnsi="Arial" w:cs="Arial"/>
          <w:b/>
          <w:bCs/>
          <w:color w:val="C00000"/>
          <w:sz w:val="20"/>
          <w:szCs w:val="20"/>
        </w:rPr>
        <w:t>problema del rango</w:t>
      </w:r>
      <w:r w:rsidRPr="00390665">
        <w:rPr>
          <w:rFonts w:ascii="Arial" w:hAnsi="Arial" w:cs="Arial"/>
          <w:color w:val="C00000"/>
          <w:sz w:val="20"/>
          <w:szCs w:val="20"/>
        </w:rPr>
        <w:t xml:space="preserve"> </w:t>
      </w:r>
      <w:r w:rsidR="00390665">
        <w:rPr>
          <w:rFonts w:ascii="Arial" w:hAnsi="Arial" w:cs="Arial"/>
          <w:sz w:val="20"/>
          <w:szCs w:val="20"/>
        </w:rPr>
        <w:t>del</w:t>
      </w:r>
      <w:r w:rsidRPr="009D0A99">
        <w:rPr>
          <w:rFonts w:ascii="Arial" w:hAnsi="Arial" w:cs="Arial"/>
          <w:sz w:val="20"/>
          <w:szCs w:val="20"/>
        </w:rPr>
        <w:t>le norme internazionali immesse nell’ordinamento interno</w:t>
      </w:r>
      <w:r w:rsidR="00390665">
        <w:rPr>
          <w:rFonts w:ascii="Arial" w:hAnsi="Arial" w:cs="Arial"/>
          <w:sz w:val="20"/>
          <w:szCs w:val="20"/>
        </w:rPr>
        <w:t>,</w:t>
      </w:r>
      <w:r w:rsidRPr="009D0A99">
        <w:rPr>
          <w:rFonts w:ascii="Arial" w:hAnsi="Arial" w:cs="Arial"/>
          <w:sz w:val="20"/>
          <w:szCs w:val="20"/>
        </w:rPr>
        <w:t xml:space="preserve"> in rapporto alle altre norme nazionali. </w:t>
      </w:r>
    </w:p>
    <w:p w14:paraId="1EAA6FF5" w14:textId="288FCA17" w:rsidR="00E93120" w:rsidRPr="009D0A99" w:rsidRDefault="00E93120" w:rsidP="006B59A2">
      <w:pPr>
        <w:pStyle w:val="NormaleWeb"/>
        <w:contextualSpacing/>
        <w:jc w:val="both"/>
        <w:rPr>
          <w:rFonts w:ascii="Arial" w:hAnsi="Arial" w:cs="Arial"/>
          <w:sz w:val="20"/>
          <w:szCs w:val="20"/>
        </w:rPr>
      </w:pPr>
      <w:r w:rsidRPr="009D0A99">
        <w:rPr>
          <w:rFonts w:ascii="Arial" w:hAnsi="Arial" w:cs="Arial"/>
          <w:sz w:val="20"/>
          <w:szCs w:val="20"/>
        </w:rPr>
        <w:t xml:space="preserve">Il problema </w:t>
      </w:r>
      <w:r w:rsidRPr="00390665">
        <w:rPr>
          <w:rFonts w:ascii="Arial" w:hAnsi="Arial" w:cs="Arial"/>
          <w:b/>
          <w:bCs/>
          <w:sz w:val="20"/>
          <w:szCs w:val="20"/>
        </w:rPr>
        <w:t>sorge in caso di conflitto tra una norma internazionale immessa e un’altra norma nazionale</w:t>
      </w:r>
      <w:r w:rsidRPr="009D0A99">
        <w:rPr>
          <w:rFonts w:ascii="Arial" w:hAnsi="Arial" w:cs="Arial"/>
          <w:sz w:val="20"/>
          <w:szCs w:val="20"/>
        </w:rPr>
        <w:t xml:space="preserve">, di rango costituzionale, o legislativo o sub-legislativo: quando le norme internazionali confliggono con il diritto interno a venire in rilievo è il loro rango interno, che </w:t>
      </w:r>
      <w:r w:rsidRPr="009D0A99">
        <w:rPr>
          <w:rFonts w:ascii="Arial" w:hAnsi="Arial" w:cs="Arial"/>
          <w:b/>
          <w:bCs/>
          <w:sz w:val="20"/>
          <w:szCs w:val="20"/>
        </w:rPr>
        <w:t>dipende, in ciascuno Stato, da come il diritto internazionale viene recepito</w:t>
      </w:r>
      <w:r w:rsidRPr="009D0A99">
        <w:rPr>
          <w:rFonts w:ascii="Arial" w:hAnsi="Arial" w:cs="Arial"/>
          <w:sz w:val="20"/>
          <w:szCs w:val="20"/>
        </w:rPr>
        <w:t xml:space="preserve">. Il principio di massima, seguito in generale, è che la </w:t>
      </w:r>
      <w:r w:rsidRPr="009D0A99">
        <w:rPr>
          <w:rFonts w:ascii="Arial" w:hAnsi="Arial" w:cs="Arial"/>
          <w:b/>
          <w:bCs/>
          <w:sz w:val="20"/>
          <w:szCs w:val="20"/>
        </w:rPr>
        <w:t xml:space="preserve">norma internazionale ha </w:t>
      </w:r>
      <w:r w:rsidRPr="00390665">
        <w:rPr>
          <w:rFonts w:ascii="Arial" w:hAnsi="Arial" w:cs="Arial"/>
          <w:b/>
          <w:bCs/>
          <w:color w:val="000000" w:themeColor="text1"/>
          <w:sz w:val="20"/>
          <w:szCs w:val="20"/>
        </w:rPr>
        <w:t>nell’ordinamento interno il rango della norma nazionale che provvede alla sua recezione</w:t>
      </w:r>
      <w:r w:rsidRPr="00390665">
        <w:rPr>
          <w:rFonts w:ascii="Arial" w:hAnsi="Arial" w:cs="Arial"/>
          <w:color w:val="000000" w:themeColor="text1"/>
          <w:sz w:val="20"/>
          <w:szCs w:val="20"/>
        </w:rPr>
        <w:t>: si parla di forza della norma nazionale interna di adattamento</w:t>
      </w:r>
      <w:r w:rsidR="00390665" w:rsidRPr="00390665">
        <w:rPr>
          <w:rFonts w:ascii="Arial" w:hAnsi="Arial" w:cs="Arial"/>
          <w:color w:val="000000" w:themeColor="text1"/>
          <w:sz w:val="20"/>
          <w:szCs w:val="20"/>
        </w:rPr>
        <w:t>.</w:t>
      </w:r>
    </w:p>
    <w:p w14:paraId="398774EB" w14:textId="6F34D2E6" w:rsidR="00E93120" w:rsidRPr="009D0A99" w:rsidRDefault="00E93120" w:rsidP="006B59A2">
      <w:pPr>
        <w:pStyle w:val="NormaleWeb"/>
        <w:contextualSpacing/>
        <w:jc w:val="both"/>
        <w:rPr>
          <w:rFonts w:ascii="Arial" w:hAnsi="Arial" w:cs="Arial"/>
          <w:sz w:val="20"/>
          <w:szCs w:val="20"/>
        </w:rPr>
      </w:pPr>
    </w:p>
    <w:p w14:paraId="361D9106" w14:textId="6D8DFFBF" w:rsidR="00F56391" w:rsidRPr="009D0A99" w:rsidRDefault="00F56391" w:rsidP="006B59A2">
      <w:pPr>
        <w:pStyle w:val="NormaleWeb"/>
        <w:contextualSpacing/>
        <w:jc w:val="both"/>
        <w:rPr>
          <w:rFonts w:ascii="Arial" w:hAnsi="Arial" w:cs="Arial"/>
          <w:b/>
          <w:bCs/>
          <w:color w:val="4472C4" w:themeColor="accent1"/>
          <w:sz w:val="20"/>
          <w:szCs w:val="20"/>
        </w:rPr>
      </w:pPr>
      <w:r w:rsidRPr="009D0A99">
        <w:rPr>
          <w:rFonts w:ascii="Arial" w:hAnsi="Arial" w:cs="Arial"/>
          <w:b/>
          <w:bCs/>
          <w:color w:val="4472C4" w:themeColor="accent1"/>
          <w:sz w:val="20"/>
          <w:szCs w:val="20"/>
        </w:rPr>
        <w:t xml:space="preserve">Recezione e rango nel diritto italiano del </w:t>
      </w:r>
      <w:r w:rsidR="00086E9E" w:rsidRPr="009D0A99">
        <w:rPr>
          <w:rFonts w:ascii="Arial" w:hAnsi="Arial" w:cs="Arial"/>
          <w:b/>
          <w:bCs/>
          <w:color w:val="4472C4" w:themeColor="accent1"/>
          <w:sz w:val="20"/>
          <w:szCs w:val="20"/>
        </w:rPr>
        <w:t>diritto</w:t>
      </w:r>
      <w:r w:rsidRPr="009D0A99">
        <w:rPr>
          <w:rFonts w:ascii="Arial" w:hAnsi="Arial" w:cs="Arial"/>
          <w:b/>
          <w:bCs/>
          <w:color w:val="4472C4" w:themeColor="accent1"/>
          <w:sz w:val="20"/>
          <w:szCs w:val="20"/>
        </w:rPr>
        <w:t xml:space="preserve"> internazionale</w:t>
      </w:r>
      <w:r w:rsidR="009D0A99">
        <w:rPr>
          <w:rFonts w:ascii="Arial" w:hAnsi="Arial" w:cs="Arial"/>
          <w:b/>
          <w:bCs/>
          <w:color w:val="4472C4" w:themeColor="accent1"/>
          <w:sz w:val="20"/>
          <w:szCs w:val="20"/>
        </w:rPr>
        <w:t xml:space="preserve"> </w:t>
      </w:r>
      <w:r w:rsidR="009D0A99" w:rsidRPr="009D0A99">
        <w:rPr>
          <w:rFonts w:ascii="Arial" w:hAnsi="Arial" w:cs="Arial"/>
          <w:b/>
          <w:bCs/>
          <w:color w:val="4472C4" w:themeColor="accent1"/>
          <w:sz w:val="20"/>
          <w:szCs w:val="20"/>
          <w:u w:val="single"/>
        </w:rPr>
        <w:t>generale</w:t>
      </w:r>
    </w:p>
    <w:p w14:paraId="2CA7057A" w14:textId="2F92BD55" w:rsidR="00F56391" w:rsidRPr="009D0A99" w:rsidRDefault="006B59A2" w:rsidP="00F56391">
      <w:pPr>
        <w:pStyle w:val="NormaleWeb"/>
        <w:contextualSpacing/>
        <w:jc w:val="both"/>
        <w:rPr>
          <w:rFonts w:ascii="Arial" w:hAnsi="Arial" w:cs="Arial"/>
          <w:sz w:val="20"/>
          <w:szCs w:val="20"/>
        </w:rPr>
      </w:pPr>
      <w:r w:rsidRPr="009D0A99">
        <w:rPr>
          <w:rFonts w:ascii="Arial" w:hAnsi="Arial" w:cs="Arial"/>
          <w:sz w:val="20"/>
          <w:szCs w:val="20"/>
        </w:rPr>
        <w:t xml:space="preserve">Per quanto riguarda </w:t>
      </w:r>
      <w:r w:rsidRPr="00390665">
        <w:rPr>
          <w:rFonts w:ascii="Arial" w:hAnsi="Arial" w:cs="Arial"/>
          <w:b/>
          <w:bCs/>
          <w:color w:val="C00000"/>
          <w:sz w:val="20"/>
          <w:szCs w:val="20"/>
        </w:rPr>
        <w:t>l’adattamento dell’ordinamento italiano al diritto internazionale generale</w:t>
      </w:r>
      <w:r w:rsidRPr="009D0A99">
        <w:rPr>
          <w:rFonts w:ascii="Arial" w:hAnsi="Arial" w:cs="Arial"/>
          <w:sz w:val="20"/>
          <w:szCs w:val="20"/>
        </w:rPr>
        <w:t>,</w:t>
      </w:r>
      <w:r w:rsidR="00F56391" w:rsidRPr="009D0A99">
        <w:rPr>
          <w:rFonts w:ascii="Arial" w:hAnsi="Arial" w:cs="Arial"/>
          <w:sz w:val="20"/>
          <w:szCs w:val="20"/>
        </w:rPr>
        <w:t xml:space="preserve"> è necessario innanzitutto considerare l’art. 10 della Costituzione (scritto da Tommaso Perassi)</w:t>
      </w:r>
      <w:r w:rsidR="00390665">
        <w:rPr>
          <w:rFonts w:ascii="Arial" w:hAnsi="Arial" w:cs="Arial"/>
          <w:sz w:val="20"/>
          <w:szCs w:val="20"/>
        </w:rPr>
        <w:t>.</w:t>
      </w:r>
    </w:p>
    <w:p w14:paraId="44483030" w14:textId="6EABB33A" w:rsidR="00AC6681" w:rsidRPr="00390665" w:rsidRDefault="00F56391" w:rsidP="00F56391">
      <w:pPr>
        <w:pStyle w:val="NormaleWeb"/>
        <w:contextualSpacing/>
        <w:jc w:val="both"/>
        <w:rPr>
          <w:rFonts w:ascii="Arial" w:hAnsi="Arial" w:cs="Arial"/>
          <w:i/>
          <w:iCs/>
          <w:sz w:val="20"/>
          <w:szCs w:val="20"/>
        </w:rPr>
      </w:pPr>
      <w:r w:rsidRPr="009D0A99">
        <w:rPr>
          <w:rFonts w:ascii="Arial" w:hAnsi="Arial" w:cs="Arial"/>
          <w:b/>
          <w:bCs/>
          <w:sz w:val="20"/>
          <w:szCs w:val="20"/>
          <w:highlight w:val="yellow"/>
        </w:rPr>
        <w:lastRenderedPageBreak/>
        <w:t>L’</w:t>
      </w:r>
      <w:r w:rsidR="006B59A2" w:rsidRPr="009D0A99">
        <w:rPr>
          <w:rFonts w:ascii="Arial" w:hAnsi="Arial" w:cs="Arial"/>
          <w:b/>
          <w:bCs/>
          <w:sz w:val="20"/>
          <w:szCs w:val="20"/>
          <w:highlight w:val="yellow"/>
        </w:rPr>
        <w:t>art 10 comma 1</w:t>
      </w:r>
      <w:r w:rsidR="006B59A2" w:rsidRPr="009D0A99">
        <w:rPr>
          <w:rFonts w:ascii="Arial" w:hAnsi="Arial" w:cs="Arial"/>
          <w:sz w:val="20"/>
          <w:szCs w:val="20"/>
        </w:rPr>
        <w:t xml:space="preserve"> della Costituzione</w:t>
      </w:r>
      <w:r w:rsidRPr="009D0A99">
        <w:rPr>
          <w:rFonts w:ascii="Arial" w:hAnsi="Arial" w:cs="Arial"/>
          <w:sz w:val="20"/>
          <w:szCs w:val="20"/>
        </w:rPr>
        <w:t xml:space="preserve"> afferma che </w:t>
      </w:r>
      <w:r w:rsidRPr="009D0A99">
        <w:rPr>
          <w:rFonts w:ascii="Arial" w:hAnsi="Arial" w:cs="Arial"/>
          <w:i/>
          <w:iCs/>
          <w:sz w:val="20"/>
          <w:szCs w:val="20"/>
        </w:rPr>
        <w:t>“</w:t>
      </w:r>
      <w:r w:rsidRPr="009D0A99">
        <w:rPr>
          <w:rFonts w:ascii="Arial" w:hAnsi="Arial" w:cs="Arial"/>
          <w:i/>
          <w:iCs/>
          <w:sz w:val="20"/>
          <w:szCs w:val="20"/>
          <w:u w:val="single"/>
        </w:rPr>
        <w:t>l</w:t>
      </w:r>
      <w:r w:rsidR="006B59A2" w:rsidRPr="009D0A99">
        <w:rPr>
          <w:rFonts w:ascii="Arial" w:hAnsi="Arial" w:cs="Arial"/>
          <w:i/>
          <w:iCs/>
          <w:sz w:val="20"/>
          <w:szCs w:val="20"/>
          <w:u w:val="single"/>
        </w:rPr>
        <w:t>’ordinamento giuridico italiano si conforma alle norme del diritto internazionale generalmente riconosciute</w:t>
      </w:r>
      <w:r w:rsidR="006B59A2" w:rsidRPr="009D0A99">
        <w:rPr>
          <w:rFonts w:ascii="Arial" w:hAnsi="Arial" w:cs="Arial"/>
          <w:i/>
          <w:iCs/>
          <w:sz w:val="20"/>
          <w:szCs w:val="20"/>
        </w:rPr>
        <w:t>”</w:t>
      </w:r>
      <w:r w:rsidR="00AC6681" w:rsidRPr="009D0A99">
        <w:rPr>
          <w:rFonts w:ascii="Arial" w:hAnsi="Arial" w:cs="Arial"/>
          <w:i/>
          <w:iCs/>
          <w:sz w:val="20"/>
          <w:szCs w:val="20"/>
        </w:rPr>
        <w:t>.</w:t>
      </w:r>
      <w:r w:rsidR="00390665">
        <w:rPr>
          <w:rFonts w:ascii="Arial" w:hAnsi="Arial" w:cs="Arial"/>
          <w:i/>
          <w:iCs/>
          <w:sz w:val="20"/>
          <w:szCs w:val="20"/>
        </w:rPr>
        <w:t xml:space="preserve"> </w:t>
      </w:r>
      <w:r w:rsidR="00AC6681" w:rsidRPr="009D0A99">
        <w:rPr>
          <w:rFonts w:ascii="Arial" w:hAnsi="Arial" w:cs="Arial"/>
          <w:sz w:val="20"/>
          <w:szCs w:val="20"/>
        </w:rPr>
        <w:t>Innanzitutto, per “</w:t>
      </w:r>
      <w:r w:rsidR="00AC6681" w:rsidRPr="009D0A99">
        <w:rPr>
          <w:rFonts w:ascii="Arial" w:hAnsi="Arial" w:cs="Arial"/>
          <w:i/>
          <w:iCs/>
          <w:sz w:val="20"/>
          <w:szCs w:val="20"/>
        </w:rPr>
        <w:t>norme del diritto internazionale generalmente riconosciute”</w:t>
      </w:r>
      <w:r w:rsidR="00AC6681" w:rsidRPr="009D0A99">
        <w:rPr>
          <w:rFonts w:ascii="Arial" w:hAnsi="Arial" w:cs="Arial"/>
          <w:sz w:val="20"/>
          <w:szCs w:val="20"/>
        </w:rPr>
        <w:t xml:space="preserve"> si intendono </w:t>
      </w:r>
      <w:r w:rsidR="00AC6681" w:rsidRPr="009D0A99">
        <w:rPr>
          <w:rFonts w:ascii="Arial" w:hAnsi="Arial" w:cs="Arial"/>
          <w:b/>
          <w:bCs/>
          <w:sz w:val="20"/>
          <w:szCs w:val="20"/>
        </w:rPr>
        <w:t>le norme internazionali consuetudinarie valevoli per tutti gli Stati, le norme cogenti, i principi generali riconosciuti dalle nazioni civili</w:t>
      </w:r>
      <w:r w:rsidR="00AC6681" w:rsidRPr="009D0A99">
        <w:rPr>
          <w:rFonts w:ascii="Arial" w:hAnsi="Arial" w:cs="Arial"/>
          <w:sz w:val="20"/>
          <w:szCs w:val="20"/>
        </w:rPr>
        <w:t xml:space="preserve">; mentre sono </w:t>
      </w:r>
      <w:r w:rsidR="00AC6681" w:rsidRPr="009D0A99">
        <w:rPr>
          <w:rFonts w:ascii="Arial" w:hAnsi="Arial" w:cs="Arial"/>
          <w:sz w:val="20"/>
          <w:szCs w:val="20"/>
          <w:u w:val="single"/>
        </w:rPr>
        <w:t>esclusi le norme internazionali non vincolanti e anche i trattati</w:t>
      </w:r>
      <w:r w:rsidR="00AC6681" w:rsidRPr="009D0A99">
        <w:rPr>
          <w:rFonts w:ascii="Arial" w:hAnsi="Arial" w:cs="Arial"/>
          <w:sz w:val="20"/>
          <w:szCs w:val="20"/>
        </w:rPr>
        <w:t xml:space="preserve"> (per Quadri, l’art. 10 conteneva anche i trattati perché essi sono obbligatori per gli Stati, in virtù della norma </w:t>
      </w:r>
      <w:r w:rsidR="006B4222">
        <w:rPr>
          <w:rFonts w:ascii="Arial" w:hAnsi="Arial" w:cs="Arial"/>
          <w:sz w:val="20"/>
          <w:szCs w:val="20"/>
        </w:rPr>
        <w:t xml:space="preserve">consuetudinaria </w:t>
      </w:r>
      <w:r w:rsidR="00AC6681" w:rsidRPr="009D0A99">
        <w:rPr>
          <w:rFonts w:ascii="Arial" w:hAnsi="Arial" w:cs="Arial"/>
          <w:sz w:val="20"/>
          <w:szCs w:val="20"/>
        </w:rPr>
        <w:t xml:space="preserve">pacta sur servanda). </w:t>
      </w:r>
    </w:p>
    <w:p w14:paraId="29940FF6" w14:textId="77777777" w:rsidR="00390665" w:rsidRDefault="00AC6681" w:rsidP="00AC6681">
      <w:pPr>
        <w:pStyle w:val="NormaleWeb"/>
        <w:contextualSpacing/>
        <w:jc w:val="both"/>
        <w:rPr>
          <w:rFonts w:ascii="Arial" w:hAnsi="Arial" w:cs="Arial"/>
          <w:sz w:val="20"/>
          <w:szCs w:val="20"/>
        </w:rPr>
      </w:pPr>
      <w:r w:rsidRPr="009D0A99">
        <w:rPr>
          <w:rFonts w:ascii="Arial" w:hAnsi="Arial" w:cs="Arial"/>
          <w:sz w:val="20"/>
          <w:szCs w:val="20"/>
        </w:rPr>
        <w:t xml:space="preserve">Secondo l’art. 10, </w:t>
      </w:r>
      <w:r w:rsidR="006B59A2" w:rsidRPr="009D0A99">
        <w:rPr>
          <w:rFonts w:ascii="Arial" w:hAnsi="Arial" w:cs="Arial"/>
          <w:sz w:val="20"/>
          <w:szCs w:val="20"/>
        </w:rPr>
        <w:t xml:space="preserve">l’ordinamento italiano </w:t>
      </w:r>
      <w:r w:rsidRPr="009D0A99">
        <w:rPr>
          <w:rFonts w:ascii="Arial" w:hAnsi="Arial" w:cs="Arial"/>
          <w:sz w:val="20"/>
          <w:szCs w:val="20"/>
        </w:rPr>
        <w:t>nel</w:t>
      </w:r>
      <w:r w:rsidR="006B59A2" w:rsidRPr="009D0A99">
        <w:rPr>
          <w:rFonts w:ascii="Arial" w:hAnsi="Arial" w:cs="Arial"/>
          <w:sz w:val="20"/>
          <w:szCs w:val="20"/>
        </w:rPr>
        <w:t xml:space="preserve">l’adattamento al </w:t>
      </w:r>
      <w:r w:rsidR="006B59A2" w:rsidRPr="009D0A99">
        <w:rPr>
          <w:rFonts w:ascii="Arial" w:hAnsi="Arial" w:cs="Arial"/>
          <w:sz w:val="20"/>
          <w:szCs w:val="20"/>
          <w:u w:val="single"/>
        </w:rPr>
        <w:t>diritto internazionale generale</w:t>
      </w:r>
      <w:r w:rsidR="006B59A2" w:rsidRPr="009D0A99">
        <w:rPr>
          <w:rFonts w:ascii="Arial" w:hAnsi="Arial" w:cs="Arial"/>
          <w:sz w:val="20"/>
          <w:szCs w:val="20"/>
        </w:rPr>
        <w:t xml:space="preserve"> segue il </w:t>
      </w:r>
      <w:r w:rsidR="006B59A2" w:rsidRPr="00390665">
        <w:rPr>
          <w:rFonts w:ascii="Arial" w:hAnsi="Arial" w:cs="Arial"/>
          <w:b/>
          <w:bCs/>
          <w:sz w:val="20"/>
          <w:szCs w:val="20"/>
          <w:u w:val="single"/>
        </w:rPr>
        <w:t>metodo di adattamento per rinvio</w:t>
      </w:r>
      <w:r w:rsidR="006B59A2" w:rsidRPr="009D0A99">
        <w:rPr>
          <w:rFonts w:ascii="Arial" w:hAnsi="Arial" w:cs="Arial"/>
          <w:b/>
          <w:bCs/>
          <w:sz w:val="20"/>
          <w:szCs w:val="20"/>
        </w:rPr>
        <w:t>,</w:t>
      </w:r>
      <w:r w:rsidR="006B59A2" w:rsidRPr="009D0A99">
        <w:rPr>
          <w:rFonts w:ascii="Arial" w:hAnsi="Arial" w:cs="Arial"/>
          <w:sz w:val="20"/>
          <w:szCs w:val="20"/>
        </w:rPr>
        <w:t xml:space="preserve"> basato su una norma di </w:t>
      </w:r>
      <w:r w:rsidR="006B59A2" w:rsidRPr="00390665">
        <w:rPr>
          <w:rFonts w:ascii="Arial" w:hAnsi="Arial" w:cs="Arial"/>
          <w:b/>
          <w:bCs/>
          <w:sz w:val="20"/>
          <w:szCs w:val="20"/>
          <w:u w:val="single"/>
        </w:rPr>
        <w:t>rinvio generale</w:t>
      </w:r>
      <w:r w:rsidRPr="009D0A99">
        <w:rPr>
          <w:rFonts w:ascii="Arial" w:hAnsi="Arial" w:cs="Arial"/>
          <w:sz w:val="20"/>
          <w:szCs w:val="20"/>
        </w:rPr>
        <w:t xml:space="preserve">: i giudici interni devono applicare le norme di diritto internazionale </w:t>
      </w:r>
      <w:r w:rsidR="00390665" w:rsidRPr="009D0A99">
        <w:rPr>
          <w:rFonts w:ascii="Arial" w:hAnsi="Arial" w:cs="Arial"/>
          <w:sz w:val="20"/>
          <w:szCs w:val="20"/>
        </w:rPr>
        <w:t>riconosciute</w:t>
      </w:r>
      <w:r w:rsidRPr="009D0A99">
        <w:rPr>
          <w:rFonts w:ascii="Arial" w:hAnsi="Arial" w:cs="Arial"/>
          <w:sz w:val="20"/>
          <w:szCs w:val="20"/>
        </w:rPr>
        <w:t xml:space="preserve"> attraverso</w:t>
      </w:r>
      <w:r w:rsidR="00390665">
        <w:rPr>
          <w:rFonts w:ascii="Arial" w:hAnsi="Arial" w:cs="Arial"/>
          <w:sz w:val="20"/>
          <w:szCs w:val="20"/>
        </w:rPr>
        <w:t>:</w:t>
      </w:r>
    </w:p>
    <w:p w14:paraId="0797A393" w14:textId="1E86951F" w:rsidR="00390665" w:rsidRPr="00390665" w:rsidRDefault="00AC6681" w:rsidP="00FB32BC">
      <w:pPr>
        <w:pStyle w:val="NormaleWeb"/>
        <w:numPr>
          <w:ilvl w:val="0"/>
          <w:numId w:val="255"/>
        </w:numPr>
        <w:contextualSpacing/>
        <w:jc w:val="both"/>
        <w:rPr>
          <w:rFonts w:ascii="Arial" w:hAnsi="Arial" w:cs="Arial"/>
          <w:sz w:val="20"/>
          <w:szCs w:val="20"/>
        </w:rPr>
      </w:pPr>
      <w:r w:rsidRPr="009D0A99">
        <w:rPr>
          <w:rFonts w:ascii="Arial" w:hAnsi="Arial" w:cs="Arial"/>
          <w:sz w:val="20"/>
          <w:szCs w:val="20"/>
        </w:rPr>
        <w:t xml:space="preserve">rinvio </w:t>
      </w:r>
      <w:r w:rsidRPr="009D0A99">
        <w:rPr>
          <w:rFonts w:ascii="Arial" w:hAnsi="Arial" w:cs="Arial"/>
          <w:b/>
          <w:bCs/>
          <w:sz w:val="20"/>
          <w:szCs w:val="20"/>
        </w:rPr>
        <w:t>automatico e costante</w:t>
      </w:r>
      <w:r w:rsidR="00390665" w:rsidRPr="009D0A99">
        <w:rPr>
          <w:rFonts w:ascii="Arial" w:hAnsi="Arial" w:cs="Arial"/>
          <w:sz w:val="20"/>
          <w:szCs w:val="20"/>
        </w:rPr>
        <w:t xml:space="preserve"> perché l’ordinamento italiano si adatta al DI </w:t>
      </w:r>
      <w:r w:rsidR="00390665" w:rsidRPr="00390665">
        <w:rPr>
          <w:rFonts w:ascii="Arial" w:hAnsi="Arial" w:cs="Arial"/>
          <w:sz w:val="20"/>
          <w:szCs w:val="20"/>
          <w:u w:val="single"/>
        </w:rPr>
        <w:t xml:space="preserve">in maniera completa </w:t>
      </w:r>
      <w:r w:rsidR="00390665">
        <w:rPr>
          <w:rFonts w:ascii="Arial" w:hAnsi="Arial" w:cs="Arial"/>
          <w:sz w:val="20"/>
          <w:szCs w:val="20"/>
          <w:u w:val="single"/>
        </w:rPr>
        <w:t xml:space="preserve">e </w:t>
      </w:r>
      <w:r w:rsidR="00390665" w:rsidRPr="00390665">
        <w:rPr>
          <w:rFonts w:ascii="Arial" w:hAnsi="Arial" w:cs="Arial"/>
          <w:sz w:val="20"/>
          <w:szCs w:val="20"/>
          <w:u w:val="single"/>
        </w:rPr>
        <w:t>continua</w:t>
      </w:r>
      <w:r w:rsidR="00390665" w:rsidRPr="009D0A99">
        <w:rPr>
          <w:rFonts w:ascii="Arial" w:hAnsi="Arial" w:cs="Arial"/>
          <w:sz w:val="20"/>
          <w:szCs w:val="20"/>
        </w:rPr>
        <w:t>, come se fosse un flusso</w:t>
      </w:r>
      <w:r w:rsidR="00390665">
        <w:rPr>
          <w:rFonts w:ascii="Arial" w:hAnsi="Arial" w:cs="Arial"/>
          <w:sz w:val="20"/>
          <w:szCs w:val="20"/>
        </w:rPr>
        <w:t>.</w:t>
      </w:r>
    </w:p>
    <w:p w14:paraId="251D47EC" w14:textId="5247E167" w:rsidR="00390665" w:rsidRDefault="00AC6681" w:rsidP="00FB32BC">
      <w:pPr>
        <w:pStyle w:val="NormaleWeb"/>
        <w:numPr>
          <w:ilvl w:val="0"/>
          <w:numId w:val="255"/>
        </w:numPr>
        <w:contextualSpacing/>
        <w:jc w:val="both"/>
        <w:rPr>
          <w:rFonts w:ascii="Arial" w:hAnsi="Arial" w:cs="Arial"/>
          <w:sz w:val="20"/>
          <w:szCs w:val="20"/>
        </w:rPr>
      </w:pPr>
      <w:r w:rsidRPr="009D0A99">
        <w:rPr>
          <w:rFonts w:ascii="Arial" w:hAnsi="Arial" w:cs="Arial"/>
          <w:sz w:val="20"/>
          <w:szCs w:val="20"/>
        </w:rPr>
        <w:t xml:space="preserve">effettuato </w:t>
      </w:r>
      <w:r w:rsidRPr="00390665">
        <w:rPr>
          <w:rFonts w:ascii="Arial" w:hAnsi="Arial" w:cs="Arial"/>
          <w:b/>
          <w:bCs/>
          <w:sz w:val="20"/>
          <w:szCs w:val="20"/>
        </w:rPr>
        <w:t>una tantum</w:t>
      </w:r>
      <w:r w:rsidR="00390665" w:rsidRPr="00390665">
        <w:rPr>
          <w:rFonts w:ascii="Arial" w:hAnsi="Arial" w:cs="Arial"/>
          <w:sz w:val="20"/>
          <w:szCs w:val="20"/>
        </w:rPr>
        <w:t xml:space="preserve">, </w:t>
      </w:r>
      <w:r w:rsidR="00390665" w:rsidRPr="009D0A99">
        <w:rPr>
          <w:rFonts w:ascii="Arial" w:hAnsi="Arial" w:cs="Arial"/>
          <w:sz w:val="20"/>
          <w:szCs w:val="20"/>
        </w:rPr>
        <w:t xml:space="preserve">cioè una </w:t>
      </w:r>
      <w:r w:rsidR="00390665" w:rsidRPr="00390665">
        <w:rPr>
          <w:rFonts w:ascii="Arial" w:hAnsi="Arial" w:cs="Arial"/>
          <w:sz w:val="20"/>
          <w:szCs w:val="20"/>
          <w:u w:val="single"/>
        </w:rPr>
        <w:t>volta per tutte</w:t>
      </w:r>
      <w:r w:rsidR="00390665" w:rsidRPr="009D0A99">
        <w:rPr>
          <w:rFonts w:ascii="Arial" w:hAnsi="Arial" w:cs="Arial"/>
          <w:sz w:val="20"/>
          <w:szCs w:val="20"/>
        </w:rPr>
        <w:t>.</w:t>
      </w:r>
    </w:p>
    <w:p w14:paraId="1298ADBC" w14:textId="77777777" w:rsidR="00390665" w:rsidRPr="00390665" w:rsidRDefault="00AC6681" w:rsidP="00FB32BC">
      <w:pPr>
        <w:pStyle w:val="NormaleWeb"/>
        <w:numPr>
          <w:ilvl w:val="0"/>
          <w:numId w:val="255"/>
        </w:numPr>
        <w:contextualSpacing/>
        <w:jc w:val="both"/>
        <w:rPr>
          <w:rFonts w:ascii="Arial" w:hAnsi="Arial" w:cs="Arial"/>
          <w:sz w:val="20"/>
          <w:szCs w:val="20"/>
        </w:rPr>
      </w:pPr>
      <w:r w:rsidRPr="00390665">
        <w:rPr>
          <w:rFonts w:ascii="Arial" w:hAnsi="Arial" w:cs="Arial"/>
          <w:sz w:val="20"/>
          <w:szCs w:val="20"/>
        </w:rPr>
        <w:t xml:space="preserve">e </w:t>
      </w:r>
      <w:r w:rsidRPr="00390665">
        <w:rPr>
          <w:rFonts w:ascii="Arial" w:hAnsi="Arial" w:cs="Arial"/>
          <w:b/>
          <w:bCs/>
          <w:sz w:val="20"/>
          <w:szCs w:val="20"/>
        </w:rPr>
        <w:t>in blocco</w:t>
      </w:r>
      <w:r w:rsidRPr="00390665">
        <w:rPr>
          <w:rFonts w:ascii="Arial" w:hAnsi="Arial" w:cs="Arial"/>
          <w:sz w:val="20"/>
          <w:szCs w:val="20"/>
        </w:rPr>
        <w:t xml:space="preserve">, perché si fa riferimento a </w:t>
      </w:r>
      <w:r w:rsidRPr="00390665">
        <w:rPr>
          <w:rFonts w:ascii="Arial" w:hAnsi="Arial" w:cs="Arial"/>
          <w:sz w:val="20"/>
          <w:szCs w:val="20"/>
          <w:u w:val="single"/>
        </w:rPr>
        <w:t>qualsiasi norma consuetudinaria</w:t>
      </w:r>
      <w:r w:rsidRPr="00390665">
        <w:rPr>
          <w:rFonts w:ascii="Arial" w:hAnsi="Arial" w:cs="Arial"/>
          <w:sz w:val="20"/>
          <w:szCs w:val="20"/>
        </w:rPr>
        <w:t xml:space="preserve">, </w:t>
      </w:r>
      <w:r w:rsidR="00390665" w:rsidRPr="00390665">
        <w:rPr>
          <w:rFonts w:ascii="Arial" w:hAnsi="Arial" w:cs="Arial"/>
          <w:sz w:val="20"/>
          <w:szCs w:val="20"/>
          <w:u w:val="single"/>
        </w:rPr>
        <w:t>senza tenere conto del momento in cui nasce la norma consuetudinarie</w:t>
      </w:r>
      <w:r w:rsidR="00390665" w:rsidRPr="009D0A99">
        <w:rPr>
          <w:rFonts w:ascii="Arial" w:hAnsi="Arial" w:cs="Arial"/>
          <w:sz w:val="20"/>
          <w:szCs w:val="20"/>
        </w:rPr>
        <w:t>.</w:t>
      </w:r>
    </w:p>
    <w:p w14:paraId="2D367E08" w14:textId="77D139BA" w:rsidR="00086E9E" w:rsidRPr="00390665" w:rsidRDefault="00390665" w:rsidP="00390665">
      <w:pPr>
        <w:pStyle w:val="NormaleWeb"/>
        <w:contextualSpacing/>
        <w:jc w:val="both"/>
        <w:rPr>
          <w:rFonts w:ascii="Arial" w:hAnsi="Arial" w:cs="Arial"/>
          <w:sz w:val="20"/>
          <w:szCs w:val="20"/>
        </w:rPr>
      </w:pPr>
      <w:r>
        <w:rPr>
          <w:rFonts w:ascii="Arial" w:hAnsi="Arial" w:cs="Arial"/>
          <w:sz w:val="20"/>
          <w:szCs w:val="20"/>
        </w:rPr>
        <w:t xml:space="preserve">Si dice che </w:t>
      </w:r>
      <w:r w:rsidR="00086E9E" w:rsidRPr="00390665">
        <w:rPr>
          <w:rFonts w:ascii="Arial" w:hAnsi="Arial" w:cs="Arial"/>
          <w:sz w:val="20"/>
          <w:szCs w:val="20"/>
        </w:rPr>
        <w:t>l’art. 10 è un “</w:t>
      </w:r>
      <w:r w:rsidR="00086E9E" w:rsidRPr="00390665">
        <w:rPr>
          <w:rFonts w:ascii="Arial" w:hAnsi="Arial" w:cs="Arial"/>
          <w:b/>
          <w:bCs/>
          <w:sz w:val="20"/>
          <w:szCs w:val="20"/>
          <w:u w:val="single"/>
        </w:rPr>
        <w:t>trasformatore permanente</w:t>
      </w:r>
      <w:r w:rsidR="00086E9E" w:rsidRPr="00390665">
        <w:rPr>
          <w:rFonts w:ascii="Arial" w:hAnsi="Arial" w:cs="Arial"/>
          <w:sz w:val="20"/>
          <w:szCs w:val="20"/>
        </w:rPr>
        <w:t>”, uno strumento tale che</w:t>
      </w:r>
      <w:r>
        <w:rPr>
          <w:rFonts w:ascii="Arial" w:hAnsi="Arial" w:cs="Arial"/>
          <w:sz w:val="20"/>
          <w:szCs w:val="20"/>
        </w:rPr>
        <w:t>,</w:t>
      </w:r>
      <w:r w:rsidR="00086E9E" w:rsidRPr="00390665">
        <w:rPr>
          <w:rFonts w:ascii="Arial" w:hAnsi="Arial" w:cs="Arial"/>
          <w:sz w:val="20"/>
          <w:szCs w:val="20"/>
        </w:rPr>
        <w:t xml:space="preserve"> funzionando automaticamente</w:t>
      </w:r>
      <w:r>
        <w:rPr>
          <w:rFonts w:ascii="Arial" w:hAnsi="Arial" w:cs="Arial"/>
          <w:sz w:val="20"/>
          <w:szCs w:val="20"/>
        </w:rPr>
        <w:t xml:space="preserve">, </w:t>
      </w:r>
      <w:r w:rsidR="00086E9E" w:rsidRPr="00390665">
        <w:rPr>
          <w:rFonts w:ascii="Arial" w:hAnsi="Arial" w:cs="Arial"/>
          <w:sz w:val="20"/>
          <w:szCs w:val="20"/>
          <w:u w:val="single"/>
        </w:rPr>
        <w:t>ti</w:t>
      </w:r>
      <w:r w:rsidRPr="00390665">
        <w:rPr>
          <w:rFonts w:ascii="Arial" w:hAnsi="Arial" w:cs="Arial"/>
          <w:sz w:val="20"/>
          <w:szCs w:val="20"/>
          <w:u w:val="single"/>
        </w:rPr>
        <w:t>e</w:t>
      </w:r>
      <w:r w:rsidR="00086E9E" w:rsidRPr="00390665">
        <w:rPr>
          <w:rFonts w:ascii="Arial" w:hAnsi="Arial" w:cs="Arial"/>
          <w:sz w:val="20"/>
          <w:szCs w:val="20"/>
          <w:u w:val="single"/>
        </w:rPr>
        <w:t xml:space="preserve">ne l’ordinamento giuridico italiano in un </w:t>
      </w:r>
      <w:r w:rsidRPr="00390665">
        <w:rPr>
          <w:rFonts w:ascii="Arial" w:hAnsi="Arial" w:cs="Arial"/>
          <w:sz w:val="20"/>
          <w:szCs w:val="20"/>
          <w:u w:val="single"/>
        </w:rPr>
        <w:t>equilibrio</w:t>
      </w:r>
      <w:r w:rsidR="00086E9E" w:rsidRPr="00390665">
        <w:rPr>
          <w:rFonts w:ascii="Arial" w:hAnsi="Arial" w:cs="Arial"/>
          <w:sz w:val="20"/>
          <w:szCs w:val="20"/>
          <w:u w:val="single"/>
        </w:rPr>
        <w:t xml:space="preserve"> continuo e </w:t>
      </w:r>
      <w:r w:rsidRPr="00390665">
        <w:rPr>
          <w:rFonts w:ascii="Arial" w:hAnsi="Arial" w:cs="Arial"/>
          <w:sz w:val="20"/>
          <w:szCs w:val="20"/>
          <w:u w:val="single"/>
        </w:rPr>
        <w:t>perfetto</w:t>
      </w:r>
      <w:r w:rsidR="00086E9E" w:rsidRPr="00390665">
        <w:rPr>
          <w:rFonts w:ascii="Arial" w:hAnsi="Arial" w:cs="Arial"/>
          <w:sz w:val="20"/>
          <w:szCs w:val="20"/>
        </w:rPr>
        <w:t xml:space="preserve"> con il </w:t>
      </w:r>
      <w:r w:rsidRPr="00390665">
        <w:rPr>
          <w:rFonts w:ascii="Arial" w:hAnsi="Arial" w:cs="Arial"/>
          <w:sz w:val="20"/>
          <w:szCs w:val="20"/>
        </w:rPr>
        <w:t>diritto</w:t>
      </w:r>
      <w:r w:rsidR="00086E9E" w:rsidRPr="00390665">
        <w:rPr>
          <w:rFonts w:ascii="Arial" w:hAnsi="Arial" w:cs="Arial"/>
          <w:sz w:val="20"/>
          <w:szCs w:val="20"/>
        </w:rPr>
        <w:t xml:space="preserve"> internazionale generale.</w:t>
      </w:r>
    </w:p>
    <w:p w14:paraId="7D845B21" w14:textId="62A91B43" w:rsidR="00086E9E" w:rsidRPr="009D0A99" w:rsidRDefault="00086E9E" w:rsidP="00086E9E">
      <w:pPr>
        <w:pStyle w:val="NormaleWeb"/>
        <w:contextualSpacing/>
        <w:jc w:val="both"/>
        <w:rPr>
          <w:rFonts w:ascii="Arial" w:hAnsi="Arial" w:cs="Arial"/>
          <w:sz w:val="20"/>
          <w:szCs w:val="20"/>
        </w:rPr>
      </w:pPr>
      <w:r w:rsidRPr="009D0A99">
        <w:rPr>
          <w:rFonts w:ascii="Arial" w:hAnsi="Arial" w:cs="Arial"/>
          <w:sz w:val="20"/>
          <w:szCs w:val="20"/>
        </w:rPr>
        <w:t xml:space="preserve">Con tale metodo di rinvio, </w:t>
      </w:r>
      <w:r w:rsidRPr="00390665">
        <w:rPr>
          <w:rFonts w:ascii="Arial" w:hAnsi="Arial" w:cs="Arial"/>
          <w:b/>
          <w:bCs/>
          <w:sz w:val="20"/>
          <w:szCs w:val="20"/>
        </w:rPr>
        <w:t>spetta all’interprete</w:t>
      </w:r>
      <w:r w:rsidRPr="009D0A99">
        <w:rPr>
          <w:rFonts w:ascii="Arial" w:hAnsi="Arial" w:cs="Arial"/>
          <w:sz w:val="20"/>
          <w:szCs w:val="20"/>
        </w:rPr>
        <w:t xml:space="preserve"> (operatore giuridico, non legislatore)</w:t>
      </w:r>
      <w:r w:rsidR="00390665">
        <w:rPr>
          <w:rFonts w:ascii="Arial" w:hAnsi="Arial" w:cs="Arial"/>
          <w:sz w:val="20"/>
          <w:szCs w:val="20"/>
        </w:rPr>
        <w:t xml:space="preserve"> </w:t>
      </w:r>
      <w:r w:rsidRPr="00390665">
        <w:rPr>
          <w:rFonts w:ascii="Arial" w:hAnsi="Arial" w:cs="Arial"/>
          <w:b/>
          <w:bCs/>
          <w:sz w:val="20"/>
          <w:szCs w:val="20"/>
        </w:rPr>
        <w:t>individua</w:t>
      </w:r>
      <w:r w:rsidR="00390665" w:rsidRPr="00390665">
        <w:rPr>
          <w:rFonts w:ascii="Arial" w:hAnsi="Arial" w:cs="Arial"/>
          <w:b/>
          <w:bCs/>
          <w:sz w:val="20"/>
          <w:szCs w:val="20"/>
        </w:rPr>
        <w:t>re</w:t>
      </w:r>
      <w:r w:rsidRPr="00390665">
        <w:rPr>
          <w:rFonts w:ascii="Arial" w:hAnsi="Arial" w:cs="Arial"/>
          <w:b/>
          <w:bCs/>
          <w:sz w:val="20"/>
          <w:szCs w:val="20"/>
        </w:rPr>
        <w:t xml:space="preserve"> le categorie di norme internazionali consuetudinarie</w:t>
      </w:r>
      <w:r w:rsidRPr="009D0A99">
        <w:rPr>
          <w:rFonts w:ascii="Arial" w:hAnsi="Arial" w:cs="Arial"/>
          <w:sz w:val="20"/>
          <w:szCs w:val="20"/>
        </w:rPr>
        <w:t xml:space="preserve">, </w:t>
      </w:r>
      <w:r w:rsidR="00390665">
        <w:rPr>
          <w:rFonts w:ascii="Arial" w:hAnsi="Arial" w:cs="Arial"/>
          <w:sz w:val="20"/>
          <w:szCs w:val="20"/>
        </w:rPr>
        <w:t>e</w:t>
      </w:r>
      <w:r w:rsidRPr="009D0A99">
        <w:rPr>
          <w:rFonts w:ascii="Arial" w:hAnsi="Arial" w:cs="Arial"/>
          <w:sz w:val="20"/>
          <w:szCs w:val="20"/>
        </w:rPr>
        <w:t xml:space="preserve"> </w:t>
      </w:r>
      <w:r w:rsidRPr="00390665">
        <w:rPr>
          <w:rFonts w:ascii="Arial" w:hAnsi="Arial" w:cs="Arial"/>
          <w:b/>
          <w:bCs/>
          <w:sz w:val="20"/>
          <w:szCs w:val="20"/>
        </w:rPr>
        <w:t>stabilire di volta in volta la loro esistenza, contenuto, efficacia, e/o validità:</w:t>
      </w:r>
      <w:r w:rsidRPr="009D0A99">
        <w:rPr>
          <w:rFonts w:ascii="Arial" w:hAnsi="Arial" w:cs="Arial"/>
          <w:sz w:val="20"/>
          <w:szCs w:val="20"/>
        </w:rPr>
        <w:t xml:space="preserve"> risulta importante quindi il ruolo dei giudici e che la consuetudine venga accolta in termini </w:t>
      </w:r>
      <w:r w:rsidRPr="00390665">
        <w:rPr>
          <w:rFonts w:ascii="Arial" w:hAnsi="Arial" w:cs="Arial"/>
          <w:sz w:val="20"/>
          <w:szCs w:val="20"/>
          <w:u w:val="single"/>
        </w:rPr>
        <w:t>più oggettivi e rigorosi possibile</w:t>
      </w:r>
      <w:r w:rsidR="00390665">
        <w:rPr>
          <w:rFonts w:ascii="Arial" w:hAnsi="Arial" w:cs="Arial"/>
          <w:sz w:val="20"/>
          <w:szCs w:val="20"/>
        </w:rPr>
        <w:t>.</w:t>
      </w:r>
    </w:p>
    <w:p w14:paraId="52656192" w14:textId="77777777" w:rsidR="00086E9E" w:rsidRPr="009D0A99" w:rsidRDefault="00086E9E" w:rsidP="00086E9E">
      <w:pPr>
        <w:pStyle w:val="NormaleWeb"/>
        <w:contextualSpacing/>
        <w:jc w:val="both"/>
        <w:rPr>
          <w:rFonts w:ascii="Arial" w:hAnsi="Arial" w:cs="Arial"/>
          <w:sz w:val="20"/>
          <w:szCs w:val="20"/>
        </w:rPr>
      </w:pPr>
    </w:p>
    <w:p w14:paraId="6E4E0304" w14:textId="77777777" w:rsidR="00390665" w:rsidRDefault="006B59A2" w:rsidP="00390665">
      <w:pPr>
        <w:pStyle w:val="NormaleWeb"/>
        <w:contextualSpacing/>
        <w:jc w:val="both"/>
        <w:rPr>
          <w:rFonts w:ascii="Arial" w:hAnsi="Arial" w:cs="Arial"/>
          <w:sz w:val="20"/>
          <w:szCs w:val="20"/>
        </w:rPr>
      </w:pPr>
      <w:r w:rsidRPr="009D0A99">
        <w:rPr>
          <w:rFonts w:ascii="Arial" w:hAnsi="Arial" w:cs="Arial"/>
          <w:sz w:val="20"/>
          <w:szCs w:val="20"/>
        </w:rPr>
        <w:t xml:space="preserve">Per quanto riguarda </w:t>
      </w:r>
      <w:r w:rsidRPr="00390665">
        <w:rPr>
          <w:rFonts w:ascii="Arial" w:hAnsi="Arial" w:cs="Arial"/>
          <w:sz w:val="20"/>
          <w:szCs w:val="20"/>
        </w:rPr>
        <w:t>il rango</w:t>
      </w:r>
      <w:r w:rsidR="00B90C69" w:rsidRPr="00390665">
        <w:rPr>
          <w:rFonts w:ascii="Arial" w:hAnsi="Arial" w:cs="Arial"/>
          <w:sz w:val="20"/>
          <w:szCs w:val="20"/>
        </w:rPr>
        <w:t>,</w:t>
      </w:r>
      <w:r w:rsidR="00B90C69" w:rsidRPr="009D0A99">
        <w:rPr>
          <w:rFonts w:ascii="Arial" w:hAnsi="Arial" w:cs="Arial"/>
          <w:sz w:val="20"/>
          <w:szCs w:val="20"/>
        </w:rPr>
        <w:t xml:space="preserve"> </w:t>
      </w:r>
      <w:r w:rsidR="00B90C69" w:rsidRPr="00390665">
        <w:rPr>
          <w:rFonts w:ascii="Arial" w:hAnsi="Arial" w:cs="Arial"/>
          <w:b/>
          <w:bCs/>
          <w:color w:val="C00000"/>
          <w:sz w:val="20"/>
          <w:szCs w:val="20"/>
        </w:rPr>
        <w:t>il rango delle norme internazionali generali</w:t>
      </w:r>
      <w:r w:rsidR="00B90C69" w:rsidRPr="00390665">
        <w:rPr>
          <w:rFonts w:ascii="Arial" w:hAnsi="Arial" w:cs="Arial"/>
          <w:color w:val="C00000"/>
          <w:sz w:val="20"/>
          <w:szCs w:val="20"/>
        </w:rPr>
        <w:t xml:space="preserve"> </w:t>
      </w:r>
      <w:r w:rsidR="00B90C69" w:rsidRPr="009D0A99">
        <w:rPr>
          <w:rFonts w:ascii="Arial" w:hAnsi="Arial" w:cs="Arial"/>
          <w:sz w:val="20"/>
          <w:szCs w:val="20"/>
        </w:rPr>
        <w:t xml:space="preserve">acquisito nella gerarchia delle fonti dell’ordinamento italiano </w:t>
      </w:r>
      <w:r w:rsidR="00B90C69" w:rsidRPr="00390665">
        <w:rPr>
          <w:rFonts w:ascii="Arial" w:hAnsi="Arial" w:cs="Arial"/>
          <w:b/>
          <w:bCs/>
          <w:color w:val="C00000"/>
          <w:sz w:val="20"/>
          <w:szCs w:val="20"/>
        </w:rPr>
        <w:t>è costituzionale</w:t>
      </w:r>
      <w:r w:rsidR="004F75CE" w:rsidRPr="009D0A99">
        <w:rPr>
          <w:rFonts w:ascii="Arial" w:hAnsi="Arial" w:cs="Arial"/>
          <w:sz w:val="20"/>
          <w:szCs w:val="20"/>
        </w:rPr>
        <w:t xml:space="preserve">, poiché </w:t>
      </w:r>
      <w:r w:rsidR="00B90C69" w:rsidRPr="009D0A99">
        <w:rPr>
          <w:rFonts w:ascii="Arial" w:hAnsi="Arial" w:cs="Arial"/>
          <w:sz w:val="20"/>
          <w:szCs w:val="20"/>
        </w:rPr>
        <w:t xml:space="preserve">l’adattamento del diritto italiano alle consuetudini avviene attraverso una </w:t>
      </w:r>
      <w:r w:rsidR="00B90C69" w:rsidRPr="009D0A99">
        <w:rPr>
          <w:rFonts w:ascii="Arial" w:hAnsi="Arial" w:cs="Arial"/>
          <w:sz w:val="20"/>
          <w:szCs w:val="20"/>
          <w:u w:val="single"/>
        </w:rPr>
        <w:t>legge costituzionale</w:t>
      </w:r>
      <w:r w:rsidR="00B90C69" w:rsidRPr="00390665">
        <w:rPr>
          <w:rFonts w:ascii="Arial" w:hAnsi="Arial" w:cs="Arial"/>
          <w:sz w:val="20"/>
          <w:szCs w:val="20"/>
        </w:rPr>
        <w:t xml:space="preserve"> (art.10)</w:t>
      </w:r>
      <w:r w:rsidR="004F75CE" w:rsidRPr="00390665">
        <w:rPr>
          <w:rFonts w:ascii="Arial" w:hAnsi="Arial" w:cs="Arial"/>
          <w:sz w:val="20"/>
          <w:szCs w:val="20"/>
        </w:rPr>
        <w:t>.</w:t>
      </w:r>
    </w:p>
    <w:p w14:paraId="0CD800FF" w14:textId="2019AC7C" w:rsidR="004F75CE" w:rsidRPr="009D0A99" w:rsidRDefault="004F75CE" w:rsidP="00FB32BC">
      <w:pPr>
        <w:pStyle w:val="NormaleWeb"/>
        <w:numPr>
          <w:ilvl w:val="0"/>
          <w:numId w:val="256"/>
        </w:numPr>
        <w:contextualSpacing/>
        <w:jc w:val="both"/>
        <w:rPr>
          <w:rFonts w:ascii="Arial" w:hAnsi="Arial" w:cs="Arial"/>
          <w:sz w:val="20"/>
          <w:szCs w:val="20"/>
        </w:rPr>
      </w:pPr>
      <w:r w:rsidRPr="00390665">
        <w:rPr>
          <w:rFonts w:ascii="Arial" w:hAnsi="Arial" w:cs="Arial"/>
          <w:b/>
          <w:bCs/>
          <w:sz w:val="20"/>
          <w:szCs w:val="20"/>
          <w:u w:val="single"/>
        </w:rPr>
        <w:t>rapporto con le norme di rango sub costituzionale</w:t>
      </w:r>
      <w:r w:rsidRPr="009D0A99">
        <w:rPr>
          <w:rFonts w:ascii="Arial" w:hAnsi="Arial" w:cs="Arial"/>
          <w:sz w:val="20"/>
          <w:szCs w:val="20"/>
        </w:rPr>
        <w:t xml:space="preserve">: in caso di conflitto tra norme internazionali generali costituzionali e le norme italiane di rango sub costituzionale, </w:t>
      </w:r>
      <w:r w:rsidRPr="00390665">
        <w:rPr>
          <w:rFonts w:ascii="Arial" w:hAnsi="Arial" w:cs="Arial"/>
          <w:b/>
          <w:bCs/>
          <w:sz w:val="20"/>
          <w:szCs w:val="20"/>
        </w:rPr>
        <w:t>prevalgono le norme internazionali generali</w:t>
      </w:r>
      <w:r w:rsidRPr="009D0A99">
        <w:rPr>
          <w:rFonts w:ascii="Arial" w:hAnsi="Arial" w:cs="Arial"/>
          <w:sz w:val="20"/>
          <w:szCs w:val="20"/>
        </w:rPr>
        <w:t>, essendo esse di rango costituzional</w:t>
      </w:r>
      <w:r w:rsidR="00390665">
        <w:rPr>
          <w:rFonts w:ascii="Arial" w:hAnsi="Arial" w:cs="Arial"/>
          <w:sz w:val="20"/>
          <w:szCs w:val="20"/>
        </w:rPr>
        <w:t xml:space="preserve">e </w:t>
      </w:r>
      <w:r w:rsidRPr="009D0A99">
        <w:rPr>
          <w:rFonts w:ascii="Arial" w:hAnsi="Arial" w:cs="Arial"/>
          <w:sz w:val="20"/>
          <w:szCs w:val="20"/>
        </w:rPr>
        <w:t xml:space="preserve">e situate dunque </w:t>
      </w:r>
      <w:r w:rsidR="00B90C69" w:rsidRPr="009D0A99">
        <w:rPr>
          <w:rFonts w:ascii="Arial" w:hAnsi="Arial" w:cs="Arial"/>
          <w:sz w:val="20"/>
          <w:szCs w:val="20"/>
          <w:u w:val="single"/>
        </w:rPr>
        <w:t>ad un livello superiore rispetto alla legge ordinaria</w:t>
      </w:r>
      <w:r w:rsidR="00B90C69" w:rsidRPr="009D0A99">
        <w:rPr>
          <w:rFonts w:ascii="Arial" w:hAnsi="Arial" w:cs="Arial"/>
          <w:sz w:val="20"/>
          <w:szCs w:val="20"/>
        </w:rPr>
        <w:t xml:space="preserve">. </w:t>
      </w:r>
      <w:r w:rsidRPr="009D0A99">
        <w:rPr>
          <w:rFonts w:ascii="Arial" w:hAnsi="Arial" w:cs="Arial"/>
          <w:sz w:val="20"/>
          <w:szCs w:val="20"/>
        </w:rPr>
        <w:t xml:space="preserve">La legge </w:t>
      </w:r>
      <w:r w:rsidR="00390665" w:rsidRPr="009D0A99">
        <w:rPr>
          <w:rFonts w:ascii="Arial" w:hAnsi="Arial" w:cs="Arial"/>
          <w:sz w:val="20"/>
          <w:szCs w:val="20"/>
        </w:rPr>
        <w:t>incompatibile</w:t>
      </w:r>
      <w:r w:rsidRPr="009D0A99">
        <w:rPr>
          <w:rFonts w:ascii="Arial" w:hAnsi="Arial" w:cs="Arial"/>
          <w:sz w:val="20"/>
          <w:szCs w:val="20"/>
        </w:rPr>
        <w:t xml:space="preserve"> con il DI generale può essere dunque dichiarata incostituzionale e annullata con effetto ex nunc dalla Corte costituzionale.</w:t>
      </w:r>
    </w:p>
    <w:p w14:paraId="3C6556A8" w14:textId="354BFF4B" w:rsidR="006B59A2" w:rsidRPr="009D0A99" w:rsidRDefault="006B59A2" w:rsidP="00FB32BC">
      <w:pPr>
        <w:pStyle w:val="NormaleWeb"/>
        <w:numPr>
          <w:ilvl w:val="0"/>
          <w:numId w:val="249"/>
        </w:numPr>
        <w:contextualSpacing/>
        <w:jc w:val="both"/>
        <w:rPr>
          <w:rFonts w:ascii="Arial" w:hAnsi="Arial" w:cs="Arial"/>
          <w:sz w:val="20"/>
          <w:szCs w:val="20"/>
        </w:rPr>
      </w:pPr>
      <w:r w:rsidRPr="00390665">
        <w:rPr>
          <w:rFonts w:ascii="Arial" w:hAnsi="Arial" w:cs="Arial"/>
          <w:b/>
          <w:bCs/>
          <w:sz w:val="20"/>
          <w:szCs w:val="20"/>
          <w:u w:val="single"/>
        </w:rPr>
        <w:t>rapporto con la Costituzione</w:t>
      </w:r>
      <w:r w:rsidR="004F75CE" w:rsidRPr="009D0A99">
        <w:rPr>
          <w:rFonts w:ascii="Arial" w:hAnsi="Arial" w:cs="Arial"/>
          <w:sz w:val="20"/>
          <w:szCs w:val="20"/>
        </w:rPr>
        <w:t>: quando</w:t>
      </w:r>
      <w:r w:rsidRPr="009D0A99">
        <w:rPr>
          <w:rFonts w:ascii="Arial" w:hAnsi="Arial" w:cs="Arial"/>
          <w:sz w:val="20"/>
          <w:szCs w:val="20"/>
        </w:rPr>
        <w:t xml:space="preserve"> una consuetudine è in contrasto con una norma costituzionale, si ha </w:t>
      </w:r>
      <w:r w:rsidRPr="00390665">
        <w:rPr>
          <w:rFonts w:ascii="Arial" w:hAnsi="Arial" w:cs="Arial"/>
          <w:b/>
          <w:bCs/>
          <w:sz w:val="20"/>
          <w:szCs w:val="20"/>
        </w:rPr>
        <w:t>un contrasto fra due norme costituzionali</w:t>
      </w:r>
      <w:r w:rsidR="004F75CE" w:rsidRPr="009D0A99">
        <w:rPr>
          <w:rFonts w:ascii="Arial" w:hAnsi="Arial" w:cs="Arial"/>
          <w:sz w:val="20"/>
          <w:szCs w:val="20"/>
        </w:rPr>
        <w:t xml:space="preserve">, e in questo caso si applicano </w:t>
      </w:r>
      <w:r w:rsidRPr="009D0A99">
        <w:rPr>
          <w:rFonts w:ascii="Arial" w:hAnsi="Arial" w:cs="Arial"/>
          <w:sz w:val="20"/>
          <w:szCs w:val="20"/>
        </w:rPr>
        <w:t>diverse tesi:</w:t>
      </w:r>
    </w:p>
    <w:p w14:paraId="16BA4459" w14:textId="589532C5" w:rsidR="006B59A2" w:rsidRPr="009D0A99" w:rsidRDefault="006B59A2" w:rsidP="00FB32BC">
      <w:pPr>
        <w:pStyle w:val="NormaleWeb"/>
        <w:numPr>
          <w:ilvl w:val="0"/>
          <w:numId w:val="250"/>
        </w:numPr>
        <w:contextualSpacing/>
        <w:jc w:val="both"/>
        <w:rPr>
          <w:rFonts w:ascii="Arial" w:hAnsi="Arial" w:cs="Arial"/>
          <w:sz w:val="20"/>
          <w:szCs w:val="20"/>
        </w:rPr>
      </w:pPr>
      <w:r w:rsidRPr="009D0A99">
        <w:rPr>
          <w:rFonts w:ascii="Arial" w:hAnsi="Arial" w:cs="Arial"/>
          <w:sz w:val="20"/>
          <w:szCs w:val="20"/>
        </w:rPr>
        <w:t>la prima tesi, ormai superata negli anni ‘70, sosteneva la “</w:t>
      </w:r>
      <w:r w:rsidRPr="009D0A99">
        <w:rPr>
          <w:rFonts w:ascii="Arial" w:hAnsi="Arial" w:cs="Arial"/>
          <w:b/>
          <w:bCs/>
          <w:sz w:val="20"/>
          <w:szCs w:val="20"/>
        </w:rPr>
        <w:t>felice coesistenza</w:t>
      </w:r>
      <w:r w:rsidRPr="009D0A99">
        <w:rPr>
          <w:rFonts w:ascii="Arial" w:hAnsi="Arial" w:cs="Arial"/>
          <w:sz w:val="20"/>
          <w:szCs w:val="20"/>
        </w:rPr>
        <w:t xml:space="preserve">” </w:t>
      </w:r>
      <w:r w:rsidRPr="009D0A99">
        <w:rPr>
          <w:rFonts w:ascii="Arial" w:hAnsi="Arial" w:cs="Arial"/>
          <w:sz w:val="20"/>
          <w:szCs w:val="20"/>
          <w:u w:val="single"/>
        </w:rPr>
        <w:t>tra le norme consuetudinarie e costituzionali</w:t>
      </w:r>
      <w:r w:rsidRPr="009D0A99">
        <w:rPr>
          <w:rFonts w:ascii="Arial" w:hAnsi="Arial" w:cs="Arial"/>
          <w:sz w:val="20"/>
          <w:szCs w:val="20"/>
        </w:rPr>
        <w:t xml:space="preserve">: presupponeva le </w:t>
      </w:r>
      <w:r w:rsidRPr="00390665">
        <w:rPr>
          <w:rFonts w:ascii="Arial" w:hAnsi="Arial" w:cs="Arial"/>
          <w:sz w:val="20"/>
          <w:szCs w:val="20"/>
          <w:u w:val="single"/>
        </w:rPr>
        <w:t>norme consuetudinarie non possono contrastare con una legge costituzionale</w:t>
      </w:r>
      <w:r w:rsidRPr="009D0A99">
        <w:rPr>
          <w:rFonts w:ascii="Arial" w:hAnsi="Arial" w:cs="Arial"/>
          <w:sz w:val="20"/>
          <w:szCs w:val="20"/>
        </w:rPr>
        <w:t xml:space="preserve"> perché immesse da una norma costituzionale; </w:t>
      </w:r>
      <w:r w:rsidR="004F75CE" w:rsidRPr="009D0A99">
        <w:rPr>
          <w:rFonts w:ascii="Arial" w:hAnsi="Arial" w:cs="Arial"/>
          <w:sz w:val="20"/>
          <w:szCs w:val="20"/>
        </w:rPr>
        <w:t xml:space="preserve">e </w:t>
      </w:r>
      <w:r w:rsidRPr="009D0A99">
        <w:rPr>
          <w:rFonts w:ascii="Arial" w:hAnsi="Arial" w:cs="Arial"/>
          <w:sz w:val="20"/>
          <w:szCs w:val="20"/>
        </w:rPr>
        <w:t>nel dubbio</w:t>
      </w:r>
      <w:r w:rsidR="004F75CE" w:rsidRPr="009D0A99">
        <w:rPr>
          <w:rFonts w:ascii="Arial" w:hAnsi="Arial" w:cs="Arial"/>
          <w:sz w:val="20"/>
          <w:szCs w:val="20"/>
        </w:rPr>
        <w:t xml:space="preserve"> u</w:t>
      </w:r>
      <w:r w:rsidRPr="009D0A99">
        <w:rPr>
          <w:rFonts w:ascii="Arial" w:hAnsi="Arial" w:cs="Arial"/>
          <w:sz w:val="20"/>
          <w:szCs w:val="20"/>
        </w:rPr>
        <w:t xml:space="preserve">n giudice </w:t>
      </w:r>
      <w:r w:rsidR="004F75CE" w:rsidRPr="009D0A99">
        <w:rPr>
          <w:rFonts w:ascii="Arial" w:hAnsi="Arial" w:cs="Arial"/>
          <w:sz w:val="20"/>
          <w:szCs w:val="20"/>
        </w:rPr>
        <w:t>avrebbe potuto</w:t>
      </w:r>
      <w:r w:rsidRPr="009D0A99">
        <w:rPr>
          <w:rFonts w:ascii="Arial" w:hAnsi="Arial" w:cs="Arial"/>
          <w:sz w:val="20"/>
          <w:szCs w:val="20"/>
        </w:rPr>
        <w:t xml:space="preserve"> risolvere </w:t>
      </w:r>
      <w:r w:rsidRPr="00390665">
        <w:rPr>
          <w:rFonts w:ascii="Arial" w:hAnsi="Arial" w:cs="Arial"/>
          <w:sz w:val="20"/>
          <w:szCs w:val="20"/>
          <w:u w:val="single"/>
        </w:rPr>
        <w:t>la questione a livello interpretativo</w:t>
      </w:r>
      <w:r w:rsidRPr="009D0A99">
        <w:rPr>
          <w:rFonts w:ascii="Arial" w:hAnsi="Arial" w:cs="Arial"/>
          <w:sz w:val="20"/>
          <w:szCs w:val="20"/>
        </w:rPr>
        <w:t>.</w:t>
      </w:r>
    </w:p>
    <w:p w14:paraId="02DCD198" w14:textId="5D3447D7" w:rsidR="006B59A2" w:rsidRPr="009D0A99" w:rsidRDefault="006B59A2" w:rsidP="00FB32BC">
      <w:pPr>
        <w:pStyle w:val="NormaleWeb"/>
        <w:numPr>
          <w:ilvl w:val="0"/>
          <w:numId w:val="250"/>
        </w:numPr>
        <w:contextualSpacing/>
        <w:jc w:val="both"/>
        <w:rPr>
          <w:rFonts w:ascii="Arial" w:hAnsi="Arial" w:cs="Arial"/>
          <w:sz w:val="20"/>
          <w:szCs w:val="20"/>
        </w:rPr>
      </w:pPr>
      <w:r w:rsidRPr="009D0A99">
        <w:rPr>
          <w:rFonts w:ascii="Arial" w:hAnsi="Arial" w:cs="Arial"/>
          <w:sz w:val="20"/>
          <w:szCs w:val="20"/>
        </w:rPr>
        <w:t xml:space="preserve">la seconda tesi </w:t>
      </w:r>
      <w:r w:rsidR="004F75CE" w:rsidRPr="009D0A99">
        <w:rPr>
          <w:rFonts w:ascii="Arial" w:hAnsi="Arial" w:cs="Arial"/>
          <w:sz w:val="20"/>
          <w:szCs w:val="20"/>
        </w:rPr>
        <w:t>afferma</w:t>
      </w:r>
      <w:r w:rsidRPr="009D0A99">
        <w:rPr>
          <w:rFonts w:ascii="Arial" w:hAnsi="Arial" w:cs="Arial"/>
          <w:sz w:val="20"/>
          <w:szCs w:val="20"/>
        </w:rPr>
        <w:t xml:space="preserve"> che</w:t>
      </w:r>
      <w:r w:rsidR="00390665">
        <w:rPr>
          <w:rFonts w:ascii="Arial" w:hAnsi="Arial" w:cs="Arial"/>
          <w:sz w:val="20"/>
          <w:szCs w:val="20"/>
        </w:rPr>
        <w:t xml:space="preserve"> </w:t>
      </w:r>
      <w:r w:rsidRPr="009D0A99">
        <w:rPr>
          <w:rFonts w:ascii="Arial" w:hAnsi="Arial" w:cs="Arial"/>
          <w:sz w:val="20"/>
          <w:szCs w:val="20"/>
        </w:rPr>
        <w:t xml:space="preserve">si </w:t>
      </w:r>
      <w:r w:rsidR="004F75CE" w:rsidRPr="009D0A99">
        <w:rPr>
          <w:rFonts w:ascii="Arial" w:hAnsi="Arial" w:cs="Arial"/>
          <w:sz w:val="20"/>
          <w:szCs w:val="20"/>
        </w:rPr>
        <w:t xml:space="preserve">deduce che l’intero ordinamento italiano deve conformarsi alle norme internazionali generali: </w:t>
      </w:r>
      <w:r w:rsidR="004F75CE" w:rsidRPr="009D0A99">
        <w:rPr>
          <w:rFonts w:ascii="Arial" w:hAnsi="Arial" w:cs="Arial"/>
          <w:b/>
          <w:bCs/>
          <w:sz w:val="20"/>
          <w:szCs w:val="20"/>
        </w:rPr>
        <w:t xml:space="preserve">le norme internazionali prevalgono sempre sulle </w:t>
      </w:r>
      <w:r w:rsidR="004F75CE" w:rsidRPr="00390665">
        <w:rPr>
          <w:rFonts w:ascii="Arial" w:hAnsi="Arial" w:cs="Arial"/>
          <w:b/>
          <w:bCs/>
          <w:sz w:val="20"/>
          <w:szCs w:val="20"/>
        </w:rPr>
        <w:t>norme costituzionali</w:t>
      </w:r>
      <w:r w:rsidR="004F75CE" w:rsidRPr="009D0A99">
        <w:rPr>
          <w:rFonts w:ascii="Arial" w:hAnsi="Arial" w:cs="Arial"/>
          <w:sz w:val="20"/>
          <w:szCs w:val="20"/>
        </w:rPr>
        <w:t xml:space="preserve"> (tranne quando si tratti dei principi supremi o fondamentali della Costituzione).</w:t>
      </w:r>
    </w:p>
    <w:p w14:paraId="6C615DBA" w14:textId="15E1D5C8" w:rsidR="006B59A2" w:rsidRPr="00390665" w:rsidRDefault="006B59A2" w:rsidP="00FB32BC">
      <w:pPr>
        <w:pStyle w:val="NormaleWeb"/>
        <w:numPr>
          <w:ilvl w:val="0"/>
          <w:numId w:val="250"/>
        </w:numPr>
        <w:contextualSpacing/>
        <w:jc w:val="both"/>
        <w:rPr>
          <w:rFonts w:ascii="Arial" w:hAnsi="Arial" w:cs="Arial"/>
          <w:sz w:val="20"/>
          <w:szCs w:val="20"/>
        </w:rPr>
      </w:pPr>
      <w:r w:rsidRPr="00390665">
        <w:rPr>
          <w:rFonts w:ascii="Arial" w:hAnsi="Arial" w:cs="Arial"/>
          <w:sz w:val="20"/>
          <w:szCs w:val="20"/>
        </w:rPr>
        <w:t xml:space="preserve">la terza tesi, la più diffusa, dice che valgono le solite regole in caso di contrasto: </w:t>
      </w:r>
      <w:r w:rsidRPr="00390665">
        <w:rPr>
          <w:rFonts w:ascii="Arial" w:hAnsi="Arial" w:cs="Arial"/>
          <w:b/>
          <w:bCs/>
          <w:i/>
          <w:iCs/>
          <w:sz w:val="20"/>
          <w:szCs w:val="20"/>
        </w:rPr>
        <w:t>lex posterior derogat priori</w:t>
      </w:r>
      <w:r w:rsidRPr="00390665">
        <w:rPr>
          <w:rFonts w:ascii="Arial" w:hAnsi="Arial" w:cs="Arial"/>
          <w:b/>
          <w:bCs/>
          <w:sz w:val="20"/>
          <w:szCs w:val="20"/>
        </w:rPr>
        <w:t xml:space="preserve"> e </w:t>
      </w:r>
      <w:r w:rsidRPr="00390665">
        <w:rPr>
          <w:rFonts w:ascii="Arial" w:hAnsi="Arial" w:cs="Arial"/>
          <w:b/>
          <w:bCs/>
          <w:i/>
          <w:iCs/>
          <w:sz w:val="20"/>
          <w:szCs w:val="20"/>
        </w:rPr>
        <w:t>lex speciali derogat generali</w:t>
      </w:r>
      <w:r w:rsidR="00390665">
        <w:rPr>
          <w:rFonts w:ascii="Arial" w:hAnsi="Arial" w:cs="Arial"/>
          <w:sz w:val="20"/>
          <w:szCs w:val="20"/>
        </w:rPr>
        <w:t xml:space="preserve">: una </w:t>
      </w:r>
      <w:r w:rsidR="00E4412F" w:rsidRPr="00390665">
        <w:rPr>
          <w:rFonts w:ascii="Arial" w:hAnsi="Arial" w:cs="Arial"/>
          <w:sz w:val="20"/>
          <w:szCs w:val="20"/>
          <w:u w:val="single"/>
        </w:rPr>
        <w:t>c</w:t>
      </w:r>
      <w:r w:rsidRPr="00390665">
        <w:rPr>
          <w:rFonts w:ascii="Arial" w:hAnsi="Arial" w:cs="Arial"/>
          <w:sz w:val="20"/>
          <w:szCs w:val="20"/>
          <w:u w:val="single"/>
        </w:rPr>
        <w:t>onsuetudine sorta prima della costituzione italiana non preval</w:t>
      </w:r>
      <w:r w:rsidR="00390665" w:rsidRPr="00390665">
        <w:rPr>
          <w:rFonts w:ascii="Arial" w:hAnsi="Arial" w:cs="Arial"/>
          <w:sz w:val="20"/>
          <w:szCs w:val="20"/>
          <w:u w:val="single"/>
        </w:rPr>
        <w:t>e</w:t>
      </w:r>
      <w:r w:rsidRPr="00390665">
        <w:rPr>
          <w:rFonts w:ascii="Arial" w:hAnsi="Arial" w:cs="Arial"/>
          <w:sz w:val="20"/>
          <w:szCs w:val="20"/>
          <w:u w:val="single"/>
        </w:rPr>
        <w:t xml:space="preserve"> su quest’ultima,</w:t>
      </w:r>
      <w:r w:rsidRPr="00390665">
        <w:rPr>
          <w:rFonts w:ascii="Arial" w:hAnsi="Arial" w:cs="Arial"/>
          <w:sz w:val="20"/>
          <w:szCs w:val="20"/>
        </w:rPr>
        <w:t xml:space="preserve"> secondo la regola </w:t>
      </w:r>
      <w:r w:rsidRPr="00390665">
        <w:rPr>
          <w:rFonts w:ascii="Arial" w:hAnsi="Arial" w:cs="Arial"/>
          <w:i/>
          <w:iCs/>
          <w:sz w:val="20"/>
          <w:szCs w:val="20"/>
        </w:rPr>
        <w:t>lex posterior derogat priori</w:t>
      </w:r>
      <w:r w:rsidRPr="00390665">
        <w:rPr>
          <w:rFonts w:ascii="Arial" w:hAnsi="Arial" w:cs="Arial"/>
          <w:sz w:val="20"/>
          <w:szCs w:val="20"/>
        </w:rPr>
        <w:t xml:space="preserve">; una </w:t>
      </w:r>
      <w:r w:rsidRPr="00390665">
        <w:rPr>
          <w:rFonts w:ascii="Arial" w:hAnsi="Arial" w:cs="Arial"/>
          <w:sz w:val="20"/>
          <w:szCs w:val="20"/>
          <w:u w:val="single"/>
        </w:rPr>
        <w:t>consuetudine specifica, indipendente dal suo momento di formazione, prevale sulla costituzione</w:t>
      </w:r>
      <w:r w:rsidR="00E4412F" w:rsidRPr="00390665">
        <w:rPr>
          <w:rFonts w:ascii="Arial" w:hAnsi="Arial" w:cs="Arial"/>
          <w:sz w:val="20"/>
          <w:szCs w:val="20"/>
        </w:rPr>
        <w:t>.</w:t>
      </w:r>
    </w:p>
    <w:p w14:paraId="777C9C6A" w14:textId="5EED1CAD" w:rsidR="00447E36" w:rsidRPr="00390665" w:rsidRDefault="006B59A2" w:rsidP="00FB32BC">
      <w:pPr>
        <w:pStyle w:val="NormaleWeb"/>
        <w:numPr>
          <w:ilvl w:val="0"/>
          <w:numId w:val="251"/>
        </w:numPr>
        <w:contextualSpacing/>
        <w:jc w:val="both"/>
        <w:rPr>
          <w:rFonts w:ascii="Arial" w:hAnsi="Arial" w:cs="Arial"/>
          <w:sz w:val="20"/>
          <w:szCs w:val="20"/>
        </w:rPr>
      </w:pPr>
      <w:r w:rsidRPr="00390665">
        <w:rPr>
          <w:rFonts w:ascii="Arial" w:hAnsi="Arial" w:cs="Arial"/>
          <w:b/>
          <w:bCs/>
          <w:sz w:val="20"/>
          <w:szCs w:val="20"/>
          <w:u w:val="single"/>
        </w:rPr>
        <w:t>rapporto con i valori fondamentali della Costituzione</w:t>
      </w:r>
      <w:r w:rsidRPr="00390665">
        <w:rPr>
          <w:rFonts w:ascii="Arial" w:hAnsi="Arial" w:cs="Arial"/>
          <w:sz w:val="20"/>
          <w:szCs w:val="20"/>
        </w:rPr>
        <w:t xml:space="preserve"> (i primi 12 articoli e quelli successivi sui diritti degli individui)</w:t>
      </w:r>
      <w:r w:rsidR="004F75CE" w:rsidRPr="00390665">
        <w:rPr>
          <w:rFonts w:ascii="Arial" w:hAnsi="Arial" w:cs="Arial"/>
          <w:sz w:val="20"/>
          <w:szCs w:val="20"/>
        </w:rPr>
        <w:t xml:space="preserve">. </w:t>
      </w:r>
      <w:r w:rsidR="00E4412F" w:rsidRPr="00390665">
        <w:rPr>
          <w:rFonts w:ascii="Arial" w:hAnsi="Arial" w:cs="Arial"/>
          <w:sz w:val="20"/>
          <w:szCs w:val="20"/>
        </w:rPr>
        <w:t>Dal</w:t>
      </w:r>
      <w:r w:rsidRPr="00390665">
        <w:rPr>
          <w:rFonts w:ascii="Arial" w:hAnsi="Arial" w:cs="Arial"/>
          <w:sz w:val="20"/>
          <w:szCs w:val="20"/>
        </w:rPr>
        <w:t xml:space="preserve">l’art.10 </w:t>
      </w:r>
      <w:r w:rsidR="00E4412F" w:rsidRPr="00390665">
        <w:rPr>
          <w:rFonts w:ascii="Arial" w:hAnsi="Arial" w:cs="Arial"/>
          <w:sz w:val="20"/>
          <w:szCs w:val="20"/>
        </w:rPr>
        <w:t>si ricava una</w:t>
      </w:r>
      <w:r w:rsidRPr="00390665">
        <w:rPr>
          <w:rFonts w:ascii="Arial" w:hAnsi="Arial" w:cs="Arial"/>
          <w:sz w:val="20"/>
          <w:szCs w:val="20"/>
        </w:rPr>
        <w:t xml:space="preserve"> clausola implicita di salvaguardia d</w:t>
      </w:r>
      <w:r w:rsidR="00E4412F" w:rsidRPr="00390665">
        <w:rPr>
          <w:rFonts w:ascii="Arial" w:hAnsi="Arial" w:cs="Arial"/>
          <w:sz w:val="20"/>
          <w:szCs w:val="20"/>
        </w:rPr>
        <w:t xml:space="preserve">ei </w:t>
      </w:r>
      <w:r w:rsidRPr="00390665">
        <w:rPr>
          <w:rFonts w:ascii="Arial" w:hAnsi="Arial" w:cs="Arial"/>
          <w:sz w:val="20"/>
          <w:szCs w:val="20"/>
        </w:rPr>
        <w:t>valori fondamentali</w:t>
      </w:r>
      <w:r w:rsidR="00E4412F" w:rsidRPr="00390665">
        <w:rPr>
          <w:rFonts w:ascii="Arial" w:hAnsi="Arial" w:cs="Arial"/>
          <w:sz w:val="20"/>
          <w:szCs w:val="20"/>
        </w:rPr>
        <w:t xml:space="preserve"> della Costituzione, per cui tutte </w:t>
      </w:r>
      <w:r w:rsidR="00E4412F" w:rsidRPr="00390665">
        <w:rPr>
          <w:rFonts w:ascii="Arial" w:hAnsi="Arial" w:cs="Arial"/>
          <w:b/>
          <w:bCs/>
          <w:sz w:val="20"/>
          <w:szCs w:val="20"/>
        </w:rPr>
        <w:t xml:space="preserve">le norme internazionali non possono mai prevalere sulle norme costituzionali contenenti i valori </w:t>
      </w:r>
      <w:r w:rsidR="00390665" w:rsidRPr="00390665">
        <w:rPr>
          <w:rFonts w:ascii="Arial" w:hAnsi="Arial" w:cs="Arial"/>
          <w:b/>
          <w:bCs/>
          <w:sz w:val="20"/>
          <w:szCs w:val="20"/>
        </w:rPr>
        <w:t>fondamentali</w:t>
      </w:r>
      <w:r w:rsidR="00E4412F" w:rsidRPr="00390665">
        <w:rPr>
          <w:rFonts w:ascii="Arial" w:hAnsi="Arial" w:cs="Arial"/>
          <w:b/>
          <w:bCs/>
          <w:sz w:val="20"/>
          <w:szCs w:val="20"/>
        </w:rPr>
        <w:t xml:space="preserve"> della Costituzione</w:t>
      </w:r>
      <w:r w:rsidR="00390665">
        <w:rPr>
          <w:rFonts w:ascii="Arial" w:hAnsi="Arial" w:cs="Arial"/>
          <w:sz w:val="20"/>
          <w:szCs w:val="20"/>
        </w:rPr>
        <w:t xml:space="preserve">. </w:t>
      </w:r>
      <w:r w:rsidRPr="00390665">
        <w:rPr>
          <w:rFonts w:ascii="Arial" w:hAnsi="Arial" w:cs="Arial"/>
          <w:sz w:val="20"/>
          <w:szCs w:val="20"/>
        </w:rPr>
        <w:t xml:space="preserve">Questa è la </w:t>
      </w:r>
      <w:r w:rsidRPr="00390665">
        <w:rPr>
          <w:rFonts w:ascii="Arial" w:hAnsi="Arial" w:cs="Arial"/>
          <w:b/>
          <w:bCs/>
          <w:sz w:val="20"/>
          <w:szCs w:val="20"/>
        </w:rPr>
        <w:t>teoria dei controlimiti</w:t>
      </w:r>
      <w:r w:rsidR="00E4412F" w:rsidRPr="00390665">
        <w:rPr>
          <w:rFonts w:ascii="Arial" w:hAnsi="Arial" w:cs="Arial"/>
          <w:b/>
          <w:bCs/>
          <w:sz w:val="20"/>
          <w:szCs w:val="20"/>
        </w:rPr>
        <w:t xml:space="preserve">, </w:t>
      </w:r>
      <w:r w:rsidR="009D0A99" w:rsidRPr="00390665">
        <w:rPr>
          <w:rFonts w:ascii="Arial" w:hAnsi="Arial" w:cs="Arial"/>
          <w:sz w:val="20"/>
          <w:szCs w:val="20"/>
        </w:rPr>
        <w:t>costituzionali</w:t>
      </w:r>
      <w:r w:rsidR="00E4412F" w:rsidRPr="00390665">
        <w:rPr>
          <w:rFonts w:ascii="Arial" w:hAnsi="Arial" w:cs="Arial"/>
          <w:sz w:val="20"/>
          <w:szCs w:val="20"/>
        </w:rPr>
        <w:t xml:space="preserve"> al diritto </w:t>
      </w:r>
      <w:r w:rsidR="009D0A99" w:rsidRPr="00390665">
        <w:rPr>
          <w:rFonts w:ascii="Arial" w:hAnsi="Arial" w:cs="Arial"/>
          <w:sz w:val="20"/>
          <w:szCs w:val="20"/>
        </w:rPr>
        <w:t>internazionale</w:t>
      </w:r>
      <w:r w:rsidR="00E4412F" w:rsidRPr="00390665">
        <w:rPr>
          <w:rFonts w:ascii="Arial" w:hAnsi="Arial" w:cs="Arial"/>
          <w:sz w:val="20"/>
          <w:szCs w:val="20"/>
        </w:rPr>
        <w:t xml:space="preserve"> generale</w:t>
      </w:r>
      <w:r w:rsidRPr="00390665">
        <w:rPr>
          <w:rFonts w:ascii="Arial" w:hAnsi="Arial" w:cs="Arial"/>
          <w:b/>
          <w:bCs/>
          <w:sz w:val="20"/>
          <w:szCs w:val="20"/>
        </w:rPr>
        <w:t xml:space="preserve">: </w:t>
      </w:r>
      <w:r w:rsidRPr="00390665">
        <w:rPr>
          <w:rFonts w:ascii="Arial" w:hAnsi="Arial" w:cs="Arial"/>
          <w:sz w:val="20"/>
          <w:szCs w:val="20"/>
        </w:rPr>
        <w:t xml:space="preserve">i </w:t>
      </w:r>
      <w:r w:rsidRPr="00390665">
        <w:rPr>
          <w:rFonts w:ascii="Arial" w:hAnsi="Arial" w:cs="Arial"/>
          <w:sz w:val="20"/>
          <w:szCs w:val="20"/>
          <w:u w:val="single"/>
        </w:rPr>
        <w:t>limiti sono quelli che incontra l’ordinamento italiano rispetto all’ordinamento internazionale</w:t>
      </w:r>
      <w:r w:rsidRPr="00390665">
        <w:rPr>
          <w:rFonts w:ascii="Arial" w:hAnsi="Arial" w:cs="Arial"/>
          <w:sz w:val="20"/>
          <w:szCs w:val="20"/>
        </w:rPr>
        <w:t xml:space="preserve">, che entra in flusso con una legge costituzionale; </w:t>
      </w:r>
      <w:r w:rsidR="00E4412F" w:rsidRPr="00390665">
        <w:rPr>
          <w:rFonts w:ascii="Arial" w:hAnsi="Arial" w:cs="Arial"/>
          <w:sz w:val="20"/>
          <w:szCs w:val="20"/>
        </w:rPr>
        <w:t xml:space="preserve">i </w:t>
      </w:r>
      <w:r w:rsidR="009D0A99" w:rsidRPr="00390665">
        <w:rPr>
          <w:rFonts w:ascii="Arial" w:hAnsi="Arial" w:cs="Arial"/>
          <w:sz w:val="20"/>
          <w:szCs w:val="20"/>
          <w:u w:val="single"/>
        </w:rPr>
        <w:t>controlimiti</w:t>
      </w:r>
      <w:r w:rsidR="00E4412F" w:rsidRPr="00390665">
        <w:rPr>
          <w:rFonts w:ascii="Arial" w:hAnsi="Arial" w:cs="Arial"/>
          <w:sz w:val="20"/>
          <w:szCs w:val="20"/>
          <w:u w:val="single"/>
        </w:rPr>
        <w:t xml:space="preserve"> sono quelli posti all’ordinamento internazionale dal</w:t>
      </w:r>
      <w:r w:rsidRPr="00390665">
        <w:rPr>
          <w:rFonts w:ascii="Arial" w:hAnsi="Arial" w:cs="Arial"/>
          <w:sz w:val="20"/>
          <w:szCs w:val="20"/>
          <w:u w:val="single"/>
        </w:rPr>
        <w:t>l’ordinamento italiano</w:t>
      </w:r>
      <w:r w:rsidR="00E4412F" w:rsidRPr="00390665">
        <w:rPr>
          <w:rFonts w:ascii="Arial" w:hAnsi="Arial" w:cs="Arial"/>
          <w:sz w:val="20"/>
          <w:szCs w:val="20"/>
        </w:rPr>
        <w:t xml:space="preserve">, quando esso </w:t>
      </w:r>
      <w:r w:rsidRPr="00390665">
        <w:rPr>
          <w:rFonts w:ascii="Arial" w:hAnsi="Arial" w:cs="Arial"/>
          <w:sz w:val="20"/>
          <w:szCs w:val="20"/>
        </w:rPr>
        <w:t>si trova a che fare con delle consuetudini che potrebbero attentare ai suoi valori fondamentali</w:t>
      </w:r>
      <w:r w:rsidR="00E4412F" w:rsidRPr="00390665">
        <w:rPr>
          <w:rFonts w:ascii="Arial" w:hAnsi="Arial" w:cs="Arial"/>
          <w:sz w:val="20"/>
          <w:szCs w:val="20"/>
        </w:rPr>
        <w:t>.</w:t>
      </w:r>
    </w:p>
    <w:p w14:paraId="5BB9F5A8" w14:textId="3D42FD43" w:rsidR="00447E36" w:rsidRPr="009D0A99" w:rsidRDefault="006B59A2" w:rsidP="00FB32BC">
      <w:pPr>
        <w:pStyle w:val="NormaleWeb"/>
        <w:numPr>
          <w:ilvl w:val="0"/>
          <w:numId w:val="252"/>
        </w:numPr>
        <w:contextualSpacing/>
        <w:jc w:val="both"/>
        <w:rPr>
          <w:rFonts w:ascii="Arial" w:hAnsi="Arial" w:cs="Arial"/>
          <w:sz w:val="19"/>
          <w:szCs w:val="19"/>
        </w:rPr>
      </w:pPr>
      <w:r w:rsidRPr="009D0A99">
        <w:rPr>
          <w:rFonts w:ascii="Arial" w:hAnsi="Arial" w:cs="Arial"/>
          <w:sz w:val="19"/>
          <w:szCs w:val="19"/>
        </w:rPr>
        <w:t>Di questi controlimiti si è parlat</w:t>
      </w:r>
      <w:r w:rsidR="00447E36" w:rsidRPr="009D0A99">
        <w:rPr>
          <w:rFonts w:ascii="Arial" w:hAnsi="Arial" w:cs="Arial"/>
          <w:sz w:val="19"/>
          <w:szCs w:val="19"/>
        </w:rPr>
        <w:t>o nella</w:t>
      </w:r>
      <w:r w:rsidRPr="009D0A99">
        <w:rPr>
          <w:rFonts w:ascii="Arial" w:hAnsi="Arial" w:cs="Arial"/>
          <w:sz w:val="19"/>
          <w:szCs w:val="19"/>
        </w:rPr>
        <w:t xml:space="preserve"> </w:t>
      </w:r>
      <w:r w:rsidRPr="009D0A99">
        <w:rPr>
          <w:rFonts w:ascii="Arial" w:hAnsi="Arial" w:cs="Arial"/>
          <w:b/>
          <w:bCs/>
          <w:sz w:val="19"/>
          <w:szCs w:val="19"/>
        </w:rPr>
        <w:t xml:space="preserve">sentenza </w:t>
      </w:r>
      <w:r w:rsidR="009D0A99" w:rsidRPr="009D0A99">
        <w:rPr>
          <w:rFonts w:ascii="Arial" w:hAnsi="Arial" w:cs="Arial"/>
          <w:b/>
          <w:bCs/>
          <w:sz w:val="19"/>
          <w:szCs w:val="19"/>
        </w:rPr>
        <w:t>Russell</w:t>
      </w:r>
      <w:r w:rsidRPr="009D0A99">
        <w:rPr>
          <w:rFonts w:ascii="Arial" w:hAnsi="Arial" w:cs="Arial"/>
          <w:b/>
          <w:bCs/>
          <w:sz w:val="19"/>
          <w:szCs w:val="19"/>
        </w:rPr>
        <w:t xml:space="preserve"> del 1979</w:t>
      </w:r>
      <w:r w:rsidRPr="009D0A99">
        <w:rPr>
          <w:rFonts w:ascii="Arial" w:hAnsi="Arial" w:cs="Arial"/>
          <w:sz w:val="19"/>
          <w:szCs w:val="19"/>
        </w:rPr>
        <w:t xml:space="preserve"> </w:t>
      </w:r>
      <w:r w:rsidRPr="009D0A99">
        <w:rPr>
          <w:rFonts w:ascii="Arial" w:hAnsi="Arial" w:cs="Arial"/>
          <w:b/>
          <w:bCs/>
          <w:sz w:val="19"/>
          <w:szCs w:val="19"/>
        </w:rPr>
        <w:t>della Corte costituzionale</w:t>
      </w:r>
      <w:r w:rsidRPr="009D0A99">
        <w:rPr>
          <w:rFonts w:ascii="Arial" w:hAnsi="Arial" w:cs="Arial"/>
          <w:sz w:val="19"/>
          <w:szCs w:val="19"/>
        </w:rPr>
        <w:t xml:space="preserve">, secondo </w:t>
      </w:r>
      <w:r w:rsidR="009D0A99" w:rsidRPr="009D0A99">
        <w:rPr>
          <w:rFonts w:ascii="Arial" w:hAnsi="Arial" w:cs="Arial"/>
          <w:sz w:val="19"/>
          <w:szCs w:val="19"/>
        </w:rPr>
        <w:t xml:space="preserve">cui </w:t>
      </w:r>
      <w:r w:rsidRPr="009D0A99">
        <w:rPr>
          <w:rFonts w:ascii="Arial" w:hAnsi="Arial" w:cs="Arial"/>
          <w:sz w:val="19"/>
          <w:szCs w:val="19"/>
        </w:rPr>
        <w:t xml:space="preserve">i </w:t>
      </w:r>
      <w:r w:rsidRPr="009D0A99">
        <w:rPr>
          <w:rFonts w:ascii="Arial" w:hAnsi="Arial" w:cs="Arial"/>
          <w:b/>
          <w:bCs/>
          <w:sz w:val="19"/>
          <w:szCs w:val="19"/>
          <w:u w:val="single"/>
        </w:rPr>
        <w:t>controlimiti si applicano solo alle norme consuetudinarie dopo la data di formazione della Costituzione Repubblicana</w:t>
      </w:r>
      <w:r w:rsidR="009D0A99" w:rsidRPr="009D0A99">
        <w:rPr>
          <w:rFonts w:ascii="Arial" w:hAnsi="Arial" w:cs="Arial"/>
          <w:sz w:val="19"/>
          <w:szCs w:val="19"/>
        </w:rPr>
        <w:t>: le norme internazionali generali successive all’entrata in vigore della Costituzione non prevlagono sui principi fondamentali della Costituzione, mente quelle preesistenti si.</w:t>
      </w:r>
    </w:p>
    <w:p w14:paraId="53DFDBDB" w14:textId="77777777" w:rsidR="009D0A99" w:rsidRPr="009D0A99" w:rsidRDefault="009D0A99" w:rsidP="00FB32BC">
      <w:pPr>
        <w:pStyle w:val="NormaleWeb"/>
        <w:numPr>
          <w:ilvl w:val="0"/>
          <w:numId w:val="252"/>
        </w:numPr>
        <w:contextualSpacing/>
        <w:jc w:val="both"/>
        <w:rPr>
          <w:rFonts w:ascii="Arial" w:hAnsi="Arial" w:cs="Arial"/>
          <w:sz w:val="19"/>
          <w:szCs w:val="19"/>
        </w:rPr>
      </w:pPr>
      <w:r w:rsidRPr="009D0A99">
        <w:rPr>
          <w:rFonts w:ascii="Arial" w:hAnsi="Arial" w:cs="Arial"/>
          <w:sz w:val="19"/>
          <w:szCs w:val="19"/>
        </w:rPr>
        <w:t xml:space="preserve">Con la </w:t>
      </w:r>
      <w:r w:rsidR="006B59A2" w:rsidRPr="009D0A99">
        <w:rPr>
          <w:rFonts w:ascii="Arial" w:hAnsi="Arial" w:cs="Arial"/>
          <w:b/>
          <w:bCs/>
          <w:sz w:val="19"/>
          <w:szCs w:val="19"/>
        </w:rPr>
        <w:t>sentenza 238 della Corte costituzionale</w:t>
      </w:r>
      <w:r w:rsidR="006B59A2" w:rsidRPr="009D0A99">
        <w:rPr>
          <w:rFonts w:ascii="Arial" w:hAnsi="Arial" w:cs="Arial"/>
          <w:sz w:val="19"/>
          <w:szCs w:val="19"/>
        </w:rPr>
        <w:t xml:space="preserve"> del 2014</w:t>
      </w:r>
      <w:r w:rsidRPr="009D0A99">
        <w:rPr>
          <w:rFonts w:ascii="Arial" w:hAnsi="Arial" w:cs="Arial"/>
          <w:sz w:val="19"/>
          <w:szCs w:val="19"/>
        </w:rPr>
        <w:t xml:space="preserve"> sul</w:t>
      </w:r>
      <w:r w:rsidR="006B59A2" w:rsidRPr="009D0A99">
        <w:rPr>
          <w:rFonts w:ascii="Arial" w:hAnsi="Arial" w:cs="Arial"/>
          <w:sz w:val="19"/>
          <w:szCs w:val="19"/>
        </w:rPr>
        <w:t xml:space="preserve"> </w:t>
      </w:r>
      <w:r w:rsidR="006B59A2" w:rsidRPr="009D0A99">
        <w:rPr>
          <w:rFonts w:ascii="Arial" w:hAnsi="Arial" w:cs="Arial"/>
          <w:b/>
          <w:bCs/>
          <w:sz w:val="19"/>
          <w:szCs w:val="19"/>
        </w:rPr>
        <w:t>caso Ferrini</w:t>
      </w:r>
      <w:r w:rsidRPr="009D0A99">
        <w:rPr>
          <w:rFonts w:ascii="Arial" w:hAnsi="Arial" w:cs="Arial"/>
          <w:b/>
          <w:bCs/>
          <w:sz w:val="19"/>
          <w:szCs w:val="19"/>
        </w:rPr>
        <w:t xml:space="preserve"> </w:t>
      </w:r>
      <w:r w:rsidRPr="009D0A99">
        <w:rPr>
          <w:rFonts w:ascii="Arial" w:hAnsi="Arial" w:cs="Arial"/>
          <w:sz w:val="19"/>
          <w:szCs w:val="19"/>
        </w:rPr>
        <w:t>le cose sono cambiate</w:t>
      </w:r>
      <w:r w:rsidRPr="009D0A99">
        <w:rPr>
          <w:rFonts w:ascii="Arial" w:hAnsi="Arial" w:cs="Arial"/>
          <w:b/>
          <w:bCs/>
          <w:sz w:val="19"/>
          <w:szCs w:val="19"/>
        </w:rPr>
        <w:t xml:space="preserve">: </w:t>
      </w:r>
      <w:r w:rsidRPr="009D0A99">
        <w:rPr>
          <w:rFonts w:ascii="Arial" w:hAnsi="Arial" w:cs="Arial"/>
          <w:sz w:val="19"/>
          <w:szCs w:val="19"/>
        </w:rPr>
        <w:t xml:space="preserve">in questa sentenza, il </w:t>
      </w:r>
      <w:r w:rsidR="006B59A2" w:rsidRPr="009D0A99">
        <w:rPr>
          <w:rFonts w:ascii="Arial" w:hAnsi="Arial" w:cs="Arial"/>
          <w:sz w:val="19"/>
          <w:szCs w:val="19"/>
        </w:rPr>
        <w:t>giudice fiorentino Minniti</w:t>
      </w:r>
      <w:r w:rsidRPr="009D0A99">
        <w:rPr>
          <w:rFonts w:ascii="Arial" w:hAnsi="Arial" w:cs="Arial"/>
          <w:sz w:val="19"/>
          <w:szCs w:val="19"/>
        </w:rPr>
        <w:t xml:space="preserve"> ha contrastato </w:t>
      </w:r>
      <w:r w:rsidR="006B59A2" w:rsidRPr="009D0A99">
        <w:rPr>
          <w:rFonts w:ascii="Arial" w:hAnsi="Arial" w:cs="Arial"/>
          <w:sz w:val="19"/>
          <w:szCs w:val="19"/>
        </w:rPr>
        <w:t xml:space="preserve">la sentenza </w:t>
      </w:r>
      <w:r w:rsidRPr="009D0A99">
        <w:rPr>
          <w:rFonts w:ascii="Arial" w:hAnsi="Arial" w:cs="Arial"/>
          <w:sz w:val="19"/>
          <w:szCs w:val="19"/>
        </w:rPr>
        <w:t>Russell</w:t>
      </w:r>
      <w:r w:rsidR="006B59A2" w:rsidRPr="009D0A99">
        <w:rPr>
          <w:rFonts w:ascii="Arial" w:hAnsi="Arial" w:cs="Arial"/>
          <w:sz w:val="19"/>
          <w:szCs w:val="19"/>
        </w:rPr>
        <w:t>, non trovandosi d’accordo con la distinzione tra norme nate prime e dopo la Costituzione.</w:t>
      </w:r>
    </w:p>
    <w:p w14:paraId="0BE3E872" w14:textId="21D74DE9" w:rsidR="009D0A99" w:rsidRPr="009D0A99" w:rsidRDefault="006B59A2" w:rsidP="009D0A99">
      <w:pPr>
        <w:pStyle w:val="NormaleWeb"/>
        <w:ind w:left="1496"/>
        <w:contextualSpacing/>
        <w:jc w:val="both"/>
        <w:rPr>
          <w:rFonts w:ascii="Arial" w:hAnsi="Arial" w:cs="Arial"/>
          <w:sz w:val="19"/>
          <w:szCs w:val="19"/>
        </w:rPr>
      </w:pPr>
      <w:r w:rsidRPr="009D0A99">
        <w:rPr>
          <w:rFonts w:ascii="Arial" w:hAnsi="Arial" w:cs="Arial"/>
          <w:sz w:val="19"/>
          <w:szCs w:val="19"/>
        </w:rPr>
        <w:lastRenderedPageBreak/>
        <w:t xml:space="preserve">Minniti si è trovato ad avere a che fare con la norma antichissima sull’immunità </w:t>
      </w:r>
      <w:r w:rsidR="009D0A99" w:rsidRPr="009D0A99">
        <w:rPr>
          <w:rFonts w:ascii="Arial" w:hAnsi="Arial" w:cs="Arial"/>
          <w:sz w:val="19"/>
          <w:szCs w:val="19"/>
        </w:rPr>
        <w:t>dello Stato straniero</w:t>
      </w:r>
      <w:r w:rsidRPr="009D0A99">
        <w:rPr>
          <w:rFonts w:ascii="Arial" w:hAnsi="Arial" w:cs="Arial"/>
          <w:sz w:val="19"/>
          <w:szCs w:val="19"/>
        </w:rPr>
        <w:t xml:space="preserve"> (la Germania) dalla giurisdizione civile, non penale, dello Stato del foro (i l’Italia): il signor Ferrini aveva in gioventù subito violazioni dei diritti umani</w:t>
      </w:r>
      <w:r w:rsidR="009D0A99" w:rsidRPr="009D0A99">
        <w:rPr>
          <w:rFonts w:ascii="Arial" w:hAnsi="Arial" w:cs="Arial"/>
          <w:sz w:val="19"/>
          <w:szCs w:val="19"/>
        </w:rPr>
        <w:t xml:space="preserve">, dopo </w:t>
      </w:r>
      <w:r w:rsidRPr="009D0A99">
        <w:rPr>
          <w:rFonts w:ascii="Arial" w:hAnsi="Arial" w:cs="Arial"/>
          <w:sz w:val="19"/>
          <w:szCs w:val="19"/>
        </w:rPr>
        <w:t>l’occupazione tedesca, ed era stato costretto ai lavori forzati e ridotto in schiavitù, mentre la madre e atre donne furono addirittura fucilate.</w:t>
      </w:r>
      <w:r w:rsidR="009D0A99" w:rsidRPr="009D0A99">
        <w:rPr>
          <w:rFonts w:ascii="Arial" w:hAnsi="Arial" w:cs="Arial"/>
          <w:sz w:val="19"/>
          <w:szCs w:val="19"/>
        </w:rPr>
        <w:t xml:space="preserve"> Ferini</w:t>
      </w:r>
      <w:r w:rsidRPr="009D0A99">
        <w:rPr>
          <w:rFonts w:ascii="Arial" w:hAnsi="Arial" w:cs="Arial"/>
          <w:sz w:val="19"/>
          <w:szCs w:val="19"/>
        </w:rPr>
        <w:t xml:space="preserve"> chiese allora alla Germania di essere risarcito per illecito civile</w:t>
      </w:r>
      <w:r w:rsidR="009D0A99" w:rsidRPr="009D0A99">
        <w:rPr>
          <w:rFonts w:ascii="Arial" w:hAnsi="Arial" w:cs="Arial"/>
          <w:sz w:val="19"/>
          <w:szCs w:val="19"/>
        </w:rPr>
        <w:t>; ma questa</w:t>
      </w:r>
      <w:r w:rsidRPr="009D0A99">
        <w:rPr>
          <w:rFonts w:ascii="Arial" w:hAnsi="Arial" w:cs="Arial"/>
          <w:sz w:val="19"/>
          <w:szCs w:val="19"/>
        </w:rPr>
        <w:t xml:space="preserve"> invocò </w:t>
      </w:r>
      <w:r w:rsidRPr="009D0A99">
        <w:rPr>
          <w:rFonts w:ascii="Arial" w:hAnsi="Arial" w:cs="Arial"/>
          <w:sz w:val="19"/>
          <w:szCs w:val="19"/>
          <w:u w:val="single"/>
        </w:rPr>
        <w:t>allora l</w:t>
      </w:r>
      <w:r w:rsidR="009D0A99" w:rsidRPr="009D0A99">
        <w:rPr>
          <w:rFonts w:ascii="Arial" w:hAnsi="Arial" w:cs="Arial"/>
          <w:sz w:val="19"/>
          <w:szCs w:val="19"/>
          <w:u w:val="single"/>
        </w:rPr>
        <w:t>a norma consuetudinaria sull</w:t>
      </w:r>
      <w:r w:rsidRPr="009D0A99">
        <w:rPr>
          <w:rFonts w:ascii="Arial" w:hAnsi="Arial" w:cs="Arial"/>
          <w:sz w:val="19"/>
          <w:szCs w:val="19"/>
          <w:u w:val="single"/>
        </w:rPr>
        <w:t>’immunità</w:t>
      </w:r>
      <w:r w:rsidR="009D0A99" w:rsidRPr="009D0A99">
        <w:rPr>
          <w:rFonts w:ascii="Arial" w:hAnsi="Arial" w:cs="Arial"/>
          <w:sz w:val="19"/>
          <w:szCs w:val="19"/>
        </w:rPr>
        <w:t>.</w:t>
      </w:r>
    </w:p>
    <w:p w14:paraId="7AFE7275" w14:textId="77777777" w:rsidR="009D0A99" w:rsidRPr="009D0A99" w:rsidRDefault="009D0A99" w:rsidP="009D0A99">
      <w:pPr>
        <w:pStyle w:val="NormaleWeb"/>
        <w:ind w:left="1496"/>
        <w:contextualSpacing/>
        <w:jc w:val="both"/>
        <w:rPr>
          <w:rFonts w:ascii="Arial" w:hAnsi="Arial" w:cs="Arial"/>
          <w:sz w:val="19"/>
          <w:szCs w:val="19"/>
        </w:rPr>
      </w:pPr>
      <w:r w:rsidRPr="009D0A99">
        <w:rPr>
          <w:rFonts w:ascii="Arial" w:hAnsi="Arial" w:cs="Arial"/>
          <w:sz w:val="19"/>
          <w:szCs w:val="19"/>
        </w:rPr>
        <w:t>S</w:t>
      </w:r>
      <w:r w:rsidR="006B59A2" w:rsidRPr="009D0A99">
        <w:rPr>
          <w:rFonts w:ascii="Arial" w:hAnsi="Arial" w:cs="Arial"/>
          <w:sz w:val="19"/>
          <w:szCs w:val="19"/>
        </w:rPr>
        <w:t>econdo il giudice Minniti</w:t>
      </w:r>
      <w:r w:rsidRPr="009D0A99">
        <w:rPr>
          <w:rFonts w:ascii="Arial" w:hAnsi="Arial" w:cs="Arial"/>
          <w:sz w:val="19"/>
          <w:szCs w:val="19"/>
        </w:rPr>
        <w:t xml:space="preserve">, </w:t>
      </w:r>
      <w:r w:rsidR="006B59A2" w:rsidRPr="009D0A99">
        <w:rPr>
          <w:rFonts w:ascii="Arial" w:hAnsi="Arial" w:cs="Arial"/>
          <w:sz w:val="19"/>
          <w:szCs w:val="19"/>
          <w:u w:val="single"/>
        </w:rPr>
        <w:t>la norma interna</w:t>
      </w:r>
      <w:r w:rsidRPr="009D0A99">
        <w:rPr>
          <w:rFonts w:ascii="Arial" w:hAnsi="Arial" w:cs="Arial"/>
          <w:sz w:val="19"/>
          <w:szCs w:val="19"/>
          <w:u w:val="single"/>
        </w:rPr>
        <w:t xml:space="preserve">, </w:t>
      </w:r>
      <w:r w:rsidR="006B59A2" w:rsidRPr="009D0A99">
        <w:rPr>
          <w:rFonts w:ascii="Arial" w:hAnsi="Arial" w:cs="Arial"/>
          <w:sz w:val="19"/>
          <w:szCs w:val="19"/>
        </w:rPr>
        <w:t>prodotta a seguito del recepimento operato ai sensi dell’art</w:t>
      </w:r>
      <w:r w:rsidRPr="009D0A99">
        <w:rPr>
          <w:rFonts w:ascii="Arial" w:hAnsi="Arial" w:cs="Arial"/>
          <w:sz w:val="19"/>
          <w:szCs w:val="19"/>
        </w:rPr>
        <w:t>.</w:t>
      </w:r>
      <w:r w:rsidR="006B59A2" w:rsidRPr="009D0A99">
        <w:rPr>
          <w:rFonts w:ascii="Arial" w:hAnsi="Arial" w:cs="Arial"/>
          <w:sz w:val="19"/>
          <w:szCs w:val="19"/>
        </w:rPr>
        <w:t xml:space="preserve"> 10 della Costituzione della norma consuetudinaria </w:t>
      </w:r>
      <w:r w:rsidRPr="009D0A99">
        <w:rPr>
          <w:rFonts w:ascii="Arial" w:hAnsi="Arial" w:cs="Arial"/>
          <w:sz w:val="19"/>
          <w:szCs w:val="19"/>
        </w:rPr>
        <w:t xml:space="preserve">sull’immunità, </w:t>
      </w:r>
      <w:r w:rsidR="006B59A2" w:rsidRPr="009D0A99">
        <w:rPr>
          <w:rFonts w:ascii="Arial" w:hAnsi="Arial" w:cs="Arial"/>
          <w:sz w:val="19"/>
          <w:szCs w:val="19"/>
        </w:rPr>
        <w:t>sarebbe i</w:t>
      </w:r>
      <w:r w:rsidR="006B59A2" w:rsidRPr="009D0A99">
        <w:rPr>
          <w:rFonts w:ascii="Arial" w:hAnsi="Arial" w:cs="Arial"/>
          <w:sz w:val="19"/>
          <w:szCs w:val="19"/>
          <w:u w:val="single"/>
        </w:rPr>
        <w:t xml:space="preserve">ncostituzionale perché contrastante con gli </w:t>
      </w:r>
      <w:r w:rsidRPr="009D0A99">
        <w:rPr>
          <w:rFonts w:ascii="Arial" w:hAnsi="Arial" w:cs="Arial"/>
          <w:sz w:val="19"/>
          <w:szCs w:val="19"/>
          <w:u w:val="single"/>
        </w:rPr>
        <w:t xml:space="preserve">art. </w:t>
      </w:r>
      <w:r w:rsidR="006B59A2" w:rsidRPr="009D0A99">
        <w:rPr>
          <w:rFonts w:ascii="Arial" w:hAnsi="Arial" w:cs="Arial"/>
          <w:sz w:val="19"/>
          <w:szCs w:val="19"/>
          <w:u w:val="single"/>
        </w:rPr>
        <w:t>2 e 24</w:t>
      </w:r>
      <w:r w:rsidR="006B59A2" w:rsidRPr="009D0A99">
        <w:rPr>
          <w:rFonts w:ascii="Arial" w:hAnsi="Arial" w:cs="Arial"/>
          <w:sz w:val="19"/>
          <w:szCs w:val="19"/>
        </w:rPr>
        <w:t xml:space="preserve"> </w:t>
      </w:r>
      <w:r w:rsidRPr="009D0A99">
        <w:rPr>
          <w:rFonts w:ascii="Arial" w:hAnsi="Arial" w:cs="Arial"/>
          <w:sz w:val="19"/>
          <w:szCs w:val="19"/>
        </w:rPr>
        <w:t xml:space="preserve">della Costituzione, ritenuti valori fondamentali della costituzione </w:t>
      </w:r>
      <w:r w:rsidR="006B59A2" w:rsidRPr="009D0A99">
        <w:rPr>
          <w:rFonts w:ascii="Arial" w:hAnsi="Arial" w:cs="Arial"/>
          <w:sz w:val="19"/>
          <w:szCs w:val="19"/>
        </w:rPr>
        <w:t xml:space="preserve">(il diritto all’accesso al giudice </w:t>
      </w:r>
      <w:r w:rsidRPr="009D0A99">
        <w:rPr>
          <w:rFonts w:ascii="Arial" w:hAnsi="Arial" w:cs="Arial"/>
          <w:sz w:val="19"/>
          <w:szCs w:val="19"/>
        </w:rPr>
        <w:t xml:space="preserve">e </w:t>
      </w:r>
      <w:r w:rsidR="006B59A2" w:rsidRPr="009D0A99">
        <w:rPr>
          <w:rFonts w:ascii="Arial" w:hAnsi="Arial" w:cs="Arial"/>
          <w:sz w:val="19"/>
          <w:szCs w:val="19"/>
        </w:rPr>
        <w:t xml:space="preserve">all’equo processo). </w:t>
      </w:r>
    </w:p>
    <w:p w14:paraId="3C37EDA7" w14:textId="31DA7FAD" w:rsidR="00447E36" w:rsidRPr="009D0A99" w:rsidRDefault="006B59A2" w:rsidP="009D0A99">
      <w:pPr>
        <w:pStyle w:val="NormaleWeb"/>
        <w:ind w:left="1496"/>
        <w:contextualSpacing/>
        <w:jc w:val="both"/>
        <w:rPr>
          <w:rFonts w:ascii="Arial" w:hAnsi="Arial" w:cs="Arial"/>
          <w:sz w:val="19"/>
          <w:szCs w:val="19"/>
        </w:rPr>
      </w:pPr>
      <w:r w:rsidRPr="009D0A99">
        <w:rPr>
          <w:rFonts w:ascii="Arial" w:hAnsi="Arial" w:cs="Arial"/>
          <w:sz w:val="19"/>
          <w:szCs w:val="19"/>
        </w:rPr>
        <w:t xml:space="preserve">Il giudice avrebbe potuto riconoscere l’immunità tedesca, se il signor </w:t>
      </w:r>
      <w:r w:rsidR="009D0A99" w:rsidRPr="009D0A99">
        <w:rPr>
          <w:rFonts w:ascii="Arial" w:hAnsi="Arial" w:cs="Arial"/>
          <w:sz w:val="19"/>
          <w:szCs w:val="19"/>
        </w:rPr>
        <w:t>Ferini</w:t>
      </w:r>
      <w:r w:rsidRPr="009D0A99">
        <w:rPr>
          <w:rFonts w:ascii="Arial" w:hAnsi="Arial" w:cs="Arial"/>
          <w:sz w:val="19"/>
          <w:szCs w:val="19"/>
        </w:rPr>
        <w:t xml:space="preserve"> avesse avuto la possibilità di rivolgersi ad un giudice tedesco per ottenere i risarcimenti; ma la Germania negli anni ’80 ha adottato una legge che </w:t>
      </w:r>
      <w:r w:rsidR="009D0A99" w:rsidRPr="009D0A99">
        <w:rPr>
          <w:rFonts w:ascii="Arial" w:hAnsi="Arial" w:cs="Arial"/>
          <w:sz w:val="19"/>
          <w:szCs w:val="19"/>
        </w:rPr>
        <w:t>impedisce</w:t>
      </w:r>
      <w:r w:rsidRPr="009D0A99">
        <w:rPr>
          <w:rFonts w:ascii="Arial" w:hAnsi="Arial" w:cs="Arial"/>
          <w:sz w:val="19"/>
          <w:szCs w:val="19"/>
        </w:rPr>
        <w:t xml:space="preserve"> ai suoi giudici di poter conoscere di cause del genere</w:t>
      </w:r>
      <w:r w:rsidR="009D0A99" w:rsidRPr="009D0A99">
        <w:rPr>
          <w:rFonts w:ascii="Arial" w:hAnsi="Arial" w:cs="Arial"/>
          <w:sz w:val="19"/>
          <w:szCs w:val="19"/>
        </w:rPr>
        <w:t xml:space="preserve">. </w:t>
      </w:r>
      <w:r w:rsidRPr="009D0A99">
        <w:rPr>
          <w:rFonts w:ascii="Arial" w:hAnsi="Arial" w:cs="Arial"/>
          <w:sz w:val="19"/>
          <w:szCs w:val="19"/>
        </w:rPr>
        <w:t xml:space="preserve">Allora, il giudice Minniti rimise allora la sentenza alla Corte costituzionale: la Corte dà ragione a Minniti ma con un’argomentazione differente, rispondendo che la </w:t>
      </w:r>
      <w:r w:rsidRPr="009D0A99">
        <w:rPr>
          <w:rFonts w:ascii="Arial" w:hAnsi="Arial" w:cs="Arial"/>
          <w:sz w:val="19"/>
          <w:szCs w:val="19"/>
          <w:u w:val="single"/>
        </w:rPr>
        <w:t>questione non è fondata perché non sono i valori fondamentali a prevalere sulla norma consuetudinaria, MA è la norma internazionale che non può proprio entrare nell’ordinamento italiano perché l’art 10 comma1 non permette che una norma del genere entri nel nostro ordinamento, perché contrasta con i valori fondamentali</w:t>
      </w:r>
      <w:r w:rsidRPr="009D0A99">
        <w:rPr>
          <w:rFonts w:ascii="Arial" w:hAnsi="Arial" w:cs="Arial"/>
          <w:sz w:val="19"/>
          <w:szCs w:val="19"/>
        </w:rPr>
        <w:t xml:space="preserve">. </w:t>
      </w:r>
    </w:p>
    <w:p w14:paraId="18B68D40" w14:textId="39097E1D" w:rsidR="006B59A2" w:rsidRPr="009D0A99" w:rsidRDefault="006B59A2" w:rsidP="00447E36">
      <w:pPr>
        <w:pStyle w:val="NormaleWeb"/>
        <w:ind w:left="1496"/>
        <w:contextualSpacing/>
        <w:jc w:val="both"/>
        <w:rPr>
          <w:rFonts w:ascii="Arial" w:hAnsi="Arial" w:cs="Arial"/>
          <w:sz w:val="19"/>
          <w:szCs w:val="19"/>
        </w:rPr>
      </w:pPr>
      <w:r w:rsidRPr="009D0A99">
        <w:rPr>
          <w:rFonts w:ascii="Arial" w:hAnsi="Arial" w:cs="Arial"/>
          <w:sz w:val="19"/>
          <w:szCs w:val="19"/>
        </w:rPr>
        <w:t>Quindi, dal 2014 non esiste più la distinzione tra norme nate prime e dopo la Costituzione</w:t>
      </w:r>
      <w:r w:rsidR="00447E36" w:rsidRPr="009D0A99">
        <w:rPr>
          <w:rFonts w:ascii="Arial" w:hAnsi="Arial" w:cs="Arial"/>
          <w:sz w:val="19"/>
          <w:szCs w:val="19"/>
        </w:rPr>
        <w:t xml:space="preserve"> </w:t>
      </w:r>
      <w:r w:rsidRPr="009D0A99">
        <w:rPr>
          <w:rFonts w:ascii="Arial" w:hAnsi="Arial" w:cs="Arial"/>
          <w:sz w:val="19"/>
          <w:szCs w:val="19"/>
        </w:rPr>
        <w:t xml:space="preserve">repubblicane: </w:t>
      </w:r>
      <w:r w:rsidRPr="009D0A99">
        <w:rPr>
          <w:rFonts w:ascii="Arial" w:hAnsi="Arial" w:cs="Arial"/>
          <w:b/>
          <w:bCs/>
          <w:sz w:val="19"/>
          <w:szCs w:val="19"/>
          <w:u w:val="single"/>
        </w:rPr>
        <w:t>le consuetudini internazionali devono essere distinte tra conformi ai valori fondamentali della costituzione e non conformi</w:t>
      </w:r>
      <w:r w:rsidRPr="009D0A99">
        <w:rPr>
          <w:rFonts w:ascii="Arial" w:hAnsi="Arial" w:cs="Arial"/>
          <w:sz w:val="19"/>
          <w:szCs w:val="19"/>
          <w:u w:val="single"/>
        </w:rPr>
        <w:t>.</w:t>
      </w:r>
    </w:p>
    <w:p w14:paraId="060717D6" w14:textId="592A25C3" w:rsidR="009D0A99" w:rsidRPr="00F80750" w:rsidRDefault="009D0A99" w:rsidP="006B59A2">
      <w:pPr>
        <w:pStyle w:val="NormaleWeb"/>
        <w:contextualSpacing/>
        <w:jc w:val="both"/>
        <w:rPr>
          <w:rFonts w:ascii="Arial" w:hAnsi="Arial" w:cs="Arial"/>
          <w:sz w:val="20"/>
          <w:szCs w:val="20"/>
        </w:rPr>
      </w:pPr>
    </w:p>
    <w:p w14:paraId="40F78C72" w14:textId="54825B36" w:rsidR="009D0A99" w:rsidRPr="00F80750" w:rsidRDefault="009D0A99" w:rsidP="006B59A2">
      <w:pPr>
        <w:pStyle w:val="NormaleWeb"/>
        <w:contextualSpacing/>
        <w:jc w:val="both"/>
        <w:rPr>
          <w:rFonts w:ascii="Arial" w:hAnsi="Arial" w:cs="Arial"/>
          <w:b/>
          <w:bCs/>
          <w:color w:val="4472C4" w:themeColor="accent1"/>
          <w:sz w:val="20"/>
          <w:szCs w:val="20"/>
        </w:rPr>
      </w:pPr>
      <w:r w:rsidRPr="00F80750">
        <w:rPr>
          <w:rFonts w:ascii="Arial" w:hAnsi="Arial" w:cs="Arial"/>
          <w:b/>
          <w:bCs/>
          <w:color w:val="4472C4" w:themeColor="accent1"/>
          <w:sz w:val="20"/>
          <w:szCs w:val="20"/>
        </w:rPr>
        <w:t xml:space="preserve">Recezione e rango nel diritto italiano del diritto internazionale </w:t>
      </w:r>
      <w:r w:rsidRPr="00F80750">
        <w:rPr>
          <w:rFonts w:ascii="Arial" w:hAnsi="Arial" w:cs="Arial"/>
          <w:b/>
          <w:bCs/>
          <w:color w:val="4472C4" w:themeColor="accent1"/>
          <w:sz w:val="20"/>
          <w:szCs w:val="20"/>
          <w:u w:val="single"/>
        </w:rPr>
        <w:t>particolare</w:t>
      </w:r>
    </w:p>
    <w:p w14:paraId="081AACDB" w14:textId="360769B1" w:rsidR="008C0467" w:rsidRPr="00F80750" w:rsidRDefault="00390665" w:rsidP="006B59A2">
      <w:pPr>
        <w:pStyle w:val="NormaleWeb"/>
        <w:contextualSpacing/>
        <w:jc w:val="both"/>
        <w:rPr>
          <w:rFonts w:ascii="Arial" w:hAnsi="Arial" w:cs="Arial"/>
          <w:sz w:val="20"/>
          <w:szCs w:val="20"/>
        </w:rPr>
      </w:pPr>
      <w:r>
        <w:rPr>
          <w:rFonts w:ascii="Arial" w:hAnsi="Arial" w:cs="Arial"/>
          <w:sz w:val="20"/>
          <w:szCs w:val="20"/>
        </w:rPr>
        <w:t xml:space="preserve">(recezione) </w:t>
      </w:r>
      <w:r w:rsidR="006B4222" w:rsidRPr="00F80750">
        <w:rPr>
          <w:rFonts w:ascii="Arial" w:hAnsi="Arial" w:cs="Arial"/>
          <w:sz w:val="20"/>
          <w:szCs w:val="20"/>
        </w:rPr>
        <w:t>Diversamente dal diritto internazionale generale, manca nell’ordinamento italiano una norma costituzionale che si occupi della recezione dei trattati.</w:t>
      </w:r>
      <w:r>
        <w:rPr>
          <w:rFonts w:ascii="Arial" w:hAnsi="Arial" w:cs="Arial"/>
          <w:sz w:val="20"/>
          <w:szCs w:val="20"/>
        </w:rPr>
        <w:t xml:space="preserve"> </w:t>
      </w:r>
      <w:r w:rsidR="006B4222" w:rsidRPr="00F80750">
        <w:rPr>
          <w:rFonts w:ascii="Arial" w:hAnsi="Arial" w:cs="Arial"/>
          <w:sz w:val="20"/>
          <w:szCs w:val="20"/>
        </w:rPr>
        <w:t xml:space="preserve">In mancanza di norme esplicite, </w:t>
      </w:r>
      <w:r w:rsidR="006B4222" w:rsidRPr="00390665">
        <w:rPr>
          <w:rFonts w:ascii="Arial" w:hAnsi="Arial" w:cs="Arial"/>
          <w:b/>
          <w:bCs/>
          <w:color w:val="C00000"/>
          <w:sz w:val="20"/>
          <w:szCs w:val="20"/>
        </w:rPr>
        <w:t>il procedimento di recezione del diritto internazionale particolare</w:t>
      </w:r>
      <w:r w:rsidR="006B4222" w:rsidRPr="00F80750">
        <w:rPr>
          <w:rFonts w:ascii="Arial" w:hAnsi="Arial" w:cs="Arial"/>
          <w:sz w:val="20"/>
          <w:szCs w:val="20"/>
        </w:rPr>
        <w:t xml:space="preserve"> nel</w:t>
      </w:r>
      <w:r w:rsidR="006B59A2" w:rsidRPr="00F80750">
        <w:rPr>
          <w:rFonts w:ascii="Arial" w:hAnsi="Arial" w:cs="Arial"/>
          <w:sz w:val="20"/>
          <w:szCs w:val="20"/>
        </w:rPr>
        <w:t>l’ordinamento italiano</w:t>
      </w:r>
      <w:r w:rsidR="006B4222" w:rsidRPr="00F80750">
        <w:rPr>
          <w:rFonts w:ascii="Arial" w:hAnsi="Arial" w:cs="Arial"/>
          <w:sz w:val="20"/>
          <w:szCs w:val="20"/>
        </w:rPr>
        <w:t xml:space="preserve"> più seguito nella prassi italiana è di carattere speciale: </w:t>
      </w:r>
      <w:r w:rsidR="006B59A2" w:rsidRPr="00F80750">
        <w:rPr>
          <w:rFonts w:ascii="Arial" w:hAnsi="Arial" w:cs="Arial"/>
          <w:sz w:val="20"/>
          <w:szCs w:val="20"/>
        </w:rPr>
        <w:t xml:space="preserve">si ha il metodo costituito da un </w:t>
      </w:r>
      <w:r w:rsidR="006B59A2" w:rsidRPr="00390665">
        <w:rPr>
          <w:rFonts w:ascii="Arial" w:hAnsi="Arial" w:cs="Arial"/>
          <w:b/>
          <w:bCs/>
          <w:sz w:val="20"/>
          <w:szCs w:val="20"/>
          <w:u w:val="single"/>
        </w:rPr>
        <w:t>adattamento speciale basato su una norma di rinvio</w:t>
      </w:r>
      <w:r w:rsidR="006B59A2" w:rsidRPr="00390665">
        <w:rPr>
          <w:rFonts w:ascii="Arial" w:hAnsi="Arial" w:cs="Arial"/>
          <w:sz w:val="20"/>
          <w:szCs w:val="20"/>
          <w:u w:val="single"/>
        </w:rPr>
        <w:t xml:space="preserve">, ma </w:t>
      </w:r>
      <w:r w:rsidR="006B59A2" w:rsidRPr="00390665">
        <w:rPr>
          <w:rFonts w:ascii="Arial" w:hAnsi="Arial" w:cs="Arial"/>
          <w:b/>
          <w:bCs/>
          <w:sz w:val="20"/>
          <w:szCs w:val="20"/>
          <w:u w:val="single"/>
        </w:rPr>
        <w:t>ad hoc</w:t>
      </w:r>
      <w:r w:rsidR="008C0467" w:rsidRPr="00F80750">
        <w:rPr>
          <w:rFonts w:ascii="Arial" w:hAnsi="Arial" w:cs="Arial"/>
          <w:sz w:val="20"/>
          <w:szCs w:val="20"/>
        </w:rPr>
        <w:t>.</w:t>
      </w:r>
    </w:p>
    <w:p w14:paraId="6F4C760B" w14:textId="3A5EAC50" w:rsidR="008C0467" w:rsidRPr="00F80750" w:rsidRDefault="006B59A2" w:rsidP="006B59A2">
      <w:pPr>
        <w:pStyle w:val="NormaleWeb"/>
        <w:contextualSpacing/>
        <w:jc w:val="both"/>
        <w:rPr>
          <w:rFonts w:ascii="Arial" w:hAnsi="Arial" w:cs="Arial"/>
          <w:sz w:val="20"/>
          <w:szCs w:val="20"/>
        </w:rPr>
      </w:pPr>
      <w:r w:rsidRPr="00F80750">
        <w:rPr>
          <w:rFonts w:ascii="Arial" w:hAnsi="Arial" w:cs="Arial"/>
          <w:sz w:val="20"/>
          <w:szCs w:val="20"/>
        </w:rPr>
        <w:t xml:space="preserve">Questo procedimento speciale basato su una norma di rinvio ad hoc viene </w:t>
      </w:r>
      <w:r w:rsidR="008C0467" w:rsidRPr="00F80750">
        <w:rPr>
          <w:rFonts w:ascii="Arial" w:hAnsi="Arial" w:cs="Arial"/>
          <w:sz w:val="20"/>
          <w:szCs w:val="20"/>
        </w:rPr>
        <w:t>anche detto</w:t>
      </w:r>
      <w:r w:rsidRPr="00F80750">
        <w:rPr>
          <w:rFonts w:ascii="Arial" w:hAnsi="Arial" w:cs="Arial"/>
          <w:sz w:val="20"/>
          <w:szCs w:val="20"/>
        </w:rPr>
        <w:t xml:space="preserve"> “</w:t>
      </w:r>
      <w:r w:rsidRPr="00390665">
        <w:rPr>
          <w:rFonts w:ascii="Arial" w:hAnsi="Arial" w:cs="Arial"/>
          <w:b/>
          <w:bCs/>
          <w:color w:val="C00000"/>
          <w:sz w:val="20"/>
          <w:szCs w:val="20"/>
        </w:rPr>
        <w:t>ordine di esecuzione</w:t>
      </w:r>
      <w:r w:rsidRPr="00F80750">
        <w:rPr>
          <w:rFonts w:ascii="Arial" w:hAnsi="Arial" w:cs="Arial"/>
          <w:sz w:val="20"/>
          <w:szCs w:val="20"/>
        </w:rPr>
        <w:t>”</w:t>
      </w:r>
      <w:r w:rsidR="008C0467" w:rsidRPr="00F80750">
        <w:rPr>
          <w:rFonts w:ascii="Arial" w:hAnsi="Arial" w:cs="Arial"/>
          <w:sz w:val="20"/>
          <w:szCs w:val="20"/>
        </w:rPr>
        <w:t xml:space="preserve">, perché </w:t>
      </w:r>
      <w:r w:rsidR="008C0467" w:rsidRPr="00390665">
        <w:rPr>
          <w:rFonts w:ascii="Arial" w:hAnsi="Arial" w:cs="Arial"/>
          <w:sz w:val="20"/>
          <w:szCs w:val="20"/>
          <w:u w:val="single"/>
        </w:rPr>
        <w:t>viene emanato un atto normativo che contiene l’ordine di esecuzione</w:t>
      </w:r>
      <w:r w:rsidR="008C0467" w:rsidRPr="00F80750">
        <w:rPr>
          <w:rFonts w:ascii="Arial" w:hAnsi="Arial" w:cs="Arial"/>
          <w:sz w:val="20"/>
          <w:szCs w:val="20"/>
        </w:rPr>
        <w:t>.  L’ordine di esecuzione (in genere contenuto in legge ordinaria del Parlamento, anche se a volte può essere contenuto in casi sporadici in una legge costituzionale, o in decreto legislativo, o in atto amministrativi; in ogni caso tali leggi sono brevi: rinvio scarno e sintetico) è una disposizione in cui si stabilisce che è data “</w:t>
      </w:r>
      <w:r w:rsidR="008C0467" w:rsidRPr="00F80750">
        <w:rPr>
          <w:rFonts w:ascii="Arial" w:hAnsi="Arial" w:cs="Arial"/>
          <w:b/>
          <w:bCs/>
          <w:sz w:val="20"/>
          <w:szCs w:val="20"/>
        </w:rPr>
        <w:t>piena ed intera esecuzione al tratto x,y,z</w:t>
      </w:r>
      <w:r w:rsidR="008C0467" w:rsidRPr="00F80750">
        <w:rPr>
          <w:rFonts w:ascii="Arial" w:hAnsi="Arial" w:cs="Arial"/>
          <w:sz w:val="20"/>
          <w:szCs w:val="20"/>
        </w:rPr>
        <w:t xml:space="preserve">” (riportate tutte le specifiche del trattato: es. data e sede di stipulazione): si limita a rinviare al trattato così come esso è stato concluso ed opera </w:t>
      </w:r>
      <w:r w:rsidR="00390665" w:rsidRPr="00F80750">
        <w:rPr>
          <w:rFonts w:ascii="Arial" w:hAnsi="Arial" w:cs="Arial"/>
          <w:sz w:val="20"/>
          <w:szCs w:val="20"/>
        </w:rPr>
        <w:t>sul</w:t>
      </w:r>
      <w:r w:rsidR="008C0467" w:rsidRPr="00F80750">
        <w:rPr>
          <w:rFonts w:ascii="Arial" w:hAnsi="Arial" w:cs="Arial"/>
          <w:sz w:val="20"/>
          <w:szCs w:val="20"/>
        </w:rPr>
        <w:t xml:space="preserve"> piano internazionale.</w:t>
      </w:r>
      <w:r w:rsidR="00390665">
        <w:rPr>
          <w:rFonts w:ascii="Arial" w:hAnsi="Arial" w:cs="Arial"/>
          <w:sz w:val="20"/>
          <w:szCs w:val="20"/>
        </w:rPr>
        <w:t xml:space="preserve"> </w:t>
      </w:r>
      <w:r w:rsidRPr="00F80750">
        <w:rPr>
          <w:rFonts w:ascii="Arial" w:hAnsi="Arial" w:cs="Arial"/>
          <w:sz w:val="20"/>
          <w:szCs w:val="20"/>
        </w:rPr>
        <w:t>L’ordine di esecuzione</w:t>
      </w:r>
      <w:r w:rsidR="00390665">
        <w:rPr>
          <w:rFonts w:ascii="Arial" w:hAnsi="Arial" w:cs="Arial"/>
          <w:sz w:val="20"/>
          <w:szCs w:val="20"/>
        </w:rPr>
        <w:t xml:space="preserve"> </w:t>
      </w:r>
      <w:r w:rsidRPr="00F80750">
        <w:rPr>
          <w:rFonts w:ascii="Arial" w:hAnsi="Arial" w:cs="Arial"/>
          <w:sz w:val="20"/>
          <w:szCs w:val="20"/>
        </w:rPr>
        <w:t xml:space="preserve">deve essere emesso </w:t>
      </w:r>
      <w:r w:rsidRPr="00390665">
        <w:rPr>
          <w:rFonts w:ascii="Arial" w:hAnsi="Arial" w:cs="Arial"/>
          <w:sz w:val="20"/>
          <w:szCs w:val="20"/>
          <w:u w:val="single"/>
        </w:rPr>
        <w:t xml:space="preserve">per ogni strumento convenzionale che l’Italia </w:t>
      </w:r>
      <w:r w:rsidR="008C0467" w:rsidRPr="00390665">
        <w:rPr>
          <w:rFonts w:ascii="Arial" w:hAnsi="Arial" w:cs="Arial"/>
          <w:sz w:val="20"/>
          <w:szCs w:val="20"/>
          <w:u w:val="single"/>
        </w:rPr>
        <w:t>intende esbire</w:t>
      </w:r>
      <w:r w:rsidRPr="00390665">
        <w:rPr>
          <w:rFonts w:ascii="Arial" w:hAnsi="Arial" w:cs="Arial"/>
          <w:sz w:val="20"/>
          <w:szCs w:val="20"/>
          <w:u w:val="single"/>
        </w:rPr>
        <w:t xml:space="preserve"> nell’ordinamento nazionale</w:t>
      </w:r>
      <w:r w:rsidRPr="00F80750">
        <w:rPr>
          <w:rFonts w:ascii="Arial" w:hAnsi="Arial" w:cs="Arial"/>
          <w:sz w:val="20"/>
          <w:szCs w:val="20"/>
        </w:rPr>
        <w:t xml:space="preserve">: ad </w:t>
      </w:r>
      <w:r w:rsidRPr="00F80750">
        <w:rPr>
          <w:rFonts w:ascii="Arial" w:hAnsi="Arial" w:cs="Arial"/>
          <w:sz w:val="20"/>
          <w:szCs w:val="20"/>
          <w:u w:val="single"/>
        </w:rPr>
        <w:t>ogni trattato corrisponde un ordine di esecuzione</w:t>
      </w:r>
      <w:r w:rsidR="008C0467" w:rsidRPr="00F80750">
        <w:rPr>
          <w:rFonts w:ascii="Arial" w:hAnsi="Arial" w:cs="Arial"/>
          <w:sz w:val="20"/>
          <w:szCs w:val="20"/>
        </w:rPr>
        <w:t>.</w:t>
      </w:r>
    </w:p>
    <w:p w14:paraId="29158AE9" w14:textId="5D054C88" w:rsidR="006B59A2" w:rsidRPr="00F80750" w:rsidRDefault="007F366A" w:rsidP="006B59A2">
      <w:pPr>
        <w:pStyle w:val="NormaleWeb"/>
        <w:contextualSpacing/>
        <w:jc w:val="both"/>
        <w:rPr>
          <w:rFonts w:ascii="Arial" w:hAnsi="Arial" w:cs="Arial"/>
          <w:sz w:val="20"/>
          <w:szCs w:val="20"/>
        </w:rPr>
      </w:pPr>
      <w:r w:rsidRPr="00F80750">
        <w:rPr>
          <w:rFonts w:ascii="Arial" w:hAnsi="Arial" w:cs="Arial"/>
          <w:sz w:val="20"/>
          <w:szCs w:val="20"/>
        </w:rPr>
        <w:t>L</w:t>
      </w:r>
      <w:r w:rsidR="006B59A2" w:rsidRPr="00F80750">
        <w:rPr>
          <w:rFonts w:ascii="Arial" w:hAnsi="Arial" w:cs="Arial"/>
          <w:sz w:val="20"/>
          <w:szCs w:val="20"/>
        </w:rPr>
        <w:t xml:space="preserve">’ordine di esecuzione </w:t>
      </w:r>
      <w:r w:rsidR="006B59A2" w:rsidRPr="00F80750">
        <w:rPr>
          <w:rFonts w:ascii="Arial" w:hAnsi="Arial" w:cs="Arial"/>
          <w:sz w:val="20"/>
          <w:szCs w:val="20"/>
          <w:u w:val="single"/>
        </w:rPr>
        <w:t>rimette all’operatore giuridico interno la rivelazione e l’interpretazione delle norme internazionale particolari</w:t>
      </w:r>
      <w:r w:rsidR="006B59A2" w:rsidRPr="00F80750">
        <w:rPr>
          <w:rFonts w:ascii="Arial" w:hAnsi="Arial" w:cs="Arial"/>
          <w:sz w:val="20"/>
          <w:szCs w:val="20"/>
        </w:rPr>
        <w:t xml:space="preserve"> che si intendono introdurre nell’ordinamento italiano</w:t>
      </w:r>
      <w:r w:rsidRPr="00F80750">
        <w:rPr>
          <w:rFonts w:ascii="Arial" w:hAnsi="Arial" w:cs="Arial"/>
          <w:sz w:val="20"/>
          <w:szCs w:val="20"/>
        </w:rPr>
        <w:t xml:space="preserve">: in questo modo, </w:t>
      </w:r>
      <w:r w:rsidR="006B59A2" w:rsidRPr="00F80750">
        <w:rPr>
          <w:rFonts w:ascii="Arial" w:hAnsi="Arial" w:cs="Arial"/>
          <w:sz w:val="20"/>
          <w:szCs w:val="20"/>
        </w:rPr>
        <w:t>si risolvono a monte problemi legati ad una determinata interpretazione evolutiva o autentica fornita rispetto a quel trattato, problemi legati ad eventuali modifiche di quel trattato apportate, e problemi legati all’estinzione/invalidità di quel trattato che nel frattempo sono venuti in rilievo.</w:t>
      </w:r>
    </w:p>
    <w:p w14:paraId="72955B01" w14:textId="77777777" w:rsidR="008C0467" w:rsidRPr="00F80750" w:rsidRDefault="008C0467" w:rsidP="006B59A2">
      <w:pPr>
        <w:pStyle w:val="NormaleWeb"/>
        <w:contextualSpacing/>
        <w:jc w:val="both"/>
        <w:rPr>
          <w:rFonts w:ascii="Arial" w:hAnsi="Arial" w:cs="Arial"/>
          <w:sz w:val="20"/>
          <w:szCs w:val="20"/>
        </w:rPr>
      </w:pPr>
    </w:p>
    <w:p w14:paraId="41A054DE" w14:textId="601AB0E0" w:rsidR="007F366A" w:rsidRPr="00F80750" w:rsidRDefault="007F366A" w:rsidP="006B59A2">
      <w:pPr>
        <w:pStyle w:val="NormaleWeb"/>
        <w:contextualSpacing/>
        <w:jc w:val="both"/>
        <w:rPr>
          <w:rFonts w:ascii="Arial" w:hAnsi="Arial" w:cs="Arial"/>
          <w:sz w:val="20"/>
          <w:szCs w:val="20"/>
        </w:rPr>
      </w:pPr>
      <w:r w:rsidRPr="00F80750">
        <w:rPr>
          <w:rFonts w:ascii="Arial" w:hAnsi="Arial" w:cs="Arial"/>
          <w:sz w:val="20"/>
          <w:szCs w:val="20"/>
        </w:rPr>
        <w:t>I</w:t>
      </w:r>
      <w:r w:rsidR="006B59A2" w:rsidRPr="00F80750">
        <w:rPr>
          <w:rFonts w:ascii="Arial" w:hAnsi="Arial" w:cs="Arial"/>
          <w:sz w:val="20"/>
          <w:szCs w:val="20"/>
        </w:rPr>
        <w:t xml:space="preserve">n genere, </w:t>
      </w:r>
      <w:r w:rsidR="006B59A2" w:rsidRPr="00390665">
        <w:rPr>
          <w:rFonts w:ascii="Arial" w:hAnsi="Arial" w:cs="Arial"/>
          <w:b/>
          <w:bCs/>
          <w:sz w:val="20"/>
          <w:szCs w:val="20"/>
          <w:u w:val="single"/>
        </w:rPr>
        <w:t xml:space="preserve">la legge </w:t>
      </w:r>
      <w:r w:rsidRPr="00390665">
        <w:rPr>
          <w:rFonts w:ascii="Arial" w:hAnsi="Arial" w:cs="Arial"/>
          <w:b/>
          <w:bCs/>
          <w:sz w:val="20"/>
          <w:szCs w:val="20"/>
          <w:u w:val="single"/>
        </w:rPr>
        <w:t>contenente</w:t>
      </w:r>
      <w:r w:rsidR="006B59A2" w:rsidRPr="00390665">
        <w:rPr>
          <w:rFonts w:ascii="Arial" w:hAnsi="Arial" w:cs="Arial"/>
          <w:b/>
          <w:bCs/>
          <w:sz w:val="20"/>
          <w:szCs w:val="20"/>
          <w:u w:val="single"/>
        </w:rPr>
        <w:t xml:space="preserve"> l’ordine di esecuzione coincide con la legge</w:t>
      </w:r>
      <w:r w:rsidRPr="00390665">
        <w:rPr>
          <w:rFonts w:ascii="Arial" w:hAnsi="Arial" w:cs="Arial"/>
          <w:b/>
          <w:bCs/>
          <w:sz w:val="20"/>
          <w:szCs w:val="20"/>
          <w:u w:val="single"/>
        </w:rPr>
        <w:t xml:space="preserve"> contenente</w:t>
      </w:r>
      <w:r w:rsidR="006B59A2" w:rsidRPr="00390665">
        <w:rPr>
          <w:rFonts w:ascii="Arial" w:hAnsi="Arial" w:cs="Arial"/>
          <w:b/>
          <w:bCs/>
          <w:sz w:val="20"/>
          <w:szCs w:val="20"/>
          <w:u w:val="single"/>
        </w:rPr>
        <w:t xml:space="preserve"> l’autorizzazione alla ratifica</w:t>
      </w:r>
      <w:r w:rsidRPr="00390665">
        <w:rPr>
          <w:rFonts w:ascii="Arial" w:hAnsi="Arial" w:cs="Arial"/>
          <w:b/>
          <w:bCs/>
          <w:sz w:val="20"/>
          <w:szCs w:val="20"/>
          <w:u w:val="single"/>
        </w:rPr>
        <w:t xml:space="preserve"> del </w:t>
      </w:r>
      <w:r w:rsidR="00390665" w:rsidRPr="00390665">
        <w:rPr>
          <w:rFonts w:ascii="Arial" w:hAnsi="Arial" w:cs="Arial"/>
          <w:b/>
          <w:bCs/>
          <w:sz w:val="20"/>
          <w:szCs w:val="20"/>
          <w:u w:val="single"/>
        </w:rPr>
        <w:t>trattato</w:t>
      </w:r>
      <w:r w:rsidR="00390665" w:rsidRPr="00F80750">
        <w:rPr>
          <w:rFonts w:ascii="Arial" w:hAnsi="Arial" w:cs="Arial"/>
          <w:b/>
          <w:bCs/>
          <w:sz w:val="20"/>
          <w:szCs w:val="20"/>
        </w:rPr>
        <w:t>,</w:t>
      </w:r>
      <w:r w:rsidRPr="00F80750">
        <w:rPr>
          <w:rFonts w:ascii="Arial" w:hAnsi="Arial" w:cs="Arial"/>
          <w:b/>
          <w:bCs/>
          <w:sz w:val="20"/>
          <w:szCs w:val="20"/>
        </w:rPr>
        <w:t xml:space="preserve"> </w:t>
      </w:r>
      <w:r w:rsidRPr="00F80750">
        <w:rPr>
          <w:rFonts w:ascii="Arial" w:hAnsi="Arial" w:cs="Arial"/>
          <w:sz w:val="20"/>
          <w:szCs w:val="20"/>
        </w:rPr>
        <w:t>ma</w:t>
      </w:r>
      <w:r w:rsidRPr="00F80750">
        <w:rPr>
          <w:rFonts w:ascii="Arial" w:hAnsi="Arial" w:cs="Arial"/>
          <w:b/>
          <w:bCs/>
          <w:sz w:val="20"/>
          <w:szCs w:val="20"/>
        </w:rPr>
        <w:t xml:space="preserve"> </w:t>
      </w:r>
      <w:r w:rsidR="006B59A2" w:rsidRPr="00F80750">
        <w:rPr>
          <w:rFonts w:ascii="Arial" w:hAnsi="Arial" w:cs="Arial"/>
          <w:sz w:val="20"/>
          <w:szCs w:val="20"/>
        </w:rPr>
        <w:t>l’ordine esecuzione e l’autorizzazione alla ratifica sono due cose diverse</w:t>
      </w:r>
      <w:r w:rsidRPr="00F80750">
        <w:rPr>
          <w:rFonts w:ascii="Arial" w:hAnsi="Arial" w:cs="Arial"/>
          <w:sz w:val="20"/>
          <w:szCs w:val="20"/>
        </w:rPr>
        <w:t xml:space="preserve">: </w:t>
      </w:r>
    </w:p>
    <w:p w14:paraId="738524D9" w14:textId="26B50987" w:rsidR="007F366A" w:rsidRPr="00390665" w:rsidRDefault="007F366A" w:rsidP="00FB32BC">
      <w:pPr>
        <w:pStyle w:val="NormaleWeb"/>
        <w:numPr>
          <w:ilvl w:val="0"/>
          <w:numId w:val="253"/>
        </w:numPr>
        <w:contextualSpacing/>
        <w:jc w:val="both"/>
        <w:rPr>
          <w:rFonts w:ascii="Arial" w:hAnsi="Arial" w:cs="Arial"/>
          <w:sz w:val="19"/>
          <w:szCs w:val="19"/>
        </w:rPr>
      </w:pPr>
      <w:r w:rsidRPr="00390665">
        <w:rPr>
          <w:rFonts w:ascii="Arial" w:hAnsi="Arial" w:cs="Arial"/>
          <w:sz w:val="19"/>
          <w:szCs w:val="19"/>
        </w:rPr>
        <w:t xml:space="preserve">L’ordine di esecuzione </w:t>
      </w:r>
      <w:r w:rsidR="006B59A2" w:rsidRPr="00390665">
        <w:rPr>
          <w:rFonts w:ascii="Arial" w:hAnsi="Arial" w:cs="Arial"/>
          <w:sz w:val="19"/>
          <w:szCs w:val="19"/>
        </w:rPr>
        <w:t xml:space="preserve">permette </w:t>
      </w:r>
      <w:r w:rsidR="006B59A2" w:rsidRPr="00390665">
        <w:rPr>
          <w:rFonts w:ascii="Arial" w:hAnsi="Arial" w:cs="Arial"/>
          <w:sz w:val="19"/>
          <w:szCs w:val="19"/>
          <w:u w:val="single"/>
        </w:rPr>
        <w:t>l’introduzione del trattato nell’ordinamento italiano</w:t>
      </w:r>
      <w:r w:rsidRPr="00390665">
        <w:rPr>
          <w:rFonts w:ascii="Arial" w:hAnsi="Arial" w:cs="Arial"/>
          <w:sz w:val="19"/>
          <w:szCs w:val="19"/>
        </w:rPr>
        <w:t xml:space="preserve">: </w:t>
      </w:r>
      <w:r w:rsidR="00390665">
        <w:rPr>
          <w:rFonts w:ascii="Arial" w:hAnsi="Arial" w:cs="Arial"/>
          <w:sz w:val="19"/>
          <w:szCs w:val="19"/>
        </w:rPr>
        <w:t>l</w:t>
      </w:r>
      <w:r w:rsidRPr="00390665">
        <w:rPr>
          <w:rFonts w:ascii="Arial" w:hAnsi="Arial" w:cs="Arial"/>
          <w:sz w:val="19"/>
          <w:szCs w:val="19"/>
        </w:rPr>
        <w:t>o Stato ordina ai propri organi di applicare il trattato all’interno del suo ordinamento;</w:t>
      </w:r>
    </w:p>
    <w:p w14:paraId="1B46674B" w14:textId="0E975179" w:rsidR="007F366A" w:rsidRPr="00390665" w:rsidRDefault="007F366A" w:rsidP="00FB32BC">
      <w:pPr>
        <w:pStyle w:val="NormaleWeb"/>
        <w:numPr>
          <w:ilvl w:val="0"/>
          <w:numId w:val="253"/>
        </w:numPr>
        <w:contextualSpacing/>
        <w:jc w:val="both"/>
        <w:rPr>
          <w:rFonts w:ascii="Arial" w:hAnsi="Arial" w:cs="Arial"/>
          <w:sz w:val="19"/>
          <w:szCs w:val="19"/>
        </w:rPr>
      </w:pPr>
      <w:r w:rsidRPr="00390665">
        <w:rPr>
          <w:rFonts w:ascii="Arial" w:hAnsi="Arial" w:cs="Arial"/>
          <w:sz w:val="19"/>
          <w:szCs w:val="19"/>
        </w:rPr>
        <w:t>L’autorizzazione alla ra</w:t>
      </w:r>
      <w:r w:rsidR="001607C3" w:rsidRPr="00390665">
        <w:rPr>
          <w:rFonts w:ascii="Arial" w:hAnsi="Arial" w:cs="Arial"/>
          <w:sz w:val="19"/>
          <w:szCs w:val="19"/>
        </w:rPr>
        <w:t xml:space="preserve">tifica: lo </w:t>
      </w:r>
      <w:r w:rsidR="001607C3" w:rsidRPr="00390665">
        <w:rPr>
          <w:rFonts w:ascii="Arial" w:hAnsi="Arial" w:cs="Arial"/>
          <w:sz w:val="19"/>
          <w:szCs w:val="19"/>
          <w:u w:val="single"/>
        </w:rPr>
        <w:t xml:space="preserve">Stato si impegna sul piano internazionale nei </w:t>
      </w:r>
      <w:r w:rsidR="00390665" w:rsidRPr="00390665">
        <w:rPr>
          <w:rFonts w:ascii="Arial" w:hAnsi="Arial" w:cs="Arial"/>
          <w:sz w:val="19"/>
          <w:szCs w:val="19"/>
          <w:u w:val="single"/>
        </w:rPr>
        <w:t>confronti</w:t>
      </w:r>
      <w:r w:rsidR="001607C3" w:rsidRPr="00390665">
        <w:rPr>
          <w:rFonts w:ascii="Arial" w:hAnsi="Arial" w:cs="Arial"/>
          <w:sz w:val="19"/>
          <w:szCs w:val="19"/>
          <w:u w:val="single"/>
        </w:rPr>
        <w:t xml:space="preserve"> degli altri Stati</w:t>
      </w:r>
      <w:r w:rsidR="001607C3" w:rsidRPr="00390665">
        <w:rPr>
          <w:rFonts w:ascii="Arial" w:hAnsi="Arial" w:cs="Arial"/>
          <w:sz w:val="19"/>
          <w:szCs w:val="19"/>
        </w:rPr>
        <w:t>.</w:t>
      </w:r>
    </w:p>
    <w:p w14:paraId="30D2FAED" w14:textId="44FC105C" w:rsidR="006B59A2" w:rsidRPr="00F80750" w:rsidRDefault="007F366A" w:rsidP="006B59A2">
      <w:pPr>
        <w:pStyle w:val="NormaleWeb"/>
        <w:contextualSpacing/>
        <w:jc w:val="both"/>
        <w:rPr>
          <w:rFonts w:ascii="Arial" w:hAnsi="Arial" w:cs="Arial"/>
          <w:sz w:val="20"/>
          <w:szCs w:val="20"/>
        </w:rPr>
      </w:pPr>
      <w:r w:rsidRPr="00F80750">
        <w:rPr>
          <w:rFonts w:ascii="Arial" w:hAnsi="Arial" w:cs="Arial"/>
          <w:sz w:val="20"/>
          <w:szCs w:val="20"/>
        </w:rPr>
        <w:t xml:space="preserve">Tuttavia, </w:t>
      </w:r>
      <w:r w:rsidR="006B59A2" w:rsidRPr="00F80750">
        <w:rPr>
          <w:rFonts w:ascii="Arial" w:hAnsi="Arial" w:cs="Arial"/>
          <w:sz w:val="20"/>
          <w:szCs w:val="20"/>
        </w:rPr>
        <w:t>si è ritenuto opportuno unificare i due momenti tanto che la legge che contiene l’ordine esecuzione contiene anche l’autorizzazione alla ratifica</w:t>
      </w:r>
      <w:r w:rsidRPr="00F80750">
        <w:rPr>
          <w:rFonts w:ascii="Arial" w:hAnsi="Arial" w:cs="Arial"/>
          <w:sz w:val="20"/>
          <w:szCs w:val="20"/>
        </w:rPr>
        <w:t xml:space="preserve">, ed essa </w:t>
      </w:r>
      <w:r w:rsidR="006B59A2" w:rsidRPr="00F80750">
        <w:rPr>
          <w:rFonts w:ascii="Arial" w:hAnsi="Arial" w:cs="Arial"/>
          <w:sz w:val="20"/>
          <w:szCs w:val="20"/>
        </w:rPr>
        <w:t>si compone solitamente di 3/4 articoli: l</w:t>
      </w:r>
      <w:r w:rsidR="001607C3" w:rsidRPr="00F80750">
        <w:rPr>
          <w:rFonts w:ascii="Arial" w:hAnsi="Arial" w:cs="Arial"/>
          <w:sz w:val="20"/>
          <w:szCs w:val="20"/>
        </w:rPr>
        <w:t>’a</w:t>
      </w:r>
      <w:r w:rsidR="006B59A2" w:rsidRPr="00F80750">
        <w:rPr>
          <w:rFonts w:ascii="Arial" w:hAnsi="Arial" w:cs="Arial"/>
          <w:sz w:val="20"/>
          <w:szCs w:val="20"/>
        </w:rPr>
        <w:t>rt. 1 contiene una sorta di introduzione</w:t>
      </w:r>
      <w:r w:rsidR="001607C3" w:rsidRPr="00F80750">
        <w:rPr>
          <w:rFonts w:ascii="Arial" w:hAnsi="Arial" w:cs="Arial"/>
          <w:sz w:val="20"/>
          <w:szCs w:val="20"/>
        </w:rPr>
        <w:t xml:space="preserve">; </w:t>
      </w:r>
      <w:r w:rsidR="006B59A2" w:rsidRPr="00F80750">
        <w:rPr>
          <w:rFonts w:ascii="Arial" w:hAnsi="Arial" w:cs="Arial"/>
          <w:sz w:val="20"/>
          <w:szCs w:val="20"/>
          <w:u w:val="single"/>
        </w:rPr>
        <w:t>l’art. 2 solitamente autorizza il PdR a ratificare il trattato</w:t>
      </w:r>
      <w:r w:rsidR="001607C3" w:rsidRPr="00F80750">
        <w:rPr>
          <w:rFonts w:ascii="Arial" w:hAnsi="Arial" w:cs="Arial"/>
          <w:sz w:val="20"/>
          <w:szCs w:val="20"/>
        </w:rPr>
        <w:t xml:space="preserve">; </w:t>
      </w:r>
      <w:r w:rsidR="006B59A2" w:rsidRPr="00F80750">
        <w:rPr>
          <w:rFonts w:ascii="Arial" w:hAnsi="Arial" w:cs="Arial"/>
          <w:sz w:val="20"/>
          <w:szCs w:val="20"/>
          <w:u w:val="single"/>
        </w:rPr>
        <w:t>l’art. 3 contiene l’ordine di esecuzione che permette l’adattamento all’ordinamento interno del trattato</w:t>
      </w:r>
      <w:r w:rsidR="001607C3" w:rsidRPr="00F80750">
        <w:rPr>
          <w:rFonts w:ascii="Arial" w:hAnsi="Arial" w:cs="Arial"/>
          <w:sz w:val="20"/>
          <w:szCs w:val="20"/>
        </w:rPr>
        <w:t xml:space="preserve">; </w:t>
      </w:r>
      <w:r w:rsidR="006B59A2" w:rsidRPr="00F80750">
        <w:rPr>
          <w:rFonts w:ascii="Arial" w:hAnsi="Arial" w:cs="Arial"/>
          <w:sz w:val="20"/>
          <w:szCs w:val="20"/>
        </w:rPr>
        <w:t>l’art. 4 eventuali disposizioni transitorie e finali</w:t>
      </w:r>
      <w:r w:rsidRPr="00F80750">
        <w:rPr>
          <w:rFonts w:ascii="Arial" w:hAnsi="Arial" w:cs="Arial"/>
          <w:sz w:val="20"/>
          <w:szCs w:val="20"/>
        </w:rPr>
        <w:t xml:space="preserve">. A causa di questa impostazione, </w:t>
      </w:r>
      <w:r w:rsidR="006B59A2" w:rsidRPr="00F80750">
        <w:rPr>
          <w:rFonts w:ascii="Arial" w:hAnsi="Arial" w:cs="Arial"/>
          <w:sz w:val="20"/>
          <w:szCs w:val="20"/>
        </w:rPr>
        <w:t>possono sorgere due casi controversi:</w:t>
      </w:r>
    </w:p>
    <w:p w14:paraId="16FD914E" w14:textId="7BF3B15D" w:rsidR="001607C3" w:rsidRPr="00F80750" w:rsidRDefault="001607C3" w:rsidP="00FB32BC">
      <w:pPr>
        <w:pStyle w:val="NormaleWeb"/>
        <w:numPr>
          <w:ilvl w:val="0"/>
          <w:numId w:val="245"/>
        </w:numPr>
        <w:ind w:left="720"/>
        <w:contextualSpacing/>
        <w:jc w:val="both"/>
        <w:rPr>
          <w:rFonts w:ascii="Arial" w:hAnsi="Arial" w:cs="Arial"/>
          <w:sz w:val="20"/>
          <w:szCs w:val="20"/>
        </w:rPr>
      </w:pPr>
      <w:r w:rsidRPr="00F80750">
        <w:rPr>
          <w:rFonts w:ascii="Arial" w:hAnsi="Arial" w:cs="Arial"/>
          <w:sz w:val="20"/>
          <w:szCs w:val="20"/>
        </w:rPr>
        <w:t xml:space="preserve">può succedere che </w:t>
      </w:r>
      <w:r w:rsidRPr="00F80750">
        <w:rPr>
          <w:rFonts w:ascii="Arial" w:hAnsi="Arial" w:cs="Arial"/>
          <w:b/>
          <w:bCs/>
          <w:sz w:val="20"/>
          <w:szCs w:val="20"/>
        </w:rPr>
        <w:t>i</w:t>
      </w:r>
      <w:r w:rsidR="006B59A2" w:rsidRPr="00F80750">
        <w:rPr>
          <w:rFonts w:ascii="Arial" w:hAnsi="Arial" w:cs="Arial"/>
          <w:b/>
          <w:bCs/>
          <w:sz w:val="20"/>
          <w:szCs w:val="20"/>
        </w:rPr>
        <w:t>l trattato ricev</w:t>
      </w:r>
      <w:r w:rsidRPr="00F80750">
        <w:rPr>
          <w:rFonts w:ascii="Arial" w:hAnsi="Arial" w:cs="Arial"/>
          <w:b/>
          <w:bCs/>
          <w:sz w:val="20"/>
          <w:szCs w:val="20"/>
        </w:rPr>
        <w:t>a</w:t>
      </w:r>
      <w:r w:rsidR="006B59A2" w:rsidRPr="00F80750">
        <w:rPr>
          <w:rFonts w:ascii="Arial" w:hAnsi="Arial" w:cs="Arial"/>
          <w:b/>
          <w:bCs/>
          <w:sz w:val="20"/>
          <w:szCs w:val="20"/>
        </w:rPr>
        <w:t xml:space="preserve"> l’ordine di esecuzione, che lo rende potenzialmente abbicabile nell’ ordinamento interno, prima ancora che quel trattato sia vincolante a livello internazionale</w:t>
      </w:r>
      <w:r w:rsidR="006B59A2" w:rsidRPr="00F80750">
        <w:rPr>
          <w:rFonts w:ascii="Arial" w:hAnsi="Arial" w:cs="Arial"/>
          <w:sz w:val="20"/>
          <w:szCs w:val="20"/>
        </w:rPr>
        <w:t xml:space="preserve">. </w:t>
      </w:r>
      <w:r w:rsidRPr="00F80750">
        <w:rPr>
          <w:rFonts w:ascii="Arial" w:hAnsi="Arial" w:cs="Arial"/>
          <w:sz w:val="20"/>
          <w:szCs w:val="20"/>
        </w:rPr>
        <w:t>Questa precedenza del</w:t>
      </w:r>
      <w:r w:rsidR="006B59A2" w:rsidRPr="00F80750">
        <w:rPr>
          <w:rFonts w:ascii="Arial" w:hAnsi="Arial" w:cs="Arial"/>
          <w:sz w:val="20"/>
          <w:szCs w:val="20"/>
        </w:rPr>
        <w:t>l’ordine di esecuzione all’entrata in vigore del trattato nell’ordinamento internazionale</w:t>
      </w:r>
      <w:r w:rsidRPr="00F80750">
        <w:rPr>
          <w:rFonts w:ascii="Arial" w:hAnsi="Arial" w:cs="Arial"/>
          <w:sz w:val="20"/>
          <w:szCs w:val="20"/>
        </w:rPr>
        <w:t xml:space="preserve"> genera </w:t>
      </w:r>
      <w:r w:rsidR="006B59A2" w:rsidRPr="00F80750">
        <w:rPr>
          <w:rFonts w:ascii="Arial" w:hAnsi="Arial" w:cs="Arial"/>
          <w:sz w:val="20"/>
          <w:szCs w:val="20"/>
        </w:rPr>
        <w:t xml:space="preserve">un </w:t>
      </w:r>
      <w:r w:rsidR="006B59A2" w:rsidRPr="00F80750">
        <w:rPr>
          <w:rFonts w:ascii="Arial" w:hAnsi="Arial" w:cs="Arial"/>
          <w:sz w:val="20"/>
          <w:szCs w:val="20"/>
          <w:u w:val="single"/>
        </w:rPr>
        <w:t>controsenso</w:t>
      </w:r>
      <w:r w:rsidR="006B59A2" w:rsidRPr="00F80750">
        <w:rPr>
          <w:rFonts w:ascii="Arial" w:hAnsi="Arial" w:cs="Arial"/>
          <w:sz w:val="20"/>
          <w:szCs w:val="20"/>
        </w:rPr>
        <w:t xml:space="preserve">: se il trattato non è vincolante </w:t>
      </w:r>
      <w:r w:rsidRPr="00F80750">
        <w:rPr>
          <w:rFonts w:ascii="Arial" w:hAnsi="Arial" w:cs="Arial"/>
          <w:sz w:val="20"/>
          <w:szCs w:val="20"/>
        </w:rPr>
        <w:t>nell’ordinamento</w:t>
      </w:r>
      <w:r w:rsidR="006B59A2" w:rsidRPr="00F80750">
        <w:rPr>
          <w:rFonts w:ascii="Arial" w:hAnsi="Arial" w:cs="Arial"/>
          <w:sz w:val="20"/>
          <w:szCs w:val="20"/>
        </w:rPr>
        <w:t xml:space="preserve"> internazionale, non ci sono motivi per cui esso venga introdotto nell’ordinamento italiano</w:t>
      </w:r>
      <w:r w:rsidRPr="00F80750">
        <w:rPr>
          <w:rFonts w:ascii="Arial" w:hAnsi="Arial" w:cs="Arial"/>
          <w:sz w:val="20"/>
          <w:szCs w:val="20"/>
        </w:rPr>
        <w:t xml:space="preserve">, visto che </w:t>
      </w:r>
      <w:r w:rsidR="006B59A2" w:rsidRPr="00F80750">
        <w:rPr>
          <w:rFonts w:ascii="Arial" w:hAnsi="Arial" w:cs="Arial"/>
          <w:sz w:val="20"/>
          <w:szCs w:val="20"/>
        </w:rPr>
        <w:t>non produrrà effetti.</w:t>
      </w:r>
    </w:p>
    <w:p w14:paraId="28F1357C" w14:textId="3E504978" w:rsidR="006B59A2" w:rsidRPr="00F80750" w:rsidRDefault="006B59A2" w:rsidP="00390665">
      <w:pPr>
        <w:pStyle w:val="NormaleWeb"/>
        <w:ind w:left="720"/>
        <w:contextualSpacing/>
        <w:jc w:val="both"/>
        <w:rPr>
          <w:rFonts w:ascii="Arial" w:hAnsi="Arial" w:cs="Arial"/>
          <w:sz w:val="20"/>
          <w:szCs w:val="20"/>
        </w:rPr>
      </w:pPr>
      <w:r w:rsidRPr="00F80750">
        <w:rPr>
          <w:rFonts w:ascii="Arial" w:hAnsi="Arial" w:cs="Arial"/>
          <w:sz w:val="20"/>
          <w:szCs w:val="20"/>
        </w:rPr>
        <w:t xml:space="preserve">Tuttavia, una legge così caratterizzata non è problematica, anche se suscita perplessità, perché essa rimette in campo </w:t>
      </w:r>
      <w:r w:rsidRPr="00F80750">
        <w:rPr>
          <w:rFonts w:ascii="Arial" w:hAnsi="Arial" w:cs="Arial"/>
          <w:sz w:val="20"/>
          <w:szCs w:val="20"/>
          <w:u w:val="single"/>
        </w:rPr>
        <w:t xml:space="preserve">all’interprete il compito di verificare se il trattato internazionale esiste ed è in vigore </w:t>
      </w:r>
      <w:r w:rsidRPr="00F80750">
        <w:rPr>
          <w:rFonts w:ascii="Arial" w:hAnsi="Arial" w:cs="Arial"/>
          <w:sz w:val="20"/>
          <w:szCs w:val="20"/>
          <w:u w:val="single"/>
        </w:rPr>
        <w:lastRenderedPageBreak/>
        <w:t>a livello internazionale</w:t>
      </w:r>
      <w:r w:rsidRPr="00F80750">
        <w:rPr>
          <w:rFonts w:ascii="Arial" w:hAnsi="Arial" w:cs="Arial"/>
          <w:sz w:val="20"/>
          <w:szCs w:val="20"/>
        </w:rPr>
        <w:t xml:space="preserve">; se non è in vigore, l’interprete sa che l’ordine di esecuzione, anche se emanato, non potrà produrre i suoi effetti e il trattato non sarà suscettibile di applicazione a livello </w:t>
      </w:r>
      <w:r w:rsidR="001607C3" w:rsidRPr="00F80750">
        <w:rPr>
          <w:rFonts w:ascii="Arial" w:hAnsi="Arial" w:cs="Arial"/>
          <w:sz w:val="20"/>
          <w:szCs w:val="20"/>
        </w:rPr>
        <w:t>interno</w:t>
      </w:r>
      <w:r w:rsidRPr="00F80750">
        <w:rPr>
          <w:rFonts w:ascii="Arial" w:hAnsi="Arial" w:cs="Arial"/>
          <w:sz w:val="20"/>
          <w:szCs w:val="20"/>
        </w:rPr>
        <w:t>.</w:t>
      </w:r>
    </w:p>
    <w:p w14:paraId="489D924A" w14:textId="767F725F" w:rsidR="006B59A2" w:rsidRPr="00F80750" w:rsidRDefault="001607C3" w:rsidP="00FB32BC">
      <w:pPr>
        <w:pStyle w:val="NormaleWeb"/>
        <w:numPr>
          <w:ilvl w:val="0"/>
          <w:numId w:val="245"/>
        </w:numPr>
        <w:ind w:left="720"/>
        <w:contextualSpacing/>
        <w:jc w:val="both"/>
        <w:rPr>
          <w:rFonts w:ascii="Arial" w:hAnsi="Arial" w:cs="Arial"/>
          <w:sz w:val="20"/>
          <w:szCs w:val="20"/>
        </w:rPr>
      </w:pPr>
      <w:r w:rsidRPr="00F80750">
        <w:rPr>
          <w:rFonts w:ascii="Arial" w:hAnsi="Arial" w:cs="Arial"/>
          <w:sz w:val="20"/>
          <w:szCs w:val="20"/>
          <w:u w:val="single"/>
        </w:rPr>
        <w:t>può verificarsi</w:t>
      </w:r>
      <w:r w:rsidR="006B59A2" w:rsidRPr="00F80750">
        <w:rPr>
          <w:rFonts w:ascii="Arial" w:hAnsi="Arial" w:cs="Arial"/>
          <w:sz w:val="20"/>
          <w:szCs w:val="20"/>
          <w:u w:val="single"/>
        </w:rPr>
        <w:t xml:space="preserve"> il caso opposto</w:t>
      </w:r>
      <w:r w:rsidRPr="00F80750">
        <w:rPr>
          <w:rFonts w:ascii="Arial" w:hAnsi="Arial" w:cs="Arial"/>
          <w:sz w:val="20"/>
          <w:szCs w:val="20"/>
          <w:u w:val="single"/>
        </w:rPr>
        <w:t xml:space="preserve">, </w:t>
      </w:r>
      <w:r w:rsidR="006B59A2" w:rsidRPr="00F80750">
        <w:rPr>
          <w:rFonts w:ascii="Arial" w:hAnsi="Arial" w:cs="Arial"/>
          <w:sz w:val="20"/>
          <w:szCs w:val="20"/>
          <w:u w:val="single"/>
        </w:rPr>
        <w:t>più raro</w:t>
      </w:r>
      <w:r w:rsidRPr="00F80750">
        <w:rPr>
          <w:rFonts w:ascii="Arial" w:hAnsi="Arial" w:cs="Arial"/>
          <w:sz w:val="20"/>
          <w:szCs w:val="20"/>
          <w:u w:val="single"/>
        </w:rPr>
        <w:t>, in cui</w:t>
      </w:r>
      <w:r w:rsidR="006B59A2" w:rsidRPr="00F80750">
        <w:rPr>
          <w:rFonts w:ascii="Arial" w:hAnsi="Arial" w:cs="Arial"/>
          <w:sz w:val="20"/>
          <w:szCs w:val="20"/>
          <w:u w:val="single"/>
        </w:rPr>
        <w:t xml:space="preserve"> di </w:t>
      </w:r>
      <w:r w:rsidR="006B59A2" w:rsidRPr="00390665">
        <w:rPr>
          <w:rFonts w:ascii="Arial" w:hAnsi="Arial" w:cs="Arial"/>
          <w:b/>
          <w:bCs/>
          <w:sz w:val="20"/>
          <w:szCs w:val="20"/>
        </w:rPr>
        <w:t xml:space="preserve">trattati vengono correttamente stipulati ed entrano in vigore sul piano internazionale, </w:t>
      </w:r>
      <w:r w:rsidRPr="00390665">
        <w:rPr>
          <w:rFonts w:ascii="Arial" w:hAnsi="Arial" w:cs="Arial"/>
          <w:b/>
          <w:bCs/>
          <w:sz w:val="20"/>
          <w:szCs w:val="20"/>
        </w:rPr>
        <w:t>ma ad essi</w:t>
      </w:r>
      <w:r w:rsidR="006B59A2" w:rsidRPr="00390665">
        <w:rPr>
          <w:rFonts w:ascii="Arial" w:hAnsi="Arial" w:cs="Arial"/>
          <w:b/>
          <w:bCs/>
          <w:sz w:val="20"/>
          <w:szCs w:val="20"/>
        </w:rPr>
        <w:t xml:space="preserve"> viene a mancare l’ordine di esecuzione</w:t>
      </w:r>
      <w:r w:rsidRPr="00F80750">
        <w:rPr>
          <w:rFonts w:ascii="Arial" w:hAnsi="Arial" w:cs="Arial"/>
          <w:sz w:val="20"/>
          <w:szCs w:val="20"/>
        </w:rPr>
        <w:t>. I</w:t>
      </w:r>
      <w:r w:rsidR="006B59A2" w:rsidRPr="00F80750">
        <w:rPr>
          <w:rFonts w:ascii="Arial" w:hAnsi="Arial" w:cs="Arial"/>
          <w:sz w:val="20"/>
          <w:szCs w:val="20"/>
        </w:rPr>
        <w:t xml:space="preserve">n mancanza di ordine di esecuzione, il </w:t>
      </w:r>
      <w:r w:rsidR="006B59A2" w:rsidRPr="00F80750">
        <w:rPr>
          <w:rFonts w:ascii="Arial" w:hAnsi="Arial" w:cs="Arial"/>
          <w:sz w:val="20"/>
          <w:szCs w:val="20"/>
          <w:u w:val="single"/>
        </w:rPr>
        <w:t>trattato non potrà essere operativo nell’ordinamento italiano, anche se sul piano internazionale vincola l’Italia</w:t>
      </w:r>
      <w:r w:rsidRPr="00F80750">
        <w:rPr>
          <w:rFonts w:ascii="Arial" w:hAnsi="Arial" w:cs="Arial"/>
          <w:sz w:val="20"/>
          <w:szCs w:val="20"/>
        </w:rPr>
        <w:t>; e i</w:t>
      </w:r>
      <w:r w:rsidR="006B59A2" w:rsidRPr="00F80750">
        <w:rPr>
          <w:rFonts w:ascii="Arial" w:hAnsi="Arial" w:cs="Arial"/>
          <w:sz w:val="20"/>
          <w:szCs w:val="20"/>
        </w:rPr>
        <w:t xml:space="preserve"> giudici italiani potranno conferire al trattato entrato internazionalmente </w:t>
      </w:r>
      <w:r w:rsidRPr="00F80750">
        <w:rPr>
          <w:rFonts w:ascii="Arial" w:hAnsi="Arial" w:cs="Arial"/>
          <w:sz w:val="20"/>
          <w:szCs w:val="20"/>
        </w:rPr>
        <w:t xml:space="preserve">in </w:t>
      </w:r>
      <w:r w:rsidR="006B59A2" w:rsidRPr="00F80750">
        <w:rPr>
          <w:rFonts w:ascii="Arial" w:hAnsi="Arial" w:cs="Arial"/>
          <w:sz w:val="20"/>
          <w:szCs w:val="20"/>
        </w:rPr>
        <w:t xml:space="preserve">vigore per l’Italia, ma non ancora eseguibile, </w:t>
      </w:r>
      <w:r w:rsidR="006B59A2" w:rsidRPr="00F80750">
        <w:rPr>
          <w:rFonts w:ascii="Arial" w:hAnsi="Arial" w:cs="Arial"/>
          <w:sz w:val="20"/>
          <w:szCs w:val="20"/>
          <w:u w:val="single"/>
        </w:rPr>
        <w:t>un mero valore interpretativo</w:t>
      </w:r>
      <w:r w:rsidR="006B59A2" w:rsidRPr="00F80750">
        <w:rPr>
          <w:rFonts w:ascii="Arial" w:hAnsi="Arial" w:cs="Arial"/>
          <w:sz w:val="20"/>
          <w:szCs w:val="20"/>
        </w:rPr>
        <w:t xml:space="preserve"> rispetto alla pertinente norma venuta in rilievo.</w:t>
      </w:r>
      <w:r w:rsidRPr="00F80750">
        <w:rPr>
          <w:rFonts w:ascii="Arial" w:hAnsi="Arial" w:cs="Arial"/>
          <w:sz w:val="20"/>
          <w:szCs w:val="20"/>
        </w:rPr>
        <w:t xml:space="preserve"> </w:t>
      </w:r>
      <w:r w:rsidR="006B59A2" w:rsidRPr="00F80750">
        <w:rPr>
          <w:rFonts w:ascii="Arial" w:hAnsi="Arial" w:cs="Arial"/>
          <w:sz w:val="20"/>
          <w:szCs w:val="20"/>
        </w:rPr>
        <w:t>Questo caso</w:t>
      </w:r>
      <w:r w:rsidR="00390665">
        <w:rPr>
          <w:rFonts w:ascii="Arial" w:hAnsi="Arial" w:cs="Arial"/>
          <w:sz w:val="20"/>
          <w:szCs w:val="20"/>
        </w:rPr>
        <w:t xml:space="preserve"> </w:t>
      </w:r>
      <w:r w:rsidR="006B59A2" w:rsidRPr="00390665">
        <w:rPr>
          <w:rFonts w:ascii="Arial" w:hAnsi="Arial" w:cs="Arial"/>
          <w:sz w:val="20"/>
          <w:szCs w:val="20"/>
          <w:u w:val="single"/>
        </w:rPr>
        <w:t>potrebbe indurre lo Stato in situazioni di responsabilità internazionale</w:t>
      </w:r>
      <w:r w:rsidRPr="00F80750">
        <w:rPr>
          <w:rFonts w:ascii="Arial" w:hAnsi="Arial" w:cs="Arial"/>
          <w:sz w:val="20"/>
          <w:szCs w:val="20"/>
        </w:rPr>
        <w:t xml:space="preserve">, poiché, </w:t>
      </w:r>
      <w:r w:rsidR="006B59A2" w:rsidRPr="00F80750">
        <w:rPr>
          <w:rFonts w:ascii="Arial" w:hAnsi="Arial" w:cs="Arial"/>
          <w:sz w:val="20"/>
          <w:szCs w:val="20"/>
        </w:rPr>
        <w:t>visto che si è vincolato sul piano internazionale, deve vincolarsi anche sul piano interno.</w:t>
      </w:r>
    </w:p>
    <w:p w14:paraId="0B6476C3" w14:textId="282CCEAA" w:rsidR="007F366A" w:rsidRPr="00F80750" w:rsidRDefault="007F366A" w:rsidP="006B59A2">
      <w:pPr>
        <w:pStyle w:val="NormaleWeb"/>
        <w:contextualSpacing/>
        <w:jc w:val="both"/>
        <w:rPr>
          <w:rFonts w:ascii="Arial" w:hAnsi="Arial" w:cs="Arial"/>
          <w:sz w:val="20"/>
          <w:szCs w:val="20"/>
        </w:rPr>
      </w:pPr>
    </w:p>
    <w:p w14:paraId="27887AD5" w14:textId="203BE986" w:rsidR="007F366A" w:rsidRDefault="007F366A" w:rsidP="006B59A2">
      <w:pPr>
        <w:pStyle w:val="NormaleWeb"/>
        <w:contextualSpacing/>
        <w:jc w:val="both"/>
        <w:rPr>
          <w:rFonts w:ascii="Arial" w:hAnsi="Arial" w:cs="Arial"/>
          <w:sz w:val="20"/>
          <w:szCs w:val="20"/>
        </w:rPr>
      </w:pPr>
      <w:r w:rsidRPr="00F80750">
        <w:rPr>
          <w:rFonts w:ascii="Arial" w:hAnsi="Arial" w:cs="Arial"/>
          <w:sz w:val="20"/>
          <w:szCs w:val="20"/>
        </w:rPr>
        <w:t xml:space="preserve">Talvolta, </w:t>
      </w:r>
      <w:r w:rsidRPr="00F80750">
        <w:rPr>
          <w:rFonts w:ascii="Arial" w:hAnsi="Arial" w:cs="Arial"/>
          <w:b/>
          <w:bCs/>
          <w:sz w:val="20"/>
          <w:szCs w:val="20"/>
        </w:rPr>
        <w:t>a volte si ricorre anche al procedimento ordinario</w:t>
      </w:r>
      <w:r w:rsidRPr="00F80750">
        <w:rPr>
          <w:rFonts w:ascii="Arial" w:hAnsi="Arial" w:cs="Arial"/>
          <w:sz w:val="20"/>
          <w:szCs w:val="20"/>
        </w:rPr>
        <w:t xml:space="preserve">, riproducendo il trattato in un atto normativo interno; e gli organi statali sono chiamati ad applicare direttamente l’atto normativo in questione, a presiedere dal fatto che </w:t>
      </w:r>
      <w:r w:rsidR="00390665" w:rsidRPr="00F80750">
        <w:rPr>
          <w:rFonts w:ascii="Arial" w:hAnsi="Arial" w:cs="Arial"/>
          <w:sz w:val="20"/>
          <w:szCs w:val="20"/>
        </w:rPr>
        <w:t>è</w:t>
      </w:r>
      <w:r w:rsidRPr="00F80750">
        <w:rPr>
          <w:rFonts w:ascii="Arial" w:hAnsi="Arial" w:cs="Arial"/>
          <w:sz w:val="20"/>
          <w:szCs w:val="20"/>
        </w:rPr>
        <w:t xml:space="preserve"> stato modellato sul contenuto del trattato. Tale procedimento non può essere evitato nei casi in cui le norme pattizie sono non self executing.</w:t>
      </w:r>
    </w:p>
    <w:p w14:paraId="357A7A58" w14:textId="77777777" w:rsidR="00390665" w:rsidRPr="00F80750" w:rsidRDefault="00390665" w:rsidP="006B59A2">
      <w:pPr>
        <w:pStyle w:val="NormaleWeb"/>
        <w:contextualSpacing/>
        <w:jc w:val="both"/>
        <w:rPr>
          <w:rFonts w:ascii="Arial" w:hAnsi="Arial" w:cs="Arial"/>
          <w:sz w:val="20"/>
          <w:szCs w:val="20"/>
        </w:rPr>
      </w:pPr>
    </w:p>
    <w:p w14:paraId="72A4987A" w14:textId="5C843953" w:rsidR="003933A0" w:rsidRPr="00F80750" w:rsidRDefault="00390665" w:rsidP="006B59A2">
      <w:pPr>
        <w:pStyle w:val="NormaleWeb"/>
        <w:contextualSpacing/>
        <w:jc w:val="both"/>
        <w:rPr>
          <w:rFonts w:ascii="Arial" w:hAnsi="Arial" w:cs="Arial"/>
          <w:sz w:val="20"/>
          <w:szCs w:val="20"/>
        </w:rPr>
      </w:pPr>
      <w:r>
        <w:rPr>
          <w:rFonts w:ascii="Arial" w:hAnsi="Arial" w:cs="Arial"/>
          <w:sz w:val="20"/>
          <w:szCs w:val="20"/>
        </w:rPr>
        <w:t xml:space="preserve">(rango) </w:t>
      </w:r>
      <w:r w:rsidR="001607C3" w:rsidRPr="00F80750">
        <w:rPr>
          <w:rFonts w:ascii="Arial" w:hAnsi="Arial" w:cs="Arial"/>
          <w:sz w:val="20"/>
          <w:szCs w:val="20"/>
        </w:rPr>
        <w:t xml:space="preserve">Una volta che la </w:t>
      </w:r>
      <w:r w:rsidR="003933A0" w:rsidRPr="00F80750">
        <w:rPr>
          <w:rFonts w:ascii="Arial" w:hAnsi="Arial" w:cs="Arial"/>
          <w:sz w:val="20"/>
          <w:szCs w:val="20"/>
        </w:rPr>
        <w:t>recezione</w:t>
      </w:r>
      <w:r w:rsidR="001607C3" w:rsidRPr="00F80750">
        <w:rPr>
          <w:rFonts w:ascii="Arial" w:hAnsi="Arial" w:cs="Arial"/>
          <w:sz w:val="20"/>
          <w:szCs w:val="20"/>
        </w:rPr>
        <w:t xml:space="preserve"> sia avvenuta si pone il problema del </w:t>
      </w:r>
      <w:r w:rsidR="001607C3" w:rsidRPr="00390665">
        <w:rPr>
          <w:rFonts w:ascii="Arial" w:hAnsi="Arial" w:cs="Arial"/>
          <w:b/>
          <w:bCs/>
          <w:color w:val="C00000"/>
          <w:sz w:val="20"/>
          <w:szCs w:val="20"/>
        </w:rPr>
        <w:t>rango del trattato</w:t>
      </w:r>
      <w:r w:rsidR="001607C3" w:rsidRPr="00390665">
        <w:rPr>
          <w:rFonts w:ascii="Arial" w:hAnsi="Arial" w:cs="Arial"/>
          <w:color w:val="C00000"/>
          <w:sz w:val="20"/>
          <w:szCs w:val="20"/>
        </w:rPr>
        <w:t xml:space="preserve"> </w:t>
      </w:r>
      <w:r w:rsidR="001607C3" w:rsidRPr="00F80750">
        <w:rPr>
          <w:rFonts w:ascii="Arial" w:hAnsi="Arial" w:cs="Arial"/>
          <w:sz w:val="20"/>
          <w:szCs w:val="20"/>
        </w:rPr>
        <w:t>cos</w:t>
      </w:r>
      <w:r w:rsidR="003933A0" w:rsidRPr="00F80750">
        <w:rPr>
          <w:rFonts w:ascii="Arial" w:hAnsi="Arial" w:cs="Arial"/>
          <w:sz w:val="20"/>
          <w:szCs w:val="20"/>
        </w:rPr>
        <w:t>ì</w:t>
      </w:r>
      <w:r w:rsidR="001607C3" w:rsidRPr="00F80750">
        <w:rPr>
          <w:rFonts w:ascii="Arial" w:hAnsi="Arial" w:cs="Arial"/>
          <w:sz w:val="20"/>
          <w:szCs w:val="20"/>
        </w:rPr>
        <w:t xml:space="preserve"> immesso nella gerarchia delle fonti normative italiane.</w:t>
      </w:r>
      <w:r w:rsidR="003933A0" w:rsidRPr="00F80750">
        <w:rPr>
          <w:rFonts w:ascii="Arial" w:hAnsi="Arial" w:cs="Arial"/>
          <w:sz w:val="20"/>
          <w:szCs w:val="20"/>
        </w:rPr>
        <w:t xml:space="preserve"> Secondo l’art. 117 comma 1 della Costituzione, </w:t>
      </w:r>
      <w:r w:rsidR="006B59A2" w:rsidRPr="00F80750">
        <w:rPr>
          <w:rFonts w:ascii="Arial" w:hAnsi="Arial" w:cs="Arial"/>
          <w:sz w:val="20"/>
          <w:szCs w:val="20"/>
        </w:rPr>
        <w:t xml:space="preserve">i </w:t>
      </w:r>
      <w:r w:rsidR="006B59A2" w:rsidRPr="00390665">
        <w:rPr>
          <w:rFonts w:ascii="Arial" w:hAnsi="Arial" w:cs="Arial"/>
          <w:b/>
          <w:bCs/>
          <w:sz w:val="20"/>
          <w:szCs w:val="20"/>
          <w:u w:val="single"/>
        </w:rPr>
        <w:t xml:space="preserve">trattati sono norme interposte che si collocano </w:t>
      </w:r>
      <w:r w:rsidR="003933A0" w:rsidRPr="00390665">
        <w:rPr>
          <w:rFonts w:ascii="Arial" w:hAnsi="Arial" w:cs="Arial"/>
          <w:b/>
          <w:bCs/>
          <w:sz w:val="20"/>
          <w:szCs w:val="20"/>
          <w:u w:val="single"/>
        </w:rPr>
        <w:t>ad un livello intermedio tra</w:t>
      </w:r>
      <w:r w:rsidR="006B59A2" w:rsidRPr="00390665">
        <w:rPr>
          <w:rFonts w:ascii="Arial" w:hAnsi="Arial" w:cs="Arial"/>
          <w:b/>
          <w:bCs/>
          <w:sz w:val="20"/>
          <w:szCs w:val="20"/>
          <w:u w:val="single"/>
        </w:rPr>
        <w:t xml:space="preserve"> la legge ordinaria</w:t>
      </w:r>
      <w:r w:rsidR="003933A0" w:rsidRPr="00390665">
        <w:rPr>
          <w:rFonts w:ascii="Arial" w:hAnsi="Arial" w:cs="Arial"/>
          <w:b/>
          <w:bCs/>
          <w:sz w:val="20"/>
          <w:szCs w:val="20"/>
          <w:u w:val="single"/>
        </w:rPr>
        <w:t xml:space="preserve"> e la Costituzione</w:t>
      </w:r>
      <w:r w:rsidR="003933A0" w:rsidRPr="00F80750">
        <w:rPr>
          <w:rFonts w:ascii="Arial" w:hAnsi="Arial" w:cs="Arial"/>
          <w:sz w:val="20"/>
          <w:szCs w:val="20"/>
        </w:rPr>
        <w:t xml:space="preserve">: i trattati da un lato hanno un ragio superiore alle leggi ordinarie e dall’altro hanno un </w:t>
      </w:r>
      <w:r w:rsidRPr="00F80750">
        <w:rPr>
          <w:rFonts w:ascii="Arial" w:hAnsi="Arial" w:cs="Arial"/>
          <w:sz w:val="20"/>
          <w:szCs w:val="20"/>
        </w:rPr>
        <w:t>rango</w:t>
      </w:r>
      <w:r w:rsidR="003933A0" w:rsidRPr="00F80750">
        <w:rPr>
          <w:rFonts w:ascii="Arial" w:hAnsi="Arial" w:cs="Arial"/>
          <w:sz w:val="20"/>
          <w:szCs w:val="20"/>
        </w:rPr>
        <w:t xml:space="preserve"> inferiore alla Costituzione.</w:t>
      </w:r>
    </w:p>
    <w:p w14:paraId="2927355D" w14:textId="174AADC0" w:rsidR="003933A0" w:rsidRPr="00F80750" w:rsidRDefault="003933A0" w:rsidP="00FB32BC">
      <w:pPr>
        <w:pStyle w:val="NormaleWeb"/>
        <w:numPr>
          <w:ilvl w:val="0"/>
          <w:numId w:val="257"/>
        </w:numPr>
        <w:contextualSpacing/>
        <w:jc w:val="both"/>
        <w:rPr>
          <w:rFonts w:ascii="Arial" w:hAnsi="Arial" w:cs="Arial"/>
          <w:sz w:val="20"/>
          <w:szCs w:val="20"/>
        </w:rPr>
      </w:pPr>
      <w:r w:rsidRPr="00F80750">
        <w:rPr>
          <w:rFonts w:ascii="Arial" w:hAnsi="Arial" w:cs="Arial"/>
          <w:sz w:val="20"/>
          <w:szCs w:val="20"/>
        </w:rPr>
        <w:t>Tuttavia, in passato non era così</w:t>
      </w:r>
      <w:r w:rsidR="006B59A2" w:rsidRPr="00F80750">
        <w:rPr>
          <w:rFonts w:ascii="Arial" w:hAnsi="Arial" w:cs="Arial"/>
          <w:sz w:val="20"/>
          <w:szCs w:val="20"/>
        </w:rPr>
        <w:t xml:space="preserve">: </w:t>
      </w:r>
      <w:r w:rsidRPr="00F80750">
        <w:rPr>
          <w:rFonts w:ascii="Arial" w:hAnsi="Arial" w:cs="Arial"/>
          <w:sz w:val="20"/>
          <w:szCs w:val="20"/>
        </w:rPr>
        <w:t xml:space="preserve">il principio generale applicato al rango dei trattati nell’ordinamento interno </w:t>
      </w:r>
      <w:r w:rsidR="00390665">
        <w:rPr>
          <w:rFonts w:ascii="Arial" w:hAnsi="Arial" w:cs="Arial"/>
          <w:sz w:val="20"/>
          <w:szCs w:val="20"/>
        </w:rPr>
        <w:t>era</w:t>
      </w:r>
      <w:r w:rsidRPr="00F80750">
        <w:rPr>
          <w:rFonts w:ascii="Arial" w:hAnsi="Arial" w:cs="Arial"/>
          <w:sz w:val="20"/>
          <w:szCs w:val="20"/>
        </w:rPr>
        <w:t xml:space="preserve">quello secondo cui il </w:t>
      </w:r>
      <w:r w:rsidRPr="00390665">
        <w:rPr>
          <w:rFonts w:ascii="Arial" w:hAnsi="Arial" w:cs="Arial"/>
          <w:b/>
          <w:bCs/>
          <w:sz w:val="20"/>
          <w:szCs w:val="20"/>
        </w:rPr>
        <w:t>trattato ha</w:t>
      </w:r>
      <w:r w:rsidR="001A4ABE" w:rsidRPr="00390665">
        <w:rPr>
          <w:rFonts w:ascii="Arial" w:hAnsi="Arial" w:cs="Arial"/>
          <w:b/>
          <w:bCs/>
          <w:sz w:val="20"/>
          <w:szCs w:val="20"/>
        </w:rPr>
        <w:t xml:space="preserve"> </w:t>
      </w:r>
      <w:r w:rsidRPr="00390665">
        <w:rPr>
          <w:rFonts w:ascii="Arial" w:hAnsi="Arial" w:cs="Arial"/>
          <w:b/>
          <w:bCs/>
          <w:sz w:val="20"/>
          <w:szCs w:val="20"/>
        </w:rPr>
        <w:t>il rango corrispondente all’atto normativo con cui si è proceduto alla recezione</w:t>
      </w:r>
      <w:r w:rsidRPr="00F80750">
        <w:rPr>
          <w:rFonts w:ascii="Arial" w:hAnsi="Arial" w:cs="Arial"/>
          <w:sz w:val="20"/>
          <w:szCs w:val="20"/>
        </w:rPr>
        <w:t>, di solito una</w:t>
      </w:r>
      <w:r w:rsidR="006B59A2" w:rsidRPr="00F80750">
        <w:rPr>
          <w:rFonts w:ascii="Arial" w:hAnsi="Arial" w:cs="Arial"/>
          <w:sz w:val="20"/>
          <w:szCs w:val="20"/>
        </w:rPr>
        <w:t xml:space="preserve"> legge ordinaria</w:t>
      </w:r>
      <w:r w:rsidRPr="00F80750">
        <w:rPr>
          <w:rFonts w:ascii="Arial" w:hAnsi="Arial" w:cs="Arial"/>
          <w:sz w:val="20"/>
          <w:szCs w:val="20"/>
        </w:rPr>
        <w:t xml:space="preserve">. </w:t>
      </w:r>
    </w:p>
    <w:p w14:paraId="72FCFA01" w14:textId="5061B0D0" w:rsidR="003933A0" w:rsidRPr="00F80750" w:rsidRDefault="003933A0" w:rsidP="00FB32BC">
      <w:pPr>
        <w:pStyle w:val="NormaleWeb"/>
        <w:numPr>
          <w:ilvl w:val="0"/>
          <w:numId w:val="258"/>
        </w:numPr>
        <w:contextualSpacing/>
        <w:jc w:val="both"/>
        <w:rPr>
          <w:rFonts w:ascii="Arial" w:hAnsi="Arial" w:cs="Arial"/>
          <w:sz w:val="20"/>
          <w:szCs w:val="20"/>
        </w:rPr>
      </w:pPr>
      <w:r w:rsidRPr="00F80750">
        <w:rPr>
          <w:rFonts w:ascii="Arial" w:hAnsi="Arial" w:cs="Arial"/>
          <w:sz w:val="20"/>
          <w:szCs w:val="20"/>
        </w:rPr>
        <w:t xml:space="preserve">in caso di conflitto tra la </w:t>
      </w:r>
      <w:r w:rsidRPr="00390665">
        <w:rPr>
          <w:rFonts w:ascii="Arial" w:hAnsi="Arial" w:cs="Arial"/>
          <w:sz w:val="20"/>
          <w:szCs w:val="20"/>
          <w:u w:val="single"/>
        </w:rPr>
        <w:t>legge ordinaria contenente l’ordine di esecuzione</w:t>
      </w:r>
      <w:r w:rsidRPr="00F80750">
        <w:rPr>
          <w:rFonts w:ascii="Arial" w:hAnsi="Arial" w:cs="Arial"/>
          <w:sz w:val="20"/>
          <w:szCs w:val="20"/>
        </w:rPr>
        <w:t xml:space="preserve"> e una norma costituzionale, le prime </w:t>
      </w:r>
      <w:r w:rsidRPr="00390665">
        <w:rPr>
          <w:rFonts w:ascii="Arial" w:hAnsi="Arial" w:cs="Arial"/>
          <w:sz w:val="20"/>
          <w:szCs w:val="20"/>
          <w:u w:val="single"/>
        </w:rPr>
        <w:t>potevano essere dichiate incostituzionali</w:t>
      </w:r>
      <w:r w:rsidRPr="00F80750">
        <w:rPr>
          <w:rFonts w:ascii="Arial" w:hAnsi="Arial" w:cs="Arial"/>
          <w:sz w:val="20"/>
          <w:szCs w:val="20"/>
        </w:rPr>
        <w:t xml:space="preserve"> e annullate dalla Corte costituzionale</w:t>
      </w:r>
      <w:r w:rsidR="00390665">
        <w:rPr>
          <w:rFonts w:ascii="Arial" w:hAnsi="Arial" w:cs="Arial"/>
          <w:sz w:val="20"/>
          <w:szCs w:val="20"/>
        </w:rPr>
        <w:t>.</w:t>
      </w:r>
    </w:p>
    <w:p w14:paraId="6C92A21A" w14:textId="77777777" w:rsidR="00390665" w:rsidRDefault="003933A0" w:rsidP="00FB32BC">
      <w:pPr>
        <w:pStyle w:val="NormaleWeb"/>
        <w:numPr>
          <w:ilvl w:val="0"/>
          <w:numId w:val="258"/>
        </w:numPr>
        <w:contextualSpacing/>
        <w:jc w:val="both"/>
        <w:rPr>
          <w:rFonts w:ascii="Arial" w:hAnsi="Arial" w:cs="Arial"/>
          <w:sz w:val="20"/>
          <w:szCs w:val="20"/>
        </w:rPr>
      </w:pPr>
      <w:r w:rsidRPr="00F80750">
        <w:rPr>
          <w:rFonts w:ascii="Arial" w:hAnsi="Arial" w:cs="Arial"/>
          <w:sz w:val="20"/>
          <w:szCs w:val="20"/>
        </w:rPr>
        <w:t xml:space="preserve">in caso di conflitto tra la legge ordinaria contenente l’ordine di esecuzione (i trattati) e le leggi nazionali ordinarie, la questione veniva risolta mediante </w:t>
      </w:r>
      <w:r w:rsidRPr="00F80750">
        <w:rPr>
          <w:rFonts w:ascii="Arial" w:hAnsi="Arial" w:cs="Arial"/>
          <w:sz w:val="20"/>
          <w:szCs w:val="20"/>
          <w:u w:val="single"/>
        </w:rPr>
        <w:t>i</w:t>
      </w:r>
      <w:r w:rsidR="006B59A2" w:rsidRPr="00F80750">
        <w:rPr>
          <w:rFonts w:ascii="Arial" w:hAnsi="Arial" w:cs="Arial"/>
          <w:sz w:val="20"/>
          <w:szCs w:val="20"/>
          <w:u w:val="single"/>
        </w:rPr>
        <w:t xml:space="preserve"> classici principi lex posterior derogat priori e lex speciali derogat generali</w:t>
      </w:r>
      <w:r w:rsidR="006B59A2" w:rsidRPr="00F80750">
        <w:rPr>
          <w:rFonts w:ascii="Arial" w:hAnsi="Arial" w:cs="Arial"/>
          <w:sz w:val="20"/>
          <w:szCs w:val="20"/>
        </w:rPr>
        <w:t>: la legge successiva prevaleva su quella precedentemente</w:t>
      </w:r>
      <w:r w:rsidRPr="00F80750">
        <w:rPr>
          <w:rFonts w:ascii="Arial" w:hAnsi="Arial" w:cs="Arial"/>
          <w:sz w:val="20"/>
          <w:szCs w:val="20"/>
        </w:rPr>
        <w:t>, a meno che quest’ultima non avesse un carattere più specifico</w:t>
      </w:r>
      <w:r w:rsidR="006B59A2" w:rsidRPr="00F80750">
        <w:rPr>
          <w:rFonts w:ascii="Arial" w:hAnsi="Arial" w:cs="Arial"/>
          <w:sz w:val="20"/>
          <w:szCs w:val="20"/>
        </w:rPr>
        <w:t>.</w:t>
      </w:r>
      <w:r w:rsidR="00390665">
        <w:rPr>
          <w:rFonts w:ascii="Arial" w:hAnsi="Arial" w:cs="Arial"/>
          <w:sz w:val="20"/>
          <w:szCs w:val="20"/>
        </w:rPr>
        <w:t xml:space="preserve"> </w:t>
      </w:r>
    </w:p>
    <w:p w14:paraId="5688ED45" w14:textId="4EC8EEA8" w:rsidR="006B59A2" w:rsidRPr="00390665" w:rsidRDefault="003933A0" w:rsidP="00390665">
      <w:pPr>
        <w:pStyle w:val="NormaleWeb"/>
        <w:ind w:left="720"/>
        <w:contextualSpacing/>
        <w:jc w:val="both"/>
        <w:rPr>
          <w:rFonts w:ascii="Arial" w:hAnsi="Arial" w:cs="Arial"/>
          <w:sz w:val="20"/>
          <w:szCs w:val="20"/>
        </w:rPr>
      </w:pPr>
      <w:r w:rsidRPr="00390665">
        <w:rPr>
          <w:rFonts w:ascii="Arial" w:hAnsi="Arial" w:cs="Arial"/>
          <w:sz w:val="20"/>
          <w:szCs w:val="20"/>
        </w:rPr>
        <w:t>Per questo,</w:t>
      </w:r>
      <w:r w:rsidR="006B59A2" w:rsidRPr="00390665">
        <w:rPr>
          <w:rFonts w:ascii="Arial" w:hAnsi="Arial" w:cs="Arial"/>
          <w:sz w:val="20"/>
          <w:szCs w:val="20"/>
        </w:rPr>
        <w:t xml:space="preserve"> </w:t>
      </w:r>
      <w:r w:rsidRPr="00390665">
        <w:rPr>
          <w:rFonts w:ascii="Arial" w:hAnsi="Arial" w:cs="Arial"/>
          <w:sz w:val="20"/>
          <w:szCs w:val="20"/>
        </w:rPr>
        <w:t>se</w:t>
      </w:r>
      <w:r w:rsidR="006B59A2" w:rsidRPr="00390665">
        <w:rPr>
          <w:rFonts w:ascii="Arial" w:hAnsi="Arial" w:cs="Arial"/>
          <w:sz w:val="20"/>
          <w:szCs w:val="20"/>
        </w:rPr>
        <w:t xml:space="preserve"> la legge ordinaria successiva </w:t>
      </w:r>
      <w:r w:rsidR="001A4ABE" w:rsidRPr="00390665">
        <w:rPr>
          <w:rFonts w:ascii="Arial" w:hAnsi="Arial" w:cs="Arial"/>
          <w:sz w:val="20"/>
          <w:szCs w:val="20"/>
        </w:rPr>
        <w:t>prevaleva</w:t>
      </w:r>
      <w:r w:rsidR="006B59A2" w:rsidRPr="00390665">
        <w:rPr>
          <w:rFonts w:ascii="Arial" w:hAnsi="Arial" w:cs="Arial"/>
          <w:sz w:val="20"/>
          <w:szCs w:val="20"/>
        </w:rPr>
        <w:t xml:space="preserve"> sulla legge ordinaria contenente l’ordine di esecuzione</w:t>
      </w:r>
      <w:r w:rsidR="001A4ABE" w:rsidRPr="00390665">
        <w:rPr>
          <w:rFonts w:ascii="Arial" w:hAnsi="Arial" w:cs="Arial"/>
          <w:sz w:val="20"/>
          <w:szCs w:val="20"/>
        </w:rPr>
        <w:t xml:space="preserve"> (e questa non fosse più specifica), </w:t>
      </w:r>
      <w:r w:rsidR="006B59A2" w:rsidRPr="00390665">
        <w:rPr>
          <w:rFonts w:ascii="Arial" w:hAnsi="Arial" w:cs="Arial"/>
          <w:sz w:val="20"/>
          <w:szCs w:val="20"/>
          <w:u w:val="single"/>
        </w:rPr>
        <w:t>la legge precedente contenente l’ordine di esecuzione veniva abrogata, e indirettamente il trattato veniva espunto dall’ordinamento italiano</w:t>
      </w:r>
      <w:r w:rsidR="001A4ABE" w:rsidRPr="00390665">
        <w:rPr>
          <w:rFonts w:ascii="Arial" w:hAnsi="Arial" w:cs="Arial"/>
          <w:sz w:val="20"/>
          <w:szCs w:val="20"/>
        </w:rPr>
        <w:t xml:space="preserve">: si </w:t>
      </w:r>
      <w:r w:rsidR="006B59A2" w:rsidRPr="00390665">
        <w:rPr>
          <w:rFonts w:ascii="Arial" w:hAnsi="Arial" w:cs="Arial"/>
          <w:sz w:val="20"/>
          <w:szCs w:val="20"/>
        </w:rPr>
        <w:t xml:space="preserve">potevano verificare dunque </w:t>
      </w:r>
      <w:r w:rsidR="006B59A2" w:rsidRPr="00390665">
        <w:rPr>
          <w:rFonts w:ascii="Arial" w:hAnsi="Arial" w:cs="Arial"/>
          <w:sz w:val="20"/>
          <w:szCs w:val="20"/>
          <w:u w:val="single"/>
        </w:rPr>
        <w:t>situazioni di responsabilità internazionale per lo Stato</w:t>
      </w:r>
      <w:r w:rsidR="006B59A2" w:rsidRPr="00390665">
        <w:rPr>
          <w:rFonts w:ascii="Arial" w:hAnsi="Arial" w:cs="Arial"/>
          <w:sz w:val="20"/>
          <w:szCs w:val="20"/>
        </w:rPr>
        <w:t xml:space="preserve">. </w:t>
      </w:r>
    </w:p>
    <w:p w14:paraId="6F2375A9" w14:textId="77777777" w:rsidR="00390665" w:rsidRDefault="00390665" w:rsidP="00FB32BC">
      <w:pPr>
        <w:pStyle w:val="NormaleWeb"/>
        <w:numPr>
          <w:ilvl w:val="0"/>
          <w:numId w:val="257"/>
        </w:numPr>
        <w:contextualSpacing/>
        <w:jc w:val="both"/>
        <w:rPr>
          <w:rFonts w:ascii="Arial" w:hAnsi="Arial" w:cs="Arial"/>
          <w:sz w:val="20"/>
          <w:szCs w:val="20"/>
        </w:rPr>
      </w:pPr>
      <w:r w:rsidRPr="00390665">
        <w:rPr>
          <w:rFonts w:ascii="Arial" w:hAnsi="Arial" w:cs="Arial"/>
          <w:sz w:val="20"/>
          <w:szCs w:val="20"/>
        </w:rPr>
        <w:t>C</w:t>
      </w:r>
      <w:r w:rsidR="006B59A2" w:rsidRPr="00390665">
        <w:rPr>
          <w:rFonts w:ascii="Arial" w:hAnsi="Arial" w:cs="Arial"/>
          <w:sz w:val="20"/>
          <w:szCs w:val="20"/>
        </w:rPr>
        <w:t xml:space="preserve">on </w:t>
      </w:r>
      <w:r w:rsidR="006B59A2" w:rsidRPr="00390665">
        <w:rPr>
          <w:rFonts w:ascii="Arial" w:hAnsi="Arial" w:cs="Arial"/>
          <w:b/>
          <w:bCs/>
          <w:sz w:val="20"/>
          <w:szCs w:val="20"/>
        </w:rPr>
        <w:t>la riforma costituzionale n.3 del Titolo V</w:t>
      </w:r>
      <w:r w:rsidR="001A4ABE" w:rsidRPr="00390665">
        <w:rPr>
          <w:rFonts w:ascii="Arial" w:hAnsi="Arial" w:cs="Arial"/>
          <w:b/>
          <w:bCs/>
          <w:sz w:val="20"/>
          <w:szCs w:val="20"/>
        </w:rPr>
        <w:t xml:space="preserve"> del 2001</w:t>
      </w:r>
      <w:r w:rsidR="001A4ABE" w:rsidRPr="00390665">
        <w:rPr>
          <w:rFonts w:ascii="Arial" w:hAnsi="Arial" w:cs="Arial"/>
          <w:sz w:val="20"/>
          <w:szCs w:val="20"/>
        </w:rPr>
        <w:t>,</w:t>
      </w:r>
      <w:r w:rsidR="006B59A2" w:rsidRPr="00390665">
        <w:rPr>
          <w:rFonts w:ascii="Arial" w:hAnsi="Arial" w:cs="Arial"/>
          <w:sz w:val="20"/>
          <w:szCs w:val="20"/>
        </w:rPr>
        <w:t xml:space="preserve"> </w:t>
      </w:r>
      <w:r w:rsidR="001A4ABE" w:rsidRPr="00390665">
        <w:rPr>
          <w:rFonts w:ascii="Arial" w:hAnsi="Arial" w:cs="Arial"/>
          <w:sz w:val="20"/>
          <w:szCs w:val="20"/>
        </w:rPr>
        <w:t>oggi vige un regime diverso</w:t>
      </w:r>
      <w:r w:rsidR="001A4ABE" w:rsidRPr="00F80750">
        <w:rPr>
          <w:rFonts w:ascii="Arial" w:hAnsi="Arial" w:cs="Arial"/>
          <w:sz w:val="20"/>
          <w:szCs w:val="20"/>
          <w:u w:val="single"/>
        </w:rPr>
        <w:t>.</w:t>
      </w:r>
    </w:p>
    <w:p w14:paraId="7C775495" w14:textId="3CBFF3D7" w:rsidR="00390665" w:rsidRDefault="001A4ABE" w:rsidP="00FB32BC">
      <w:pPr>
        <w:pStyle w:val="NormaleWeb"/>
        <w:numPr>
          <w:ilvl w:val="0"/>
          <w:numId w:val="259"/>
        </w:numPr>
        <w:contextualSpacing/>
        <w:jc w:val="both"/>
        <w:rPr>
          <w:rFonts w:ascii="Arial" w:hAnsi="Arial" w:cs="Arial"/>
          <w:sz w:val="20"/>
          <w:szCs w:val="20"/>
        </w:rPr>
      </w:pPr>
      <w:r w:rsidRPr="00390665">
        <w:rPr>
          <w:rFonts w:ascii="Arial" w:hAnsi="Arial" w:cs="Arial"/>
          <w:sz w:val="20"/>
          <w:szCs w:val="20"/>
          <w:highlight w:val="yellow"/>
        </w:rPr>
        <w:t>L</w:t>
      </w:r>
      <w:r w:rsidR="006B59A2" w:rsidRPr="00390665">
        <w:rPr>
          <w:rFonts w:ascii="Arial" w:hAnsi="Arial" w:cs="Arial"/>
          <w:sz w:val="20"/>
          <w:szCs w:val="20"/>
          <w:highlight w:val="yellow"/>
        </w:rPr>
        <w:t>’art.</w:t>
      </w:r>
      <w:r w:rsidR="00390665">
        <w:rPr>
          <w:rFonts w:ascii="Arial" w:hAnsi="Arial" w:cs="Arial"/>
          <w:sz w:val="20"/>
          <w:szCs w:val="20"/>
          <w:highlight w:val="yellow"/>
        </w:rPr>
        <w:t xml:space="preserve"> </w:t>
      </w:r>
      <w:r w:rsidR="006B59A2" w:rsidRPr="00390665">
        <w:rPr>
          <w:rFonts w:ascii="Arial" w:hAnsi="Arial" w:cs="Arial"/>
          <w:sz w:val="20"/>
          <w:szCs w:val="20"/>
          <w:highlight w:val="yellow"/>
        </w:rPr>
        <w:t>117 comma 1</w:t>
      </w:r>
      <w:r w:rsidR="006B59A2" w:rsidRPr="00390665">
        <w:rPr>
          <w:rFonts w:ascii="Arial" w:hAnsi="Arial" w:cs="Arial"/>
          <w:sz w:val="20"/>
          <w:szCs w:val="20"/>
        </w:rPr>
        <w:t xml:space="preserve"> </w:t>
      </w:r>
      <w:r w:rsidRPr="00390665">
        <w:rPr>
          <w:rFonts w:ascii="Arial" w:hAnsi="Arial" w:cs="Arial"/>
          <w:sz w:val="20"/>
          <w:szCs w:val="20"/>
        </w:rPr>
        <w:t>afferma</w:t>
      </w:r>
      <w:r w:rsidR="006B59A2" w:rsidRPr="00390665">
        <w:rPr>
          <w:rFonts w:ascii="Arial" w:hAnsi="Arial" w:cs="Arial"/>
          <w:sz w:val="20"/>
          <w:szCs w:val="20"/>
        </w:rPr>
        <w:t xml:space="preserve"> che “la </w:t>
      </w:r>
      <w:r w:rsidR="006B59A2" w:rsidRPr="00390665">
        <w:rPr>
          <w:rFonts w:ascii="Arial" w:hAnsi="Arial" w:cs="Arial"/>
          <w:i/>
          <w:iCs/>
          <w:sz w:val="20"/>
          <w:szCs w:val="20"/>
        </w:rPr>
        <w:t xml:space="preserve">potestà legislativa è esercitata dallo Stato e dalle Regioni </w:t>
      </w:r>
      <w:r w:rsidR="006B59A2" w:rsidRPr="00390665">
        <w:rPr>
          <w:rFonts w:ascii="Arial" w:hAnsi="Arial" w:cs="Arial"/>
          <w:i/>
          <w:iCs/>
          <w:sz w:val="20"/>
          <w:szCs w:val="20"/>
          <w:u w:val="single"/>
        </w:rPr>
        <w:t>nel rispetto della Costituzione</w:t>
      </w:r>
      <w:r w:rsidR="006B59A2" w:rsidRPr="00390665">
        <w:rPr>
          <w:rFonts w:ascii="Arial" w:hAnsi="Arial" w:cs="Arial"/>
          <w:i/>
          <w:iCs/>
          <w:sz w:val="20"/>
          <w:szCs w:val="20"/>
        </w:rPr>
        <w:t xml:space="preserve">, </w:t>
      </w:r>
      <w:r w:rsidR="006B59A2" w:rsidRPr="00390665">
        <w:rPr>
          <w:rFonts w:ascii="Arial" w:hAnsi="Arial" w:cs="Arial"/>
          <w:i/>
          <w:iCs/>
          <w:sz w:val="20"/>
          <w:szCs w:val="20"/>
          <w:u w:val="single"/>
        </w:rPr>
        <w:t>dei vincoli derivanti dall'ordinamento comunitario</w:t>
      </w:r>
      <w:r w:rsidR="006B59A2" w:rsidRPr="00390665">
        <w:rPr>
          <w:rFonts w:ascii="Arial" w:hAnsi="Arial" w:cs="Arial"/>
          <w:sz w:val="20"/>
          <w:szCs w:val="20"/>
        </w:rPr>
        <w:t xml:space="preserve"> (diritto dell’UE) </w:t>
      </w:r>
      <w:r w:rsidR="006B59A2" w:rsidRPr="00390665">
        <w:rPr>
          <w:rFonts w:ascii="Arial" w:hAnsi="Arial" w:cs="Arial"/>
          <w:i/>
          <w:iCs/>
          <w:sz w:val="20"/>
          <w:szCs w:val="20"/>
          <w:u w:val="single"/>
        </w:rPr>
        <w:t>e d</w:t>
      </w:r>
      <w:r w:rsidRPr="00390665">
        <w:rPr>
          <w:rFonts w:ascii="Arial" w:hAnsi="Arial" w:cs="Arial"/>
          <w:i/>
          <w:iCs/>
          <w:sz w:val="20"/>
          <w:szCs w:val="20"/>
          <w:u w:val="single"/>
        </w:rPr>
        <w:t>e</w:t>
      </w:r>
      <w:r w:rsidR="006B59A2" w:rsidRPr="00390665">
        <w:rPr>
          <w:rFonts w:ascii="Arial" w:hAnsi="Arial" w:cs="Arial"/>
          <w:i/>
          <w:iCs/>
          <w:sz w:val="20"/>
          <w:szCs w:val="20"/>
          <w:u w:val="single"/>
        </w:rPr>
        <w:t>gli obblighi internazionali</w:t>
      </w:r>
      <w:r w:rsidR="006B59A2" w:rsidRPr="00390665">
        <w:rPr>
          <w:rFonts w:ascii="Arial" w:hAnsi="Arial" w:cs="Arial"/>
          <w:sz w:val="20"/>
          <w:szCs w:val="20"/>
        </w:rPr>
        <w:t xml:space="preserve"> (diritto internazionale)”.</w:t>
      </w:r>
      <w:r w:rsidRPr="00390665">
        <w:rPr>
          <w:rFonts w:ascii="Arial" w:hAnsi="Arial" w:cs="Arial"/>
          <w:sz w:val="20"/>
          <w:szCs w:val="20"/>
        </w:rPr>
        <w:t xml:space="preserve"> </w:t>
      </w:r>
      <w:r w:rsidR="006B59A2" w:rsidRPr="00390665">
        <w:rPr>
          <w:rFonts w:ascii="Arial" w:hAnsi="Arial" w:cs="Arial"/>
          <w:sz w:val="20"/>
          <w:szCs w:val="20"/>
        </w:rPr>
        <w:t xml:space="preserve">In particolare, </w:t>
      </w:r>
      <w:r w:rsidRPr="00390665">
        <w:rPr>
          <w:rFonts w:ascii="Arial" w:hAnsi="Arial" w:cs="Arial"/>
          <w:sz w:val="20"/>
          <w:szCs w:val="20"/>
        </w:rPr>
        <w:t>per “obblighi internazionali” si</w:t>
      </w:r>
      <w:r w:rsidR="006B59A2" w:rsidRPr="00390665">
        <w:rPr>
          <w:rFonts w:ascii="Arial" w:hAnsi="Arial" w:cs="Arial"/>
          <w:sz w:val="20"/>
          <w:szCs w:val="20"/>
        </w:rPr>
        <w:t xml:space="preserve"> fa riferimento alle norme internazionali scritte</w:t>
      </w:r>
      <w:r w:rsidR="002F4A82" w:rsidRPr="00390665">
        <w:rPr>
          <w:rFonts w:ascii="Arial" w:hAnsi="Arial" w:cs="Arial"/>
          <w:sz w:val="20"/>
          <w:szCs w:val="20"/>
        </w:rPr>
        <w:t>.</w:t>
      </w:r>
    </w:p>
    <w:p w14:paraId="2C825C4B" w14:textId="264DAD23" w:rsidR="00390665" w:rsidRDefault="002F4A82" w:rsidP="00390665">
      <w:pPr>
        <w:pStyle w:val="NormaleWeb"/>
        <w:ind w:left="720"/>
        <w:contextualSpacing/>
        <w:jc w:val="both"/>
        <w:rPr>
          <w:rFonts w:ascii="Arial" w:hAnsi="Arial" w:cs="Arial"/>
          <w:sz w:val="20"/>
          <w:szCs w:val="20"/>
        </w:rPr>
      </w:pPr>
      <w:r w:rsidRPr="00F80750">
        <w:rPr>
          <w:rFonts w:ascii="Arial" w:hAnsi="Arial" w:cs="Arial"/>
          <w:sz w:val="20"/>
          <w:szCs w:val="20"/>
        </w:rPr>
        <w:t>Tale articolo dell’</w:t>
      </w:r>
      <w:r w:rsidR="006B59A2" w:rsidRPr="00F80750">
        <w:rPr>
          <w:rFonts w:ascii="Arial" w:hAnsi="Arial" w:cs="Arial"/>
          <w:sz w:val="20"/>
          <w:szCs w:val="20"/>
        </w:rPr>
        <w:t xml:space="preserve">ordinamento italiano sancisce </w:t>
      </w:r>
      <w:r w:rsidR="006B59A2" w:rsidRPr="00390665">
        <w:rPr>
          <w:rFonts w:ascii="Arial" w:hAnsi="Arial" w:cs="Arial"/>
          <w:b/>
          <w:bCs/>
          <w:sz w:val="20"/>
          <w:szCs w:val="20"/>
          <w:u w:val="single"/>
        </w:rPr>
        <w:t>la prevalenza dei trattati</w:t>
      </w:r>
      <w:r w:rsidRPr="00F80750">
        <w:rPr>
          <w:rFonts w:ascii="Arial" w:hAnsi="Arial" w:cs="Arial"/>
          <w:sz w:val="20"/>
          <w:szCs w:val="20"/>
        </w:rPr>
        <w:t xml:space="preserve">, </w:t>
      </w:r>
      <w:r w:rsidR="006B59A2" w:rsidRPr="00F80750">
        <w:rPr>
          <w:rFonts w:ascii="Arial" w:hAnsi="Arial" w:cs="Arial"/>
          <w:sz w:val="20"/>
          <w:szCs w:val="20"/>
        </w:rPr>
        <w:t>o meglio la legge ordinaria contenente l’ordine di esecuzione</w:t>
      </w:r>
      <w:r w:rsidRPr="00F80750">
        <w:rPr>
          <w:rFonts w:ascii="Arial" w:hAnsi="Arial" w:cs="Arial"/>
          <w:sz w:val="20"/>
          <w:szCs w:val="20"/>
        </w:rPr>
        <w:t xml:space="preserve">, </w:t>
      </w:r>
      <w:r w:rsidR="006B59A2" w:rsidRPr="00390665">
        <w:rPr>
          <w:rFonts w:ascii="Arial" w:hAnsi="Arial" w:cs="Arial"/>
          <w:b/>
          <w:bCs/>
          <w:sz w:val="20"/>
          <w:szCs w:val="20"/>
          <w:u w:val="single"/>
        </w:rPr>
        <w:t>sulle normali leggi ordinarie</w:t>
      </w:r>
      <w:r w:rsidR="00450F49" w:rsidRPr="00F80750">
        <w:rPr>
          <w:rFonts w:ascii="Arial" w:hAnsi="Arial" w:cs="Arial"/>
          <w:sz w:val="20"/>
          <w:szCs w:val="20"/>
        </w:rPr>
        <w:t xml:space="preserve">: i trattati hanno un rango superiore delle leggi ordinarie. </w:t>
      </w:r>
      <w:r w:rsidR="00390665" w:rsidRPr="00F80750">
        <w:rPr>
          <w:rFonts w:ascii="Arial" w:hAnsi="Arial" w:cs="Arial"/>
          <w:sz w:val="20"/>
          <w:szCs w:val="20"/>
        </w:rPr>
        <w:t>Tal</w:t>
      </w:r>
      <w:r w:rsidR="00390665">
        <w:rPr>
          <w:rFonts w:ascii="Arial" w:hAnsi="Arial" w:cs="Arial"/>
          <w:sz w:val="20"/>
          <w:szCs w:val="20"/>
        </w:rPr>
        <w:t>e</w:t>
      </w:r>
      <w:r w:rsidR="00390665" w:rsidRPr="00F80750">
        <w:rPr>
          <w:rFonts w:ascii="Arial" w:hAnsi="Arial" w:cs="Arial"/>
          <w:sz w:val="20"/>
          <w:szCs w:val="20"/>
        </w:rPr>
        <w:t xml:space="preserve"> prevalenz</w:t>
      </w:r>
      <w:r w:rsidR="00390665">
        <w:rPr>
          <w:rFonts w:ascii="Arial" w:hAnsi="Arial" w:cs="Arial"/>
          <w:sz w:val="20"/>
          <w:szCs w:val="20"/>
        </w:rPr>
        <w:t>a</w:t>
      </w:r>
      <w:r w:rsidR="00450F49" w:rsidRPr="00F80750">
        <w:rPr>
          <w:rFonts w:ascii="Arial" w:hAnsi="Arial" w:cs="Arial"/>
          <w:sz w:val="20"/>
          <w:szCs w:val="20"/>
        </w:rPr>
        <w:t xml:space="preserve"> dei trattati sulle leggi interne </w:t>
      </w:r>
      <w:r w:rsidR="00390665">
        <w:rPr>
          <w:rFonts w:ascii="Arial" w:hAnsi="Arial" w:cs="Arial"/>
          <w:sz w:val="20"/>
          <w:szCs w:val="20"/>
        </w:rPr>
        <w:t>non è assoluta:</w:t>
      </w:r>
      <w:r w:rsidR="00450F49" w:rsidRPr="00F80750">
        <w:rPr>
          <w:rFonts w:ascii="Arial" w:hAnsi="Arial" w:cs="Arial"/>
          <w:sz w:val="20"/>
          <w:szCs w:val="20"/>
        </w:rPr>
        <w:t xml:space="preserve"> </w:t>
      </w:r>
      <w:r w:rsidR="00450F49" w:rsidRPr="00390665">
        <w:rPr>
          <w:rFonts w:ascii="Arial" w:hAnsi="Arial" w:cs="Arial"/>
          <w:sz w:val="20"/>
          <w:szCs w:val="20"/>
          <w:u w:val="single"/>
        </w:rPr>
        <w:t>viene meno quando la legge offre una maggiore protezione dei diritti umani</w:t>
      </w:r>
      <w:r w:rsidR="00450F49" w:rsidRPr="00F80750">
        <w:rPr>
          <w:rFonts w:ascii="Arial" w:hAnsi="Arial" w:cs="Arial"/>
          <w:sz w:val="20"/>
          <w:szCs w:val="20"/>
        </w:rPr>
        <w:t>.</w:t>
      </w:r>
    </w:p>
    <w:p w14:paraId="6027C871" w14:textId="043DF5F6" w:rsidR="00450F49" w:rsidRPr="00F80750" w:rsidRDefault="00450F49" w:rsidP="00390665">
      <w:pPr>
        <w:pStyle w:val="NormaleWeb"/>
        <w:ind w:left="720"/>
        <w:contextualSpacing/>
        <w:jc w:val="both"/>
        <w:rPr>
          <w:rFonts w:ascii="Arial" w:hAnsi="Arial" w:cs="Arial"/>
          <w:sz w:val="20"/>
          <w:szCs w:val="20"/>
        </w:rPr>
      </w:pPr>
      <w:r w:rsidRPr="00F80750">
        <w:rPr>
          <w:rFonts w:ascii="Arial" w:hAnsi="Arial" w:cs="Arial"/>
          <w:sz w:val="20"/>
          <w:szCs w:val="20"/>
        </w:rPr>
        <w:t xml:space="preserve">In particolare, come hanno chiarito le </w:t>
      </w:r>
      <w:r w:rsidRPr="00390665">
        <w:rPr>
          <w:rFonts w:ascii="Arial" w:hAnsi="Arial" w:cs="Arial"/>
          <w:b/>
          <w:bCs/>
          <w:sz w:val="20"/>
          <w:szCs w:val="20"/>
        </w:rPr>
        <w:t>sentenze dette gemelle n.348 e n.349 del 2007 della Corte costituzionale</w:t>
      </w:r>
      <w:r w:rsidR="00390665">
        <w:rPr>
          <w:rFonts w:ascii="Arial" w:hAnsi="Arial" w:cs="Arial"/>
          <w:sz w:val="20"/>
          <w:szCs w:val="20"/>
        </w:rPr>
        <w:t>,</w:t>
      </w:r>
      <w:r w:rsidRPr="00F80750">
        <w:rPr>
          <w:rFonts w:ascii="Arial" w:hAnsi="Arial" w:cs="Arial"/>
          <w:sz w:val="20"/>
          <w:szCs w:val="20"/>
        </w:rPr>
        <w:t xml:space="preserve"> in caso di conflitto fra la legge contenente l’ordine di esecuzione e una legge </w:t>
      </w:r>
      <w:r w:rsidR="006B59A2" w:rsidRPr="00F80750">
        <w:rPr>
          <w:rFonts w:ascii="Arial" w:hAnsi="Arial" w:cs="Arial"/>
          <w:sz w:val="20"/>
          <w:szCs w:val="20"/>
        </w:rPr>
        <w:t>ordinari</w:t>
      </w:r>
      <w:r w:rsidRPr="00F80750">
        <w:rPr>
          <w:rFonts w:ascii="Arial" w:hAnsi="Arial" w:cs="Arial"/>
          <w:sz w:val="20"/>
          <w:szCs w:val="20"/>
        </w:rPr>
        <w:t>a</w:t>
      </w:r>
      <w:r w:rsidR="00BA1C9A" w:rsidRPr="00F80750">
        <w:rPr>
          <w:rFonts w:ascii="Arial" w:hAnsi="Arial" w:cs="Arial"/>
          <w:sz w:val="20"/>
          <w:szCs w:val="20"/>
        </w:rPr>
        <w:t>, il giudice di merito deve seguire un procedimento definito</w:t>
      </w:r>
      <w:r w:rsidRPr="00F80750">
        <w:rPr>
          <w:rFonts w:ascii="Arial" w:hAnsi="Arial" w:cs="Arial"/>
          <w:sz w:val="20"/>
          <w:szCs w:val="20"/>
        </w:rPr>
        <w:t>:</w:t>
      </w:r>
    </w:p>
    <w:p w14:paraId="2F926A45" w14:textId="280EC8EF" w:rsidR="00450F49" w:rsidRPr="00F80750" w:rsidRDefault="00450F49" w:rsidP="00FB32BC">
      <w:pPr>
        <w:pStyle w:val="NormaleWeb"/>
        <w:numPr>
          <w:ilvl w:val="0"/>
          <w:numId w:val="260"/>
        </w:numPr>
        <w:contextualSpacing/>
        <w:jc w:val="both"/>
        <w:rPr>
          <w:rFonts w:ascii="Arial" w:hAnsi="Arial" w:cs="Arial"/>
          <w:sz w:val="20"/>
          <w:szCs w:val="20"/>
        </w:rPr>
      </w:pPr>
      <w:r w:rsidRPr="00F80750">
        <w:rPr>
          <w:rFonts w:ascii="Arial" w:hAnsi="Arial" w:cs="Arial"/>
          <w:sz w:val="20"/>
          <w:szCs w:val="20"/>
          <w:u w:val="single"/>
        </w:rPr>
        <w:t>il giudice di merito comune deve cercare di risolvere la questione in via interpretativa,</w:t>
      </w:r>
      <w:r w:rsidRPr="00F80750">
        <w:rPr>
          <w:rFonts w:ascii="Arial" w:hAnsi="Arial" w:cs="Arial"/>
          <w:sz w:val="20"/>
          <w:szCs w:val="20"/>
        </w:rPr>
        <w:t xml:space="preserve"> interpretando la legge in conformità del trattato. Se ci riesce non sorge un conflitto e non è necessario sollevare la questione di costituzionalità della legge orinaria davanti alla Corte.</w:t>
      </w:r>
      <w:r w:rsidR="00BA1C9A" w:rsidRPr="00F80750">
        <w:rPr>
          <w:rFonts w:ascii="Arial" w:hAnsi="Arial" w:cs="Arial"/>
          <w:sz w:val="20"/>
          <w:szCs w:val="20"/>
        </w:rPr>
        <w:t xml:space="preserve"> In particolare, modo, il giudice risolverà l’apparente conflitto applicando il trattato, o perché posteriore o perché special anche se anteriore, secondo i principi di lex posterior e lex specialis.</w:t>
      </w:r>
    </w:p>
    <w:p w14:paraId="38668366" w14:textId="48E06B11" w:rsidR="00390665" w:rsidRDefault="00450F49" w:rsidP="00FB32BC">
      <w:pPr>
        <w:pStyle w:val="NormaleWeb"/>
        <w:numPr>
          <w:ilvl w:val="0"/>
          <w:numId w:val="260"/>
        </w:numPr>
        <w:contextualSpacing/>
        <w:jc w:val="both"/>
        <w:rPr>
          <w:rFonts w:ascii="Arial" w:hAnsi="Arial" w:cs="Arial"/>
          <w:sz w:val="20"/>
          <w:szCs w:val="20"/>
        </w:rPr>
      </w:pPr>
      <w:r w:rsidRPr="00390665">
        <w:rPr>
          <w:rFonts w:ascii="Arial" w:hAnsi="Arial" w:cs="Arial"/>
          <w:sz w:val="20"/>
          <w:szCs w:val="20"/>
        </w:rPr>
        <w:t>se invece il giudice non ci riesce , e ritiene che fra il trattato e la legge ordinaria sussista un conflitto non risolvibile in via interpretativa</w:t>
      </w:r>
      <w:r w:rsidR="00BA1C9A" w:rsidRPr="00390665">
        <w:rPr>
          <w:rFonts w:ascii="Arial" w:hAnsi="Arial" w:cs="Arial"/>
          <w:sz w:val="20"/>
          <w:szCs w:val="20"/>
        </w:rPr>
        <w:t xml:space="preserve"> (in particolare se il giudice si trova di fronte ad un trattato che è anteriore alla legge con esso confliggente e di cui non può chiamarsi in causa la specialità), allora il </w:t>
      </w:r>
      <w:r w:rsidR="00BA1C9A" w:rsidRPr="00390665">
        <w:rPr>
          <w:rFonts w:ascii="Arial" w:hAnsi="Arial" w:cs="Arial"/>
          <w:sz w:val="20"/>
          <w:szCs w:val="20"/>
          <w:u w:val="single"/>
        </w:rPr>
        <w:t>giudice deve rimettere e sollevare la questione di costituzionalità davanti alla Corte Costituzionale</w:t>
      </w:r>
      <w:r w:rsidR="00BA1C9A" w:rsidRPr="00390665">
        <w:rPr>
          <w:rFonts w:ascii="Arial" w:hAnsi="Arial" w:cs="Arial"/>
          <w:sz w:val="20"/>
          <w:szCs w:val="20"/>
        </w:rPr>
        <w:t xml:space="preserve">, anziché </w:t>
      </w:r>
      <w:r w:rsidR="00390665" w:rsidRPr="00390665">
        <w:rPr>
          <w:rFonts w:ascii="Arial" w:hAnsi="Arial" w:cs="Arial"/>
          <w:sz w:val="20"/>
          <w:szCs w:val="20"/>
        </w:rPr>
        <w:t>disapplicare</w:t>
      </w:r>
      <w:r w:rsidR="00BA1C9A" w:rsidRPr="00390665">
        <w:rPr>
          <w:rFonts w:ascii="Arial" w:hAnsi="Arial" w:cs="Arial"/>
          <w:sz w:val="20"/>
          <w:szCs w:val="20"/>
        </w:rPr>
        <w:t xml:space="preserve"> nel caso concreto la noma incompatibile</w:t>
      </w:r>
      <w:r w:rsidR="00390665">
        <w:rPr>
          <w:rFonts w:ascii="Arial" w:hAnsi="Arial" w:cs="Arial"/>
          <w:sz w:val="20"/>
          <w:szCs w:val="20"/>
        </w:rPr>
        <w:t>.</w:t>
      </w:r>
    </w:p>
    <w:p w14:paraId="4168BE86" w14:textId="77777777" w:rsidR="00390665" w:rsidRDefault="006B59A2" w:rsidP="00FB32BC">
      <w:pPr>
        <w:pStyle w:val="NormaleWeb"/>
        <w:numPr>
          <w:ilvl w:val="0"/>
          <w:numId w:val="259"/>
        </w:numPr>
        <w:contextualSpacing/>
        <w:jc w:val="both"/>
        <w:rPr>
          <w:rFonts w:ascii="Arial" w:hAnsi="Arial" w:cs="Arial"/>
          <w:sz w:val="20"/>
          <w:szCs w:val="20"/>
        </w:rPr>
      </w:pPr>
      <w:r w:rsidRPr="00390665">
        <w:rPr>
          <w:rFonts w:ascii="Arial" w:hAnsi="Arial" w:cs="Arial"/>
          <w:sz w:val="20"/>
          <w:szCs w:val="20"/>
        </w:rPr>
        <w:t xml:space="preserve">L’art. 117 non può incidere suoi rapporti tra trattati e norme costituzionali perché fa riferimento al podestà legislativa dello Stato e delle Regioni; </w:t>
      </w:r>
      <w:r w:rsidR="00BA1C9A" w:rsidRPr="00390665">
        <w:rPr>
          <w:rFonts w:ascii="Arial" w:hAnsi="Arial" w:cs="Arial"/>
          <w:sz w:val="20"/>
          <w:szCs w:val="20"/>
        </w:rPr>
        <w:t xml:space="preserve">così come l’art. 10 </w:t>
      </w:r>
      <w:r w:rsidRPr="00390665">
        <w:rPr>
          <w:rFonts w:ascii="Arial" w:hAnsi="Arial" w:cs="Arial"/>
          <w:sz w:val="20"/>
          <w:szCs w:val="20"/>
        </w:rPr>
        <w:t>che riguarda le norme generali.</w:t>
      </w:r>
      <w:r w:rsidR="00BA1C9A" w:rsidRPr="00390665">
        <w:rPr>
          <w:rFonts w:ascii="Arial" w:hAnsi="Arial" w:cs="Arial"/>
          <w:sz w:val="20"/>
          <w:szCs w:val="20"/>
        </w:rPr>
        <w:t xml:space="preserve"> </w:t>
      </w:r>
      <w:r w:rsidR="00F80750" w:rsidRPr="00390665">
        <w:rPr>
          <w:rFonts w:ascii="Arial" w:hAnsi="Arial" w:cs="Arial"/>
          <w:b/>
          <w:bCs/>
          <w:sz w:val="20"/>
          <w:szCs w:val="20"/>
        </w:rPr>
        <w:t>I trattati sono subordinati alla Costituzion</w:t>
      </w:r>
      <w:r w:rsidR="00390665">
        <w:rPr>
          <w:rFonts w:ascii="Arial" w:hAnsi="Arial" w:cs="Arial"/>
          <w:b/>
          <w:bCs/>
          <w:sz w:val="20"/>
          <w:szCs w:val="20"/>
        </w:rPr>
        <w:t>e</w:t>
      </w:r>
      <w:r w:rsidR="00F80750" w:rsidRPr="00390665">
        <w:rPr>
          <w:rFonts w:ascii="Arial" w:hAnsi="Arial" w:cs="Arial"/>
          <w:sz w:val="20"/>
          <w:szCs w:val="20"/>
        </w:rPr>
        <w:t>: in caso di conflitto tra la norma legislativa contenente l’ordine di esecuzione e norma costituzionale, prevarrà ovviamente la seconda.</w:t>
      </w:r>
    </w:p>
    <w:p w14:paraId="0AD29285" w14:textId="4ACBE58A" w:rsidR="006B59A2" w:rsidRPr="00390665" w:rsidRDefault="00F80750" w:rsidP="00390665">
      <w:pPr>
        <w:pStyle w:val="NormaleWeb"/>
        <w:ind w:left="720"/>
        <w:contextualSpacing/>
        <w:jc w:val="both"/>
        <w:rPr>
          <w:rFonts w:ascii="Arial" w:hAnsi="Arial" w:cs="Arial"/>
          <w:sz w:val="20"/>
          <w:szCs w:val="20"/>
        </w:rPr>
      </w:pPr>
      <w:r w:rsidRPr="00390665">
        <w:rPr>
          <w:rFonts w:ascii="Arial" w:hAnsi="Arial" w:cs="Arial"/>
          <w:sz w:val="20"/>
          <w:szCs w:val="20"/>
          <w:u w:val="single"/>
        </w:rPr>
        <w:lastRenderedPageBreak/>
        <w:t>L</w:t>
      </w:r>
      <w:r w:rsidR="006B59A2" w:rsidRPr="00390665">
        <w:rPr>
          <w:rFonts w:ascii="Arial" w:hAnsi="Arial" w:cs="Arial"/>
          <w:sz w:val="20"/>
          <w:szCs w:val="20"/>
          <w:u w:val="single"/>
        </w:rPr>
        <w:t>a Corte costituzionale è libera di esercitare il proprio sindacato di costituzionalità anche rispetto alle leggi che contengono l’ordine di esecuzione</w:t>
      </w:r>
      <w:r w:rsidR="006B59A2" w:rsidRPr="00390665">
        <w:rPr>
          <w:rFonts w:ascii="Arial" w:hAnsi="Arial" w:cs="Arial"/>
          <w:sz w:val="20"/>
          <w:szCs w:val="20"/>
        </w:rPr>
        <w:t>: in più occasioni, essa ha rivendicato il proprio potere di controllo di costituzionalità dei trattati attraverso il controllo di incostituzionalità della legge contenente l’ordine di esecuzione.</w:t>
      </w:r>
      <w:r w:rsidRPr="00390665">
        <w:rPr>
          <w:rFonts w:ascii="Arial" w:hAnsi="Arial" w:cs="Arial"/>
          <w:sz w:val="20"/>
          <w:szCs w:val="20"/>
        </w:rPr>
        <w:t xml:space="preserve"> </w:t>
      </w:r>
      <w:r w:rsidR="006B59A2" w:rsidRPr="00390665">
        <w:rPr>
          <w:rFonts w:ascii="Arial" w:hAnsi="Arial" w:cs="Arial"/>
          <w:sz w:val="20"/>
          <w:szCs w:val="20"/>
          <w:u w:val="single"/>
        </w:rPr>
        <w:t>La Corte esercita un potere di controllo e costituzionalità dei trattati indirettamente, e delle leggi contenenti l’ordine di esecuzione in modo diretto</w:t>
      </w:r>
      <w:r w:rsidR="006B59A2" w:rsidRPr="00390665">
        <w:rPr>
          <w:rFonts w:ascii="Arial" w:hAnsi="Arial" w:cs="Arial"/>
          <w:sz w:val="20"/>
          <w:szCs w:val="20"/>
        </w:rPr>
        <w:t xml:space="preserve">.  Questo viene fatto per applicare </w:t>
      </w:r>
      <w:r w:rsidR="006B59A2" w:rsidRPr="00390665">
        <w:rPr>
          <w:rFonts w:ascii="Arial" w:hAnsi="Arial" w:cs="Arial"/>
          <w:sz w:val="20"/>
          <w:szCs w:val="20"/>
          <w:u w:val="single"/>
        </w:rPr>
        <w:t>la teoria dei controlimiti</w:t>
      </w:r>
      <w:r w:rsidR="006B59A2" w:rsidRPr="00390665">
        <w:rPr>
          <w:rFonts w:ascii="Arial" w:hAnsi="Arial" w:cs="Arial"/>
          <w:sz w:val="20"/>
          <w:szCs w:val="20"/>
        </w:rPr>
        <w:t>: basta che un trattato sia non conforme alla costituzione affinché la Corte dichiari l’illegittimità costituzionale della legge contenenti l’ordine di esecuzione che fa rinvio a quel trattato, ponendo così dei controlimiti all’ingresso del DI particolare nell’ordinamento italiano (i limiti è il DI al quale il diritto interno si adatta; contro limite è il diritto italiano rispetto al DI).</w:t>
      </w:r>
    </w:p>
    <w:p w14:paraId="3E997560" w14:textId="77777777" w:rsidR="00F80750" w:rsidRPr="00F80750" w:rsidRDefault="00F80750" w:rsidP="006B59A2">
      <w:pPr>
        <w:pStyle w:val="NormaleWeb"/>
        <w:contextualSpacing/>
        <w:jc w:val="both"/>
        <w:rPr>
          <w:rFonts w:ascii="Arial" w:hAnsi="Arial" w:cs="Arial"/>
          <w:b/>
          <w:bCs/>
          <w:color w:val="4472C4" w:themeColor="accent1"/>
          <w:sz w:val="20"/>
          <w:szCs w:val="20"/>
        </w:rPr>
      </w:pPr>
    </w:p>
    <w:p w14:paraId="14EF7824" w14:textId="164025E0" w:rsidR="006B59A2" w:rsidRPr="00F80750" w:rsidRDefault="00F80750" w:rsidP="006B59A2">
      <w:pPr>
        <w:pStyle w:val="NormaleWeb"/>
        <w:contextualSpacing/>
        <w:jc w:val="both"/>
        <w:rPr>
          <w:rFonts w:ascii="Arial" w:hAnsi="Arial" w:cs="Arial"/>
          <w:b/>
          <w:bCs/>
          <w:color w:val="4472C4" w:themeColor="accent1"/>
          <w:sz w:val="20"/>
          <w:szCs w:val="20"/>
        </w:rPr>
      </w:pPr>
      <w:r w:rsidRPr="00F80750">
        <w:rPr>
          <w:rFonts w:ascii="Arial" w:hAnsi="Arial" w:cs="Arial"/>
          <w:b/>
          <w:bCs/>
          <w:color w:val="4472C4" w:themeColor="accent1"/>
          <w:sz w:val="20"/>
          <w:szCs w:val="20"/>
        </w:rPr>
        <w:t xml:space="preserve">Recezione e rango nel diritto italiano </w:t>
      </w:r>
      <w:r w:rsidRPr="00120266">
        <w:rPr>
          <w:rFonts w:ascii="Arial" w:hAnsi="Arial" w:cs="Arial"/>
          <w:b/>
          <w:bCs/>
          <w:color w:val="4472C4" w:themeColor="accent1"/>
          <w:sz w:val="20"/>
          <w:szCs w:val="20"/>
          <w:u w:val="single"/>
        </w:rPr>
        <w:t xml:space="preserve">degli </w:t>
      </w:r>
      <w:r w:rsidR="006B59A2" w:rsidRPr="00120266">
        <w:rPr>
          <w:rFonts w:ascii="Arial" w:hAnsi="Arial" w:cs="Arial"/>
          <w:b/>
          <w:bCs/>
          <w:color w:val="4472C4" w:themeColor="accent1"/>
          <w:sz w:val="20"/>
          <w:szCs w:val="20"/>
          <w:u w:val="single"/>
        </w:rPr>
        <w:t>atti delle organizzazioni internazionali</w:t>
      </w:r>
    </w:p>
    <w:p w14:paraId="65495917" w14:textId="0B31C39D" w:rsidR="006B59A2" w:rsidRPr="00F80750" w:rsidRDefault="006B59A2" w:rsidP="006B59A2">
      <w:pPr>
        <w:pStyle w:val="NormaleWeb"/>
        <w:contextualSpacing/>
        <w:jc w:val="both"/>
        <w:rPr>
          <w:rFonts w:ascii="Arial" w:hAnsi="Arial" w:cs="Arial"/>
          <w:sz w:val="20"/>
          <w:szCs w:val="20"/>
        </w:rPr>
      </w:pPr>
      <w:r w:rsidRPr="00F80750">
        <w:rPr>
          <w:rFonts w:ascii="Arial" w:hAnsi="Arial" w:cs="Arial"/>
          <w:sz w:val="20"/>
          <w:szCs w:val="20"/>
        </w:rPr>
        <w:t>Gli atti delle organizzazioni internazionali sono fonti di terzo grado</w:t>
      </w:r>
      <w:r w:rsidR="001813E7">
        <w:rPr>
          <w:rFonts w:ascii="Arial" w:hAnsi="Arial" w:cs="Arial"/>
          <w:sz w:val="20"/>
          <w:szCs w:val="20"/>
        </w:rPr>
        <w:t xml:space="preserve">, e per questo </w:t>
      </w:r>
      <w:r w:rsidR="001813E7" w:rsidRPr="00390665">
        <w:rPr>
          <w:rFonts w:ascii="Arial" w:hAnsi="Arial" w:cs="Arial"/>
          <w:b/>
          <w:bCs/>
          <w:sz w:val="20"/>
          <w:szCs w:val="20"/>
        </w:rPr>
        <w:t>ci si chiede se l</w:t>
      </w:r>
      <w:r w:rsidRPr="00390665">
        <w:rPr>
          <w:rFonts w:ascii="Arial" w:hAnsi="Arial" w:cs="Arial"/>
          <w:b/>
          <w:bCs/>
          <w:sz w:val="20"/>
          <w:szCs w:val="20"/>
        </w:rPr>
        <w:t>’adattamento ad un trattato implica</w:t>
      </w:r>
      <w:r w:rsidR="001813E7" w:rsidRPr="00390665">
        <w:rPr>
          <w:rFonts w:ascii="Arial" w:hAnsi="Arial" w:cs="Arial"/>
          <w:b/>
          <w:bCs/>
          <w:sz w:val="20"/>
          <w:szCs w:val="20"/>
        </w:rPr>
        <w:t xml:space="preserve"> anche</w:t>
      </w:r>
      <w:r w:rsidRPr="00390665">
        <w:rPr>
          <w:rFonts w:ascii="Arial" w:hAnsi="Arial" w:cs="Arial"/>
          <w:b/>
          <w:bCs/>
          <w:sz w:val="20"/>
          <w:szCs w:val="20"/>
        </w:rPr>
        <w:t xml:space="preserve"> l’adattamento anche alle fonti di terzo grado che da quel trattato sono previste</w:t>
      </w:r>
      <w:r w:rsidR="001813E7">
        <w:rPr>
          <w:rFonts w:ascii="Arial" w:hAnsi="Arial" w:cs="Arial"/>
          <w:sz w:val="20"/>
          <w:szCs w:val="20"/>
        </w:rPr>
        <w:t>.</w:t>
      </w:r>
      <w:r w:rsidRPr="00F80750">
        <w:rPr>
          <w:rFonts w:ascii="Arial" w:hAnsi="Arial" w:cs="Arial"/>
          <w:sz w:val="20"/>
          <w:szCs w:val="20"/>
        </w:rPr>
        <w:t xml:space="preserve"> Bisogna verificare se </w:t>
      </w:r>
      <w:r w:rsidRPr="00390665">
        <w:rPr>
          <w:rFonts w:ascii="Arial" w:hAnsi="Arial" w:cs="Arial"/>
          <w:sz w:val="20"/>
          <w:szCs w:val="20"/>
          <w:u w:val="single"/>
        </w:rPr>
        <w:t>il trattato istitutivo di un’organizzazione internazionale prevede</w:t>
      </w:r>
      <w:r w:rsidRPr="00F80750">
        <w:rPr>
          <w:rFonts w:ascii="Arial" w:hAnsi="Arial" w:cs="Arial"/>
          <w:sz w:val="20"/>
          <w:szCs w:val="20"/>
        </w:rPr>
        <w:t xml:space="preserve"> che l’organizzazione emetterà:</w:t>
      </w:r>
    </w:p>
    <w:p w14:paraId="49EBB6B3" w14:textId="5287C63A" w:rsidR="006B59A2" w:rsidRPr="00F80750" w:rsidRDefault="006B59A2" w:rsidP="00FB32BC">
      <w:pPr>
        <w:pStyle w:val="NormaleWeb"/>
        <w:numPr>
          <w:ilvl w:val="0"/>
          <w:numId w:val="246"/>
        </w:numPr>
        <w:contextualSpacing/>
        <w:jc w:val="both"/>
        <w:rPr>
          <w:rFonts w:ascii="Arial" w:hAnsi="Arial" w:cs="Arial"/>
          <w:sz w:val="20"/>
          <w:szCs w:val="20"/>
        </w:rPr>
      </w:pPr>
      <w:r w:rsidRPr="00390665">
        <w:rPr>
          <w:rFonts w:ascii="Arial" w:hAnsi="Arial" w:cs="Arial"/>
          <w:b/>
          <w:bCs/>
          <w:color w:val="C00000"/>
          <w:sz w:val="20"/>
          <w:szCs w:val="20"/>
        </w:rPr>
        <w:t>atti direttamente applicabili</w:t>
      </w:r>
      <w:r w:rsidRPr="00F80750">
        <w:rPr>
          <w:rFonts w:ascii="Arial" w:hAnsi="Arial" w:cs="Arial"/>
          <w:sz w:val="20"/>
          <w:szCs w:val="20"/>
        </w:rPr>
        <w:t>:</w:t>
      </w:r>
      <w:r w:rsidR="001813E7">
        <w:rPr>
          <w:rFonts w:ascii="Arial" w:hAnsi="Arial" w:cs="Arial"/>
          <w:sz w:val="20"/>
          <w:szCs w:val="20"/>
        </w:rPr>
        <w:t xml:space="preserve"> i</w:t>
      </w:r>
      <w:r w:rsidRPr="00F80750">
        <w:rPr>
          <w:rFonts w:ascii="Arial" w:hAnsi="Arial" w:cs="Arial"/>
          <w:sz w:val="20"/>
          <w:szCs w:val="20"/>
        </w:rPr>
        <w:t xml:space="preserve">n questo caso, se il trattato istitutivo prevede </w:t>
      </w:r>
      <w:r w:rsidRPr="00F80750">
        <w:rPr>
          <w:rFonts w:ascii="Arial" w:hAnsi="Arial" w:cs="Arial"/>
          <w:sz w:val="20"/>
          <w:szCs w:val="20"/>
          <w:u w:val="single"/>
        </w:rPr>
        <w:t>la diretta applicabilità degli atti dell’organizzazione internazionale, non è necessario che l’ordinamento italiano proceda per l’adattamento di quegli atti</w:t>
      </w:r>
      <w:r w:rsidRPr="00F80750">
        <w:rPr>
          <w:rFonts w:ascii="Arial" w:hAnsi="Arial" w:cs="Arial"/>
          <w:sz w:val="20"/>
          <w:szCs w:val="20"/>
        </w:rPr>
        <w:t xml:space="preserve"> (ed è obbligatorio)</w:t>
      </w:r>
      <w:r w:rsidR="001813E7">
        <w:rPr>
          <w:rFonts w:ascii="Arial" w:hAnsi="Arial" w:cs="Arial"/>
          <w:sz w:val="20"/>
          <w:szCs w:val="20"/>
        </w:rPr>
        <w:t>. Si tratta di</w:t>
      </w:r>
      <w:r w:rsidR="001813E7" w:rsidRPr="00F80750">
        <w:rPr>
          <w:rFonts w:ascii="Arial" w:hAnsi="Arial" w:cs="Arial"/>
          <w:sz w:val="20"/>
          <w:szCs w:val="20"/>
        </w:rPr>
        <w:t xml:space="preserve"> casi rari che in genere vengono ricondotti ai regolamenti dell’UE (che prevedono obblighi di risultato e di condotta agli Stati membri, e sono direttamente vincolanti e applicabili: non occorre che gli Stati membri si adattino</w:t>
      </w:r>
      <w:r w:rsidR="001813E7">
        <w:rPr>
          <w:rFonts w:ascii="Arial" w:hAnsi="Arial" w:cs="Arial"/>
          <w:sz w:val="20"/>
          <w:szCs w:val="20"/>
        </w:rPr>
        <w:t>).</w:t>
      </w:r>
    </w:p>
    <w:p w14:paraId="3DB2DE08" w14:textId="77777777" w:rsidR="001813E7" w:rsidRPr="001813E7" w:rsidRDefault="006B59A2" w:rsidP="00FB32BC">
      <w:pPr>
        <w:pStyle w:val="NormaleWeb"/>
        <w:numPr>
          <w:ilvl w:val="0"/>
          <w:numId w:val="246"/>
        </w:numPr>
        <w:contextualSpacing/>
        <w:jc w:val="both"/>
        <w:rPr>
          <w:rFonts w:ascii="Arial" w:hAnsi="Arial" w:cs="Arial"/>
          <w:sz w:val="20"/>
          <w:szCs w:val="20"/>
        </w:rPr>
      </w:pPr>
      <w:r w:rsidRPr="00390665">
        <w:rPr>
          <w:rFonts w:ascii="Arial" w:hAnsi="Arial" w:cs="Arial"/>
          <w:b/>
          <w:bCs/>
          <w:color w:val="C00000"/>
          <w:sz w:val="20"/>
          <w:szCs w:val="20"/>
        </w:rPr>
        <w:t>atti non direttamente applicabili</w:t>
      </w:r>
      <w:r w:rsidRPr="001813E7">
        <w:rPr>
          <w:rFonts w:ascii="Arial" w:hAnsi="Arial" w:cs="Arial"/>
          <w:sz w:val="20"/>
          <w:szCs w:val="20"/>
        </w:rPr>
        <w:t xml:space="preserve">: se il trattato istitutivo non prevede la diretta applicabilità degli atti dell’organizzazione internazionale, </w:t>
      </w:r>
      <w:r w:rsidR="001813E7" w:rsidRPr="001813E7">
        <w:rPr>
          <w:rFonts w:ascii="Arial" w:hAnsi="Arial" w:cs="Arial"/>
          <w:sz w:val="20"/>
          <w:szCs w:val="20"/>
        </w:rPr>
        <w:t>la questione è diversa: siccome dal</w:t>
      </w:r>
      <w:r w:rsidR="001813E7">
        <w:rPr>
          <w:rFonts w:ascii="Arial" w:hAnsi="Arial" w:cs="Arial"/>
          <w:sz w:val="20"/>
          <w:szCs w:val="20"/>
        </w:rPr>
        <w:t xml:space="preserve"> t</w:t>
      </w:r>
      <w:r w:rsidR="001813E7" w:rsidRPr="00F80750">
        <w:rPr>
          <w:rFonts w:ascii="Arial" w:hAnsi="Arial" w:cs="Arial"/>
          <w:sz w:val="20"/>
          <w:szCs w:val="20"/>
        </w:rPr>
        <w:t>rattato istitutivo dell’organizzazione non si può dedurre nulla, se non la legittima aspettativa che l’atto venga introdotto nell’ordinamento interno degli Stati parti</w:t>
      </w:r>
      <w:r w:rsidR="001813E7">
        <w:rPr>
          <w:rFonts w:ascii="Arial" w:hAnsi="Arial" w:cs="Arial"/>
          <w:sz w:val="20"/>
          <w:szCs w:val="20"/>
        </w:rPr>
        <w:t xml:space="preserve">, </w:t>
      </w:r>
      <w:r w:rsidRPr="001813E7">
        <w:rPr>
          <w:rFonts w:ascii="Arial" w:hAnsi="Arial" w:cs="Arial"/>
          <w:sz w:val="20"/>
          <w:szCs w:val="20"/>
        </w:rPr>
        <w:t xml:space="preserve">si </w:t>
      </w:r>
      <w:r w:rsidRPr="001813E7">
        <w:rPr>
          <w:rFonts w:ascii="Arial" w:hAnsi="Arial" w:cs="Arial"/>
          <w:sz w:val="20"/>
          <w:szCs w:val="20"/>
          <w:u w:val="single"/>
        </w:rPr>
        <w:t>deve avere riguardo della prassi interna dell’Italia</w:t>
      </w:r>
      <w:r w:rsidR="001813E7">
        <w:rPr>
          <w:rFonts w:ascii="Arial" w:hAnsi="Arial" w:cs="Arial"/>
          <w:sz w:val="20"/>
          <w:szCs w:val="20"/>
          <w:u w:val="single"/>
        </w:rPr>
        <w:t>.</w:t>
      </w:r>
    </w:p>
    <w:p w14:paraId="3516BDC1" w14:textId="1C497CCE" w:rsidR="006B59A2" w:rsidRPr="001813E7" w:rsidRDefault="001813E7" w:rsidP="001813E7">
      <w:pPr>
        <w:pStyle w:val="NormaleWeb"/>
        <w:ind w:left="786"/>
        <w:contextualSpacing/>
        <w:jc w:val="both"/>
        <w:rPr>
          <w:rFonts w:ascii="Arial" w:hAnsi="Arial" w:cs="Arial"/>
          <w:sz w:val="20"/>
          <w:szCs w:val="20"/>
        </w:rPr>
      </w:pPr>
      <w:r>
        <w:rPr>
          <w:rFonts w:ascii="Arial" w:hAnsi="Arial" w:cs="Arial"/>
          <w:sz w:val="20"/>
          <w:szCs w:val="20"/>
        </w:rPr>
        <w:t>Nell</w:t>
      </w:r>
      <w:r w:rsidR="006B59A2" w:rsidRPr="001813E7">
        <w:rPr>
          <w:rFonts w:ascii="Arial" w:hAnsi="Arial" w:cs="Arial"/>
          <w:sz w:val="20"/>
          <w:szCs w:val="20"/>
        </w:rPr>
        <w:t xml:space="preserve">a prassi italiana, non prevista dall’ordinamento, </w:t>
      </w:r>
      <w:r>
        <w:rPr>
          <w:rFonts w:ascii="Arial" w:hAnsi="Arial" w:cs="Arial"/>
          <w:sz w:val="20"/>
          <w:szCs w:val="20"/>
        </w:rPr>
        <w:t>viene seguita</w:t>
      </w:r>
      <w:r w:rsidR="006B59A2" w:rsidRPr="001813E7">
        <w:rPr>
          <w:rFonts w:ascii="Arial" w:hAnsi="Arial" w:cs="Arial"/>
          <w:sz w:val="20"/>
          <w:szCs w:val="20"/>
        </w:rPr>
        <w:t xml:space="preserve"> </w:t>
      </w:r>
      <w:r>
        <w:rPr>
          <w:rFonts w:ascii="Arial" w:hAnsi="Arial" w:cs="Arial"/>
          <w:b/>
          <w:bCs/>
          <w:sz w:val="20"/>
          <w:szCs w:val="20"/>
        </w:rPr>
        <w:t>la</w:t>
      </w:r>
      <w:r w:rsidR="006B59A2" w:rsidRPr="001813E7">
        <w:rPr>
          <w:rFonts w:ascii="Arial" w:hAnsi="Arial" w:cs="Arial"/>
          <w:b/>
          <w:bCs/>
          <w:sz w:val="20"/>
          <w:szCs w:val="20"/>
        </w:rPr>
        <w:t xml:space="preserve"> </w:t>
      </w:r>
      <w:r w:rsidR="006B59A2" w:rsidRPr="00390665">
        <w:rPr>
          <w:rFonts w:ascii="Arial" w:hAnsi="Arial" w:cs="Arial"/>
          <w:b/>
          <w:bCs/>
          <w:sz w:val="20"/>
          <w:szCs w:val="20"/>
          <w:u w:val="single"/>
        </w:rPr>
        <w:t xml:space="preserve">forma </w:t>
      </w:r>
      <w:r w:rsidRPr="00390665">
        <w:rPr>
          <w:rFonts w:ascii="Arial" w:hAnsi="Arial" w:cs="Arial"/>
          <w:b/>
          <w:bCs/>
          <w:sz w:val="20"/>
          <w:szCs w:val="20"/>
          <w:u w:val="single"/>
        </w:rPr>
        <w:t xml:space="preserve">ordinaria </w:t>
      </w:r>
      <w:r w:rsidR="006B59A2" w:rsidRPr="00390665">
        <w:rPr>
          <w:rFonts w:ascii="Arial" w:hAnsi="Arial" w:cs="Arial"/>
          <w:b/>
          <w:bCs/>
          <w:sz w:val="20"/>
          <w:szCs w:val="20"/>
          <w:u w:val="single"/>
        </w:rPr>
        <w:t>di adattamento per riformulazione</w:t>
      </w:r>
      <w:r w:rsidR="006B59A2" w:rsidRPr="001813E7">
        <w:rPr>
          <w:rFonts w:ascii="Arial" w:hAnsi="Arial" w:cs="Arial"/>
          <w:sz w:val="20"/>
          <w:szCs w:val="20"/>
        </w:rPr>
        <w:t xml:space="preserve">: si ha un adattamento </w:t>
      </w:r>
      <w:r w:rsidR="006B59A2" w:rsidRPr="00390665">
        <w:rPr>
          <w:rFonts w:ascii="Arial" w:hAnsi="Arial" w:cs="Arial"/>
          <w:sz w:val="20"/>
          <w:szCs w:val="20"/>
          <w:u w:val="single"/>
        </w:rPr>
        <w:t>per ogni atto dell’organizzazione internazionale</w:t>
      </w:r>
      <w:r w:rsidR="006B59A2" w:rsidRPr="001813E7">
        <w:rPr>
          <w:rFonts w:ascii="Arial" w:hAnsi="Arial" w:cs="Arial"/>
          <w:sz w:val="20"/>
          <w:szCs w:val="20"/>
        </w:rPr>
        <w:t xml:space="preserve">, </w:t>
      </w:r>
      <w:r>
        <w:rPr>
          <w:rFonts w:ascii="Arial" w:hAnsi="Arial" w:cs="Arial"/>
          <w:sz w:val="20"/>
          <w:szCs w:val="20"/>
        </w:rPr>
        <w:t>viene riprodotto</w:t>
      </w:r>
      <w:r w:rsidR="006B59A2" w:rsidRPr="001813E7">
        <w:rPr>
          <w:rFonts w:ascii="Arial" w:hAnsi="Arial" w:cs="Arial"/>
          <w:sz w:val="20"/>
          <w:szCs w:val="20"/>
        </w:rPr>
        <w:t xml:space="preserve"> parola per parola </w:t>
      </w:r>
      <w:r>
        <w:rPr>
          <w:rFonts w:ascii="Arial" w:hAnsi="Arial" w:cs="Arial"/>
          <w:sz w:val="20"/>
          <w:szCs w:val="20"/>
        </w:rPr>
        <w:t>in atto normativo interno</w:t>
      </w:r>
      <w:r w:rsidR="004A6579">
        <w:rPr>
          <w:rFonts w:ascii="Arial" w:hAnsi="Arial" w:cs="Arial"/>
          <w:sz w:val="20"/>
          <w:szCs w:val="20"/>
        </w:rPr>
        <w:t xml:space="preserve"> (</w:t>
      </w:r>
      <w:r w:rsidR="006B59A2" w:rsidRPr="001813E7">
        <w:rPr>
          <w:rFonts w:ascii="Arial" w:hAnsi="Arial" w:cs="Arial"/>
          <w:sz w:val="20"/>
          <w:szCs w:val="20"/>
        </w:rPr>
        <w:t>legge ordinaria del Parlamento, o un decreto legislativo soprattutto per gli atti reiterati delle organizzazioni, o un atto amministrativo per le organizzazioni tecniche e amministrative</w:t>
      </w:r>
      <w:r w:rsidR="004A6579">
        <w:rPr>
          <w:rFonts w:ascii="Arial" w:hAnsi="Arial" w:cs="Arial"/>
          <w:sz w:val="20"/>
          <w:szCs w:val="20"/>
        </w:rPr>
        <w:t>).</w:t>
      </w:r>
    </w:p>
    <w:p w14:paraId="7CE33D09" w14:textId="44EEE261" w:rsidR="00755C90" w:rsidRPr="004A6579" w:rsidRDefault="006B59A2" w:rsidP="00FB32BC">
      <w:pPr>
        <w:pStyle w:val="NormaleWeb"/>
        <w:numPr>
          <w:ilvl w:val="0"/>
          <w:numId w:val="242"/>
        </w:numPr>
        <w:contextualSpacing/>
        <w:jc w:val="both"/>
        <w:rPr>
          <w:rFonts w:ascii="Arial" w:hAnsi="Arial" w:cs="Arial"/>
          <w:sz w:val="20"/>
          <w:szCs w:val="20"/>
        </w:rPr>
      </w:pPr>
      <w:r w:rsidRPr="00F80750">
        <w:rPr>
          <w:rFonts w:ascii="Arial" w:hAnsi="Arial" w:cs="Arial"/>
          <w:sz w:val="20"/>
          <w:szCs w:val="20"/>
        </w:rPr>
        <w:t>In dottrina (soprattutto Conforti)</w:t>
      </w:r>
      <w:r w:rsidR="001813E7">
        <w:rPr>
          <w:rFonts w:ascii="Arial" w:hAnsi="Arial" w:cs="Arial"/>
          <w:sz w:val="20"/>
          <w:szCs w:val="20"/>
        </w:rPr>
        <w:t xml:space="preserve"> s</w:t>
      </w:r>
      <w:r w:rsidRPr="00F80750">
        <w:rPr>
          <w:rFonts w:ascii="Arial" w:hAnsi="Arial" w:cs="Arial"/>
          <w:sz w:val="20"/>
          <w:szCs w:val="20"/>
        </w:rPr>
        <w:t xml:space="preserve">i sostiene che </w:t>
      </w:r>
      <w:r w:rsidRPr="00F80750">
        <w:rPr>
          <w:rFonts w:ascii="Arial" w:hAnsi="Arial" w:cs="Arial"/>
          <w:sz w:val="20"/>
          <w:szCs w:val="20"/>
          <w:u w:val="single"/>
        </w:rPr>
        <w:t>la prassi italiana sia priva di fondamento e illecita</w:t>
      </w:r>
      <w:r w:rsidRPr="00F80750">
        <w:rPr>
          <w:rFonts w:ascii="Arial" w:hAnsi="Arial" w:cs="Arial"/>
          <w:sz w:val="20"/>
          <w:szCs w:val="20"/>
        </w:rPr>
        <w:t xml:space="preserve">, perché </w:t>
      </w:r>
      <w:r w:rsidRPr="004A6579">
        <w:rPr>
          <w:rFonts w:ascii="Arial" w:hAnsi="Arial" w:cs="Arial"/>
          <w:b/>
          <w:bCs/>
          <w:sz w:val="20"/>
          <w:szCs w:val="20"/>
        </w:rPr>
        <w:t>gli atti delle organizzazioni dovrebbero assumere valore nell’ordinamento italiano, indipendente dal fenomeno di adattament</w:t>
      </w:r>
      <w:r w:rsidR="004A6579">
        <w:rPr>
          <w:rFonts w:ascii="Arial" w:hAnsi="Arial" w:cs="Arial"/>
          <w:b/>
          <w:bCs/>
          <w:sz w:val="20"/>
          <w:szCs w:val="20"/>
        </w:rPr>
        <w:t>o</w:t>
      </w:r>
      <w:r w:rsidR="004A6579">
        <w:rPr>
          <w:rFonts w:ascii="Arial" w:hAnsi="Arial" w:cs="Arial"/>
          <w:sz w:val="20"/>
          <w:szCs w:val="20"/>
        </w:rPr>
        <w:t>:</w:t>
      </w:r>
      <w:r w:rsidR="00755C90">
        <w:rPr>
          <w:rFonts w:ascii="Arial" w:hAnsi="Arial" w:cs="Arial"/>
          <w:sz w:val="20"/>
          <w:szCs w:val="20"/>
        </w:rPr>
        <w:t xml:space="preserve"> </w:t>
      </w:r>
      <w:r w:rsidRPr="00F80750">
        <w:rPr>
          <w:rFonts w:ascii="Arial" w:hAnsi="Arial" w:cs="Arial"/>
          <w:sz w:val="20"/>
          <w:szCs w:val="20"/>
        </w:rPr>
        <w:t xml:space="preserve">l’ordine di esecuzione con cui l’ordinamento italiano si adatta al trattato istitutivo di un’organizzazione internazionale </w:t>
      </w:r>
      <w:r w:rsidRPr="004A6579">
        <w:rPr>
          <w:rFonts w:ascii="Arial" w:hAnsi="Arial" w:cs="Arial"/>
          <w:sz w:val="20"/>
          <w:szCs w:val="20"/>
          <w:u w:val="single"/>
        </w:rPr>
        <w:t>c</w:t>
      </w:r>
      <w:r w:rsidR="00755C90" w:rsidRPr="004A6579">
        <w:rPr>
          <w:rFonts w:ascii="Arial" w:hAnsi="Arial" w:cs="Arial"/>
          <w:sz w:val="20"/>
          <w:szCs w:val="20"/>
          <w:u w:val="single"/>
        </w:rPr>
        <w:t xml:space="preserve">opre </w:t>
      </w:r>
      <w:r w:rsidRPr="004A6579">
        <w:rPr>
          <w:rFonts w:ascii="Arial" w:hAnsi="Arial" w:cs="Arial"/>
          <w:sz w:val="20"/>
          <w:szCs w:val="20"/>
          <w:u w:val="single"/>
        </w:rPr>
        <w:t xml:space="preserve">anche che le </w:t>
      </w:r>
      <w:r w:rsidR="00755C90" w:rsidRPr="004A6579">
        <w:rPr>
          <w:rFonts w:ascii="Arial" w:hAnsi="Arial" w:cs="Arial"/>
          <w:sz w:val="20"/>
          <w:szCs w:val="20"/>
          <w:u w:val="single"/>
        </w:rPr>
        <w:t>decisioni vincolanti adottate dall’organizzazione in base al trattato stesso</w:t>
      </w:r>
      <w:r w:rsidR="00755C90">
        <w:rPr>
          <w:rFonts w:ascii="Arial" w:hAnsi="Arial" w:cs="Arial"/>
          <w:sz w:val="20"/>
          <w:szCs w:val="20"/>
        </w:rPr>
        <w:t xml:space="preserve">. </w:t>
      </w:r>
      <w:r w:rsidR="004A6579">
        <w:rPr>
          <w:rFonts w:ascii="Arial" w:hAnsi="Arial" w:cs="Arial"/>
          <w:sz w:val="20"/>
          <w:szCs w:val="20"/>
        </w:rPr>
        <w:t>Quindi</w:t>
      </w:r>
      <w:r w:rsidR="00755C90">
        <w:rPr>
          <w:rFonts w:ascii="Arial" w:hAnsi="Arial" w:cs="Arial"/>
          <w:sz w:val="20"/>
          <w:szCs w:val="20"/>
        </w:rPr>
        <w:t xml:space="preserve">, gli atti di recezione emessi ad hoc in ordine alle singole decisioni nella prassi italiana </w:t>
      </w:r>
      <w:r w:rsidR="00755C90" w:rsidRPr="004A6579">
        <w:rPr>
          <w:rFonts w:ascii="Arial" w:hAnsi="Arial" w:cs="Arial"/>
          <w:sz w:val="20"/>
          <w:szCs w:val="20"/>
          <w:u w:val="single"/>
        </w:rPr>
        <w:t>servirebbero solo a fini di maggiore certezza</w:t>
      </w:r>
      <w:r w:rsidR="00755C90">
        <w:rPr>
          <w:rFonts w:ascii="Arial" w:hAnsi="Arial" w:cs="Arial"/>
          <w:sz w:val="20"/>
          <w:szCs w:val="20"/>
        </w:rPr>
        <w:t xml:space="preserve"> e </w:t>
      </w:r>
      <w:r w:rsidR="004A6579">
        <w:rPr>
          <w:rFonts w:ascii="Arial" w:hAnsi="Arial" w:cs="Arial"/>
          <w:sz w:val="20"/>
          <w:szCs w:val="20"/>
        </w:rPr>
        <w:t>soprattutto</w:t>
      </w:r>
      <w:r w:rsidR="00755C90">
        <w:rPr>
          <w:rFonts w:ascii="Arial" w:hAnsi="Arial" w:cs="Arial"/>
          <w:sz w:val="20"/>
          <w:szCs w:val="20"/>
        </w:rPr>
        <w:t xml:space="preserve"> </w:t>
      </w:r>
      <w:r w:rsidR="00755C90" w:rsidRPr="004A6579">
        <w:rPr>
          <w:rFonts w:ascii="Arial" w:hAnsi="Arial" w:cs="Arial"/>
          <w:sz w:val="20"/>
          <w:szCs w:val="20"/>
          <w:u w:val="single"/>
        </w:rPr>
        <w:t xml:space="preserve">a fini </w:t>
      </w:r>
      <w:r w:rsidR="004A6579" w:rsidRPr="004A6579">
        <w:rPr>
          <w:rFonts w:ascii="Arial" w:hAnsi="Arial" w:cs="Arial"/>
          <w:sz w:val="20"/>
          <w:szCs w:val="20"/>
          <w:u w:val="single"/>
        </w:rPr>
        <w:t>integrativi</w:t>
      </w:r>
      <w:r w:rsidR="00755C90" w:rsidRPr="004A6579">
        <w:rPr>
          <w:rFonts w:ascii="Arial" w:hAnsi="Arial" w:cs="Arial"/>
          <w:sz w:val="20"/>
          <w:szCs w:val="20"/>
          <w:u w:val="single"/>
        </w:rPr>
        <w:t xml:space="preserve"> delle eventuali norme non self executing</w:t>
      </w:r>
      <w:r w:rsidR="00755C90">
        <w:rPr>
          <w:rFonts w:ascii="Arial" w:hAnsi="Arial" w:cs="Arial"/>
          <w:sz w:val="20"/>
          <w:szCs w:val="20"/>
        </w:rPr>
        <w:t xml:space="preserve"> contenute nelle decisioni</w:t>
      </w:r>
      <w:r w:rsidR="004A6579">
        <w:rPr>
          <w:rFonts w:ascii="Arial" w:hAnsi="Arial" w:cs="Arial"/>
          <w:sz w:val="20"/>
          <w:szCs w:val="20"/>
        </w:rPr>
        <w:t>.</w:t>
      </w:r>
      <w:r w:rsidRPr="00F80750">
        <w:rPr>
          <w:rFonts w:ascii="Arial" w:hAnsi="Arial" w:cs="Arial"/>
          <w:sz w:val="20"/>
          <w:szCs w:val="20"/>
        </w:rPr>
        <w:t xml:space="preserve"> </w:t>
      </w:r>
      <w:r w:rsidRPr="004A6579">
        <w:rPr>
          <w:rFonts w:ascii="Arial" w:hAnsi="Arial" w:cs="Arial"/>
          <w:sz w:val="20"/>
          <w:szCs w:val="20"/>
        </w:rPr>
        <w:t xml:space="preserve">Inoltre, </w:t>
      </w:r>
      <w:r w:rsidRPr="004A6579">
        <w:rPr>
          <w:rFonts w:ascii="Arial" w:hAnsi="Arial" w:cs="Arial"/>
          <w:sz w:val="20"/>
          <w:szCs w:val="20"/>
          <w:u w:val="single"/>
        </w:rPr>
        <w:t xml:space="preserve">la dottrina porta a suo favore l’art. 11 </w:t>
      </w:r>
      <w:r w:rsidR="004A6579">
        <w:rPr>
          <w:rFonts w:ascii="Arial" w:hAnsi="Arial" w:cs="Arial"/>
          <w:sz w:val="20"/>
          <w:szCs w:val="20"/>
          <w:u w:val="single"/>
        </w:rPr>
        <w:t>Cost.</w:t>
      </w:r>
      <w:r w:rsidRPr="004A6579">
        <w:rPr>
          <w:rFonts w:ascii="Arial" w:hAnsi="Arial" w:cs="Arial"/>
          <w:sz w:val="20"/>
          <w:szCs w:val="20"/>
        </w:rPr>
        <w:t xml:space="preserve">, per cui “ </w:t>
      </w:r>
      <w:r w:rsidRPr="004A6579">
        <w:rPr>
          <w:rFonts w:ascii="Arial" w:hAnsi="Arial" w:cs="Arial"/>
          <w:i/>
          <w:iCs/>
          <w:sz w:val="20"/>
          <w:szCs w:val="20"/>
        </w:rPr>
        <w:t xml:space="preserve">l’Italia consente, in condizioni di parità con gli altri Stati, alle limitazioni di sovranità necessarie ad un ordinamento che assicuri la pace e la giustizia fra le Nazioni; promuove e favorisce le organizzazioni internazionali rivolte a tale scopo”: </w:t>
      </w:r>
      <w:r w:rsidRPr="004A6579">
        <w:rPr>
          <w:rFonts w:ascii="Arial" w:hAnsi="Arial" w:cs="Arial"/>
          <w:sz w:val="20"/>
          <w:szCs w:val="20"/>
        </w:rPr>
        <w:t>gli atti delle organizzazioni troverebbero una copertura anche a livello internazionale e non sarebbe dunque necessario l’atto interno di adattamento a tali atti delle organizzazioni.</w:t>
      </w:r>
    </w:p>
    <w:p w14:paraId="251F796C" w14:textId="6A2031C2" w:rsidR="006B59A2" w:rsidRPr="00F80750" w:rsidRDefault="006B59A2" w:rsidP="00755C90">
      <w:pPr>
        <w:pStyle w:val="NormaleWeb"/>
        <w:ind w:left="708"/>
        <w:contextualSpacing/>
        <w:jc w:val="both"/>
        <w:rPr>
          <w:rFonts w:ascii="Arial" w:hAnsi="Arial" w:cs="Arial"/>
          <w:sz w:val="20"/>
          <w:szCs w:val="20"/>
        </w:rPr>
      </w:pPr>
      <w:r w:rsidRPr="00F80750">
        <w:rPr>
          <w:rFonts w:ascii="Arial" w:hAnsi="Arial" w:cs="Arial"/>
          <w:sz w:val="20"/>
          <w:szCs w:val="20"/>
        </w:rPr>
        <w:t xml:space="preserve">Tuttavia, l’altra parte della dottrina non è d’accordo, e sostiene che </w:t>
      </w:r>
      <w:r w:rsidRPr="004A6579">
        <w:rPr>
          <w:rFonts w:ascii="Arial" w:hAnsi="Arial" w:cs="Arial"/>
          <w:b/>
          <w:bCs/>
          <w:sz w:val="20"/>
          <w:szCs w:val="20"/>
        </w:rPr>
        <w:t>una legge ordinaria di adattamento</w:t>
      </w:r>
      <w:r w:rsidRPr="00F80750">
        <w:rPr>
          <w:rFonts w:ascii="Arial" w:hAnsi="Arial" w:cs="Arial"/>
          <w:sz w:val="20"/>
          <w:szCs w:val="20"/>
        </w:rPr>
        <w:t xml:space="preserve">, come l’ordine di esecuzione del trattato istituivo dell’organizzazione internazionale, </w:t>
      </w:r>
      <w:r w:rsidRPr="004A6579">
        <w:rPr>
          <w:rFonts w:ascii="Arial" w:hAnsi="Arial" w:cs="Arial"/>
          <w:b/>
          <w:bCs/>
          <w:sz w:val="20"/>
          <w:szCs w:val="20"/>
        </w:rPr>
        <w:t>non può imporre pro-futuro che l’ordinamento int</w:t>
      </w:r>
      <w:r w:rsidR="00755C90" w:rsidRPr="004A6579">
        <w:rPr>
          <w:rFonts w:ascii="Arial" w:hAnsi="Arial" w:cs="Arial"/>
          <w:b/>
          <w:bCs/>
          <w:sz w:val="20"/>
          <w:szCs w:val="20"/>
        </w:rPr>
        <w:t xml:space="preserve">erno </w:t>
      </w:r>
      <w:r w:rsidRPr="004A6579">
        <w:rPr>
          <w:rFonts w:ascii="Arial" w:hAnsi="Arial" w:cs="Arial"/>
          <w:b/>
          <w:bCs/>
          <w:sz w:val="20"/>
          <w:szCs w:val="20"/>
        </w:rPr>
        <w:t>si adatti agli atti delle organizzazioni internazionali</w:t>
      </w:r>
      <w:r w:rsidRPr="00F80750">
        <w:rPr>
          <w:rFonts w:ascii="Arial" w:hAnsi="Arial" w:cs="Arial"/>
          <w:sz w:val="20"/>
          <w:szCs w:val="20"/>
        </w:rPr>
        <w:t>, anche perché essi potrebbero anche condurre a modifiche del trattato istituivo ad a far venire meno la certezza del diritto.</w:t>
      </w:r>
    </w:p>
    <w:p w14:paraId="4381EA71" w14:textId="21EC9D90" w:rsidR="006B59A2" w:rsidRPr="00F80750" w:rsidRDefault="00755C90" w:rsidP="00FB32BC">
      <w:pPr>
        <w:pStyle w:val="NormaleWeb"/>
        <w:numPr>
          <w:ilvl w:val="0"/>
          <w:numId w:val="247"/>
        </w:numPr>
        <w:contextualSpacing/>
        <w:jc w:val="both"/>
        <w:rPr>
          <w:rFonts w:ascii="Arial" w:hAnsi="Arial" w:cs="Arial"/>
          <w:sz w:val="20"/>
          <w:szCs w:val="20"/>
        </w:rPr>
      </w:pPr>
      <w:r>
        <w:rPr>
          <w:rFonts w:ascii="Arial" w:hAnsi="Arial" w:cs="Arial"/>
          <w:sz w:val="20"/>
          <w:szCs w:val="20"/>
        </w:rPr>
        <w:t>[</w:t>
      </w:r>
      <w:r w:rsidR="006B59A2" w:rsidRPr="00F80750">
        <w:rPr>
          <w:rFonts w:ascii="Arial" w:hAnsi="Arial" w:cs="Arial"/>
          <w:sz w:val="20"/>
          <w:szCs w:val="20"/>
        </w:rPr>
        <w:t>caso peculiare</w:t>
      </w:r>
      <w:r>
        <w:rPr>
          <w:rFonts w:ascii="Arial" w:hAnsi="Arial" w:cs="Arial"/>
          <w:sz w:val="20"/>
          <w:szCs w:val="20"/>
        </w:rPr>
        <w:t>]</w:t>
      </w:r>
      <w:r w:rsidR="006B59A2" w:rsidRPr="00F80750">
        <w:rPr>
          <w:rFonts w:ascii="Arial" w:hAnsi="Arial" w:cs="Arial"/>
          <w:sz w:val="20"/>
          <w:szCs w:val="20"/>
        </w:rPr>
        <w:t xml:space="preserve"> </w:t>
      </w:r>
      <w:r w:rsidR="006B59A2" w:rsidRPr="00F80750">
        <w:rPr>
          <w:rFonts w:ascii="Arial" w:hAnsi="Arial" w:cs="Arial"/>
          <w:b/>
          <w:bCs/>
          <w:sz w:val="20"/>
          <w:szCs w:val="20"/>
        </w:rPr>
        <w:t>l’adattamento alle risoluzioni del Consiglio di Sicurezza delle nazioni unite</w:t>
      </w:r>
      <w:r>
        <w:rPr>
          <w:rFonts w:ascii="Arial" w:hAnsi="Arial" w:cs="Arial"/>
          <w:sz w:val="20"/>
          <w:szCs w:val="20"/>
        </w:rPr>
        <w:t xml:space="preserve"> (</w:t>
      </w:r>
      <w:r w:rsidR="006B59A2" w:rsidRPr="00F80750">
        <w:rPr>
          <w:rFonts w:ascii="Arial" w:hAnsi="Arial" w:cs="Arial"/>
          <w:sz w:val="20"/>
          <w:szCs w:val="20"/>
        </w:rPr>
        <w:t xml:space="preserve"> </w:t>
      </w:r>
      <w:r w:rsidRPr="00F80750">
        <w:rPr>
          <w:rFonts w:ascii="Arial" w:hAnsi="Arial" w:cs="Arial"/>
          <w:sz w:val="20"/>
          <w:szCs w:val="20"/>
        </w:rPr>
        <w:t xml:space="preserve">che prevedono le misure non implicanti l’uso della forza, tra cui </w:t>
      </w:r>
      <w:r w:rsidRPr="00F80750">
        <w:rPr>
          <w:rFonts w:ascii="Arial" w:hAnsi="Arial" w:cs="Arial"/>
          <w:sz w:val="20"/>
          <w:szCs w:val="20"/>
          <w:u w:val="single"/>
        </w:rPr>
        <w:t>le smart sanctions</w:t>
      </w:r>
      <w:r w:rsidRPr="00F80750">
        <w:rPr>
          <w:rFonts w:ascii="Arial" w:hAnsi="Arial" w:cs="Arial"/>
          <w:sz w:val="20"/>
          <w:szCs w:val="20"/>
        </w:rPr>
        <w:t>)</w:t>
      </w:r>
      <w:r>
        <w:rPr>
          <w:rFonts w:ascii="Arial" w:hAnsi="Arial" w:cs="Arial"/>
          <w:sz w:val="20"/>
          <w:szCs w:val="20"/>
        </w:rPr>
        <w:t xml:space="preserve">, </w:t>
      </w:r>
      <w:r w:rsidR="006B59A2" w:rsidRPr="00F80750">
        <w:rPr>
          <w:rFonts w:ascii="Arial" w:hAnsi="Arial" w:cs="Arial"/>
          <w:sz w:val="20"/>
          <w:szCs w:val="20"/>
        </w:rPr>
        <w:t>ad</w:t>
      </w:r>
      <w:r>
        <w:rPr>
          <w:rFonts w:ascii="Arial" w:hAnsi="Arial" w:cs="Arial"/>
          <w:sz w:val="20"/>
          <w:szCs w:val="20"/>
        </w:rPr>
        <w:t>o</w:t>
      </w:r>
      <w:r w:rsidR="006B59A2" w:rsidRPr="00F80750">
        <w:rPr>
          <w:rFonts w:ascii="Arial" w:hAnsi="Arial" w:cs="Arial"/>
          <w:sz w:val="20"/>
          <w:szCs w:val="20"/>
        </w:rPr>
        <w:t>ttate ai sensi dell’art. 41 della Carta dell’ONU</w:t>
      </w:r>
      <w:r>
        <w:rPr>
          <w:rFonts w:ascii="Arial" w:hAnsi="Arial" w:cs="Arial"/>
          <w:sz w:val="20"/>
          <w:szCs w:val="20"/>
        </w:rPr>
        <w:t>: p</w:t>
      </w:r>
      <w:r w:rsidR="006B59A2" w:rsidRPr="00F80750">
        <w:rPr>
          <w:rFonts w:ascii="Arial" w:hAnsi="Arial" w:cs="Arial"/>
          <w:sz w:val="20"/>
          <w:szCs w:val="20"/>
        </w:rPr>
        <w:t xml:space="preserve">oiché l’UE ha competenze in materia di libera circolazione dei capitali, si è creata una situazione peculiare per cui, anche se l’UE non è membro delle </w:t>
      </w:r>
      <w:r>
        <w:rPr>
          <w:rFonts w:ascii="Arial" w:hAnsi="Arial" w:cs="Arial"/>
          <w:sz w:val="20"/>
          <w:szCs w:val="20"/>
        </w:rPr>
        <w:t>N</w:t>
      </w:r>
      <w:r w:rsidR="006B59A2" w:rsidRPr="00F80750">
        <w:rPr>
          <w:rFonts w:ascii="Arial" w:hAnsi="Arial" w:cs="Arial"/>
          <w:sz w:val="20"/>
          <w:szCs w:val="20"/>
        </w:rPr>
        <w:t xml:space="preserve">azioni unite, </w:t>
      </w:r>
      <w:r w:rsidR="006B59A2" w:rsidRPr="004A6579">
        <w:rPr>
          <w:rFonts w:ascii="Arial" w:hAnsi="Arial" w:cs="Arial"/>
          <w:sz w:val="20"/>
          <w:szCs w:val="20"/>
          <w:u w:val="single"/>
        </w:rPr>
        <w:t xml:space="preserve">alle risoluzioni del Consiglio di Sicurezza contenenti le smart sanctions </w:t>
      </w:r>
      <w:r w:rsidRPr="004A6579">
        <w:rPr>
          <w:rFonts w:ascii="Arial" w:hAnsi="Arial" w:cs="Arial"/>
          <w:sz w:val="20"/>
          <w:szCs w:val="20"/>
          <w:u w:val="single"/>
        </w:rPr>
        <w:t xml:space="preserve">l’UE </w:t>
      </w:r>
      <w:r w:rsidR="006B59A2" w:rsidRPr="004A6579">
        <w:rPr>
          <w:rFonts w:ascii="Arial" w:hAnsi="Arial" w:cs="Arial"/>
          <w:sz w:val="20"/>
          <w:szCs w:val="20"/>
          <w:u w:val="single"/>
        </w:rPr>
        <w:t>si adatta, adottando dei regolamenti poi direttamente applicabili agli Stati membri dell’UE</w:t>
      </w:r>
      <w:r w:rsidR="006B59A2" w:rsidRPr="00F80750">
        <w:rPr>
          <w:rFonts w:ascii="Arial" w:hAnsi="Arial" w:cs="Arial"/>
          <w:sz w:val="20"/>
          <w:szCs w:val="20"/>
        </w:rPr>
        <w:t xml:space="preserve">. </w:t>
      </w:r>
    </w:p>
    <w:p w14:paraId="6A0BD275" w14:textId="77777777" w:rsidR="006B59A2" w:rsidRPr="00F80750" w:rsidRDefault="006B59A2" w:rsidP="006B59A2">
      <w:pPr>
        <w:pStyle w:val="NormaleWeb"/>
        <w:contextualSpacing/>
        <w:jc w:val="both"/>
        <w:rPr>
          <w:rFonts w:ascii="Arial" w:hAnsi="Arial" w:cs="Arial"/>
          <w:sz w:val="20"/>
          <w:szCs w:val="20"/>
        </w:rPr>
      </w:pPr>
    </w:p>
    <w:p w14:paraId="3CBAC340" w14:textId="0972091F" w:rsidR="00423500" w:rsidRDefault="00423500" w:rsidP="00120266">
      <w:pPr>
        <w:pStyle w:val="NormaleWeb"/>
        <w:ind w:left="708"/>
        <w:contextualSpacing/>
        <w:jc w:val="both"/>
        <w:rPr>
          <w:rFonts w:ascii="Arial" w:hAnsi="Arial" w:cs="Arial"/>
          <w:sz w:val="20"/>
          <w:szCs w:val="20"/>
        </w:rPr>
      </w:pPr>
      <w:r w:rsidRPr="004A6579">
        <w:rPr>
          <w:rFonts w:ascii="Arial" w:hAnsi="Arial" w:cs="Arial"/>
          <w:sz w:val="20"/>
          <w:szCs w:val="20"/>
        </w:rPr>
        <w:t>Posto che la recezione degli atti vincolanti delle organizzazioni internazionali avviene in Italia con procedimento ordinario</w:t>
      </w:r>
      <w:r w:rsidRPr="00423500">
        <w:rPr>
          <w:rFonts w:ascii="Arial" w:hAnsi="Arial" w:cs="Arial"/>
          <w:sz w:val="20"/>
          <w:szCs w:val="20"/>
        </w:rPr>
        <w:t xml:space="preserve">, </w:t>
      </w:r>
      <w:r w:rsidRPr="004A6579">
        <w:rPr>
          <w:rFonts w:ascii="Arial" w:hAnsi="Arial" w:cs="Arial"/>
          <w:sz w:val="20"/>
          <w:szCs w:val="20"/>
        </w:rPr>
        <w:t>il</w:t>
      </w:r>
      <w:r w:rsidRPr="004A6579">
        <w:rPr>
          <w:rFonts w:ascii="Arial" w:hAnsi="Arial" w:cs="Arial"/>
          <w:b/>
          <w:bCs/>
          <w:sz w:val="20"/>
          <w:szCs w:val="20"/>
        </w:rPr>
        <w:t xml:space="preserve"> </w:t>
      </w:r>
      <w:r w:rsidRPr="004A6579">
        <w:rPr>
          <w:rFonts w:ascii="Arial" w:hAnsi="Arial" w:cs="Arial"/>
          <w:b/>
          <w:bCs/>
          <w:color w:val="C00000"/>
          <w:sz w:val="20"/>
          <w:szCs w:val="20"/>
        </w:rPr>
        <w:t xml:space="preserve">rango degli atti </w:t>
      </w:r>
      <w:r w:rsidRPr="004A6579">
        <w:rPr>
          <w:rFonts w:ascii="Arial" w:hAnsi="Arial" w:cs="Arial"/>
          <w:b/>
          <w:bCs/>
          <w:sz w:val="20"/>
          <w:szCs w:val="20"/>
        </w:rPr>
        <w:t xml:space="preserve">immessi nel sistema italiano delle fonti </w:t>
      </w:r>
      <w:r w:rsidR="004A6579" w:rsidRPr="004A6579">
        <w:rPr>
          <w:rFonts w:ascii="Arial" w:hAnsi="Arial" w:cs="Arial"/>
          <w:b/>
          <w:bCs/>
          <w:sz w:val="20"/>
          <w:szCs w:val="20"/>
        </w:rPr>
        <w:t>normative è</w:t>
      </w:r>
      <w:r w:rsidR="006B59A2" w:rsidRPr="004A6579">
        <w:rPr>
          <w:rFonts w:ascii="Arial" w:hAnsi="Arial" w:cs="Arial"/>
          <w:b/>
          <w:bCs/>
          <w:sz w:val="20"/>
          <w:szCs w:val="20"/>
        </w:rPr>
        <w:t xml:space="preserve"> quello di </w:t>
      </w:r>
      <w:r w:rsidR="006B59A2" w:rsidRPr="004A6579">
        <w:rPr>
          <w:rFonts w:ascii="Arial" w:hAnsi="Arial" w:cs="Arial"/>
          <w:b/>
          <w:bCs/>
          <w:sz w:val="20"/>
          <w:szCs w:val="20"/>
          <w:u w:val="single"/>
        </w:rPr>
        <w:t xml:space="preserve">norma interposta che si colloca tra la </w:t>
      </w:r>
      <w:r w:rsidRPr="004A6579">
        <w:rPr>
          <w:rFonts w:ascii="Arial" w:hAnsi="Arial" w:cs="Arial"/>
          <w:b/>
          <w:bCs/>
          <w:sz w:val="20"/>
          <w:szCs w:val="20"/>
          <w:u w:val="single"/>
        </w:rPr>
        <w:t>C</w:t>
      </w:r>
      <w:r w:rsidR="006B59A2" w:rsidRPr="004A6579">
        <w:rPr>
          <w:rFonts w:ascii="Arial" w:hAnsi="Arial" w:cs="Arial"/>
          <w:b/>
          <w:bCs/>
          <w:sz w:val="20"/>
          <w:szCs w:val="20"/>
          <w:u w:val="single"/>
        </w:rPr>
        <w:t>ostituzione e la legge ordinaria</w:t>
      </w:r>
      <w:r w:rsidR="006B59A2" w:rsidRPr="00F80750">
        <w:rPr>
          <w:rFonts w:ascii="Arial" w:hAnsi="Arial" w:cs="Arial"/>
          <w:sz w:val="20"/>
          <w:szCs w:val="20"/>
        </w:rPr>
        <w:t xml:space="preserve">. Questo perché l’art. 117 </w:t>
      </w:r>
      <w:r>
        <w:rPr>
          <w:rFonts w:ascii="Arial" w:hAnsi="Arial" w:cs="Arial"/>
          <w:sz w:val="20"/>
          <w:szCs w:val="20"/>
        </w:rPr>
        <w:t>depone a favore dell’inclusione negli “obblighi internazionali” degli atti vincolanti delle organizzazioni internazionale, dato che da tali atti scaturiscono obblighi.</w:t>
      </w:r>
    </w:p>
    <w:p w14:paraId="7E16F410" w14:textId="77777777" w:rsidR="00423500" w:rsidRDefault="00423500" w:rsidP="006B59A2">
      <w:pPr>
        <w:pStyle w:val="NormaleWeb"/>
        <w:contextualSpacing/>
        <w:jc w:val="both"/>
        <w:rPr>
          <w:rFonts w:ascii="Arial" w:hAnsi="Arial" w:cs="Arial"/>
          <w:sz w:val="20"/>
          <w:szCs w:val="20"/>
        </w:rPr>
      </w:pPr>
    </w:p>
    <w:p w14:paraId="75493F8E" w14:textId="470F35A4" w:rsidR="00120266" w:rsidRPr="00120266" w:rsidRDefault="00120266" w:rsidP="006B59A2">
      <w:pPr>
        <w:pStyle w:val="NormaleWeb"/>
        <w:contextualSpacing/>
        <w:jc w:val="both"/>
        <w:rPr>
          <w:rFonts w:ascii="Arial" w:hAnsi="Arial" w:cs="Arial"/>
          <w:color w:val="4472C4" w:themeColor="accent1"/>
          <w:sz w:val="20"/>
          <w:szCs w:val="20"/>
        </w:rPr>
      </w:pPr>
      <w:r w:rsidRPr="00120266">
        <w:rPr>
          <w:rFonts w:ascii="Arial" w:hAnsi="Arial" w:cs="Arial"/>
          <w:b/>
          <w:bCs/>
          <w:color w:val="4472C4" w:themeColor="accent1"/>
          <w:sz w:val="20"/>
          <w:szCs w:val="20"/>
        </w:rPr>
        <w:t>Problema di coordinamento tra il potere centrale e regionale per adattarsi a norme internazionali</w:t>
      </w:r>
      <w:r w:rsidRPr="00120266">
        <w:rPr>
          <w:rFonts w:ascii="Arial" w:hAnsi="Arial" w:cs="Arial"/>
          <w:color w:val="4472C4" w:themeColor="accent1"/>
          <w:sz w:val="20"/>
          <w:szCs w:val="20"/>
        </w:rPr>
        <w:t xml:space="preserve"> </w:t>
      </w:r>
    </w:p>
    <w:p w14:paraId="55F1F688" w14:textId="501A542B" w:rsidR="006B59A2" w:rsidRPr="00F80750" w:rsidRDefault="00120266" w:rsidP="006B59A2">
      <w:pPr>
        <w:pStyle w:val="NormaleWeb"/>
        <w:contextualSpacing/>
        <w:jc w:val="both"/>
        <w:rPr>
          <w:rFonts w:ascii="Arial" w:hAnsi="Arial" w:cs="Arial"/>
          <w:sz w:val="20"/>
          <w:szCs w:val="20"/>
        </w:rPr>
      </w:pPr>
      <w:r>
        <w:rPr>
          <w:rFonts w:ascii="Arial" w:hAnsi="Arial" w:cs="Arial"/>
          <w:sz w:val="20"/>
          <w:szCs w:val="20"/>
        </w:rPr>
        <w:lastRenderedPageBreak/>
        <w:t>Il</w:t>
      </w:r>
      <w:r w:rsidR="006B59A2" w:rsidRPr="00F80750">
        <w:rPr>
          <w:rFonts w:ascii="Arial" w:hAnsi="Arial" w:cs="Arial"/>
          <w:sz w:val="20"/>
          <w:szCs w:val="20"/>
        </w:rPr>
        <w:t xml:space="preserve"> </w:t>
      </w:r>
      <w:r w:rsidR="006B59A2" w:rsidRPr="00120266">
        <w:rPr>
          <w:rFonts w:ascii="Arial" w:hAnsi="Arial" w:cs="Arial"/>
          <w:b/>
          <w:bCs/>
          <w:color w:val="C00000"/>
          <w:sz w:val="20"/>
          <w:szCs w:val="20"/>
        </w:rPr>
        <w:t xml:space="preserve">problema </w:t>
      </w:r>
      <w:r w:rsidR="00423500" w:rsidRPr="00120266">
        <w:rPr>
          <w:rFonts w:ascii="Arial" w:hAnsi="Arial" w:cs="Arial"/>
          <w:b/>
          <w:bCs/>
          <w:color w:val="C00000"/>
          <w:sz w:val="20"/>
          <w:szCs w:val="20"/>
        </w:rPr>
        <w:t>del</w:t>
      </w:r>
      <w:r w:rsidR="006B59A2" w:rsidRPr="00120266">
        <w:rPr>
          <w:rFonts w:ascii="Arial" w:hAnsi="Arial" w:cs="Arial"/>
          <w:b/>
          <w:bCs/>
          <w:color w:val="C00000"/>
          <w:sz w:val="20"/>
          <w:szCs w:val="20"/>
        </w:rPr>
        <w:t xml:space="preserve"> coordinamento tra il potere centrale e il potere regionale per adattarsi a norme internazionali</w:t>
      </w:r>
      <w:r w:rsidRPr="00120266">
        <w:rPr>
          <w:rFonts w:ascii="Arial" w:hAnsi="Arial" w:cs="Arial"/>
          <w:color w:val="000000" w:themeColor="text1"/>
          <w:sz w:val="20"/>
          <w:szCs w:val="20"/>
        </w:rPr>
        <w:t xml:space="preserve">, incidenti </w:t>
      </w:r>
      <w:r w:rsidR="006B59A2" w:rsidRPr="00120266">
        <w:rPr>
          <w:rFonts w:ascii="Arial" w:hAnsi="Arial" w:cs="Arial"/>
          <w:color w:val="000000" w:themeColor="text1"/>
          <w:sz w:val="20"/>
          <w:szCs w:val="20"/>
        </w:rPr>
        <w:t xml:space="preserve">su </w:t>
      </w:r>
      <w:r w:rsidR="006B59A2" w:rsidRPr="00F80750">
        <w:rPr>
          <w:rFonts w:ascii="Arial" w:hAnsi="Arial" w:cs="Arial"/>
          <w:sz w:val="20"/>
          <w:szCs w:val="20"/>
        </w:rPr>
        <w:t>materie di competenza anche delle Regioni</w:t>
      </w:r>
      <w:r w:rsidR="00423500">
        <w:rPr>
          <w:rFonts w:ascii="Arial" w:hAnsi="Arial" w:cs="Arial"/>
          <w:sz w:val="20"/>
          <w:szCs w:val="20"/>
        </w:rPr>
        <w:t xml:space="preserve">, </w:t>
      </w:r>
      <w:r w:rsidR="006B59A2" w:rsidRPr="00120266">
        <w:rPr>
          <w:rFonts w:ascii="Arial" w:hAnsi="Arial" w:cs="Arial"/>
          <w:b/>
          <w:bCs/>
          <w:sz w:val="20"/>
          <w:szCs w:val="20"/>
          <w:u w:val="single"/>
        </w:rPr>
        <w:t xml:space="preserve">non si pone </w:t>
      </w:r>
      <w:r w:rsidR="00423500" w:rsidRPr="00120266">
        <w:rPr>
          <w:rFonts w:ascii="Arial" w:hAnsi="Arial" w:cs="Arial"/>
          <w:b/>
          <w:bCs/>
          <w:sz w:val="20"/>
          <w:szCs w:val="20"/>
          <w:u w:val="single"/>
        </w:rPr>
        <w:t>dal punto di vista internazionale</w:t>
      </w:r>
      <w:r w:rsidR="00423500" w:rsidRPr="00F80750">
        <w:rPr>
          <w:rFonts w:ascii="Arial" w:hAnsi="Arial" w:cs="Arial"/>
          <w:sz w:val="20"/>
          <w:szCs w:val="20"/>
        </w:rPr>
        <w:t xml:space="preserve"> </w:t>
      </w:r>
      <w:r w:rsidR="006B59A2" w:rsidRPr="00F80750">
        <w:rPr>
          <w:rFonts w:ascii="Arial" w:hAnsi="Arial" w:cs="Arial"/>
          <w:sz w:val="20"/>
          <w:szCs w:val="20"/>
        </w:rPr>
        <w:t>perché ad adattare l’ordinamento internazionale deve essere sempre lo Stato nel suo complesso</w:t>
      </w:r>
      <w:r w:rsidR="00423500">
        <w:rPr>
          <w:rFonts w:ascii="Arial" w:hAnsi="Arial" w:cs="Arial"/>
          <w:sz w:val="20"/>
          <w:szCs w:val="20"/>
        </w:rPr>
        <w:t>, perché</w:t>
      </w:r>
      <w:r w:rsidR="006B59A2" w:rsidRPr="00F80750">
        <w:rPr>
          <w:rFonts w:ascii="Arial" w:hAnsi="Arial" w:cs="Arial"/>
          <w:sz w:val="20"/>
          <w:szCs w:val="20"/>
        </w:rPr>
        <w:t>:</w:t>
      </w:r>
    </w:p>
    <w:p w14:paraId="3E8BA71B" w14:textId="7370AB4B" w:rsidR="006B59A2" w:rsidRPr="00F80750" w:rsidRDefault="00423500" w:rsidP="00FB32BC">
      <w:pPr>
        <w:pStyle w:val="NormaleWeb"/>
        <w:numPr>
          <w:ilvl w:val="0"/>
          <w:numId w:val="247"/>
        </w:numPr>
        <w:contextualSpacing/>
        <w:jc w:val="both"/>
        <w:rPr>
          <w:rFonts w:ascii="Arial" w:hAnsi="Arial" w:cs="Arial"/>
          <w:sz w:val="20"/>
          <w:szCs w:val="20"/>
        </w:rPr>
      </w:pPr>
      <w:r w:rsidRPr="00120266">
        <w:rPr>
          <w:rFonts w:ascii="Arial" w:hAnsi="Arial" w:cs="Arial"/>
          <w:b/>
          <w:bCs/>
          <w:sz w:val="20"/>
          <w:szCs w:val="20"/>
        </w:rPr>
        <w:t>g</w:t>
      </w:r>
      <w:r w:rsidR="006B59A2" w:rsidRPr="00120266">
        <w:rPr>
          <w:rFonts w:ascii="Arial" w:hAnsi="Arial" w:cs="Arial"/>
          <w:b/>
          <w:bCs/>
          <w:sz w:val="20"/>
          <w:szCs w:val="20"/>
        </w:rPr>
        <w:t>li Stati sono sempre enti unitari nel diritto internazionale</w:t>
      </w:r>
      <w:r>
        <w:rPr>
          <w:rFonts w:ascii="Arial" w:hAnsi="Arial" w:cs="Arial"/>
          <w:sz w:val="20"/>
          <w:szCs w:val="20"/>
        </w:rPr>
        <w:t xml:space="preserve">: </w:t>
      </w:r>
    </w:p>
    <w:p w14:paraId="0E969FA3" w14:textId="4469ACB4" w:rsidR="006B59A2" w:rsidRPr="00F80750" w:rsidRDefault="006B59A2" w:rsidP="00FB32BC">
      <w:pPr>
        <w:pStyle w:val="NormaleWeb"/>
        <w:numPr>
          <w:ilvl w:val="0"/>
          <w:numId w:val="247"/>
        </w:numPr>
        <w:contextualSpacing/>
        <w:jc w:val="both"/>
        <w:rPr>
          <w:rFonts w:ascii="Arial" w:hAnsi="Arial" w:cs="Arial"/>
          <w:sz w:val="20"/>
          <w:szCs w:val="20"/>
        </w:rPr>
      </w:pPr>
      <w:r w:rsidRPr="00120266">
        <w:rPr>
          <w:rFonts w:ascii="Arial" w:hAnsi="Arial" w:cs="Arial"/>
          <w:b/>
          <w:bCs/>
          <w:sz w:val="20"/>
          <w:szCs w:val="20"/>
        </w:rPr>
        <w:t>lo ius contraendi</w:t>
      </w:r>
      <w:r w:rsidRPr="00F80750">
        <w:rPr>
          <w:rFonts w:ascii="Arial" w:hAnsi="Arial" w:cs="Arial"/>
          <w:sz w:val="20"/>
          <w:szCs w:val="20"/>
        </w:rPr>
        <w:t xml:space="preserve"> (</w:t>
      </w:r>
      <w:r w:rsidR="00423500">
        <w:rPr>
          <w:rFonts w:ascii="Arial" w:hAnsi="Arial" w:cs="Arial"/>
          <w:sz w:val="20"/>
          <w:szCs w:val="20"/>
        </w:rPr>
        <w:t xml:space="preserve">il c.d. </w:t>
      </w:r>
      <w:r w:rsidRPr="00F80750">
        <w:rPr>
          <w:rFonts w:ascii="Arial" w:hAnsi="Arial" w:cs="Arial"/>
          <w:sz w:val="20"/>
          <w:szCs w:val="20"/>
        </w:rPr>
        <w:t>treaty making power)</w:t>
      </w:r>
      <w:r w:rsidR="00423500">
        <w:rPr>
          <w:rFonts w:ascii="Arial" w:hAnsi="Arial" w:cs="Arial"/>
          <w:sz w:val="20"/>
          <w:szCs w:val="20"/>
        </w:rPr>
        <w:t xml:space="preserve"> nel DI</w:t>
      </w:r>
      <w:r w:rsidRPr="00F80750">
        <w:rPr>
          <w:rFonts w:ascii="Arial" w:hAnsi="Arial" w:cs="Arial"/>
          <w:sz w:val="20"/>
          <w:szCs w:val="20"/>
        </w:rPr>
        <w:t xml:space="preserve"> </w:t>
      </w:r>
      <w:r w:rsidRPr="00120266">
        <w:rPr>
          <w:rFonts w:ascii="Arial" w:hAnsi="Arial" w:cs="Arial"/>
          <w:b/>
          <w:bCs/>
          <w:sz w:val="20"/>
          <w:szCs w:val="20"/>
        </w:rPr>
        <w:t>spetta al governo dello Stato</w:t>
      </w:r>
      <w:r w:rsidRPr="00F80750">
        <w:rPr>
          <w:rFonts w:ascii="Arial" w:hAnsi="Arial" w:cs="Arial"/>
          <w:sz w:val="20"/>
          <w:szCs w:val="20"/>
        </w:rPr>
        <w:t xml:space="preserve"> in quanto rappresentante dello Stato nella sua interezza;</w:t>
      </w:r>
    </w:p>
    <w:p w14:paraId="72DD91C3" w14:textId="5ADB742E" w:rsidR="000D541A" w:rsidRDefault="00120266" w:rsidP="00FB32BC">
      <w:pPr>
        <w:pStyle w:val="NormaleWeb"/>
        <w:numPr>
          <w:ilvl w:val="0"/>
          <w:numId w:val="247"/>
        </w:numPr>
        <w:contextualSpacing/>
        <w:jc w:val="both"/>
        <w:rPr>
          <w:rFonts w:ascii="Arial" w:hAnsi="Arial" w:cs="Arial"/>
          <w:sz w:val="20"/>
          <w:szCs w:val="20"/>
        </w:rPr>
      </w:pPr>
      <w:r>
        <w:rPr>
          <w:rFonts w:ascii="Arial" w:hAnsi="Arial" w:cs="Arial"/>
          <w:sz w:val="20"/>
          <w:szCs w:val="20"/>
        </w:rPr>
        <w:t>vi è</w:t>
      </w:r>
      <w:r w:rsidR="006B59A2" w:rsidRPr="00F80750">
        <w:rPr>
          <w:rFonts w:ascii="Arial" w:hAnsi="Arial" w:cs="Arial"/>
          <w:sz w:val="20"/>
          <w:szCs w:val="20"/>
        </w:rPr>
        <w:t xml:space="preserve"> </w:t>
      </w:r>
      <w:r w:rsidR="006B59A2" w:rsidRPr="00120266">
        <w:rPr>
          <w:rFonts w:ascii="Arial" w:hAnsi="Arial" w:cs="Arial"/>
          <w:b/>
          <w:bCs/>
          <w:sz w:val="20"/>
          <w:szCs w:val="20"/>
        </w:rPr>
        <w:t>la necessità che le norme di DI immesse nell’ordinamento interno operino su tutto il territorio nazionale</w:t>
      </w:r>
      <w:r w:rsidR="006B59A2" w:rsidRPr="00F80750">
        <w:rPr>
          <w:rFonts w:ascii="Arial" w:hAnsi="Arial" w:cs="Arial"/>
          <w:sz w:val="20"/>
          <w:szCs w:val="20"/>
        </w:rPr>
        <w:t>.</w:t>
      </w:r>
    </w:p>
    <w:p w14:paraId="7AEC3774" w14:textId="77777777" w:rsidR="00120266" w:rsidRDefault="00423500" w:rsidP="001813E7">
      <w:pPr>
        <w:pStyle w:val="NormaleWeb"/>
        <w:contextualSpacing/>
        <w:jc w:val="both"/>
        <w:rPr>
          <w:rFonts w:ascii="Arial" w:hAnsi="Arial" w:cs="Arial"/>
          <w:sz w:val="20"/>
          <w:szCs w:val="20"/>
        </w:rPr>
      </w:pPr>
      <w:r>
        <w:rPr>
          <w:rFonts w:ascii="Arial" w:hAnsi="Arial" w:cs="Arial"/>
          <w:sz w:val="20"/>
          <w:szCs w:val="20"/>
        </w:rPr>
        <w:t>Questo</w:t>
      </w:r>
      <w:r w:rsidRPr="00F80750">
        <w:rPr>
          <w:rFonts w:ascii="Arial" w:hAnsi="Arial" w:cs="Arial"/>
          <w:sz w:val="20"/>
          <w:szCs w:val="20"/>
        </w:rPr>
        <w:t xml:space="preserve"> problema </w:t>
      </w:r>
      <w:r>
        <w:rPr>
          <w:rFonts w:ascii="Arial" w:hAnsi="Arial" w:cs="Arial"/>
          <w:sz w:val="20"/>
          <w:szCs w:val="20"/>
        </w:rPr>
        <w:t>del</w:t>
      </w:r>
      <w:r w:rsidRPr="00F80750">
        <w:rPr>
          <w:rFonts w:ascii="Arial" w:hAnsi="Arial" w:cs="Arial"/>
          <w:sz w:val="20"/>
          <w:szCs w:val="20"/>
        </w:rPr>
        <w:t xml:space="preserve"> coordinamento tra il potere centrale e il potere regionale per adattarsi a norme internazionali</w:t>
      </w:r>
      <w:r>
        <w:rPr>
          <w:rFonts w:ascii="Arial" w:hAnsi="Arial" w:cs="Arial"/>
          <w:sz w:val="20"/>
          <w:szCs w:val="20"/>
        </w:rPr>
        <w:t xml:space="preserve"> si </w:t>
      </w:r>
      <w:r w:rsidRPr="00120266">
        <w:rPr>
          <w:rFonts w:ascii="Arial" w:hAnsi="Arial" w:cs="Arial"/>
          <w:b/>
          <w:bCs/>
          <w:sz w:val="20"/>
          <w:szCs w:val="20"/>
          <w:u w:val="single"/>
        </w:rPr>
        <w:t>pone dunque solo a livello interno</w:t>
      </w:r>
      <w:r>
        <w:rPr>
          <w:rFonts w:ascii="Arial" w:hAnsi="Arial" w:cs="Arial"/>
          <w:sz w:val="20"/>
          <w:szCs w:val="20"/>
        </w:rPr>
        <w:t>:</w:t>
      </w:r>
    </w:p>
    <w:p w14:paraId="613BB19C" w14:textId="4FE8DB82" w:rsidR="00120266" w:rsidRDefault="00423500" w:rsidP="00FB32BC">
      <w:pPr>
        <w:pStyle w:val="NormaleWeb"/>
        <w:numPr>
          <w:ilvl w:val="1"/>
          <w:numId w:val="257"/>
        </w:numPr>
        <w:contextualSpacing/>
        <w:jc w:val="both"/>
        <w:rPr>
          <w:rFonts w:ascii="Arial" w:hAnsi="Arial" w:cs="Arial"/>
          <w:sz w:val="20"/>
          <w:szCs w:val="20"/>
        </w:rPr>
      </w:pPr>
      <w:r>
        <w:rPr>
          <w:rFonts w:ascii="Arial" w:hAnsi="Arial" w:cs="Arial"/>
          <w:sz w:val="20"/>
          <w:szCs w:val="20"/>
        </w:rPr>
        <w:t>in passato</w:t>
      </w:r>
      <w:r w:rsidR="00120266">
        <w:rPr>
          <w:rFonts w:ascii="Arial" w:hAnsi="Arial" w:cs="Arial"/>
          <w:sz w:val="20"/>
          <w:szCs w:val="20"/>
        </w:rPr>
        <w:t xml:space="preserve">, alle </w:t>
      </w:r>
      <w:r>
        <w:rPr>
          <w:rFonts w:ascii="Arial" w:hAnsi="Arial" w:cs="Arial"/>
          <w:sz w:val="20"/>
          <w:szCs w:val="20"/>
        </w:rPr>
        <w:t>Region</w:t>
      </w:r>
      <w:r w:rsidR="00120266">
        <w:rPr>
          <w:rFonts w:ascii="Arial" w:hAnsi="Arial" w:cs="Arial"/>
          <w:sz w:val="20"/>
          <w:szCs w:val="20"/>
        </w:rPr>
        <w:t>i era solo concesso</w:t>
      </w:r>
      <w:r>
        <w:rPr>
          <w:rFonts w:ascii="Arial" w:hAnsi="Arial" w:cs="Arial"/>
          <w:sz w:val="20"/>
          <w:szCs w:val="20"/>
        </w:rPr>
        <w:t xml:space="preserve"> di </w:t>
      </w:r>
      <w:r w:rsidRPr="00120266">
        <w:rPr>
          <w:rFonts w:ascii="Arial" w:hAnsi="Arial" w:cs="Arial"/>
          <w:b/>
          <w:bCs/>
          <w:sz w:val="20"/>
          <w:szCs w:val="20"/>
        </w:rPr>
        <w:t>specificare o integrare le norme internazionali non self</w:t>
      </w:r>
      <w:r w:rsidR="00120266" w:rsidRPr="00120266">
        <w:rPr>
          <w:rFonts w:ascii="Arial" w:hAnsi="Arial" w:cs="Arial"/>
          <w:b/>
          <w:bCs/>
          <w:sz w:val="20"/>
          <w:szCs w:val="20"/>
        </w:rPr>
        <w:t xml:space="preserve"> - </w:t>
      </w:r>
      <w:r w:rsidRPr="00120266">
        <w:rPr>
          <w:rFonts w:ascii="Arial" w:hAnsi="Arial" w:cs="Arial"/>
          <w:b/>
          <w:bCs/>
          <w:sz w:val="20"/>
          <w:szCs w:val="20"/>
        </w:rPr>
        <w:t>executing</w:t>
      </w:r>
      <w:r>
        <w:rPr>
          <w:rFonts w:ascii="Arial" w:hAnsi="Arial" w:cs="Arial"/>
          <w:sz w:val="20"/>
          <w:szCs w:val="20"/>
        </w:rPr>
        <w:t xml:space="preserve"> immesse nell’ordinamento italiano </w:t>
      </w:r>
      <w:r w:rsidRPr="00120266">
        <w:rPr>
          <w:rFonts w:ascii="Arial" w:hAnsi="Arial" w:cs="Arial"/>
          <w:sz w:val="20"/>
          <w:szCs w:val="20"/>
          <w:u w:val="single"/>
        </w:rPr>
        <w:t>di materie a competenza regionale</w:t>
      </w:r>
      <w:r>
        <w:rPr>
          <w:rFonts w:ascii="Arial" w:hAnsi="Arial" w:cs="Arial"/>
          <w:sz w:val="20"/>
          <w:szCs w:val="20"/>
        </w:rPr>
        <w:t xml:space="preserve">, a patto che prima avessero ricevuto </w:t>
      </w:r>
      <w:r w:rsidR="00120266" w:rsidRPr="00120266">
        <w:rPr>
          <w:rFonts w:ascii="Arial" w:hAnsi="Arial" w:cs="Arial"/>
          <w:sz w:val="20"/>
          <w:szCs w:val="20"/>
          <w:u w:val="single"/>
        </w:rPr>
        <w:t>un’apposita</w:t>
      </w:r>
      <w:r w:rsidRPr="00120266">
        <w:rPr>
          <w:rFonts w:ascii="Arial" w:hAnsi="Arial" w:cs="Arial"/>
          <w:sz w:val="20"/>
          <w:szCs w:val="20"/>
          <w:u w:val="single"/>
        </w:rPr>
        <w:t xml:space="preserve"> delega da parte del governo</w:t>
      </w:r>
      <w:r>
        <w:rPr>
          <w:rFonts w:ascii="Arial" w:hAnsi="Arial" w:cs="Arial"/>
          <w:sz w:val="20"/>
          <w:szCs w:val="20"/>
        </w:rPr>
        <w:t>;</w:t>
      </w:r>
    </w:p>
    <w:p w14:paraId="1161C532" w14:textId="782F5E9E" w:rsidR="00423500" w:rsidRDefault="00423500" w:rsidP="00FB32BC">
      <w:pPr>
        <w:pStyle w:val="NormaleWeb"/>
        <w:numPr>
          <w:ilvl w:val="1"/>
          <w:numId w:val="257"/>
        </w:numPr>
        <w:contextualSpacing/>
        <w:jc w:val="both"/>
        <w:rPr>
          <w:rFonts w:ascii="Arial" w:hAnsi="Arial" w:cs="Arial"/>
          <w:sz w:val="20"/>
          <w:szCs w:val="20"/>
        </w:rPr>
      </w:pPr>
      <w:r>
        <w:rPr>
          <w:rFonts w:ascii="Arial" w:hAnsi="Arial" w:cs="Arial"/>
          <w:sz w:val="20"/>
          <w:szCs w:val="20"/>
        </w:rPr>
        <w:t xml:space="preserve">con la riforma è stato introdotto </w:t>
      </w:r>
      <w:r w:rsidRPr="00120266">
        <w:rPr>
          <w:rFonts w:ascii="Arial" w:hAnsi="Arial" w:cs="Arial"/>
          <w:sz w:val="20"/>
          <w:szCs w:val="20"/>
          <w:highlight w:val="yellow"/>
        </w:rPr>
        <w:t>l’art 117 comma 5</w:t>
      </w:r>
      <w:r w:rsidR="00120266" w:rsidRPr="00120266">
        <w:rPr>
          <w:rFonts w:ascii="Arial" w:hAnsi="Arial" w:cs="Arial"/>
          <w:sz w:val="20"/>
          <w:szCs w:val="20"/>
          <w:highlight w:val="yellow"/>
        </w:rPr>
        <w:t xml:space="preserve"> Cost.</w:t>
      </w:r>
      <w:r w:rsidR="000E7848" w:rsidRPr="00120266">
        <w:rPr>
          <w:rFonts w:ascii="Arial" w:hAnsi="Arial" w:cs="Arial"/>
          <w:sz w:val="20"/>
          <w:szCs w:val="20"/>
          <w:highlight w:val="yellow"/>
        </w:rPr>
        <w:t>,</w:t>
      </w:r>
      <w:r w:rsidR="000E7848">
        <w:rPr>
          <w:rFonts w:ascii="Arial" w:hAnsi="Arial" w:cs="Arial"/>
          <w:sz w:val="20"/>
          <w:szCs w:val="20"/>
        </w:rPr>
        <w:t xml:space="preserve"> adottato dalla legge legge 131 del 2003, c</w:t>
      </w:r>
      <w:r>
        <w:rPr>
          <w:rFonts w:ascii="Arial" w:hAnsi="Arial" w:cs="Arial"/>
          <w:sz w:val="20"/>
          <w:szCs w:val="20"/>
        </w:rPr>
        <w:t xml:space="preserve">he attribuisce </w:t>
      </w:r>
      <w:r w:rsidRPr="00120266">
        <w:rPr>
          <w:rFonts w:ascii="Arial" w:hAnsi="Arial" w:cs="Arial"/>
          <w:b/>
          <w:bCs/>
          <w:sz w:val="20"/>
          <w:szCs w:val="20"/>
        </w:rPr>
        <w:t xml:space="preserve">un potere alle </w:t>
      </w:r>
      <w:r w:rsidR="00120266" w:rsidRPr="00120266">
        <w:rPr>
          <w:rFonts w:ascii="Arial" w:hAnsi="Arial" w:cs="Arial"/>
          <w:b/>
          <w:bCs/>
          <w:sz w:val="20"/>
          <w:szCs w:val="20"/>
        </w:rPr>
        <w:t>R</w:t>
      </w:r>
      <w:r w:rsidRPr="00120266">
        <w:rPr>
          <w:rFonts w:ascii="Arial" w:hAnsi="Arial" w:cs="Arial"/>
          <w:b/>
          <w:bCs/>
          <w:sz w:val="20"/>
          <w:szCs w:val="20"/>
        </w:rPr>
        <w:t xml:space="preserve">egione </w:t>
      </w:r>
      <w:r w:rsidR="000E7848" w:rsidRPr="00120266">
        <w:rPr>
          <w:rFonts w:ascii="Arial" w:hAnsi="Arial" w:cs="Arial"/>
          <w:b/>
          <w:bCs/>
          <w:sz w:val="20"/>
          <w:szCs w:val="20"/>
        </w:rPr>
        <w:t xml:space="preserve">senza delega </w:t>
      </w:r>
      <w:r w:rsidRPr="00120266">
        <w:rPr>
          <w:rFonts w:ascii="Arial" w:hAnsi="Arial" w:cs="Arial"/>
          <w:b/>
          <w:bCs/>
          <w:sz w:val="20"/>
          <w:szCs w:val="20"/>
        </w:rPr>
        <w:t>di adattarsi alle norme internazionali e dell’UE</w:t>
      </w:r>
      <w:r w:rsidR="00120266">
        <w:rPr>
          <w:rFonts w:ascii="Arial" w:hAnsi="Arial" w:cs="Arial"/>
          <w:sz w:val="20"/>
          <w:szCs w:val="20"/>
        </w:rPr>
        <w:t xml:space="preserve">. Tale potere trova però dei limiti: i) </w:t>
      </w:r>
      <w:r w:rsidRPr="00120266">
        <w:rPr>
          <w:rFonts w:ascii="Arial" w:hAnsi="Arial" w:cs="Arial"/>
          <w:sz w:val="20"/>
          <w:szCs w:val="20"/>
          <w:u w:val="single"/>
        </w:rPr>
        <w:t>occorre una legge dello stato che disciplini il potere delle regioni</w:t>
      </w:r>
      <w:r>
        <w:rPr>
          <w:rFonts w:ascii="Arial" w:hAnsi="Arial" w:cs="Arial"/>
          <w:sz w:val="20"/>
          <w:szCs w:val="20"/>
        </w:rPr>
        <w:t xml:space="preserve"> di adattarsi alle norme internazionali (riserva di legge); </w:t>
      </w:r>
      <w:r w:rsidR="00120266">
        <w:rPr>
          <w:rFonts w:ascii="Arial" w:hAnsi="Arial" w:cs="Arial"/>
          <w:sz w:val="20"/>
          <w:szCs w:val="20"/>
        </w:rPr>
        <w:t>ii) tale potere vige</w:t>
      </w:r>
      <w:r>
        <w:rPr>
          <w:rFonts w:ascii="Arial" w:hAnsi="Arial" w:cs="Arial"/>
          <w:sz w:val="20"/>
          <w:szCs w:val="20"/>
        </w:rPr>
        <w:t xml:space="preserve"> </w:t>
      </w:r>
      <w:r w:rsidRPr="00120266">
        <w:rPr>
          <w:rFonts w:ascii="Arial" w:hAnsi="Arial" w:cs="Arial"/>
          <w:sz w:val="20"/>
          <w:szCs w:val="20"/>
          <w:u w:val="single"/>
        </w:rPr>
        <w:t>nelle materie di loro competenza</w:t>
      </w:r>
      <w:r>
        <w:rPr>
          <w:rFonts w:ascii="Arial" w:hAnsi="Arial" w:cs="Arial"/>
          <w:sz w:val="20"/>
          <w:szCs w:val="20"/>
        </w:rPr>
        <w:t>;</w:t>
      </w:r>
      <w:r w:rsidR="00120266">
        <w:rPr>
          <w:rFonts w:ascii="Arial" w:hAnsi="Arial" w:cs="Arial"/>
          <w:sz w:val="20"/>
          <w:szCs w:val="20"/>
        </w:rPr>
        <w:t xml:space="preserve"> iii)</w:t>
      </w:r>
      <w:r>
        <w:rPr>
          <w:rFonts w:ascii="Arial" w:hAnsi="Arial" w:cs="Arial"/>
          <w:sz w:val="20"/>
          <w:szCs w:val="20"/>
        </w:rPr>
        <w:t xml:space="preserve"> le </w:t>
      </w:r>
      <w:r w:rsidR="00120266">
        <w:rPr>
          <w:rFonts w:ascii="Arial" w:hAnsi="Arial" w:cs="Arial"/>
          <w:sz w:val="20"/>
          <w:szCs w:val="20"/>
        </w:rPr>
        <w:t>R</w:t>
      </w:r>
      <w:r>
        <w:rPr>
          <w:rFonts w:ascii="Arial" w:hAnsi="Arial" w:cs="Arial"/>
          <w:sz w:val="20"/>
          <w:szCs w:val="20"/>
        </w:rPr>
        <w:t xml:space="preserve">egioni devono </w:t>
      </w:r>
      <w:r w:rsidRPr="00120266">
        <w:rPr>
          <w:rFonts w:ascii="Arial" w:hAnsi="Arial" w:cs="Arial"/>
          <w:sz w:val="20"/>
          <w:szCs w:val="20"/>
          <w:u w:val="single"/>
        </w:rPr>
        <w:t>agire nel rispetto della legge dello Stato</w:t>
      </w:r>
      <w:r>
        <w:rPr>
          <w:rFonts w:ascii="Arial" w:hAnsi="Arial" w:cs="Arial"/>
          <w:sz w:val="20"/>
          <w:szCs w:val="20"/>
        </w:rPr>
        <w:t>;</w:t>
      </w:r>
      <w:r w:rsidR="000E7848">
        <w:rPr>
          <w:rFonts w:ascii="Arial" w:hAnsi="Arial" w:cs="Arial"/>
          <w:sz w:val="20"/>
          <w:szCs w:val="20"/>
        </w:rPr>
        <w:t xml:space="preserve"> </w:t>
      </w:r>
      <w:r w:rsidR="00120266">
        <w:rPr>
          <w:rFonts w:ascii="Arial" w:hAnsi="Arial" w:cs="Arial"/>
          <w:sz w:val="20"/>
          <w:szCs w:val="20"/>
        </w:rPr>
        <w:t xml:space="preserve">iv) </w:t>
      </w:r>
      <w:r w:rsidR="000E7848">
        <w:rPr>
          <w:rFonts w:ascii="Arial" w:hAnsi="Arial" w:cs="Arial"/>
          <w:sz w:val="20"/>
          <w:szCs w:val="20"/>
        </w:rPr>
        <w:t xml:space="preserve">devono </w:t>
      </w:r>
      <w:r w:rsidR="000E7848" w:rsidRPr="00120266">
        <w:rPr>
          <w:rFonts w:ascii="Arial" w:hAnsi="Arial" w:cs="Arial"/>
          <w:sz w:val="20"/>
          <w:szCs w:val="20"/>
          <w:u w:val="single"/>
        </w:rPr>
        <w:t>dare comunicazione</w:t>
      </w:r>
      <w:r w:rsidR="000E7848">
        <w:rPr>
          <w:rFonts w:ascii="Arial" w:hAnsi="Arial" w:cs="Arial"/>
          <w:sz w:val="20"/>
          <w:szCs w:val="20"/>
        </w:rPr>
        <w:t xml:space="preserve"> quando esercitano tale potere;</w:t>
      </w:r>
      <w:r w:rsidR="00120266">
        <w:rPr>
          <w:rFonts w:ascii="Arial" w:hAnsi="Arial" w:cs="Arial"/>
          <w:sz w:val="20"/>
          <w:szCs w:val="20"/>
        </w:rPr>
        <w:t xml:space="preserve"> v)</w:t>
      </w:r>
      <w:r w:rsidR="000E7848">
        <w:rPr>
          <w:rFonts w:ascii="Arial" w:hAnsi="Arial" w:cs="Arial"/>
          <w:sz w:val="20"/>
          <w:szCs w:val="20"/>
        </w:rPr>
        <w:t xml:space="preserve"> </w:t>
      </w:r>
      <w:r w:rsidR="000E7848" w:rsidRPr="00120266">
        <w:rPr>
          <w:rFonts w:ascii="Arial" w:hAnsi="Arial" w:cs="Arial"/>
          <w:sz w:val="20"/>
          <w:szCs w:val="20"/>
          <w:u w:val="single"/>
        </w:rPr>
        <w:t>lo Stato riserva a se un potere sostitutivo</w:t>
      </w:r>
      <w:r w:rsidR="000E7848">
        <w:rPr>
          <w:rFonts w:ascii="Arial" w:hAnsi="Arial" w:cs="Arial"/>
          <w:sz w:val="20"/>
          <w:szCs w:val="20"/>
        </w:rPr>
        <w:t xml:space="preserve"> in caso di inerzia della regione.</w:t>
      </w:r>
    </w:p>
    <w:p w14:paraId="543B0988" w14:textId="31E32FCB" w:rsidR="000E7848" w:rsidRDefault="000E7848" w:rsidP="001813E7">
      <w:pPr>
        <w:pStyle w:val="NormaleWeb"/>
        <w:contextualSpacing/>
        <w:jc w:val="both"/>
        <w:rPr>
          <w:rFonts w:ascii="Arial" w:hAnsi="Arial" w:cs="Arial"/>
          <w:sz w:val="20"/>
          <w:szCs w:val="20"/>
        </w:rPr>
      </w:pPr>
      <w:r>
        <w:rPr>
          <w:rFonts w:ascii="Arial" w:hAnsi="Arial" w:cs="Arial"/>
          <w:sz w:val="20"/>
          <w:szCs w:val="20"/>
        </w:rPr>
        <w:t xml:space="preserve">Dopo che l’ordinamento nazionale si è adattato all’ordinamento internazionale con la partecipazione della </w:t>
      </w:r>
      <w:r w:rsidR="00120266">
        <w:rPr>
          <w:rFonts w:ascii="Arial" w:hAnsi="Arial" w:cs="Arial"/>
          <w:sz w:val="20"/>
          <w:szCs w:val="20"/>
        </w:rPr>
        <w:t>R</w:t>
      </w:r>
      <w:r>
        <w:rPr>
          <w:rFonts w:ascii="Arial" w:hAnsi="Arial" w:cs="Arial"/>
          <w:sz w:val="20"/>
          <w:szCs w:val="20"/>
        </w:rPr>
        <w:t>egione nelle materie di loro competenza, il problema di coordinamento tra diritto internazionale e podestà legislativa regionale è apparente e inesistente per il DI.</w:t>
      </w:r>
    </w:p>
    <w:p w14:paraId="4203E795" w14:textId="77777777" w:rsidR="00423500" w:rsidRDefault="00423500" w:rsidP="001813E7">
      <w:pPr>
        <w:pStyle w:val="NormaleWeb"/>
        <w:contextualSpacing/>
        <w:jc w:val="both"/>
        <w:rPr>
          <w:rFonts w:ascii="Arial" w:hAnsi="Arial" w:cs="Arial"/>
          <w:sz w:val="20"/>
          <w:szCs w:val="20"/>
        </w:rPr>
      </w:pPr>
    </w:p>
    <w:p w14:paraId="6EFA63F5" w14:textId="042EE2C0" w:rsidR="001813E7" w:rsidRPr="001813E7" w:rsidRDefault="001813E7" w:rsidP="001813E7">
      <w:pPr>
        <w:pStyle w:val="NormaleWeb"/>
        <w:contextualSpacing/>
        <w:jc w:val="both"/>
        <w:rPr>
          <w:rFonts w:ascii="Arial" w:hAnsi="Arial" w:cs="Arial"/>
          <w:color w:val="000000" w:themeColor="text1"/>
          <w:sz w:val="20"/>
          <w:szCs w:val="20"/>
        </w:rPr>
      </w:pPr>
      <w:r w:rsidRPr="001813E7">
        <w:rPr>
          <w:rFonts w:ascii="Arial" w:hAnsi="Arial" w:cs="Arial"/>
          <w:color w:val="000000" w:themeColor="text1"/>
          <w:sz w:val="20"/>
          <w:szCs w:val="20"/>
          <w:highlight w:val="red"/>
        </w:rPr>
        <w:t>Da pag. 295 a 313</w:t>
      </w:r>
      <w:r w:rsidRPr="001813E7">
        <w:rPr>
          <w:rFonts w:ascii="Arial" w:hAnsi="Arial" w:cs="Arial"/>
          <w:color w:val="000000" w:themeColor="text1"/>
          <w:sz w:val="20"/>
          <w:szCs w:val="20"/>
        </w:rPr>
        <w:t xml:space="preserve"> </w:t>
      </w:r>
    </w:p>
    <w:p w14:paraId="3C08E720" w14:textId="60C7FA63" w:rsidR="00310091" w:rsidRPr="003B331D" w:rsidRDefault="000D541A" w:rsidP="006F0098">
      <w:pPr>
        <w:tabs>
          <w:tab w:val="left" w:pos="2757"/>
        </w:tabs>
        <w:contextualSpacing/>
        <w:jc w:val="center"/>
        <w:rPr>
          <w:rFonts w:ascii="Arial" w:hAnsi="Arial" w:cs="Arial"/>
          <w:b/>
          <w:bCs/>
          <w:sz w:val="20"/>
          <w:szCs w:val="20"/>
        </w:rPr>
      </w:pPr>
      <w:r w:rsidRPr="006F0098">
        <w:rPr>
          <w:rFonts w:ascii="Arial" w:hAnsi="Arial" w:cs="Arial"/>
          <w:b/>
          <w:bCs/>
          <w:sz w:val="20"/>
          <w:szCs w:val="20"/>
        </w:rPr>
        <w:t xml:space="preserve">PARTE III – </w:t>
      </w:r>
      <w:r w:rsidRPr="003B331D">
        <w:rPr>
          <w:rFonts w:ascii="Arial" w:hAnsi="Arial" w:cs="Arial"/>
          <w:b/>
          <w:bCs/>
          <w:sz w:val="20"/>
          <w:szCs w:val="20"/>
          <w:highlight w:val="yellow"/>
        </w:rPr>
        <w:t>RESPONSABILITA’ INTERNAZIONALE E REGOLAMENTO INTERNAZIONALE DELLE CONTROVERSIE</w:t>
      </w:r>
    </w:p>
    <w:p w14:paraId="6AABEC5B" w14:textId="60974988" w:rsidR="000D541A" w:rsidRPr="003B331D" w:rsidRDefault="000D541A" w:rsidP="009E27DC">
      <w:pPr>
        <w:tabs>
          <w:tab w:val="left" w:pos="2757"/>
        </w:tabs>
        <w:contextualSpacing/>
        <w:rPr>
          <w:rFonts w:ascii="Arial" w:hAnsi="Arial" w:cs="Arial"/>
          <w:sz w:val="20"/>
          <w:szCs w:val="20"/>
        </w:rPr>
      </w:pPr>
    </w:p>
    <w:p w14:paraId="55CD80F4" w14:textId="47D8FF76" w:rsidR="006F0098" w:rsidRPr="003B331D" w:rsidRDefault="000D541A" w:rsidP="009E27DC">
      <w:pPr>
        <w:tabs>
          <w:tab w:val="left" w:pos="2757"/>
        </w:tabs>
        <w:contextualSpacing/>
        <w:rPr>
          <w:rFonts w:ascii="Arial" w:hAnsi="Arial" w:cs="Arial"/>
          <w:b/>
          <w:bCs/>
          <w:sz w:val="20"/>
          <w:szCs w:val="20"/>
        </w:rPr>
      </w:pPr>
      <w:r w:rsidRPr="003B331D">
        <w:rPr>
          <w:rFonts w:ascii="Arial" w:hAnsi="Arial" w:cs="Arial"/>
          <w:b/>
          <w:bCs/>
          <w:sz w:val="20"/>
          <w:szCs w:val="20"/>
        </w:rPr>
        <w:t xml:space="preserve">CAPITOLO VIII – </w:t>
      </w:r>
      <w:r w:rsidRPr="006F0098">
        <w:rPr>
          <w:rFonts w:ascii="Arial" w:hAnsi="Arial" w:cs="Arial"/>
          <w:b/>
          <w:bCs/>
          <w:sz w:val="20"/>
          <w:szCs w:val="20"/>
          <w:highlight w:val="green"/>
        </w:rPr>
        <w:t>RESPONSABILITA’ INTERNAZIONALE</w:t>
      </w:r>
    </w:p>
    <w:p w14:paraId="7B129E13" w14:textId="14474002" w:rsidR="006F0098" w:rsidRPr="006F0098" w:rsidRDefault="000D541A" w:rsidP="009E27DC">
      <w:pPr>
        <w:tabs>
          <w:tab w:val="left" w:pos="2757"/>
        </w:tabs>
        <w:contextualSpacing/>
        <w:rPr>
          <w:rFonts w:ascii="Arial" w:hAnsi="Arial" w:cs="Arial"/>
          <w:b/>
          <w:bCs/>
          <w:color w:val="4472C4" w:themeColor="accent1"/>
          <w:sz w:val="20"/>
          <w:szCs w:val="20"/>
        </w:rPr>
      </w:pPr>
      <w:r w:rsidRPr="003B331D">
        <w:rPr>
          <w:rFonts w:ascii="Arial" w:hAnsi="Arial" w:cs="Arial"/>
          <w:b/>
          <w:bCs/>
          <w:sz w:val="20"/>
          <w:szCs w:val="20"/>
        </w:rPr>
        <w:t xml:space="preserve">SEZIONE I – </w:t>
      </w:r>
      <w:r w:rsidRPr="006F0098">
        <w:rPr>
          <w:rFonts w:ascii="Arial" w:hAnsi="Arial" w:cs="Arial"/>
          <w:b/>
          <w:bCs/>
          <w:sz w:val="20"/>
          <w:szCs w:val="20"/>
          <w:highlight w:val="cyan"/>
        </w:rPr>
        <w:t>LA RESPOSABILITA’ INTERNAZIONALE DEGLI STATI</w:t>
      </w:r>
    </w:p>
    <w:p w14:paraId="22D0DEA2" w14:textId="77777777" w:rsidR="006F0098" w:rsidRDefault="006F0098" w:rsidP="009E27DC">
      <w:pPr>
        <w:tabs>
          <w:tab w:val="left" w:pos="2757"/>
        </w:tabs>
        <w:contextualSpacing/>
        <w:rPr>
          <w:rFonts w:ascii="Arial" w:hAnsi="Arial" w:cs="Arial"/>
          <w:b/>
          <w:bCs/>
          <w:color w:val="4472C4" w:themeColor="accent1"/>
          <w:sz w:val="20"/>
          <w:szCs w:val="20"/>
        </w:rPr>
      </w:pPr>
    </w:p>
    <w:p w14:paraId="1642CBE1" w14:textId="0C6F3F02" w:rsidR="009E27DC" w:rsidRPr="006F0098" w:rsidRDefault="000D541A" w:rsidP="009E27DC">
      <w:pPr>
        <w:tabs>
          <w:tab w:val="left" w:pos="2757"/>
        </w:tabs>
        <w:contextualSpacing/>
        <w:rPr>
          <w:rFonts w:ascii="Arial" w:hAnsi="Arial" w:cs="Arial"/>
          <w:b/>
          <w:bCs/>
          <w:color w:val="4472C4" w:themeColor="accent1"/>
          <w:sz w:val="20"/>
          <w:szCs w:val="20"/>
        </w:rPr>
      </w:pPr>
      <w:r w:rsidRPr="006F0098">
        <w:rPr>
          <w:rFonts w:ascii="Arial" w:hAnsi="Arial" w:cs="Arial"/>
          <w:b/>
          <w:bCs/>
          <w:color w:val="4472C4" w:themeColor="accent1"/>
          <w:sz w:val="20"/>
          <w:szCs w:val="20"/>
        </w:rPr>
        <w:t>La responsabilità internazionale</w:t>
      </w:r>
    </w:p>
    <w:p w14:paraId="3F50ED99" w14:textId="665CEED2" w:rsidR="0023297C" w:rsidRPr="003B331D" w:rsidRDefault="000D541A" w:rsidP="009E27DC">
      <w:pPr>
        <w:tabs>
          <w:tab w:val="left" w:pos="2757"/>
        </w:tabs>
        <w:contextualSpacing/>
        <w:rPr>
          <w:rFonts w:ascii="Arial" w:hAnsi="Arial" w:cs="Arial"/>
          <w:sz w:val="20"/>
          <w:szCs w:val="20"/>
        </w:rPr>
      </w:pPr>
      <w:r w:rsidRPr="003B331D">
        <w:rPr>
          <w:rFonts w:ascii="Arial" w:hAnsi="Arial" w:cs="Arial"/>
          <w:sz w:val="20"/>
          <w:szCs w:val="20"/>
        </w:rPr>
        <w:t xml:space="preserve">Quando </w:t>
      </w:r>
      <w:r w:rsidR="0023297C" w:rsidRPr="003B331D">
        <w:rPr>
          <w:rFonts w:ascii="Arial" w:hAnsi="Arial" w:cs="Arial"/>
          <w:sz w:val="20"/>
          <w:szCs w:val="20"/>
        </w:rPr>
        <w:t>uno Stato viola</w:t>
      </w:r>
      <w:r w:rsidRPr="003B331D">
        <w:rPr>
          <w:rFonts w:ascii="Arial" w:hAnsi="Arial" w:cs="Arial"/>
          <w:sz w:val="20"/>
          <w:szCs w:val="20"/>
        </w:rPr>
        <w:t xml:space="preserve"> </w:t>
      </w:r>
      <w:r w:rsidR="0023297C" w:rsidRPr="003B331D">
        <w:rPr>
          <w:rFonts w:ascii="Arial" w:hAnsi="Arial" w:cs="Arial"/>
          <w:sz w:val="20"/>
          <w:szCs w:val="20"/>
        </w:rPr>
        <w:t>una</w:t>
      </w:r>
      <w:r w:rsidRPr="003B331D">
        <w:rPr>
          <w:rFonts w:ascii="Arial" w:hAnsi="Arial" w:cs="Arial"/>
          <w:sz w:val="20"/>
          <w:szCs w:val="20"/>
        </w:rPr>
        <w:t xml:space="preserve"> norma internazionale,</w:t>
      </w:r>
      <w:r w:rsidR="0023297C" w:rsidRPr="003B331D">
        <w:rPr>
          <w:rFonts w:ascii="Arial" w:hAnsi="Arial" w:cs="Arial"/>
          <w:sz w:val="20"/>
          <w:szCs w:val="20"/>
        </w:rPr>
        <w:t xml:space="preserve"> cioè quando commette un illecito,</w:t>
      </w:r>
      <w:r w:rsidRPr="003B331D">
        <w:rPr>
          <w:rFonts w:ascii="Arial" w:hAnsi="Arial" w:cs="Arial"/>
          <w:sz w:val="20"/>
          <w:szCs w:val="20"/>
        </w:rPr>
        <w:t xml:space="preserve"> sorge </w:t>
      </w:r>
      <w:r w:rsidRPr="003B331D">
        <w:rPr>
          <w:rFonts w:ascii="Arial" w:hAnsi="Arial" w:cs="Arial"/>
          <w:b/>
          <w:bCs/>
          <w:sz w:val="20"/>
          <w:szCs w:val="20"/>
        </w:rPr>
        <w:t xml:space="preserve">la </w:t>
      </w:r>
      <w:r w:rsidR="0023297C" w:rsidRPr="003B331D">
        <w:rPr>
          <w:rFonts w:ascii="Arial" w:hAnsi="Arial" w:cs="Arial"/>
          <w:b/>
          <w:bCs/>
          <w:sz w:val="20"/>
          <w:szCs w:val="20"/>
        </w:rPr>
        <w:t xml:space="preserve">sua </w:t>
      </w:r>
      <w:r w:rsidRPr="006F0098">
        <w:rPr>
          <w:rFonts w:ascii="Arial" w:hAnsi="Arial" w:cs="Arial"/>
          <w:b/>
          <w:bCs/>
          <w:color w:val="C00000"/>
          <w:sz w:val="20"/>
          <w:szCs w:val="20"/>
          <w:u w:val="single"/>
        </w:rPr>
        <w:t>responsabilità internazionale</w:t>
      </w:r>
      <w:r w:rsidRPr="006F0098">
        <w:rPr>
          <w:rFonts w:ascii="Arial" w:hAnsi="Arial" w:cs="Arial"/>
          <w:color w:val="C00000"/>
          <w:sz w:val="20"/>
          <w:szCs w:val="20"/>
        </w:rPr>
        <w:t xml:space="preserve"> </w:t>
      </w:r>
      <w:r w:rsidRPr="003B331D">
        <w:rPr>
          <w:rFonts w:ascii="Arial" w:hAnsi="Arial" w:cs="Arial"/>
          <w:sz w:val="20"/>
          <w:szCs w:val="20"/>
        </w:rPr>
        <w:t>(in inglese</w:t>
      </w:r>
      <w:r w:rsidR="0023297C" w:rsidRPr="003B331D">
        <w:rPr>
          <w:rFonts w:ascii="Arial" w:hAnsi="Arial" w:cs="Arial"/>
          <w:sz w:val="20"/>
          <w:szCs w:val="20"/>
        </w:rPr>
        <w:t xml:space="preserve"> si usa il termine</w:t>
      </w:r>
      <w:r w:rsidRPr="003B331D">
        <w:rPr>
          <w:rFonts w:ascii="Arial" w:hAnsi="Arial" w:cs="Arial"/>
          <w:sz w:val="20"/>
          <w:szCs w:val="20"/>
        </w:rPr>
        <w:t xml:space="preserve"> </w:t>
      </w:r>
      <w:r w:rsidRPr="003B331D">
        <w:rPr>
          <w:rFonts w:ascii="Arial" w:hAnsi="Arial" w:cs="Arial"/>
          <w:i/>
          <w:iCs/>
          <w:sz w:val="20"/>
          <w:szCs w:val="20"/>
        </w:rPr>
        <w:t>responsability</w:t>
      </w:r>
      <w:r w:rsidRPr="003B331D">
        <w:rPr>
          <w:rFonts w:ascii="Arial" w:hAnsi="Arial" w:cs="Arial"/>
          <w:sz w:val="20"/>
          <w:szCs w:val="20"/>
        </w:rPr>
        <w:t xml:space="preserve"> nel diritto internazionale pubblico</w:t>
      </w:r>
      <w:r w:rsidR="0023297C" w:rsidRPr="003B331D">
        <w:rPr>
          <w:rFonts w:ascii="Arial" w:hAnsi="Arial" w:cs="Arial"/>
          <w:sz w:val="20"/>
          <w:szCs w:val="20"/>
        </w:rPr>
        <w:t xml:space="preserve">; </w:t>
      </w:r>
      <w:r w:rsidR="0023297C" w:rsidRPr="003B331D">
        <w:rPr>
          <w:rFonts w:ascii="Arial" w:hAnsi="Arial" w:cs="Arial"/>
          <w:i/>
          <w:iCs/>
          <w:sz w:val="20"/>
          <w:szCs w:val="20"/>
        </w:rPr>
        <w:t>a</w:t>
      </w:r>
      <w:r w:rsidRPr="003B331D">
        <w:rPr>
          <w:rFonts w:ascii="Arial" w:hAnsi="Arial" w:cs="Arial"/>
          <w:i/>
          <w:iCs/>
          <w:sz w:val="20"/>
          <w:szCs w:val="20"/>
        </w:rPr>
        <w:t>ccountability</w:t>
      </w:r>
      <w:r w:rsidR="0023297C" w:rsidRPr="003B331D">
        <w:rPr>
          <w:rFonts w:ascii="Arial" w:hAnsi="Arial" w:cs="Arial"/>
          <w:sz w:val="20"/>
          <w:szCs w:val="20"/>
        </w:rPr>
        <w:t xml:space="preserve"> per intendere la </w:t>
      </w:r>
      <w:r w:rsidRPr="003B331D">
        <w:rPr>
          <w:rFonts w:ascii="Arial" w:hAnsi="Arial" w:cs="Arial"/>
          <w:sz w:val="20"/>
          <w:szCs w:val="20"/>
        </w:rPr>
        <w:t xml:space="preserve">responsabilità morale; </w:t>
      </w:r>
      <w:r w:rsidRPr="003B331D">
        <w:rPr>
          <w:rFonts w:ascii="Arial" w:hAnsi="Arial" w:cs="Arial"/>
          <w:i/>
          <w:iCs/>
          <w:sz w:val="20"/>
          <w:szCs w:val="20"/>
        </w:rPr>
        <w:t>laibility</w:t>
      </w:r>
      <w:r w:rsidR="0023297C" w:rsidRPr="003B331D">
        <w:rPr>
          <w:rFonts w:ascii="Arial" w:hAnsi="Arial" w:cs="Arial"/>
          <w:sz w:val="20"/>
          <w:szCs w:val="20"/>
        </w:rPr>
        <w:t xml:space="preserve"> per </w:t>
      </w:r>
      <w:r w:rsidRPr="003B331D">
        <w:rPr>
          <w:rFonts w:ascii="Arial" w:hAnsi="Arial" w:cs="Arial"/>
          <w:sz w:val="20"/>
          <w:szCs w:val="20"/>
        </w:rPr>
        <w:t xml:space="preserve">responsabilità da illecito civile nel diritto privato). </w:t>
      </w:r>
      <w:r w:rsidR="0023297C" w:rsidRPr="003B331D">
        <w:rPr>
          <w:rFonts w:ascii="Arial" w:hAnsi="Arial" w:cs="Arial"/>
          <w:sz w:val="20"/>
          <w:szCs w:val="20"/>
        </w:rPr>
        <w:t xml:space="preserve"> </w:t>
      </w:r>
      <w:r w:rsidRPr="003B331D">
        <w:rPr>
          <w:rFonts w:ascii="Arial" w:hAnsi="Arial" w:cs="Arial"/>
          <w:sz w:val="20"/>
          <w:szCs w:val="20"/>
        </w:rPr>
        <w:t xml:space="preserve">Il sorgere della responsabilità internazionale porta alla </w:t>
      </w:r>
      <w:r w:rsidRPr="003B331D">
        <w:rPr>
          <w:rFonts w:ascii="Arial" w:hAnsi="Arial" w:cs="Arial"/>
          <w:b/>
          <w:bCs/>
          <w:sz w:val="20"/>
          <w:szCs w:val="20"/>
        </w:rPr>
        <w:t xml:space="preserve">definizione di un </w:t>
      </w:r>
      <w:r w:rsidRPr="006F0098">
        <w:rPr>
          <w:rFonts w:ascii="Arial" w:hAnsi="Arial" w:cs="Arial"/>
          <w:b/>
          <w:bCs/>
          <w:color w:val="C00000"/>
          <w:sz w:val="20"/>
          <w:szCs w:val="20"/>
        </w:rPr>
        <w:t>nuovo rapporto giuridico</w:t>
      </w:r>
      <w:r w:rsidR="0023297C" w:rsidRPr="003B331D">
        <w:rPr>
          <w:rFonts w:ascii="Arial" w:hAnsi="Arial" w:cs="Arial"/>
          <w:sz w:val="20"/>
          <w:szCs w:val="20"/>
        </w:rPr>
        <w:t xml:space="preserve">, che si aggiunge a quello preesistente già retto dalla norma internazionale violata, </w:t>
      </w:r>
      <w:r w:rsidRPr="003B331D">
        <w:rPr>
          <w:rFonts w:ascii="Arial" w:hAnsi="Arial" w:cs="Arial"/>
          <w:sz w:val="20"/>
          <w:szCs w:val="20"/>
        </w:rPr>
        <w:t>tra Stati</w:t>
      </w:r>
      <w:r w:rsidR="0023297C" w:rsidRPr="003B331D">
        <w:rPr>
          <w:rFonts w:ascii="Arial" w:hAnsi="Arial" w:cs="Arial"/>
          <w:sz w:val="20"/>
          <w:szCs w:val="20"/>
        </w:rPr>
        <w:t>:</w:t>
      </w:r>
      <w:r w:rsidRPr="003B331D">
        <w:rPr>
          <w:rFonts w:ascii="Arial" w:hAnsi="Arial" w:cs="Arial"/>
          <w:sz w:val="20"/>
          <w:szCs w:val="20"/>
        </w:rPr>
        <w:t xml:space="preserve"> </w:t>
      </w:r>
      <w:r w:rsidRPr="003B331D">
        <w:rPr>
          <w:rFonts w:ascii="Arial" w:hAnsi="Arial" w:cs="Arial"/>
          <w:b/>
          <w:bCs/>
          <w:sz w:val="20"/>
          <w:szCs w:val="20"/>
        </w:rPr>
        <w:t>tra lo Stato responsabile</w:t>
      </w:r>
      <w:r w:rsidR="0023297C" w:rsidRPr="003B331D">
        <w:rPr>
          <w:rFonts w:ascii="Arial" w:hAnsi="Arial" w:cs="Arial"/>
          <w:b/>
          <w:bCs/>
          <w:sz w:val="20"/>
          <w:szCs w:val="20"/>
        </w:rPr>
        <w:t>/</w:t>
      </w:r>
      <w:r w:rsidRPr="003B331D">
        <w:rPr>
          <w:rFonts w:ascii="Arial" w:hAnsi="Arial" w:cs="Arial"/>
          <w:b/>
          <w:bCs/>
          <w:sz w:val="20"/>
          <w:szCs w:val="20"/>
        </w:rPr>
        <w:t xml:space="preserve">offensore e </w:t>
      </w:r>
      <w:r w:rsidR="0023297C" w:rsidRPr="003B331D">
        <w:rPr>
          <w:rFonts w:ascii="Arial" w:hAnsi="Arial" w:cs="Arial"/>
          <w:b/>
          <w:bCs/>
          <w:sz w:val="20"/>
          <w:szCs w:val="20"/>
        </w:rPr>
        <w:t>lo Stato</w:t>
      </w:r>
      <w:r w:rsidRPr="003B331D">
        <w:rPr>
          <w:rFonts w:ascii="Arial" w:hAnsi="Arial" w:cs="Arial"/>
          <w:b/>
          <w:bCs/>
          <w:sz w:val="20"/>
          <w:szCs w:val="20"/>
        </w:rPr>
        <w:t xml:space="preserve"> leso/offeso</w:t>
      </w:r>
      <w:r w:rsidR="0023297C" w:rsidRPr="003B331D">
        <w:rPr>
          <w:rFonts w:ascii="Arial" w:hAnsi="Arial" w:cs="Arial"/>
          <w:sz w:val="20"/>
          <w:szCs w:val="20"/>
        </w:rPr>
        <w:t xml:space="preserve"> (e/o altri Stati).</w:t>
      </w:r>
    </w:p>
    <w:p w14:paraId="641CA399" w14:textId="15E50BAF" w:rsidR="0023297C" w:rsidRPr="003B331D" w:rsidRDefault="0023297C" w:rsidP="009E27DC">
      <w:pPr>
        <w:pStyle w:val="NormaleWeb"/>
        <w:spacing w:before="0" w:beforeAutospacing="0" w:after="0" w:afterAutospacing="0"/>
        <w:contextualSpacing/>
        <w:jc w:val="both"/>
        <w:rPr>
          <w:rFonts w:ascii="Arial" w:hAnsi="Arial" w:cs="Arial"/>
          <w:sz w:val="20"/>
          <w:szCs w:val="20"/>
        </w:rPr>
      </w:pPr>
      <w:r w:rsidRPr="003B331D">
        <w:rPr>
          <w:rFonts w:ascii="Arial" w:hAnsi="Arial" w:cs="Arial"/>
          <w:sz w:val="20"/>
          <w:szCs w:val="20"/>
        </w:rPr>
        <w:t>Dunque,</w:t>
      </w:r>
      <w:r w:rsidR="000D541A" w:rsidRPr="003B331D">
        <w:rPr>
          <w:rFonts w:ascii="Arial" w:hAnsi="Arial" w:cs="Arial"/>
          <w:sz w:val="20"/>
          <w:szCs w:val="20"/>
        </w:rPr>
        <w:t xml:space="preserve"> esiste una </w:t>
      </w:r>
      <w:r w:rsidR="006F0098">
        <w:rPr>
          <w:rFonts w:ascii="Arial" w:hAnsi="Arial" w:cs="Arial"/>
          <w:sz w:val="20"/>
          <w:szCs w:val="20"/>
        </w:rPr>
        <w:t>norma</w:t>
      </w:r>
      <w:r w:rsidR="000D541A" w:rsidRPr="003B331D">
        <w:rPr>
          <w:rFonts w:ascii="Arial" w:hAnsi="Arial" w:cs="Arial"/>
          <w:sz w:val="20"/>
          <w:szCs w:val="20"/>
        </w:rPr>
        <w:t xml:space="preserve"> internazionale </w:t>
      </w:r>
      <w:r w:rsidRPr="003B331D">
        <w:rPr>
          <w:rFonts w:ascii="Arial" w:hAnsi="Arial" w:cs="Arial"/>
          <w:sz w:val="20"/>
          <w:szCs w:val="20"/>
        </w:rPr>
        <w:t>regolante</w:t>
      </w:r>
      <w:r w:rsidR="000D541A" w:rsidRPr="003B331D">
        <w:rPr>
          <w:rFonts w:ascii="Arial" w:hAnsi="Arial" w:cs="Arial"/>
          <w:sz w:val="20"/>
          <w:szCs w:val="20"/>
        </w:rPr>
        <w:t xml:space="preserve"> il rapporto</w:t>
      </w:r>
      <w:r w:rsidRPr="003B331D">
        <w:rPr>
          <w:rFonts w:ascii="Arial" w:hAnsi="Arial" w:cs="Arial"/>
          <w:sz w:val="20"/>
          <w:szCs w:val="20"/>
        </w:rPr>
        <w:t xml:space="preserve"> </w:t>
      </w:r>
      <w:r w:rsidR="000D541A" w:rsidRPr="003B331D">
        <w:rPr>
          <w:rFonts w:ascii="Arial" w:hAnsi="Arial" w:cs="Arial"/>
          <w:sz w:val="20"/>
          <w:szCs w:val="20"/>
        </w:rPr>
        <w:t>tra due o più Stati</w:t>
      </w:r>
      <w:r w:rsidRPr="003B331D">
        <w:rPr>
          <w:rFonts w:ascii="Arial" w:hAnsi="Arial" w:cs="Arial"/>
          <w:sz w:val="20"/>
          <w:szCs w:val="20"/>
        </w:rPr>
        <w:t xml:space="preserve">, </w:t>
      </w:r>
      <w:r w:rsidR="007F6212" w:rsidRPr="003B331D">
        <w:rPr>
          <w:rFonts w:ascii="Arial" w:hAnsi="Arial" w:cs="Arial"/>
          <w:sz w:val="20"/>
          <w:szCs w:val="20"/>
        </w:rPr>
        <w:t>c</w:t>
      </w:r>
      <w:r w:rsidR="006F0098">
        <w:rPr>
          <w:rFonts w:ascii="Arial" w:hAnsi="Arial" w:cs="Arial"/>
          <w:sz w:val="20"/>
          <w:szCs w:val="20"/>
        </w:rPr>
        <w:t>h</w:t>
      </w:r>
      <w:r w:rsidR="007F6212" w:rsidRPr="003B331D">
        <w:rPr>
          <w:rFonts w:ascii="Arial" w:hAnsi="Arial" w:cs="Arial"/>
          <w:sz w:val="20"/>
          <w:szCs w:val="20"/>
        </w:rPr>
        <w:t>e definisce</w:t>
      </w:r>
      <w:r w:rsidRPr="003B331D">
        <w:rPr>
          <w:rFonts w:ascii="Arial" w:hAnsi="Arial" w:cs="Arial"/>
          <w:sz w:val="20"/>
          <w:szCs w:val="20"/>
        </w:rPr>
        <w:t xml:space="preserve"> diritti e obblighi; </w:t>
      </w:r>
      <w:r w:rsidR="006F0098">
        <w:rPr>
          <w:rFonts w:ascii="Arial" w:hAnsi="Arial" w:cs="Arial"/>
          <w:sz w:val="20"/>
          <w:szCs w:val="20"/>
        </w:rPr>
        <w:t xml:space="preserve">e </w:t>
      </w:r>
      <w:r w:rsidR="000D541A" w:rsidRPr="003B331D">
        <w:rPr>
          <w:rFonts w:ascii="Arial" w:hAnsi="Arial" w:cs="Arial"/>
          <w:sz w:val="20"/>
          <w:szCs w:val="20"/>
        </w:rPr>
        <w:t xml:space="preserve">nel momento in cui tale norma internazionale viene violata, da questa violazione </w:t>
      </w:r>
      <w:r w:rsidRPr="003B331D">
        <w:rPr>
          <w:rFonts w:ascii="Arial" w:hAnsi="Arial" w:cs="Arial"/>
          <w:sz w:val="20"/>
          <w:szCs w:val="20"/>
        </w:rPr>
        <w:t xml:space="preserve">nasce </w:t>
      </w:r>
      <w:r w:rsidR="000D541A" w:rsidRPr="003B331D">
        <w:rPr>
          <w:rFonts w:ascii="Arial" w:hAnsi="Arial" w:cs="Arial"/>
          <w:sz w:val="20"/>
          <w:szCs w:val="20"/>
        </w:rPr>
        <w:t>u</w:t>
      </w:r>
      <w:r w:rsidRPr="003B331D">
        <w:rPr>
          <w:rFonts w:ascii="Arial" w:hAnsi="Arial" w:cs="Arial"/>
          <w:sz w:val="20"/>
          <w:szCs w:val="20"/>
        </w:rPr>
        <w:t>n’</w:t>
      </w:r>
      <w:r w:rsidR="000D541A" w:rsidRPr="003B331D">
        <w:rPr>
          <w:rFonts w:ascii="Arial" w:hAnsi="Arial" w:cs="Arial"/>
          <w:sz w:val="20"/>
          <w:szCs w:val="20"/>
        </w:rPr>
        <w:t>altra norma internazional</w:t>
      </w:r>
      <w:r w:rsidRPr="003B331D">
        <w:rPr>
          <w:rFonts w:ascii="Arial" w:hAnsi="Arial" w:cs="Arial"/>
          <w:sz w:val="20"/>
          <w:szCs w:val="20"/>
        </w:rPr>
        <w:t>e,</w:t>
      </w:r>
      <w:r w:rsidR="000D541A" w:rsidRPr="003B331D">
        <w:rPr>
          <w:rFonts w:ascii="Arial" w:hAnsi="Arial" w:cs="Arial"/>
          <w:sz w:val="20"/>
          <w:szCs w:val="20"/>
        </w:rPr>
        <w:t xml:space="preserve"> volta a regolare il regime della responsabilità internazionale intercorrente tra quei due Stati, che </w:t>
      </w:r>
      <w:r w:rsidRPr="003B331D">
        <w:rPr>
          <w:rFonts w:ascii="Arial" w:hAnsi="Arial" w:cs="Arial"/>
          <w:sz w:val="20"/>
          <w:szCs w:val="20"/>
        </w:rPr>
        <w:t>prevedrà</w:t>
      </w:r>
      <w:r w:rsidR="000D541A" w:rsidRPr="003B331D">
        <w:rPr>
          <w:rFonts w:ascii="Arial" w:hAnsi="Arial" w:cs="Arial"/>
          <w:sz w:val="20"/>
          <w:szCs w:val="20"/>
        </w:rPr>
        <w:t xml:space="preserve"> sempre diritti e obblighi.</w:t>
      </w:r>
    </w:p>
    <w:p w14:paraId="33DC70DF" w14:textId="1C1439C0" w:rsidR="000D541A" w:rsidRPr="003B331D" w:rsidRDefault="0023297C" w:rsidP="009E27DC">
      <w:pPr>
        <w:pStyle w:val="NormaleWeb"/>
        <w:spacing w:before="0" w:beforeAutospacing="0" w:after="0" w:afterAutospacing="0"/>
        <w:contextualSpacing/>
        <w:jc w:val="both"/>
        <w:rPr>
          <w:rFonts w:ascii="Arial" w:hAnsi="Arial" w:cs="Arial"/>
          <w:sz w:val="20"/>
          <w:szCs w:val="20"/>
        </w:rPr>
      </w:pPr>
      <w:r w:rsidRPr="003B331D">
        <w:rPr>
          <w:rFonts w:ascii="Arial" w:hAnsi="Arial" w:cs="Arial"/>
          <w:sz w:val="20"/>
          <w:szCs w:val="20"/>
        </w:rPr>
        <w:t>In questo modo</w:t>
      </w:r>
      <w:r w:rsidR="006F0098">
        <w:rPr>
          <w:rFonts w:ascii="Arial" w:hAnsi="Arial" w:cs="Arial"/>
          <w:sz w:val="20"/>
          <w:szCs w:val="20"/>
        </w:rPr>
        <w:t xml:space="preserve"> si</w:t>
      </w:r>
      <w:r w:rsidRPr="003B331D">
        <w:rPr>
          <w:rFonts w:ascii="Arial" w:hAnsi="Arial" w:cs="Arial"/>
          <w:sz w:val="20"/>
          <w:szCs w:val="20"/>
        </w:rPr>
        <w:t xml:space="preserve"> vanno a </w:t>
      </w:r>
      <w:r w:rsidR="006F0098">
        <w:rPr>
          <w:rFonts w:ascii="Arial" w:hAnsi="Arial" w:cs="Arial"/>
          <w:sz w:val="20"/>
          <w:szCs w:val="20"/>
        </w:rPr>
        <w:t>creare</w:t>
      </w:r>
      <w:r w:rsidRPr="003B331D">
        <w:rPr>
          <w:rFonts w:ascii="Arial" w:hAnsi="Arial" w:cs="Arial"/>
          <w:sz w:val="20"/>
          <w:szCs w:val="20"/>
        </w:rPr>
        <w:t xml:space="preserve"> due piani, uno primario e uno secondario:</w:t>
      </w:r>
      <w:r w:rsidR="006F0098">
        <w:rPr>
          <w:rFonts w:ascii="Arial" w:hAnsi="Arial" w:cs="Arial"/>
          <w:sz w:val="20"/>
          <w:szCs w:val="20"/>
        </w:rPr>
        <w:t xml:space="preserve"> infatti,</w:t>
      </w:r>
      <w:r w:rsidRPr="003B331D">
        <w:rPr>
          <w:rFonts w:ascii="Arial" w:hAnsi="Arial" w:cs="Arial"/>
          <w:sz w:val="20"/>
          <w:szCs w:val="20"/>
        </w:rPr>
        <w:t xml:space="preserve"> </w:t>
      </w:r>
      <w:r w:rsidRPr="003B331D">
        <w:rPr>
          <w:rFonts w:ascii="Arial" w:hAnsi="Arial" w:cs="Arial"/>
          <w:b/>
          <w:bCs/>
          <w:sz w:val="20"/>
          <w:szCs w:val="20"/>
        </w:rPr>
        <w:t>le norme sulla responsabilità internazionale sono di solito chiamate “secondarie”</w:t>
      </w:r>
      <w:r w:rsidRPr="003B331D">
        <w:rPr>
          <w:rFonts w:ascii="Arial" w:hAnsi="Arial" w:cs="Arial"/>
          <w:sz w:val="20"/>
          <w:szCs w:val="20"/>
        </w:rPr>
        <w:t xml:space="preserve"> per sottolineare il fatto che </w:t>
      </w:r>
      <w:r w:rsidRPr="006F0098">
        <w:rPr>
          <w:rFonts w:ascii="Arial" w:hAnsi="Arial" w:cs="Arial"/>
          <w:sz w:val="20"/>
          <w:szCs w:val="20"/>
          <w:u w:val="single"/>
        </w:rPr>
        <w:t>la loro responsabilità scatta solo nell’eventualità che un’altra norma, detta primaria in quanto regola direttamente e costantemente i rapporti tra soggetti interessati, sia stata violata</w:t>
      </w:r>
      <w:r w:rsidRPr="003B331D">
        <w:rPr>
          <w:rFonts w:ascii="Arial" w:hAnsi="Arial" w:cs="Arial"/>
          <w:sz w:val="20"/>
          <w:szCs w:val="20"/>
        </w:rPr>
        <w:t xml:space="preserve">. Le </w:t>
      </w:r>
      <w:r w:rsidR="000D541A" w:rsidRPr="006F0098">
        <w:rPr>
          <w:rFonts w:ascii="Arial" w:hAnsi="Arial" w:cs="Arial"/>
          <w:b/>
          <w:bCs/>
          <w:color w:val="C00000"/>
          <w:sz w:val="20"/>
          <w:szCs w:val="20"/>
        </w:rPr>
        <w:t xml:space="preserve">norme secondarie </w:t>
      </w:r>
      <w:r w:rsidR="000D541A" w:rsidRPr="006F0098">
        <w:rPr>
          <w:rFonts w:ascii="Arial" w:hAnsi="Arial" w:cs="Arial"/>
          <w:b/>
          <w:bCs/>
          <w:sz w:val="20"/>
          <w:szCs w:val="20"/>
        </w:rPr>
        <w:t>vengono in rilievo quando le norme primarie vengono violate</w:t>
      </w:r>
      <w:r w:rsidR="000D541A" w:rsidRPr="003B331D">
        <w:rPr>
          <w:rFonts w:ascii="Arial" w:hAnsi="Arial" w:cs="Arial"/>
          <w:sz w:val="20"/>
          <w:szCs w:val="20"/>
        </w:rPr>
        <w:t xml:space="preserve">, </w:t>
      </w:r>
      <w:r w:rsidRPr="003B331D">
        <w:rPr>
          <w:rFonts w:ascii="Arial" w:hAnsi="Arial" w:cs="Arial"/>
          <w:sz w:val="20"/>
          <w:szCs w:val="20"/>
        </w:rPr>
        <w:t xml:space="preserve">e </w:t>
      </w:r>
      <w:r w:rsidR="000D541A" w:rsidRPr="003B331D">
        <w:rPr>
          <w:rFonts w:ascii="Arial" w:hAnsi="Arial" w:cs="Arial"/>
          <w:sz w:val="20"/>
          <w:szCs w:val="20"/>
        </w:rPr>
        <w:t>regolano i rapporti tra gli Stati nel momento patologico del DI</w:t>
      </w:r>
      <w:r w:rsidRPr="003B331D">
        <w:rPr>
          <w:rFonts w:ascii="Arial" w:hAnsi="Arial" w:cs="Arial"/>
          <w:sz w:val="20"/>
          <w:szCs w:val="20"/>
        </w:rPr>
        <w:t xml:space="preserve">, cioè </w:t>
      </w:r>
      <w:r w:rsidR="000D541A" w:rsidRPr="003B331D">
        <w:rPr>
          <w:rFonts w:ascii="Arial" w:hAnsi="Arial" w:cs="Arial"/>
          <w:sz w:val="20"/>
          <w:szCs w:val="20"/>
        </w:rPr>
        <w:t>nel momento in cui uno Stato viola una norma internazionale.</w:t>
      </w:r>
    </w:p>
    <w:p w14:paraId="2AE2E2B8" w14:textId="0617FEE2" w:rsidR="000D541A" w:rsidRPr="003B331D" w:rsidRDefault="000D541A" w:rsidP="009E27DC">
      <w:pPr>
        <w:pStyle w:val="NormaleWeb"/>
        <w:spacing w:before="0" w:beforeAutospacing="0" w:after="0" w:afterAutospacing="0"/>
        <w:contextualSpacing/>
        <w:jc w:val="both"/>
        <w:rPr>
          <w:rFonts w:ascii="Arial" w:hAnsi="Arial" w:cs="Arial"/>
          <w:sz w:val="20"/>
          <w:szCs w:val="20"/>
        </w:rPr>
      </w:pPr>
    </w:p>
    <w:p w14:paraId="6199E42A" w14:textId="0B13ED9E" w:rsidR="009E27DC" w:rsidRPr="006F0098" w:rsidRDefault="006F0098" w:rsidP="009E27DC">
      <w:pPr>
        <w:pStyle w:val="NormaleWeb"/>
        <w:spacing w:before="0" w:beforeAutospacing="0" w:after="0" w:afterAutospacing="0"/>
        <w:contextualSpacing/>
        <w:jc w:val="both"/>
        <w:rPr>
          <w:rFonts w:ascii="Arial" w:hAnsi="Arial" w:cs="Arial"/>
          <w:b/>
          <w:bCs/>
          <w:color w:val="4472C4" w:themeColor="accent1"/>
          <w:sz w:val="20"/>
          <w:szCs w:val="20"/>
        </w:rPr>
      </w:pPr>
      <w:r>
        <w:rPr>
          <w:rFonts w:ascii="Arial" w:hAnsi="Arial" w:cs="Arial"/>
          <w:b/>
          <w:bCs/>
          <w:color w:val="4472C4" w:themeColor="accent1"/>
          <w:sz w:val="20"/>
          <w:szCs w:val="20"/>
        </w:rPr>
        <w:t>Le t</w:t>
      </w:r>
      <w:r w:rsidR="009E27DC" w:rsidRPr="006F0098">
        <w:rPr>
          <w:rFonts w:ascii="Arial" w:hAnsi="Arial" w:cs="Arial"/>
          <w:b/>
          <w:bCs/>
          <w:color w:val="4472C4" w:themeColor="accent1"/>
          <w:sz w:val="20"/>
          <w:szCs w:val="20"/>
        </w:rPr>
        <w:t>eorie sulla responsabilità internazionale</w:t>
      </w:r>
    </w:p>
    <w:p w14:paraId="5D20802A" w14:textId="6FB0AA32" w:rsidR="000D541A" w:rsidRPr="003B331D" w:rsidRDefault="000D541A" w:rsidP="009E27DC">
      <w:pPr>
        <w:pStyle w:val="NormaleWeb"/>
        <w:spacing w:before="0" w:beforeAutospacing="0" w:after="0" w:afterAutospacing="0"/>
        <w:contextualSpacing/>
        <w:jc w:val="both"/>
        <w:rPr>
          <w:rFonts w:ascii="Arial" w:hAnsi="Arial" w:cs="Arial"/>
          <w:sz w:val="20"/>
          <w:szCs w:val="20"/>
        </w:rPr>
      </w:pPr>
      <w:r w:rsidRPr="003B331D">
        <w:rPr>
          <w:rFonts w:ascii="Arial" w:hAnsi="Arial" w:cs="Arial"/>
          <w:sz w:val="20"/>
          <w:szCs w:val="20"/>
        </w:rPr>
        <w:t xml:space="preserve">Negli anni, </w:t>
      </w:r>
      <w:r w:rsidR="0023297C" w:rsidRPr="003B331D">
        <w:rPr>
          <w:rFonts w:ascii="Arial" w:hAnsi="Arial" w:cs="Arial"/>
          <w:sz w:val="20"/>
          <w:szCs w:val="20"/>
        </w:rPr>
        <w:t xml:space="preserve">molte sono state le teorie </w:t>
      </w:r>
      <w:r w:rsidRPr="003B331D">
        <w:rPr>
          <w:rFonts w:ascii="Arial" w:hAnsi="Arial" w:cs="Arial"/>
          <w:sz w:val="20"/>
          <w:szCs w:val="20"/>
        </w:rPr>
        <w:t>proposte sulla responsabilità internazionale e sulla funzione delle norme secondarie:</w:t>
      </w:r>
    </w:p>
    <w:p w14:paraId="42E1A47F" w14:textId="1D7EC320" w:rsidR="000D541A" w:rsidRPr="006F0098" w:rsidRDefault="000D541A" w:rsidP="00FB32BC">
      <w:pPr>
        <w:pStyle w:val="NormaleWeb"/>
        <w:numPr>
          <w:ilvl w:val="0"/>
          <w:numId w:val="139"/>
        </w:numPr>
        <w:spacing w:before="0" w:beforeAutospacing="0" w:after="0" w:afterAutospacing="0"/>
        <w:contextualSpacing/>
        <w:jc w:val="both"/>
        <w:rPr>
          <w:rFonts w:ascii="Arial" w:hAnsi="Arial" w:cs="Arial"/>
          <w:sz w:val="20"/>
          <w:szCs w:val="20"/>
          <w:u w:val="single"/>
        </w:rPr>
      </w:pPr>
      <w:r w:rsidRPr="006F0098">
        <w:rPr>
          <w:rFonts w:ascii="Arial" w:hAnsi="Arial" w:cs="Arial"/>
          <w:b/>
          <w:bCs/>
          <w:color w:val="C00000"/>
          <w:sz w:val="20"/>
          <w:szCs w:val="20"/>
        </w:rPr>
        <w:t>teoria di Anzilotti</w:t>
      </w:r>
      <w:r w:rsidRPr="006F0098">
        <w:rPr>
          <w:rFonts w:ascii="Arial" w:hAnsi="Arial" w:cs="Arial"/>
          <w:color w:val="C00000"/>
          <w:sz w:val="20"/>
          <w:szCs w:val="20"/>
        </w:rPr>
        <w:t xml:space="preserve"> </w:t>
      </w:r>
      <w:r w:rsidRPr="003B331D">
        <w:rPr>
          <w:rFonts w:ascii="Arial" w:hAnsi="Arial" w:cs="Arial"/>
          <w:sz w:val="20"/>
          <w:szCs w:val="20"/>
        </w:rPr>
        <w:t>del 1902</w:t>
      </w:r>
      <w:r w:rsidR="00855868" w:rsidRPr="003B331D">
        <w:rPr>
          <w:rFonts w:ascii="Arial" w:hAnsi="Arial" w:cs="Arial"/>
          <w:sz w:val="20"/>
          <w:szCs w:val="20"/>
        </w:rPr>
        <w:t xml:space="preserve">, </w:t>
      </w:r>
      <w:r w:rsidRPr="003B331D">
        <w:rPr>
          <w:rFonts w:ascii="Arial" w:hAnsi="Arial" w:cs="Arial"/>
          <w:sz w:val="20"/>
          <w:szCs w:val="20"/>
        </w:rPr>
        <w:t>p</w:t>
      </w:r>
      <w:r w:rsidR="00855868" w:rsidRPr="003B331D">
        <w:rPr>
          <w:rFonts w:ascii="Arial" w:hAnsi="Arial" w:cs="Arial"/>
          <w:sz w:val="20"/>
          <w:szCs w:val="20"/>
        </w:rPr>
        <w:t>e</w:t>
      </w:r>
      <w:r w:rsidRPr="003B331D">
        <w:rPr>
          <w:rFonts w:ascii="Arial" w:hAnsi="Arial" w:cs="Arial"/>
          <w:sz w:val="20"/>
          <w:szCs w:val="20"/>
        </w:rPr>
        <w:t>r cui le</w:t>
      </w:r>
      <w:r w:rsidRPr="003B331D">
        <w:rPr>
          <w:rFonts w:ascii="Arial" w:hAnsi="Arial" w:cs="Arial"/>
          <w:sz w:val="20"/>
          <w:szCs w:val="20"/>
          <w:u w:val="single"/>
        </w:rPr>
        <w:t xml:space="preserve"> </w:t>
      </w:r>
      <w:r w:rsidRPr="003B331D">
        <w:rPr>
          <w:rFonts w:ascii="Arial" w:hAnsi="Arial" w:cs="Arial"/>
          <w:b/>
          <w:bCs/>
          <w:sz w:val="20"/>
          <w:szCs w:val="20"/>
        </w:rPr>
        <w:t>conseguenze dell’illecito internazionale consistono in una nuova relazione giuridica tra lo Stato responsabile e quello leso</w:t>
      </w:r>
      <w:r w:rsidRPr="003B331D">
        <w:rPr>
          <w:rFonts w:ascii="Arial" w:hAnsi="Arial" w:cs="Arial"/>
          <w:sz w:val="20"/>
          <w:szCs w:val="20"/>
        </w:rPr>
        <w:t xml:space="preserve">, discendente da una norma apposita. Questa </w:t>
      </w:r>
      <w:r w:rsidR="00855868" w:rsidRPr="003B331D">
        <w:rPr>
          <w:rFonts w:ascii="Arial" w:hAnsi="Arial" w:cs="Arial"/>
          <w:sz w:val="20"/>
          <w:szCs w:val="20"/>
        </w:rPr>
        <w:t>nuova relazione giuridica consiste in</w:t>
      </w:r>
      <w:r w:rsidRPr="003B331D">
        <w:rPr>
          <w:rFonts w:ascii="Arial" w:hAnsi="Arial" w:cs="Arial"/>
          <w:sz w:val="20"/>
          <w:szCs w:val="20"/>
        </w:rPr>
        <w:t xml:space="preserve"> una </w:t>
      </w:r>
      <w:r w:rsidRPr="003B331D">
        <w:rPr>
          <w:rFonts w:ascii="Arial" w:hAnsi="Arial" w:cs="Arial"/>
          <w:b/>
          <w:bCs/>
          <w:sz w:val="20"/>
          <w:szCs w:val="20"/>
        </w:rPr>
        <w:t>norma secondaria</w:t>
      </w:r>
      <w:r w:rsidRPr="003B331D">
        <w:rPr>
          <w:rFonts w:ascii="Arial" w:hAnsi="Arial" w:cs="Arial"/>
          <w:sz w:val="20"/>
          <w:szCs w:val="20"/>
        </w:rPr>
        <w:t xml:space="preserve">, </w:t>
      </w:r>
      <w:r w:rsidR="00855868" w:rsidRPr="003B331D">
        <w:rPr>
          <w:rFonts w:ascii="Arial" w:hAnsi="Arial" w:cs="Arial"/>
          <w:sz w:val="20"/>
          <w:szCs w:val="20"/>
        </w:rPr>
        <w:t>contrapposta a quella</w:t>
      </w:r>
      <w:r w:rsidRPr="003B331D">
        <w:rPr>
          <w:rFonts w:ascii="Arial" w:hAnsi="Arial" w:cs="Arial"/>
          <w:sz w:val="20"/>
          <w:szCs w:val="20"/>
        </w:rPr>
        <w:t xml:space="preserve"> primaria violata, e costituit</w:t>
      </w:r>
      <w:r w:rsidR="00855868" w:rsidRPr="003B331D">
        <w:rPr>
          <w:rFonts w:ascii="Arial" w:hAnsi="Arial" w:cs="Arial"/>
          <w:sz w:val="20"/>
          <w:szCs w:val="20"/>
        </w:rPr>
        <w:t>a</w:t>
      </w:r>
      <w:r w:rsidRPr="003B331D">
        <w:rPr>
          <w:rFonts w:ascii="Arial" w:hAnsi="Arial" w:cs="Arial"/>
          <w:sz w:val="20"/>
          <w:szCs w:val="20"/>
        </w:rPr>
        <w:t xml:space="preserve"> dal </w:t>
      </w:r>
      <w:r w:rsidRPr="003B331D">
        <w:rPr>
          <w:rFonts w:ascii="Arial" w:hAnsi="Arial" w:cs="Arial"/>
          <w:sz w:val="20"/>
          <w:szCs w:val="20"/>
          <w:u w:val="single"/>
        </w:rPr>
        <w:t>diritto dello Stato leso di pretendere un certo comportamento da parte dello Stato responsabile</w:t>
      </w:r>
      <w:r w:rsidRPr="003B331D">
        <w:rPr>
          <w:rFonts w:ascii="Arial" w:hAnsi="Arial" w:cs="Arial"/>
          <w:sz w:val="20"/>
          <w:szCs w:val="20"/>
        </w:rPr>
        <w:t xml:space="preserve">, e </w:t>
      </w:r>
      <w:r w:rsidRPr="003B331D">
        <w:rPr>
          <w:rFonts w:ascii="Arial" w:hAnsi="Arial" w:cs="Arial"/>
          <w:sz w:val="20"/>
          <w:szCs w:val="20"/>
          <w:u w:val="single"/>
        </w:rPr>
        <w:t xml:space="preserve">dall’obbligo dello Stato responsabile di riparare alla violazione recata allo Stato </w:t>
      </w:r>
      <w:r w:rsidR="00855868" w:rsidRPr="003B331D">
        <w:rPr>
          <w:rFonts w:ascii="Arial" w:hAnsi="Arial" w:cs="Arial"/>
          <w:sz w:val="20"/>
          <w:szCs w:val="20"/>
          <w:u w:val="single"/>
        </w:rPr>
        <w:t>l</w:t>
      </w:r>
      <w:r w:rsidRPr="003B331D">
        <w:rPr>
          <w:rFonts w:ascii="Arial" w:hAnsi="Arial" w:cs="Arial"/>
          <w:sz w:val="20"/>
          <w:szCs w:val="20"/>
          <w:u w:val="single"/>
        </w:rPr>
        <w:t>eso</w:t>
      </w:r>
      <w:r w:rsidR="00855868" w:rsidRPr="003B331D">
        <w:rPr>
          <w:rFonts w:ascii="Arial" w:hAnsi="Arial" w:cs="Arial"/>
          <w:sz w:val="20"/>
          <w:szCs w:val="20"/>
        </w:rPr>
        <w:t xml:space="preserve">. Dunque, per Anzilotti </w:t>
      </w:r>
      <w:r w:rsidRPr="006F0098">
        <w:rPr>
          <w:rFonts w:ascii="Arial" w:hAnsi="Arial" w:cs="Arial"/>
          <w:b/>
          <w:bCs/>
          <w:sz w:val="20"/>
          <w:szCs w:val="20"/>
          <w:u w:val="single"/>
        </w:rPr>
        <w:t>le norme secondarie regolano la riparazione dovuta dallo Stato responsabile allo Stato leso</w:t>
      </w:r>
      <w:r w:rsidRPr="006F0098">
        <w:rPr>
          <w:rFonts w:ascii="Arial" w:hAnsi="Arial" w:cs="Arial"/>
          <w:sz w:val="20"/>
          <w:szCs w:val="20"/>
          <w:u w:val="single"/>
        </w:rPr>
        <w:t>.</w:t>
      </w:r>
    </w:p>
    <w:p w14:paraId="4D90203F" w14:textId="77777777" w:rsidR="00855868" w:rsidRPr="003B331D" w:rsidRDefault="000D541A" w:rsidP="00FB32BC">
      <w:pPr>
        <w:pStyle w:val="NormaleWeb"/>
        <w:numPr>
          <w:ilvl w:val="0"/>
          <w:numId w:val="139"/>
        </w:numPr>
        <w:spacing w:before="0" w:beforeAutospacing="0" w:after="0" w:afterAutospacing="0"/>
        <w:contextualSpacing/>
        <w:jc w:val="both"/>
        <w:rPr>
          <w:rFonts w:ascii="Arial" w:hAnsi="Arial" w:cs="Arial"/>
          <w:sz w:val="20"/>
          <w:szCs w:val="20"/>
        </w:rPr>
      </w:pPr>
      <w:r w:rsidRPr="006F0098">
        <w:rPr>
          <w:rFonts w:ascii="Arial" w:hAnsi="Arial" w:cs="Arial"/>
          <w:b/>
          <w:bCs/>
          <w:color w:val="C00000"/>
          <w:sz w:val="20"/>
          <w:szCs w:val="20"/>
        </w:rPr>
        <w:lastRenderedPageBreak/>
        <w:t>teoria di Kelsen</w:t>
      </w:r>
      <w:r w:rsidRPr="003B331D">
        <w:rPr>
          <w:rFonts w:ascii="Arial" w:hAnsi="Arial" w:cs="Arial"/>
          <w:b/>
          <w:bCs/>
          <w:sz w:val="20"/>
          <w:szCs w:val="20"/>
        </w:rPr>
        <w:t xml:space="preserve">, </w:t>
      </w:r>
      <w:r w:rsidRPr="003B331D">
        <w:rPr>
          <w:rFonts w:ascii="Arial" w:hAnsi="Arial" w:cs="Arial"/>
          <w:sz w:val="20"/>
          <w:szCs w:val="20"/>
        </w:rPr>
        <w:t xml:space="preserve">per cui </w:t>
      </w:r>
      <w:r w:rsidRPr="003B331D">
        <w:rPr>
          <w:rFonts w:ascii="Arial" w:hAnsi="Arial" w:cs="Arial"/>
          <w:b/>
          <w:bCs/>
          <w:sz w:val="20"/>
          <w:szCs w:val="20"/>
        </w:rPr>
        <w:t>non esiste una norma secondaria</w:t>
      </w:r>
      <w:r w:rsidRPr="003B331D">
        <w:rPr>
          <w:rFonts w:ascii="Arial" w:hAnsi="Arial" w:cs="Arial"/>
          <w:sz w:val="20"/>
          <w:szCs w:val="20"/>
        </w:rPr>
        <w:t xml:space="preserve"> che prevede diritti e obblighi di riparazione</w:t>
      </w:r>
      <w:r w:rsidR="00855868" w:rsidRPr="003B331D">
        <w:rPr>
          <w:rFonts w:ascii="Arial" w:hAnsi="Arial" w:cs="Arial"/>
          <w:sz w:val="20"/>
          <w:szCs w:val="20"/>
        </w:rPr>
        <w:t xml:space="preserve">. Per Kelsen, </w:t>
      </w:r>
      <w:r w:rsidRPr="003B331D">
        <w:rPr>
          <w:rFonts w:ascii="Arial" w:hAnsi="Arial" w:cs="Arial"/>
          <w:sz w:val="20"/>
          <w:szCs w:val="20"/>
        </w:rPr>
        <w:t xml:space="preserve">se esistesse </w:t>
      </w:r>
      <w:r w:rsidR="00855868" w:rsidRPr="003B331D">
        <w:rPr>
          <w:rFonts w:ascii="Arial" w:hAnsi="Arial" w:cs="Arial"/>
          <w:sz w:val="20"/>
          <w:szCs w:val="20"/>
        </w:rPr>
        <w:t xml:space="preserve">una norma secondaria, si creerebbe </w:t>
      </w:r>
      <w:r w:rsidR="00855868" w:rsidRPr="006F0098">
        <w:rPr>
          <w:rFonts w:ascii="Arial" w:hAnsi="Arial" w:cs="Arial"/>
          <w:sz w:val="20"/>
          <w:szCs w:val="20"/>
          <w:u w:val="single"/>
        </w:rPr>
        <w:t>una situazione paradossale</w:t>
      </w:r>
      <w:r w:rsidR="00855868" w:rsidRPr="003B331D">
        <w:rPr>
          <w:rFonts w:ascii="Arial" w:hAnsi="Arial" w:cs="Arial"/>
          <w:sz w:val="20"/>
          <w:szCs w:val="20"/>
        </w:rPr>
        <w:t xml:space="preserve"> perché essa </w:t>
      </w:r>
      <w:r w:rsidR="00855868" w:rsidRPr="006F0098">
        <w:rPr>
          <w:rFonts w:ascii="Arial" w:hAnsi="Arial" w:cs="Arial"/>
          <w:sz w:val="20"/>
          <w:szCs w:val="20"/>
        </w:rPr>
        <w:t>darebbe</w:t>
      </w:r>
      <w:r w:rsidRPr="006F0098">
        <w:rPr>
          <w:rFonts w:ascii="Arial" w:hAnsi="Arial" w:cs="Arial"/>
          <w:sz w:val="20"/>
          <w:szCs w:val="20"/>
        </w:rPr>
        <w:t xml:space="preserve"> luogo ad</w:t>
      </w:r>
      <w:r w:rsidRPr="003B331D">
        <w:rPr>
          <w:rFonts w:ascii="Arial" w:hAnsi="Arial" w:cs="Arial"/>
          <w:sz w:val="20"/>
          <w:szCs w:val="20"/>
          <w:u w:val="single"/>
        </w:rPr>
        <w:t xml:space="preserve"> una sorta di regresso ad infinitum</w:t>
      </w:r>
      <w:r w:rsidRPr="003B331D">
        <w:rPr>
          <w:rFonts w:ascii="Arial" w:hAnsi="Arial" w:cs="Arial"/>
          <w:sz w:val="20"/>
          <w:szCs w:val="20"/>
        </w:rPr>
        <w:t>: prevede</w:t>
      </w:r>
      <w:r w:rsidR="00855868" w:rsidRPr="003B331D">
        <w:rPr>
          <w:rFonts w:ascii="Arial" w:hAnsi="Arial" w:cs="Arial"/>
          <w:sz w:val="20"/>
          <w:szCs w:val="20"/>
        </w:rPr>
        <w:t>ndo</w:t>
      </w:r>
      <w:r w:rsidRPr="003B331D">
        <w:rPr>
          <w:rFonts w:ascii="Arial" w:hAnsi="Arial" w:cs="Arial"/>
          <w:sz w:val="20"/>
          <w:szCs w:val="20"/>
        </w:rPr>
        <w:t xml:space="preserve"> un obbligo di riparazione in capo allo Stato responsabile, e un diritto di riparazione in capo allo Stato leso, </w:t>
      </w:r>
      <w:r w:rsidR="00855868" w:rsidRPr="003B331D">
        <w:rPr>
          <w:rFonts w:ascii="Arial" w:hAnsi="Arial" w:cs="Arial"/>
          <w:sz w:val="20"/>
          <w:szCs w:val="20"/>
        </w:rPr>
        <w:t>si andrebbe avanti</w:t>
      </w:r>
      <w:r w:rsidRPr="003B331D">
        <w:rPr>
          <w:rFonts w:ascii="Arial" w:hAnsi="Arial" w:cs="Arial"/>
          <w:sz w:val="20"/>
          <w:szCs w:val="20"/>
        </w:rPr>
        <w:t xml:space="preserve"> in eterno</w:t>
      </w:r>
      <w:r w:rsidR="00855868" w:rsidRPr="003B331D">
        <w:rPr>
          <w:rFonts w:ascii="Arial" w:hAnsi="Arial" w:cs="Arial"/>
          <w:sz w:val="20"/>
          <w:szCs w:val="20"/>
        </w:rPr>
        <w:t xml:space="preserve">, </w:t>
      </w:r>
      <w:r w:rsidRPr="003B331D">
        <w:rPr>
          <w:rFonts w:ascii="Arial" w:hAnsi="Arial" w:cs="Arial"/>
          <w:sz w:val="20"/>
          <w:szCs w:val="20"/>
        </w:rPr>
        <w:t>nel caso in cui lo Stato responsabile non fornisse la riparazione.</w:t>
      </w:r>
    </w:p>
    <w:p w14:paraId="657082C9" w14:textId="53120CCA" w:rsidR="000D541A" w:rsidRPr="003B331D" w:rsidRDefault="00855868" w:rsidP="009E27DC">
      <w:pPr>
        <w:pStyle w:val="NormaleWeb"/>
        <w:spacing w:before="0" w:beforeAutospacing="0" w:after="0" w:afterAutospacing="0"/>
        <w:ind w:left="720"/>
        <w:contextualSpacing/>
        <w:jc w:val="both"/>
        <w:rPr>
          <w:rFonts w:ascii="Arial" w:hAnsi="Arial" w:cs="Arial"/>
          <w:sz w:val="20"/>
          <w:szCs w:val="20"/>
        </w:rPr>
      </w:pPr>
      <w:r w:rsidRPr="003B331D">
        <w:rPr>
          <w:rFonts w:ascii="Arial" w:hAnsi="Arial" w:cs="Arial"/>
          <w:sz w:val="20"/>
          <w:szCs w:val="20"/>
        </w:rPr>
        <w:t>Dunque,</w:t>
      </w:r>
      <w:r w:rsidRPr="003B331D">
        <w:rPr>
          <w:rFonts w:ascii="Arial" w:hAnsi="Arial" w:cs="Arial"/>
          <w:b/>
          <w:bCs/>
          <w:sz w:val="20"/>
          <w:szCs w:val="20"/>
        </w:rPr>
        <w:t xml:space="preserve"> </w:t>
      </w:r>
      <w:r w:rsidRPr="003B331D">
        <w:rPr>
          <w:rFonts w:ascii="Arial" w:hAnsi="Arial" w:cs="Arial"/>
          <w:sz w:val="20"/>
          <w:szCs w:val="20"/>
        </w:rPr>
        <w:t>p</w:t>
      </w:r>
      <w:r w:rsidR="000D541A" w:rsidRPr="003B331D">
        <w:rPr>
          <w:rFonts w:ascii="Arial" w:hAnsi="Arial" w:cs="Arial"/>
          <w:sz w:val="20"/>
          <w:szCs w:val="20"/>
        </w:rPr>
        <w:t xml:space="preserve">er Kelsen </w:t>
      </w:r>
      <w:r w:rsidR="000D541A" w:rsidRPr="003B331D">
        <w:rPr>
          <w:rFonts w:ascii="Arial" w:hAnsi="Arial" w:cs="Arial"/>
          <w:b/>
          <w:bCs/>
          <w:sz w:val="20"/>
          <w:szCs w:val="20"/>
        </w:rPr>
        <w:t xml:space="preserve">il </w:t>
      </w:r>
      <w:r w:rsidR="000D541A" w:rsidRPr="006F0098">
        <w:rPr>
          <w:rFonts w:ascii="Arial" w:hAnsi="Arial" w:cs="Arial"/>
          <w:b/>
          <w:bCs/>
          <w:sz w:val="20"/>
          <w:szCs w:val="20"/>
          <w:u w:val="single"/>
        </w:rPr>
        <w:t>regime di responsabilità non significa riparazione</w:t>
      </w:r>
      <w:r w:rsidRPr="003B331D">
        <w:rPr>
          <w:rFonts w:ascii="Arial" w:hAnsi="Arial" w:cs="Arial"/>
          <w:sz w:val="20"/>
          <w:szCs w:val="20"/>
        </w:rPr>
        <w:t>, possibilità a cui per lui</w:t>
      </w:r>
      <w:r w:rsidR="000D541A" w:rsidRPr="003B331D">
        <w:rPr>
          <w:rFonts w:ascii="Arial" w:hAnsi="Arial" w:cs="Arial"/>
          <w:sz w:val="20"/>
          <w:szCs w:val="20"/>
        </w:rPr>
        <w:t xml:space="preserve"> </w:t>
      </w:r>
      <w:r w:rsidRPr="003B331D">
        <w:rPr>
          <w:rFonts w:ascii="Arial" w:hAnsi="Arial" w:cs="Arial"/>
          <w:sz w:val="20"/>
          <w:szCs w:val="20"/>
        </w:rPr>
        <w:t>g</w:t>
      </w:r>
      <w:r w:rsidR="000D541A" w:rsidRPr="003B331D">
        <w:rPr>
          <w:rFonts w:ascii="Arial" w:hAnsi="Arial" w:cs="Arial"/>
          <w:sz w:val="20"/>
          <w:szCs w:val="20"/>
        </w:rPr>
        <w:t xml:space="preserve">li </w:t>
      </w:r>
      <w:r w:rsidRPr="003B331D">
        <w:rPr>
          <w:rFonts w:ascii="Arial" w:hAnsi="Arial" w:cs="Arial"/>
          <w:sz w:val="20"/>
          <w:szCs w:val="20"/>
        </w:rPr>
        <w:t>S</w:t>
      </w:r>
      <w:r w:rsidR="000D541A" w:rsidRPr="003B331D">
        <w:rPr>
          <w:rFonts w:ascii="Arial" w:hAnsi="Arial" w:cs="Arial"/>
          <w:sz w:val="20"/>
          <w:szCs w:val="20"/>
        </w:rPr>
        <w:t xml:space="preserve">tati possono ricorrere sulla base di </w:t>
      </w:r>
      <w:r w:rsidR="006F0098" w:rsidRPr="003B331D">
        <w:rPr>
          <w:rFonts w:ascii="Arial" w:hAnsi="Arial" w:cs="Arial"/>
          <w:sz w:val="20"/>
          <w:szCs w:val="20"/>
        </w:rPr>
        <w:t>un accordo</w:t>
      </w:r>
      <w:r w:rsidR="000D541A" w:rsidRPr="003B331D">
        <w:rPr>
          <w:rFonts w:ascii="Arial" w:hAnsi="Arial" w:cs="Arial"/>
          <w:sz w:val="20"/>
          <w:szCs w:val="20"/>
        </w:rPr>
        <w:t xml:space="preserve"> per evitare che uno </w:t>
      </w:r>
      <w:r w:rsidRPr="003B331D">
        <w:rPr>
          <w:rFonts w:ascii="Arial" w:hAnsi="Arial" w:cs="Arial"/>
          <w:sz w:val="20"/>
          <w:szCs w:val="20"/>
        </w:rPr>
        <w:t>Stato</w:t>
      </w:r>
      <w:r w:rsidR="000D541A" w:rsidRPr="003B331D">
        <w:rPr>
          <w:rFonts w:ascii="Arial" w:hAnsi="Arial" w:cs="Arial"/>
          <w:sz w:val="20"/>
          <w:szCs w:val="20"/>
        </w:rPr>
        <w:t xml:space="preserve"> leso agisca in autotutela</w:t>
      </w:r>
      <w:r w:rsidRPr="003B331D">
        <w:rPr>
          <w:rFonts w:ascii="Arial" w:hAnsi="Arial" w:cs="Arial"/>
          <w:sz w:val="20"/>
          <w:szCs w:val="20"/>
        </w:rPr>
        <w:t xml:space="preserve">; ma per lui </w:t>
      </w:r>
      <w:r w:rsidR="000D541A" w:rsidRPr="003B331D">
        <w:rPr>
          <w:rFonts w:ascii="Arial" w:hAnsi="Arial" w:cs="Arial"/>
          <w:b/>
          <w:bCs/>
          <w:sz w:val="20"/>
          <w:szCs w:val="20"/>
        </w:rPr>
        <w:t xml:space="preserve">il </w:t>
      </w:r>
      <w:r w:rsidR="000D541A" w:rsidRPr="006F0098">
        <w:rPr>
          <w:rFonts w:ascii="Arial" w:hAnsi="Arial" w:cs="Arial"/>
          <w:b/>
          <w:bCs/>
          <w:sz w:val="20"/>
          <w:szCs w:val="20"/>
          <w:u w:val="single"/>
        </w:rPr>
        <w:t>regime di responsabilità gira intorno all’autotutela</w:t>
      </w:r>
      <w:r w:rsidR="000D541A" w:rsidRPr="003B331D">
        <w:rPr>
          <w:rFonts w:ascii="Arial" w:hAnsi="Arial" w:cs="Arial"/>
          <w:sz w:val="20"/>
          <w:szCs w:val="20"/>
        </w:rPr>
        <w:t xml:space="preserve">, </w:t>
      </w:r>
      <w:r w:rsidRPr="003B331D">
        <w:rPr>
          <w:rFonts w:ascii="Arial" w:hAnsi="Arial" w:cs="Arial"/>
          <w:sz w:val="20"/>
          <w:szCs w:val="20"/>
        </w:rPr>
        <w:t>dal</w:t>
      </w:r>
      <w:r w:rsidR="000D541A" w:rsidRPr="003B331D">
        <w:rPr>
          <w:rFonts w:ascii="Arial" w:hAnsi="Arial" w:cs="Arial"/>
          <w:sz w:val="20"/>
          <w:szCs w:val="20"/>
        </w:rPr>
        <w:t xml:space="preserve"> punitivo/afflittivo</w:t>
      </w:r>
      <w:r w:rsidRPr="003B331D">
        <w:rPr>
          <w:rFonts w:ascii="Arial" w:hAnsi="Arial" w:cs="Arial"/>
          <w:sz w:val="20"/>
          <w:szCs w:val="20"/>
        </w:rPr>
        <w:t xml:space="preserve">, </w:t>
      </w:r>
      <w:r w:rsidR="000D541A" w:rsidRPr="003B331D">
        <w:rPr>
          <w:rFonts w:ascii="Arial" w:hAnsi="Arial" w:cs="Arial"/>
          <w:sz w:val="20"/>
          <w:szCs w:val="20"/>
        </w:rPr>
        <w:t xml:space="preserve">che dovrebbe essere considerata come l’unica conseguenza della responsabilità internazionale, </w:t>
      </w:r>
      <w:r w:rsidRPr="003B331D">
        <w:rPr>
          <w:rFonts w:ascii="Arial" w:hAnsi="Arial" w:cs="Arial"/>
          <w:sz w:val="20"/>
          <w:szCs w:val="20"/>
        </w:rPr>
        <w:t>per la mancanza di</w:t>
      </w:r>
      <w:r w:rsidR="000D541A" w:rsidRPr="003B331D">
        <w:rPr>
          <w:rFonts w:ascii="Arial" w:hAnsi="Arial" w:cs="Arial"/>
          <w:sz w:val="20"/>
          <w:szCs w:val="20"/>
        </w:rPr>
        <w:t xml:space="preserve"> </w:t>
      </w:r>
      <w:r w:rsidR="006F0098" w:rsidRPr="003B331D">
        <w:rPr>
          <w:rFonts w:ascii="Arial" w:hAnsi="Arial" w:cs="Arial"/>
          <w:sz w:val="20"/>
          <w:szCs w:val="20"/>
        </w:rPr>
        <w:t>un’autorità</w:t>
      </w:r>
      <w:r w:rsidR="000D541A" w:rsidRPr="003B331D">
        <w:rPr>
          <w:rFonts w:ascii="Arial" w:hAnsi="Arial" w:cs="Arial"/>
          <w:sz w:val="20"/>
          <w:szCs w:val="20"/>
        </w:rPr>
        <w:t xml:space="preserve"> sovraordinata che imponga il rispettò </w:t>
      </w:r>
      <w:r w:rsidRPr="003B331D">
        <w:rPr>
          <w:rFonts w:ascii="Arial" w:hAnsi="Arial" w:cs="Arial"/>
          <w:sz w:val="20"/>
          <w:szCs w:val="20"/>
        </w:rPr>
        <w:t>delle</w:t>
      </w:r>
      <w:r w:rsidR="000D541A" w:rsidRPr="003B331D">
        <w:rPr>
          <w:rFonts w:ascii="Arial" w:hAnsi="Arial" w:cs="Arial"/>
          <w:sz w:val="20"/>
          <w:szCs w:val="20"/>
        </w:rPr>
        <w:t xml:space="preserve"> norme internazionale.</w:t>
      </w:r>
    </w:p>
    <w:p w14:paraId="28565361" w14:textId="5203B7F8" w:rsidR="000D541A" w:rsidRPr="003B331D" w:rsidRDefault="000D541A" w:rsidP="00FB32BC">
      <w:pPr>
        <w:pStyle w:val="NormaleWeb"/>
        <w:numPr>
          <w:ilvl w:val="0"/>
          <w:numId w:val="139"/>
        </w:numPr>
        <w:spacing w:before="0" w:beforeAutospacing="0" w:after="0" w:afterAutospacing="0"/>
        <w:contextualSpacing/>
        <w:jc w:val="both"/>
        <w:rPr>
          <w:rFonts w:ascii="Arial" w:hAnsi="Arial" w:cs="Arial"/>
          <w:sz w:val="20"/>
          <w:szCs w:val="20"/>
        </w:rPr>
      </w:pPr>
      <w:r w:rsidRPr="006F0098">
        <w:rPr>
          <w:rFonts w:ascii="Arial" w:hAnsi="Arial" w:cs="Arial"/>
          <w:b/>
          <w:bCs/>
          <w:color w:val="C00000"/>
          <w:sz w:val="20"/>
          <w:szCs w:val="20"/>
        </w:rPr>
        <w:t>teoria di Roberto Ago</w:t>
      </w:r>
      <w:r w:rsidR="00855868" w:rsidRPr="003B331D">
        <w:rPr>
          <w:rFonts w:ascii="Arial" w:hAnsi="Arial" w:cs="Arial"/>
          <w:b/>
          <w:bCs/>
          <w:sz w:val="20"/>
          <w:szCs w:val="20"/>
        </w:rPr>
        <w:t xml:space="preserve">: </w:t>
      </w:r>
      <w:r w:rsidR="00855868" w:rsidRPr="003B331D">
        <w:rPr>
          <w:rFonts w:ascii="Arial" w:hAnsi="Arial" w:cs="Arial"/>
          <w:sz w:val="20"/>
          <w:szCs w:val="20"/>
        </w:rPr>
        <w:t>essa</w:t>
      </w:r>
      <w:r w:rsidR="00855868" w:rsidRPr="003B331D">
        <w:rPr>
          <w:rFonts w:ascii="Arial" w:hAnsi="Arial" w:cs="Arial"/>
          <w:b/>
          <w:bCs/>
          <w:sz w:val="20"/>
          <w:szCs w:val="20"/>
        </w:rPr>
        <w:t xml:space="preserve"> </w:t>
      </w:r>
      <w:r w:rsidRPr="003B331D">
        <w:rPr>
          <w:rFonts w:ascii="Arial" w:hAnsi="Arial" w:cs="Arial"/>
          <w:sz w:val="20"/>
          <w:szCs w:val="20"/>
        </w:rPr>
        <w:t>ha</w:t>
      </w:r>
      <w:r w:rsidR="00855868" w:rsidRPr="003B331D">
        <w:rPr>
          <w:rFonts w:ascii="Arial" w:hAnsi="Arial" w:cs="Arial"/>
          <w:sz w:val="20"/>
          <w:szCs w:val="20"/>
        </w:rPr>
        <w:t xml:space="preserve"> </w:t>
      </w:r>
      <w:r w:rsidRPr="003B331D">
        <w:rPr>
          <w:rFonts w:ascii="Arial" w:hAnsi="Arial" w:cs="Arial"/>
          <w:sz w:val="20"/>
          <w:szCs w:val="20"/>
        </w:rPr>
        <w:t>provato a coordinare le precedenti teorie</w:t>
      </w:r>
      <w:r w:rsidR="00855868" w:rsidRPr="003B331D">
        <w:rPr>
          <w:rFonts w:ascii="Arial" w:hAnsi="Arial" w:cs="Arial"/>
          <w:sz w:val="20"/>
          <w:szCs w:val="20"/>
        </w:rPr>
        <w:t xml:space="preserve">, </w:t>
      </w:r>
      <w:r w:rsidRPr="003B331D">
        <w:rPr>
          <w:rFonts w:ascii="Arial" w:hAnsi="Arial" w:cs="Arial"/>
          <w:sz w:val="20"/>
          <w:szCs w:val="20"/>
        </w:rPr>
        <w:t xml:space="preserve">affermando che </w:t>
      </w:r>
      <w:r w:rsidRPr="003B331D">
        <w:rPr>
          <w:rFonts w:ascii="Arial" w:hAnsi="Arial" w:cs="Arial"/>
          <w:b/>
          <w:bCs/>
          <w:sz w:val="20"/>
          <w:szCs w:val="20"/>
        </w:rPr>
        <w:t xml:space="preserve">il regime di responsabilità internazionale comporta </w:t>
      </w:r>
      <w:r w:rsidRPr="008D2917">
        <w:rPr>
          <w:rFonts w:ascii="Arial" w:hAnsi="Arial" w:cs="Arial"/>
          <w:b/>
          <w:bCs/>
          <w:sz w:val="20"/>
          <w:szCs w:val="20"/>
          <w:u w:val="single"/>
        </w:rPr>
        <w:t>sia la facoltà dello Stato leso di agire in autotutela</w:t>
      </w:r>
      <w:r w:rsidRPr="003B331D">
        <w:rPr>
          <w:rFonts w:ascii="Arial" w:hAnsi="Arial" w:cs="Arial"/>
          <w:sz w:val="20"/>
          <w:szCs w:val="20"/>
        </w:rPr>
        <w:t xml:space="preserve"> (di punire lo Stato responsabile), ma comporta </w:t>
      </w:r>
      <w:r w:rsidRPr="008D2917">
        <w:rPr>
          <w:rFonts w:ascii="Arial" w:hAnsi="Arial" w:cs="Arial"/>
          <w:b/>
          <w:bCs/>
          <w:sz w:val="20"/>
          <w:szCs w:val="20"/>
          <w:u w:val="single"/>
        </w:rPr>
        <w:t>anche l’obbligo dello Stato responsabile di fornire una riparazione allo Stato leso</w:t>
      </w:r>
      <w:r w:rsidRPr="003B331D">
        <w:rPr>
          <w:rFonts w:ascii="Arial" w:hAnsi="Arial" w:cs="Arial"/>
          <w:sz w:val="20"/>
          <w:szCs w:val="20"/>
        </w:rPr>
        <w:t>.</w:t>
      </w:r>
    </w:p>
    <w:p w14:paraId="12C97B78" w14:textId="6C8429AA" w:rsidR="000D541A" w:rsidRPr="003B331D" w:rsidRDefault="00855868" w:rsidP="00FB32BC">
      <w:pPr>
        <w:pStyle w:val="NormaleWeb"/>
        <w:numPr>
          <w:ilvl w:val="0"/>
          <w:numId w:val="139"/>
        </w:numPr>
        <w:spacing w:before="0" w:beforeAutospacing="0" w:after="0" w:afterAutospacing="0"/>
        <w:contextualSpacing/>
        <w:jc w:val="both"/>
        <w:rPr>
          <w:rFonts w:ascii="Arial" w:hAnsi="Arial" w:cs="Arial"/>
          <w:sz w:val="20"/>
          <w:szCs w:val="20"/>
        </w:rPr>
      </w:pPr>
      <w:r w:rsidRPr="008D2917">
        <w:rPr>
          <w:rFonts w:ascii="Arial" w:hAnsi="Arial" w:cs="Arial"/>
          <w:b/>
          <w:bCs/>
          <w:color w:val="C00000"/>
          <w:sz w:val="20"/>
          <w:szCs w:val="20"/>
        </w:rPr>
        <w:t>teoria di</w:t>
      </w:r>
      <w:r w:rsidR="000D541A" w:rsidRPr="008D2917">
        <w:rPr>
          <w:rFonts w:ascii="Arial" w:hAnsi="Arial" w:cs="Arial"/>
          <w:b/>
          <w:bCs/>
          <w:color w:val="C00000"/>
          <w:sz w:val="20"/>
          <w:szCs w:val="20"/>
        </w:rPr>
        <w:t xml:space="preserve"> B. Conforti</w:t>
      </w:r>
      <w:r w:rsidR="000D541A" w:rsidRPr="003B331D">
        <w:rPr>
          <w:rFonts w:ascii="Arial" w:hAnsi="Arial" w:cs="Arial"/>
          <w:sz w:val="20"/>
          <w:szCs w:val="20"/>
        </w:rPr>
        <w:t>,</w:t>
      </w:r>
      <w:r w:rsidRPr="003B331D">
        <w:rPr>
          <w:rFonts w:ascii="Arial" w:hAnsi="Arial" w:cs="Arial"/>
          <w:sz w:val="20"/>
          <w:szCs w:val="20"/>
        </w:rPr>
        <w:t xml:space="preserve"> ha perfezionato il pensiero di Ago, e</w:t>
      </w:r>
      <w:r w:rsidR="000D541A" w:rsidRPr="003B331D">
        <w:rPr>
          <w:rFonts w:ascii="Arial" w:hAnsi="Arial" w:cs="Arial"/>
          <w:sz w:val="20"/>
          <w:szCs w:val="20"/>
        </w:rPr>
        <w:t xml:space="preserve"> per cui l</w:t>
      </w:r>
      <w:r w:rsidR="000D541A" w:rsidRPr="008D2917">
        <w:rPr>
          <w:rFonts w:ascii="Arial" w:hAnsi="Arial" w:cs="Arial"/>
          <w:b/>
          <w:bCs/>
          <w:sz w:val="20"/>
          <w:szCs w:val="20"/>
          <w:u w:val="single"/>
        </w:rPr>
        <w:t>’autotutela</w:t>
      </w:r>
      <w:r w:rsidRPr="003B331D">
        <w:rPr>
          <w:rFonts w:ascii="Arial" w:hAnsi="Arial" w:cs="Arial"/>
          <w:b/>
          <w:bCs/>
          <w:sz w:val="20"/>
          <w:szCs w:val="20"/>
        </w:rPr>
        <w:t xml:space="preserve">, </w:t>
      </w:r>
      <w:r w:rsidR="000D541A" w:rsidRPr="003B331D">
        <w:rPr>
          <w:rFonts w:ascii="Arial" w:hAnsi="Arial" w:cs="Arial"/>
          <w:sz w:val="20"/>
          <w:szCs w:val="20"/>
        </w:rPr>
        <w:t>non a scopo punitivo, ma per cessare la condotta illecita e reintegrare l’ordine giuridico</w:t>
      </w:r>
      <w:r w:rsidRPr="003B331D">
        <w:rPr>
          <w:rFonts w:ascii="Arial" w:hAnsi="Arial" w:cs="Arial"/>
          <w:sz w:val="20"/>
          <w:szCs w:val="20"/>
        </w:rPr>
        <w:t xml:space="preserve">, </w:t>
      </w:r>
      <w:r w:rsidR="000D541A" w:rsidRPr="003B331D">
        <w:rPr>
          <w:rFonts w:ascii="Arial" w:hAnsi="Arial" w:cs="Arial"/>
          <w:b/>
          <w:bCs/>
          <w:sz w:val="20"/>
          <w:szCs w:val="20"/>
        </w:rPr>
        <w:t xml:space="preserve">è </w:t>
      </w:r>
      <w:r w:rsidR="000D541A" w:rsidRPr="008D2917">
        <w:rPr>
          <w:rFonts w:ascii="Arial" w:hAnsi="Arial" w:cs="Arial"/>
          <w:b/>
          <w:bCs/>
          <w:sz w:val="20"/>
          <w:szCs w:val="20"/>
          <w:u w:val="single"/>
        </w:rPr>
        <w:t>l’unica conseguenza della responsabilità internazionale</w:t>
      </w:r>
      <w:r w:rsidRPr="003B331D">
        <w:rPr>
          <w:rFonts w:ascii="Arial" w:hAnsi="Arial" w:cs="Arial"/>
          <w:sz w:val="20"/>
          <w:szCs w:val="20"/>
        </w:rPr>
        <w:t>;</w:t>
      </w:r>
      <w:r w:rsidR="000D541A" w:rsidRPr="003B331D">
        <w:rPr>
          <w:rFonts w:ascii="Arial" w:hAnsi="Arial" w:cs="Arial"/>
          <w:sz w:val="20"/>
          <w:szCs w:val="20"/>
        </w:rPr>
        <w:t xml:space="preserve"> </w:t>
      </w:r>
      <w:r w:rsidR="00DA4C1C" w:rsidRPr="003B331D">
        <w:rPr>
          <w:rFonts w:ascii="Arial" w:hAnsi="Arial" w:cs="Arial"/>
          <w:sz w:val="20"/>
          <w:szCs w:val="20"/>
        </w:rPr>
        <w:t>invece,</w:t>
      </w:r>
      <w:r w:rsidR="000D541A" w:rsidRPr="003B331D">
        <w:rPr>
          <w:rFonts w:ascii="Arial" w:hAnsi="Arial" w:cs="Arial"/>
          <w:sz w:val="20"/>
          <w:szCs w:val="20"/>
        </w:rPr>
        <w:t xml:space="preserve"> </w:t>
      </w:r>
      <w:r w:rsidR="000D541A" w:rsidRPr="003B331D">
        <w:rPr>
          <w:rFonts w:ascii="Arial" w:hAnsi="Arial" w:cs="Arial"/>
          <w:b/>
          <w:bCs/>
          <w:sz w:val="20"/>
          <w:szCs w:val="20"/>
        </w:rPr>
        <w:t>l’obbligo di riparazione</w:t>
      </w:r>
      <w:r w:rsidRPr="003B331D">
        <w:rPr>
          <w:rFonts w:ascii="Arial" w:hAnsi="Arial" w:cs="Arial"/>
          <w:b/>
          <w:bCs/>
          <w:sz w:val="20"/>
          <w:szCs w:val="20"/>
        </w:rPr>
        <w:t xml:space="preserve"> </w:t>
      </w:r>
      <w:r w:rsidR="000D541A" w:rsidRPr="003B331D">
        <w:rPr>
          <w:rFonts w:ascii="Arial" w:hAnsi="Arial" w:cs="Arial"/>
          <w:b/>
          <w:bCs/>
          <w:sz w:val="20"/>
          <w:szCs w:val="20"/>
        </w:rPr>
        <w:t>attiene ad un momento successiv</w:t>
      </w:r>
      <w:r w:rsidRPr="003B331D">
        <w:rPr>
          <w:rFonts w:ascii="Arial" w:hAnsi="Arial" w:cs="Arial"/>
          <w:b/>
          <w:bCs/>
          <w:sz w:val="20"/>
          <w:szCs w:val="20"/>
        </w:rPr>
        <w:t>o</w:t>
      </w:r>
      <w:r w:rsidR="000D541A" w:rsidRPr="003B331D">
        <w:rPr>
          <w:rFonts w:ascii="Arial" w:hAnsi="Arial" w:cs="Arial"/>
          <w:sz w:val="20"/>
          <w:szCs w:val="20"/>
        </w:rPr>
        <w:t xml:space="preserve"> rispetto a quello dell’attuazione del regime della responsabilità internazional</w:t>
      </w:r>
      <w:r w:rsidRPr="003B331D">
        <w:rPr>
          <w:rFonts w:ascii="Arial" w:hAnsi="Arial" w:cs="Arial"/>
          <w:sz w:val="20"/>
          <w:szCs w:val="20"/>
        </w:rPr>
        <w:t xml:space="preserve">e. </w:t>
      </w:r>
      <w:r w:rsidRPr="003B331D">
        <w:rPr>
          <w:rFonts w:ascii="Arial" w:hAnsi="Arial" w:cs="Arial"/>
          <w:sz w:val="20"/>
          <w:szCs w:val="20"/>
          <w:u w:val="single"/>
        </w:rPr>
        <w:t>L</w:t>
      </w:r>
      <w:r w:rsidR="000D541A" w:rsidRPr="003B331D">
        <w:rPr>
          <w:rFonts w:ascii="Arial" w:hAnsi="Arial" w:cs="Arial"/>
          <w:sz w:val="20"/>
          <w:szCs w:val="20"/>
          <w:u w:val="single"/>
        </w:rPr>
        <w:t>’autotutela e la riparazione vengono collocati in due momenti</w:t>
      </w:r>
      <w:r w:rsidRPr="003B331D">
        <w:rPr>
          <w:rFonts w:ascii="Arial" w:hAnsi="Arial" w:cs="Arial"/>
          <w:sz w:val="20"/>
          <w:szCs w:val="20"/>
          <w:u w:val="single"/>
        </w:rPr>
        <w:t xml:space="preserve">: </w:t>
      </w:r>
      <w:r w:rsidR="000D541A" w:rsidRPr="003B331D">
        <w:rPr>
          <w:rFonts w:ascii="Arial" w:hAnsi="Arial" w:cs="Arial"/>
          <w:sz w:val="20"/>
          <w:szCs w:val="20"/>
        </w:rPr>
        <w:t xml:space="preserve">la prima al momento delle conseguenze della responsabilità, la seconda al momento dell’attuazione, una volta che la condotta </w:t>
      </w:r>
      <w:r w:rsidRPr="003B331D">
        <w:rPr>
          <w:rFonts w:ascii="Arial" w:hAnsi="Arial" w:cs="Arial"/>
          <w:sz w:val="20"/>
          <w:szCs w:val="20"/>
        </w:rPr>
        <w:t>illecita</w:t>
      </w:r>
      <w:r w:rsidR="000D541A" w:rsidRPr="003B331D">
        <w:rPr>
          <w:rFonts w:ascii="Arial" w:hAnsi="Arial" w:cs="Arial"/>
          <w:sz w:val="20"/>
          <w:szCs w:val="20"/>
        </w:rPr>
        <w:t xml:space="preserve"> è cessata.</w:t>
      </w:r>
    </w:p>
    <w:p w14:paraId="56926C28" w14:textId="54AD76B1" w:rsidR="000D541A" w:rsidRPr="003B331D" w:rsidRDefault="000D541A" w:rsidP="009E27DC">
      <w:pPr>
        <w:pStyle w:val="NormaleWeb"/>
        <w:spacing w:before="0" w:beforeAutospacing="0" w:after="0" w:afterAutospacing="0"/>
        <w:contextualSpacing/>
        <w:jc w:val="both"/>
        <w:rPr>
          <w:rFonts w:ascii="Arial" w:hAnsi="Arial" w:cs="Arial"/>
          <w:sz w:val="20"/>
          <w:szCs w:val="20"/>
        </w:rPr>
      </w:pPr>
    </w:p>
    <w:p w14:paraId="1DAF4AA8" w14:textId="30EF0C33" w:rsidR="009E27DC" w:rsidRPr="008D2917" w:rsidRDefault="008D2917" w:rsidP="000D541A">
      <w:pPr>
        <w:pStyle w:val="NormaleWeb"/>
        <w:contextualSpacing/>
        <w:jc w:val="both"/>
        <w:rPr>
          <w:rFonts w:ascii="Arial" w:hAnsi="Arial" w:cs="Arial"/>
          <w:color w:val="4472C4" w:themeColor="accent1"/>
          <w:sz w:val="20"/>
          <w:szCs w:val="20"/>
        </w:rPr>
      </w:pPr>
      <w:r>
        <w:rPr>
          <w:rFonts w:ascii="Arial" w:hAnsi="Arial" w:cs="Arial"/>
          <w:b/>
          <w:bCs/>
          <w:color w:val="4472C4" w:themeColor="accent1"/>
          <w:sz w:val="20"/>
          <w:szCs w:val="20"/>
        </w:rPr>
        <w:t>Il P</w:t>
      </w:r>
      <w:r w:rsidR="009E27DC" w:rsidRPr="008D2917">
        <w:rPr>
          <w:rFonts w:ascii="Arial" w:hAnsi="Arial" w:cs="Arial"/>
          <w:b/>
          <w:bCs/>
          <w:color w:val="4472C4" w:themeColor="accent1"/>
          <w:sz w:val="20"/>
          <w:szCs w:val="20"/>
        </w:rPr>
        <w:t>rogetto di articoli sulla responsabilità dello Stato del 2001</w:t>
      </w:r>
      <w:r>
        <w:rPr>
          <w:rFonts w:ascii="Arial" w:hAnsi="Arial" w:cs="Arial"/>
          <w:b/>
          <w:bCs/>
          <w:color w:val="4472C4" w:themeColor="accent1"/>
          <w:sz w:val="20"/>
          <w:szCs w:val="20"/>
        </w:rPr>
        <w:t xml:space="preserve"> (Darsiwa)</w:t>
      </w:r>
    </w:p>
    <w:p w14:paraId="3C43EBFD" w14:textId="77777777" w:rsidR="007F6212" w:rsidRPr="003B331D" w:rsidRDefault="000D541A" w:rsidP="009E27DC">
      <w:pPr>
        <w:pStyle w:val="NormaleWeb"/>
        <w:contextualSpacing/>
        <w:jc w:val="both"/>
        <w:rPr>
          <w:rFonts w:ascii="Arial" w:hAnsi="Arial" w:cs="Arial"/>
          <w:sz w:val="20"/>
          <w:szCs w:val="20"/>
        </w:rPr>
      </w:pPr>
      <w:r w:rsidRPr="003B331D">
        <w:rPr>
          <w:rFonts w:ascii="Arial" w:hAnsi="Arial" w:cs="Arial"/>
          <w:sz w:val="20"/>
          <w:szCs w:val="20"/>
        </w:rPr>
        <w:t>Queste teorie hanno trovato una loro schematizzazione con la codificazione delle norme sulla responsabilità</w:t>
      </w:r>
      <w:r w:rsidR="007361BF" w:rsidRPr="003B331D">
        <w:rPr>
          <w:rFonts w:ascii="Arial" w:hAnsi="Arial" w:cs="Arial"/>
          <w:sz w:val="20"/>
          <w:szCs w:val="20"/>
        </w:rPr>
        <w:t xml:space="preserve"> degli Stati nel </w:t>
      </w:r>
      <w:r w:rsidR="007361BF" w:rsidRPr="008D2917">
        <w:rPr>
          <w:rFonts w:ascii="Arial" w:hAnsi="Arial" w:cs="Arial"/>
          <w:b/>
          <w:bCs/>
          <w:color w:val="C00000"/>
          <w:sz w:val="20"/>
          <w:szCs w:val="20"/>
        </w:rPr>
        <w:t>Progetto di articoli sulla responsabilità dello Stato del 2001</w:t>
      </w:r>
      <w:r w:rsidR="007361BF" w:rsidRPr="008D2917">
        <w:rPr>
          <w:rFonts w:ascii="Arial" w:hAnsi="Arial" w:cs="Arial"/>
          <w:color w:val="C00000"/>
          <w:sz w:val="20"/>
          <w:szCs w:val="20"/>
        </w:rPr>
        <w:t xml:space="preserve"> </w:t>
      </w:r>
      <w:r w:rsidR="007361BF" w:rsidRPr="003B331D">
        <w:rPr>
          <w:rFonts w:ascii="Arial" w:hAnsi="Arial" w:cs="Arial"/>
          <w:sz w:val="20"/>
          <w:szCs w:val="20"/>
        </w:rPr>
        <w:t>(</w:t>
      </w:r>
      <w:r w:rsidR="007361BF" w:rsidRPr="008D2917">
        <w:rPr>
          <w:rFonts w:ascii="Arial" w:hAnsi="Arial" w:cs="Arial"/>
          <w:b/>
          <w:bCs/>
          <w:i/>
          <w:iCs/>
          <w:sz w:val="20"/>
          <w:szCs w:val="20"/>
        </w:rPr>
        <w:t>Darsiwa</w:t>
      </w:r>
      <w:r w:rsidR="009E27DC" w:rsidRPr="003B331D">
        <w:rPr>
          <w:rFonts w:ascii="Arial" w:hAnsi="Arial" w:cs="Arial"/>
          <w:i/>
          <w:iCs/>
          <w:sz w:val="20"/>
          <w:szCs w:val="20"/>
        </w:rPr>
        <w:t xml:space="preserve"> = Draft articles on Responsibility of States for Internationally Wrongful Acts, with commentaries</w:t>
      </w:r>
      <w:r w:rsidR="007361BF" w:rsidRPr="003B331D">
        <w:rPr>
          <w:rFonts w:ascii="Arial" w:hAnsi="Arial" w:cs="Arial"/>
          <w:sz w:val="20"/>
          <w:szCs w:val="20"/>
        </w:rPr>
        <w:t xml:space="preserve">), accompagnato da un commentario riguardante casi di responsabilità internazionale. </w:t>
      </w:r>
    </w:p>
    <w:p w14:paraId="4A4C11E6" w14:textId="3C9AAB4F" w:rsidR="000D541A" w:rsidRPr="003B331D" w:rsidRDefault="007361BF" w:rsidP="009E27DC">
      <w:pPr>
        <w:pStyle w:val="NormaleWeb"/>
        <w:contextualSpacing/>
        <w:jc w:val="both"/>
        <w:rPr>
          <w:rFonts w:ascii="Arial" w:hAnsi="Arial" w:cs="Arial"/>
          <w:sz w:val="20"/>
          <w:szCs w:val="20"/>
        </w:rPr>
      </w:pPr>
      <w:r w:rsidRPr="003B331D">
        <w:rPr>
          <w:rFonts w:ascii="Arial" w:hAnsi="Arial" w:cs="Arial"/>
          <w:sz w:val="20"/>
          <w:szCs w:val="20"/>
        </w:rPr>
        <w:t xml:space="preserve">Tale progetto, iniziato dalla Commissione del diritto internazionale negli anni ’50 del Novecento (con relatori speciale Amador, Ago, Riphagen, Ruiz e Crawford), è stato approvato </w:t>
      </w:r>
      <w:r w:rsidRPr="003B331D">
        <w:rPr>
          <w:rFonts w:ascii="Arial" w:hAnsi="Arial" w:cs="Arial"/>
          <w:b/>
          <w:bCs/>
          <w:sz w:val="20"/>
          <w:szCs w:val="20"/>
        </w:rPr>
        <w:t>in prima lettura nel 1996</w:t>
      </w:r>
      <w:r w:rsidRPr="003B331D">
        <w:rPr>
          <w:rFonts w:ascii="Arial" w:hAnsi="Arial" w:cs="Arial"/>
          <w:sz w:val="20"/>
          <w:szCs w:val="20"/>
        </w:rPr>
        <w:t>, e a seguito della contestazione di alcune sue norme da parte di Stati nel momento della ratifica, con variazion</w:t>
      </w:r>
      <w:r w:rsidR="008D2917">
        <w:rPr>
          <w:rFonts w:ascii="Arial" w:hAnsi="Arial" w:cs="Arial"/>
          <w:sz w:val="20"/>
          <w:szCs w:val="20"/>
        </w:rPr>
        <w:t>i</w:t>
      </w:r>
      <w:r w:rsidRPr="003B331D">
        <w:rPr>
          <w:rFonts w:ascii="Arial" w:hAnsi="Arial" w:cs="Arial"/>
          <w:sz w:val="20"/>
          <w:szCs w:val="20"/>
        </w:rPr>
        <w:t xml:space="preserve"> anche significative, </w:t>
      </w:r>
      <w:r w:rsidRPr="003B331D">
        <w:rPr>
          <w:rFonts w:ascii="Arial" w:hAnsi="Arial" w:cs="Arial"/>
          <w:b/>
          <w:bCs/>
          <w:sz w:val="20"/>
          <w:szCs w:val="20"/>
        </w:rPr>
        <w:t>nel 2001 in seconda lettura</w:t>
      </w:r>
      <w:r w:rsidRPr="003B331D">
        <w:rPr>
          <w:rFonts w:ascii="Arial" w:hAnsi="Arial" w:cs="Arial"/>
          <w:sz w:val="20"/>
          <w:szCs w:val="20"/>
        </w:rPr>
        <w:t xml:space="preserve">. Tuttavia, il Progetto </w:t>
      </w:r>
      <w:r w:rsidRPr="003B331D">
        <w:rPr>
          <w:rFonts w:ascii="Arial" w:hAnsi="Arial" w:cs="Arial"/>
          <w:b/>
          <w:bCs/>
          <w:sz w:val="20"/>
          <w:szCs w:val="20"/>
        </w:rPr>
        <w:t>non è mai stato ratificato dagli Stati</w:t>
      </w:r>
      <w:r w:rsidRPr="003B331D">
        <w:rPr>
          <w:rFonts w:ascii="Arial" w:hAnsi="Arial" w:cs="Arial"/>
          <w:sz w:val="20"/>
          <w:szCs w:val="20"/>
        </w:rPr>
        <w:t xml:space="preserve"> e non è dunque vincolante; ma è sempre più spesso preso in considerazione nella prassi statale </w:t>
      </w:r>
      <w:r w:rsidR="009E27DC" w:rsidRPr="003B331D">
        <w:rPr>
          <w:rFonts w:ascii="Arial" w:hAnsi="Arial" w:cs="Arial"/>
          <w:sz w:val="20"/>
          <w:szCs w:val="20"/>
        </w:rPr>
        <w:t xml:space="preserve">e nella giurisprudenziale come </w:t>
      </w:r>
      <w:r w:rsidR="009E27DC" w:rsidRPr="003B331D">
        <w:rPr>
          <w:rFonts w:ascii="Arial" w:hAnsi="Arial" w:cs="Arial"/>
          <w:sz w:val="20"/>
          <w:szCs w:val="20"/>
          <w:u w:val="single"/>
        </w:rPr>
        <w:t>punto di riferimento per la ricostruzione del diritto internazionale consuetudinario</w:t>
      </w:r>
      <w:r w:rsidR="009E27DC" w:rsidRPr="003B331D">
        <w:rPr>
          <w:rFonts w:ascii="Arial" w:hAnsi="Arial" w:cs="Arial"/>
          <w:sz w:val="20"/>
          <w:szCs w:val="20"/>
        </w:rPr>
        <w:t>.</w:t>
      </w:r>
    </w:p>
    <w:p w14:paraId="6FB284FB" w14:textId="74E65576" w:rsidR="009E27DC" w:rsidRDefault="009E27DC" w:rsidP="009E27DC">
      <w:pPr>
        <w:pStyle w:val="NormaleWeb"/>
        <w:contextualSpacing/>
        <w:jc w:val="both"/>
        <w:rPr>
          <w:rFonts w:ascii="Arial" w:hAnsi="Arial" w:cs="Arial"/>
          <w:sz w:val="20"/>
          <w:szCs w:val="20"/>
        </w:rPr>
      </w:pPr>
      <w:r w:rsidRPr="003B331D">
        <w:rPr>
          <w:rFonts w:ascii="Arial" w:hAnsi="Arial" w:cs="Arial"/>
          <w:sz w:val="20"/>
          <w:szCs w:val="20"/>
        </w:rPr>
        <w:t xml:space="preserve">Inoltre, nel 2017 la Commissione </w:t>
      </w:r>
      <w:r w:rsidR="00AD4537" w:rsidRPr="003B331D">
        <w:rPr>
          <w:rFonts w:ascii="Arial" w:hAnsi="Arial" w:cs="Arial"/>
          <w:sz w:val="20"/>
          <w:szCs w:val="20"/>
        </w:rPr>
        <w:t>del</w:t>
      </w:r>
      <w:r w:rsidRPr="003B331D">
        <w:rPr>
          <w:rFonts w:ascii="Arial" w:hAnsi="Arial" w:cs="Arial"/>
          <w:sz w:val="20"/>
          <w:szCs w:val="20"/>
        </w:rPr>
        <w:t xml:space="preserve"> diritto internazionale ha ripreso la materia e ha iniziato a lavorare sul tema della “</w:t>
      </w:r>
      <w:r w:rsidRPr="003B331D">
        <w:rPr>
          <w:rFonts w:ascii="Arial" w:hAnsi="Arial" w:cs="Arial"/>
          <w:b/>
          <w:bCs/>
          <w:sz w:val="20"/>
          <w:szCs w:val="20"/>
        </w:rPr>
        <w:t>Successione degli Stati in relazionale alla responsabilità statale</w:t>
      </w:r>
      <w:r w:rsidRPr="003B331D">
        <w:rPr>
          <w:rFonts w:ascii="Arial" w:hAnsi="Arial" w:cs="Arial"/>
          <w:sz w:val="20"/>
          <w:szCs w:val="20"/>
        </w:rPr>
        <w:t>”, senza aver prodotto finora strumenti di rilievo.</w:t>
      </w:r>
    </w:p>
    <w:p w14:paraId="43698787" w14:textId="77777777" w:rsidR="008D2917" w:rsidRPr="003B331D" w:rsidRDefault="008D2917" w:rsidP="009E27DC">
      <w:pPr>
        <w:pStyle w:val="NormaleWeb"/>
        <w:contextualSpacing/>
        <w:jc w:val="both"/>
        <w:rPr>
          <w:rFonts w:ascii="Arial" w:hAnsi="Arial" w:cs="Arial"/>
          <w:sz w:val="20"/>
          <w:szCs w:val="20"/>
        </w:rPr>
      </w:pPr>
    </w:p>
    <w:p w14:paraId="2EA48A32" w14:textId="69E6805C" w:rsidR="009E27DC" w:rsidRPr="003B331D" w:rsidRDefault="009E27DC" w:rsidP="009E27DC">
      <w:pPr>
        <w:pStyle w:val="NormaleWeb"/>
        <w:contextualSpacing/>
        <w:jc w:val="both"/>
        <w:rPr>
          <w:rFonts w:ascii="Arial" w:hAnsi="Arial" w:cs="Arial"/>
          <w:sz w:val="20"/>
          <w:szCs w:val="20"/>
        </w:rPr>
      </w:pPr>
      <w:r w:rsidRPr="003B331D">
        <w:rPr>
          <w:rFonts w:ascii="Arial" w:hAnsi="Arial" w:cs="Arial"/>
          <w:sz w:val="20"/>
          <w:szCs w:val="20"/>
        </w:rPr>
        <w:t>Parlando di responsabilità internazionale, ci si chiede quando questa sorge e in che cosa consiste: a queste domande il Darsiwa</w:t>
      </w:r>
      <w:r w:rsidR="007F6212" w:rsidRPr="003B331D">
        <w:rPr>
          <w:rFonts w:ascii="Arial" w:hAnsi="Arial" w:cs="Arial"/>
          <w:sz w:val="20"/>
          <w:szCs w:val="20"/>
        </w:rPr>
        <w:t xml:space="preserve"> risponde</w:t>
      </w:r>
      <w:r w:rsidRPr="003B331D">
        <w:rPr>
          <w:rFonts w:ascii="Arial" w:hAnsi="Arial" w:cs="Arial"/>
          <w:sz w:val="20"/>
          <w:szCs w:val="20"/>
        </w:rPr>
        <w:t>, suddivi</w:t>
      </w:r>
      <w:r w:rsidR="007F6212" w:rsidRPr="003B331D">
        <w:rPr>
          <w:rFonts w:ascii="Arial" w:hAnsi="Arial" w:cs="Arial"/>
          <w:sz w:val="20"/>
          <w:szCs w:val="20"/>
        </w:rPr>
        <w:t>dendo il tema</w:t>
      </w:r>
      <w:r w:rsidRPr="003B331D">
        <w:rPr>
          <w:rFonts w:ascii="Arial" w:hAnsi="Arial" w:cs="Arial"/>
          <w:sz w:val="20"/>
          <w:szCs w:val="20"/>
        </w:rPr>
        <w:t xml:space="preserve"> in tre parti:</w:t>
      </w:r>
    </w:p>
    <w:p w14:paraId="79566120" w14:textId="6BE1A0F1" w:rsidR="009E27DC" w:rsidRPr="003B331D" w:rsidRDefault="009E27DC" w:rsidP="00FB32BC">
      <w:pPr>
        <w:pStyle w:val="NormaleWeb"/>
        <w:numPr>
          <w:ilvl w:val="0"/>
          <w:numId w:val="140"/>
        </w:numPr>
        <w:contextualSpacing/>
        <w:jc w:val="both"/>
        <w:rPr>
          <w:rFonts w:ascii="Arial" w:hAnsi="Arial" w:cs="Arial"/>
          <w:sz w:val="20"/>
          <w:szCs w:val="20"/>
        </w:rPr>
      </w:pPr>
      <w:r w:rsidRPr="003B331D">
        <w:rPr>
          <w:rFonts w:ascii="Arial" w:hAnsi="Arial" w:cs="Arial"/>
          <w:sz w:val="20"/>
          <w:szCs w:val="20"/>
        </w:rPr>
        <w:t xml:space="preserve">la prima parte riguarda la </w:t>
      </w:r>
      <w:r w:rsidRPr="008D2917">
        <w:rPr>
          <w:rFonts w:ascii="Arial" w:hAnsi="Arial" w:cs="Arial"/>
          <w:b/>
          <w:bCs/>
          <w:sz w:val="20"/>
          <w:szCs w:val="20"/>
          <w:u w:val="single"/>
        </w:rPr>
        <w:t>rilevazione della responsabilità internazionale</w:t>
      </w:r>
      <w:r w:rsidRPr="003B331D">
        <w:rPr>
          <w:rFonts w:ascii="Arial" w:hAnsi="Arial" w:cs="Arial"/>
          <w:sz w:val="20"/>
          <w:szCs w:val="20"/>
        </w:rPr>
        <w:t>, e dei suoi elementi costitutivi.</w:t>
      </w:r>
    </w:p>
    <w:p w14:paraId="0B046236" w14:textId="2695E644" w:rsidR="009E27DC" w:rsidRPr="003B331D" w:rsidRDefault="009E27DC" w:rsidP="00FB32BC">
      <w:pPr>
        <w:pStyle w:val="NormaleWeb"/>
        <w:numPr>
          <w:ilvl w:val="0"/>
          <w:numId w:val="140"/>
        </w:numPr>
        <w:contextualSpacing/>
        <w:jc w:val="both"/>
        <w:rPr>
          <w:rFonts w:ascii="Arial" w:hAnsi="Arial" w:cs="Arial"/>
          <w:sz w:val="20"/>
          <w:szCs w:val="20"/>
        </w:rPr>
      </w:pPr>
      <w:r w:rsidRPr="003B331D">
        <w:rPr>
          <w:rFonts w:ascii="Arial" w:hAnsi="Arial" w:cs="Arial"/>
          <w:sz w:val="20"/>
          <w:szCs w:val="20"/>
        </w:rPr>
        <w:t xml:space="preserve">la seconda parta riguarda </w:t>
      </w:r>
      <w:r w:rsidRPr="008D2917">
        <w:rPr>
          <w:rFonts w:ascii="Arial" w:hAnsi="Arial" w:cs="Arial"/>
          <w:b/>
          <w:bCs/>
          <w:sz w:val="20"/>
          <w:szCs w:val="20"/>
          <w:u w:val="single"/>
        </w:rPr>
        <w:t>le conseguenze/contenuto della responsabilità internazionale</w:t>
      </w:r>
      <w:r w:rsidRPr="003B331D">
        <w:rPr>
          <w:rFonts w:ascii="Arial" w:hAnsi="Arial" w:cs="Arial"/>
          <w:sz w:val="20"/>
          <w:szCs w:val="20"/>
        </w:rPr>
        <w:t xml:space="preserve"> di uno Stato.</w:t>
      </w:r>
    </w:p>
    <w:p w14:paraId="5CCB4441" w14:textId="7712019E" w:rsidR="009E27DC" w:rsidRPr="003B331D" w:rsidRDefault="009E27DC" w:rsidP="00FB32BC">
      <w:pPr>
        <w:pStyle w:val="NormaleWeb"/>
        <w:numPr>
          <w:ilvl w:val="0"/>
          <w:numId w:val="140"/>
        </w:numPr>
        <w:contextualSpacing/>
        <w:jc w:val="both"/>
        <w:rPr>
          <w:rFonts w:ascii="Arial" w:hAnsi="Arial" w:cs="Arial"/>
          <w:sz w:val="20"/>
          <w:szCs w:val="20"/>
        </w:rPr>
      </w:pPr>
      <w:r w:rsidRPr="003B331D">
        <w:rPr>
          <w:rFonts w:ascii="Arial" w:hAnsi="Arial" w:cs="Arial"/>
          <w:sz w:val="20"/>
          <w:szCs w:val="20"/>
        </w:rPr>
        <w:t xml:space="preserve">la terza parte riguarda </w:t>
      </w:r>
      <w:r w:rsidRPr="008D2917">
        <w:rPr>
          <w:rFonts w:ascii="Arial" w:hAnsi="Arial" w:cs="Arial"/>
          <w:b/>
          <w:bCs/>
          <w:sz w:val="20"/>
          <w:szCs w:val="20"/>
          <w:u w:val="single"/>
        </w:rPr>
        <w:t>l’attuazione della responsabilità internazionale</w:t>
      </w:r>
      <w:r w:rsidRPr="003B331D">
        <w:rPr>
          <w:rFonts w:ascii="Arial" w:hAnsi="Arial" w:cs="Arial"/>
          <w:sz w:val="20"/>
          <w:szCs w:val="20"/>
        </w:rPr>
        <w:t xml:space="preserve"> di uno Stato</w:t>
      </w:r>
      <w:r w:rsidR="007F6212" w:rsidRPr="003B331D">
        <w:rPr>
          <w:rFonts w:ascii="Arial" w:hAnsi="Arial" w:cs="Arial"/>
          <w:sz w:val="20"/>
          <w:szCs w:val="20"/>
        </w:rPr>
        <w:t>.</w:t>
      </w:r>
    </w:p>
    <w:p w14:paraId="6F7B54CD" w14:textId="3690BD6C" w:rsidR="007F6212" w:rsidRPr="00BB5505" w:rsidRDefault="000D541A" w:rsidP="009E27DC">
      <w:pPr>
        <w:tabs>
          <w:tab w:val="left" w:pos="2757"/>
        </w:tabs>
        <w:rPr>
          <w:rFonts w:ascii="Arial" w:hAnsi="Arial" w:cs="Arial"/>
          <w:b/>
          <w:bCs/>
          <w:color w:val="ED7D31" w:themeColor="accent2"/>
          <w:sz w:val="19"/>
          <w:szCs w:val="19"/>
        </w:rPr>
      </w:pPr>
      <w:r w:rsidRPr="00BB5505">
        <w:rPr>
          <w:rFonts w:ascii="Arial" w:hAnsi="Arial" w:cs="Arial"/>
          <w:b/>
          <w:bCs/>
          <w:color w:val="ED7D31" w:themeColor="accent2"/>
          <w:sz w:val="19"/>
          <w:szCs w:val="19"/>
        </w:rPr>
        <w:t>A) ELEMENTI DELL’ILLECITO UNTERNAZIONALE</w:t>
      </w:r>
    </w:p>
    <w:p w14:paraId="61757652" w14:textId="0FD33FFC" w:rsidR="008D2917" w:rsidRPr="008D2917" w:rsidRDefault="008D2917" w:rsidP="00A50106">
      <w:pPr>
        <w:tabs>
          <w:tab w:val="left" w:pos="2757"/>
        </w:tabs>
        <w:rPr>
          <w:rFonts w:ascii="Arial" w:hAnsi="Arial" w:cs="Arial"/>
          <w:color w:val="4472C4" w:themeColor="accent1"/>
          <w:sz w:val="20"/>
          <w:szCs w:val="20"/>
        </w:rPr>
      </w:pPr>
      <w:r w:rsidRPr="008D2917">
        <w:rPr>
          <w:rFonts w:ascii="Arial" w:hAnsi="Arial" w:cs="Arial"/>
          <w:b/>
          <w:bCs/>
          <w:color w:val="4472C4" w:themeColor="accent1"/>
          <w:sz w:val="20"/>
          <w:szCs w:val="20"/>
        </w:rPr>
        <w:t>Gli elementi costituitivi dell’illecito internazionale</w:t>
      </w:r>
    </w:p>
    <w:p w14:paraId="3B34E79D" w14:textId="7E0358E0" w:rsidR="00247F72" w:rsidRPr="003B331D" w:rsidRDefault="009E27DC" w:rsidP="00A50106">
      <w:pPr>
        <w:tabs>
          <w:tab w:val="left" w:pos="2757"/>
        </w:tabs>
        <w:rPr>
          <w:rFonts w:ascii="Arial" w:hAnsi="Arial" w:cs="Arial"/>
          <w:sz w:val="20"/>
          <w:szCs w:val="20"/>
        </w:rPr>
      </w:pPr>
      <w:r w:rsidRPr="003B331D">
        <w:rPr>
          <w:rFonts w:ascii="Arial" w:hAnsi="Arial" w:cs="Arial"/>
          <w:sz w:val="20"/>
          <w:szCs w:val="20"/>
        </w:rPr>
        <w:t>L</w:t>
      </w:r>
      <w:r w:rsidR="00310091" w:rsidRPr="003B331D">
        <w:rPr>
          <w:rFonts w:ascii="Arial" w:hAnsi="Arial" w:cs="Arial"/>
          <w:sz w:val="20"/>
          <w:szCs w:val="20"/>
        </w:rPr>
        <w:t>a prima parte</w:t>
      </w:r>
      <w:r w:rsidR="008D2917">
        <w:rPr>
          <w:rFonts w:ascii="Arial" w:hAnsi="Arial" w:cs="Arial"/>
          <w:sz w:val="20"/>
          <w:szCs w:val="20"/>
        </w:rPr>
        <w:t xml:space="preserve"> del Darsiwa</w:t>
      </w:r>
      <w:r w:rsidR="00310091" w:rsidRPr="003B331D">
        <w:rPr>
          <w:rFonts w:ascii="Arial" w:hAnsi="Arial" w:cs="Arial"/>
          <w:sz w:val="20"/>
          <w:szCs w:val="20"/>
        </w:rPr>
        <w:t xml:space="preserve"> riguarda la </w:t>
      </w:r>
      <w:r w:rsidR="00310091" w:rsidRPr="003B331D">
        <w:rPr>
          <w:rFonts w:ascii="Arial" w:hAnsi="Arial" w:cs="Arial"/>
          <w:b/>
          <w:bCs/>
          <w:sz w:val="20"/>
          <w:szCs w:val="20"/>
        </w:rPr>
        <w:t>rilevazione della responsabilità internazionale</w:t>
      </w:r>
      <w:r w:rsidR="00310091" w:rsidRPr="003B331D">
        <w:rPr>
          <w:rFonts w:ascii="Arial" w:hAnsi="Arial" w:cs="Arial"/>
          <w:sz w:val="20"/>
          <w:szCs w:val="20"/>
        </w:rPr>
        <w:t>, e dei suoi elementi costitutivi.</w:t>
      </w:r>
      <w:r w:rsidRPr="003B331D">
        <w:rPr>
          <w:rFonts w:ascii="Arial" w:hAnsi="Arial" w:cs="Arial"/>
          <w:sz w:val="20"/>
          <w:szCs w:val="20"/>
        </w:rPr>
        <w:t xml:space="preserve"> Per capire quando sorge la responsabilità internazionale, bisogna considerare </w:t>
      </w:r>
      <w:r w:rsidRPr="008D2917">
        <w:rPr>
          <w:rFonts w:ascii="Arial" w:hAnsi="Arial" w:cs="Arial"/>
          <w:b/>
          <w:bCs/>
          <w:color w:val="C00000"/>
          <w:sz w:val="20"/>
          <w:szCs w:val="20"/>
        </w:rPr>
        <w:t>gli elementi costituitivi dell’illecito internazionale</w:t>
      </w:r>
      <w:r w:rsidRPr="003B331D">
        <w:rPr>
          <w:rFonts w:ascii="Arial" w:hAnsi="Arial" w:cs="Arial"/>
          <w:sz w:val="20"/>
          <w:szCs w:val="20"/>
        </w:rPr>
        <w:t xml:space="preserve">, cioè gli </w:t>
      </w:r>
      <w:r w:rsidR="00A50106" w:rsidRPr="003B331D">
        <w:rPr>
          <w:rFonts w:ascii="Arial" w:hAnsi="Arial" w:cs="Arial"/>
          <w:sz w:val="20"/>
          <w:szCs w:val="20"/>
        </w:rPr>
        <w:t xml:space="preserve">elementi </w:t>
      </w:r>
      <w:r w:rsidRPr="003B331D">
        <w:rPr>
          <w:rFonts w:ascii="Arial" w:hAnsi="Arial" w:cs="Arial"/>
          <w:sz w:val="20"/>
          <w:szCs w:val="20"/>
        </w:rPr>
        <w:t>in presenza dei quali risulta commesso e sorg</w:t>
      </w:r>
      <w:r w:rsidR="00A50106" w:rsidRPr="003B331D">
        <w:rPr>
          <w:rFonts w:ascii="Arial" w:hAnsi="Arial" w:cs="Arial"/>
          <w:sz w:val="20"/>
          <w:szCs w:val="20"/>
        </w:rPr>
        <w:t>e</w:t>
      </w:r>
      <w:r w:rsidRPr="003B331D">
        <w:rPr>
          <w:rFonts w:ascii="Arial" w:hAnsi="Arial" w:cs="Arial"/>
          <w:sz w:val="20"/>
          <w:szCs w:val="20"/>
        </w:rPr>
        <w:t xml:space="preserve"> la responsabilità.</w:t>
      </w:r>
    </w:p>
    <w:p w14:paraId="619D44E0" w14:textId="4A97C387" w:rsidR="00247F72" w:rsidRPr="008D2917" w:rsidRDefault="00AD4537" w:rsidP="00A50106">
      <w:pPr>
        <w:tabs>
          <w:tab w:val="left" w:pos="2757"/>
        </w:tabs>
        <w:rPr>
          <w:rFonts w:ascii="Arial" w:hAnsi="Arial" w:cs="Arial"/>
          <w:b/>
          <w:bCs/>
          <w:sz w:val="20"/>
          <w:szCs w:val="20"/>
        </w:rPr>
      </w:pPr>
      <w:r w:rsidRPr="003B331D">
        <w:rPr>
          <w:rFonts w:ascii="Arial" w:hAnsi="Arial" w:cs="Arial"/>
          <w:b/>
          <w:bCs/>
          <w:sz w:val="20"/>
          <w:szCs w:val="20"/>
        </w:rPr>
        <w:t>I due</w:t>
      </w:r>
      <w:r w:rsidR="00310091" w:rsidRPr="003B331D">
        <w:rPr>
          <w:rFonts w:ascii="Arial" w:hAnsi="Arial" w:cs="Arial"/>
          <w:b/>
          <w:bCs/>
          <w:sz w:val="20"/>
          <w:szCs w:val="20"/>
        </w:rPr>
        <w:t xml:space="preserve"> elementi costitutivi</w:t>
      </w:r>
      <w:r w:rsidR="00310091" w:rsidRPr="003B331D">
        <w:rPr>
          <w:rFonts w:ascii="Arial" w:hAnsi="Arial" w:cs="Arial"/>
          <w:sz w:val="20"/>
          <w:szCs w:val="20"/>
        </w:rPr>
        <w:t xml:space="preserve"> della responsabilità di uno Stato sono indicati dall’</w:t>
      </w:r>
      <w:r w:rsidR="00310091" w:rsidRPr="003B331D">
        <w:rPr>
          <w:rFonts w:ascii="Arial" w:hAnsi="Arial" w:cs="Arial"/>
          <w:sz w:val="20"/>
          <w:szCs w:val="20"/>
          <w:highlight w:val="yellow"/>
        </w:rPr>
        <w:t>art. 2</w:t>
      </w:r>
      <w:r w:rsidRPr="003B331D">
        <w:rPr>
          <w:rFonts w:ascii="Arial" w:hAnsi="Arial" w:cs="Arial"/>
          <w:sz w:val="20"/>
          <w:szCs w:val="20"/>
          <w:highlight w:val="yellow"/>
        </w:rPr>
        <w:t xml:space="preserve"> Darsiwa,</w:t>
      </w:r>
      <w:r w:rsidRPr="003B331D">
        <w:rPr>
          <w:rFonts w:ascii="Arial" w:hAnsi="Arial" w:cs="Arial"/>
          <w:sz w:val="20"/>
          <w:szCs w:val="20"/>
        </w:rPr>
        <w:t xml:space="preserve"> per cui </w:t>
      </w:r>
      <w:r w:rsidR="00310091" w:rsidRPr="003B331D">
        <w:rPr>
          <w:rFonts w:ascii="Arial" w:hAnsi="Arial" w:cs="Arial"/>
          <w:sz w:val="20"/>
          <w:szCs w:val="20"/>
        </w:rPr>
        <w:t>“</w:t>
      </w:r>
      <w:r w:rsidR="00310091" w:rsidRPr="003B331D">
        <w:rPr>
          <w:rFonts w:ascii="Arial" w:hAnsi="Arial" w:cs="Arial"/>
          <w:i/>
          <w:iCs/>
          <w:sz w:val="20"/>
          <w:szCs w:val="20"/>
        </w:rPr>
        <w:t xml:space="preserve">sussiste un atto internazionalmente illecito di uno Stato quando un comportamento consistente in un azione o in un omissione: a) </w:t>
      </w:r>
      <w:r w:rsidR="00310091" w:rsidRPr="008D2917">
        <w:rPr>
          <w:rFonts w:ascii="Arial" w:hAnsi="Arial" w:cs="Arial"/>
          <w:b/>
          <w:bCs/>
          <w:i/>
          <w:iCs/>
          <w:sz w:val="20"/>
          <w:szCs w:val="20"/>
          <w:u w:val="single"/>
        </w:rPr>
        <w:t>può essere attribuito allo Stato alla stregua del diritto internazionale</w:t>
      </w:r>
      <w:r w:rsidR="00310091" w:rsidRPr="003B331D">
        <w:rPr>
          <w:rFonts w:ascii="Arial" w:hAnsi="Arial" w:cs="Arial"/>
          <w:i/>
          <w:iCs/>
          <w:sz w:val="20"/>
          <w:szCs w:val="20"/>
        </w:rPr>
        <w:t xml:space="preserve">; e </w:t>
      </w:r>
      <w:r w:rsidR="00310091" w:rsidRPr="008D2917">
        <w:rPr>
          <w:rFonts w:ascii="Arial" w:hAnsi="Arial" w:cs="Arial"/>
          <w:i/>
          <w:iCs/>
          <w:sz w:val="20"/>
          <w:szCs w:val="20"/>
        </w:rPr>
        <w:t>b)</w:t>
      </w:r>
      <w:r w:rsidR="00310091" w:rsidRPr="008D2917">
        <w:rPr>
          <w:rFonts w:ascii="Arial" w:hAnsi="Arial" w:cs="Arial"/>
          <w:b/>
          <w:bCs/>
          <w:i/>
          <w:iCs/>
          <w:sz w:val="20"/>
          <w:szCs w:val="20"/>
        </w:rPr>
        <w:t xml:space="preserve"> </w:t>
      </w:r>
      <w:r w:rsidR="00310091" w:rsidRPr="008D2917">
        <w:rPr>
          <w:rFonts w:ascii="Arial" w:hAnsi="Arial" w:cs="Arial"/>
          <w:b/>
          <w:bCs/>
          <w:i/>
          <w:iCs/>
          <w:sz w:val="20"/>
          <w:szCs w:val="20"/>
          <w:u w:val="single"/>
        </w:rPr>
        <w:t>costituisce una violazione di un obbligo internazionale dello Stato</w:t>
      </w:r>
      <w:r w:rsidR="00310091" w:rsidRPr="008D2917">
        <w:rPr>
          <w:rFonts w:ascii="Arial" w:hAnsi="Arial" w:cs="Arial"/>
          <w:b/>
          <w:bCs/>
          <w:sz w:val="20"/>
          <w:szCs w:val="20"/>
        </w:rPr>
        <w:t>”.</w:t>
      </w:r>
    </w:p>
    <w:p w14:paraId="68C90D9B" w14:textId="5BA3F2DE" w:rsidR="00A50106" w:rsidRPr="008D2917" w:rsidRDefault="00310091" w:rsidP="00A50106">
      <w:pPr>
        <w:tabs>
          <w:tab w:val="left" w:pos="2757"/>
        </w:tabs>
        <w:rPr>
          <w:rFonts w:ascii="Arial" w:hAnsi="Arial" w:cs="Arial"/>
          <w:b/>
          <w:bCs/>
          <w:sz w:val="20"/>
          <w:szCs w:val="20"/>
        </w:rPr>
      </w:pPr>
      <w:r w:rsidRPr="003B331D">
        <w:rPr>
          <w:rFonts w:ascii="Arial" w:hAnsi="Arial" w:cs="Arial"/>
          <w:sz w:val="20"/>
          <w:szCs w:val="20"/>
        </w:rPr>
        <w:t xml:space="preserve">Quindi, </w:t>
      </w:r>
      <w:r w:rsidR="00AD4537" w:rsidRPr="003B331D">
        <w:rPr>
          <w:rFonts w:ascii="Arial" w:hAnsi="Arial" w:cs="Arial"/>
          <w:sz w:val="20"/>
          <w:szCs w:val="20"/>
        </w:rPr>
        <w:t xml:space="preserve">affinché sorga la responsabilità internazionale, occorre che sussistano due elementi, </w:t>
      </w:r>
      <w:r w:rsidR="00AD4537" w:rsidRPr="008D2917">
        <w:rPr>
          <w:rFonts w:ascii="Arial" w:hAnsi="Arial" w:cs="Arial"/>
          <w:b/>
          <w:bCs/>
          <w:sz w:val="20"/>
          <w:szCs w:val="20"/>
        </w:rPr>
        <w:t>soggettivo e oggettiv</w:t>
      </w:r>
      <w:r w:rsidR="00247F72" w:rsidRPr="008D2917">
        <w:rPr>
          <w:rFonts w:ascii="Arial" w:hAnsi="Arial" w:cs="Arial"/>
          <w:b/>
          <w:bCs/>
          <w:sz w:val="20"/>
          <w:szCs w:val="20"/>
        </w:rPr>
        <w:t>o</w:t>
      </w:r>
      <w:r w:rsidR="00596EBB" w:rsidRPr="008D2917">
        <w:rPr>
          <w:rFonts w:ascii="Arial" w:hAnsi="Arial" w:cs="Arial"/>
          <w:b/>
          <w:bCs/>
          <w:sz w:val="20"/>
          <w:szCs w:val="20"/>
        </w:rPr>
        <w:t>.</w:t>
      </w:r>
    </w:p>
    <w:p w14:paraId="7FAAEF1C" w14:textId="77777777" w:rsidR="00596EBB" w:rsidRPr="003B331D" w:rsidRDefault="00596EBB" w:rsidP="00A50106">
      <w:pPr>
        <w:tabs>
          <w:tab w:val="left" w:pos="2757"/>
        </w:tabs>
        <w:rPr>
          <w:rFonts w:ascii="Arial" w:hAnsi="Arial" w:cs="Arial"/>
          <w:b/>
          <w:bCs/>
          <w:color w:val="FF0000"/>
          <w:sz w:val="20"/>
          <w:szCs w:val="20"/>
        </w:rPr>
      </w:pPr>
    </w:p>
    <w:p w14:paraId="01769616" w14:textId="3391E92B" w:rsidR="00596EBB" w:rsidRPr="008D2917" w:rsidRDefault="00596EBB" w:rsidP="00A50106">
      <w:pPr>
        <w:tabs>
          <w:tab w:val="left" w:pos="2757"/>
        </w:tabs>
        <w:rPr>
          <w:rFonts w:ascii="Arial" w:hAnsi="Arial" w:cs="Arial"/>
          <w:color w:val="4472C4" w:themeColor="accent1"/>
          <w:sz w:val="20"/>
          <w:szCs w:val="20"/>
        </w:rPr>
      </w:pPr>
      <w:r w:rsidRPr="008D2917">
        <w:rPr>
          <w:rFonts w:ascii="Arial" w:hAnsi="Arial" w:cs="Arial"/>
          <w:b/>
          <w:bCs/>
          <w:color w:val="4472C4" w:themeColor="accent1"/>
          <w:sz w:val="20"/>
          <w:szCs w:val="20"/>
        </w:rPr>
        <w:t>L’elemento soggettivo</w:t>
      </w:r>
    </w:p>
    <w:p w14:paraId="2E2EB26D" w14:textId="5F626F28" w:rsidR="00AD4537" w:rsidRPr="008D2917" w:rsidRDefault="00310091" w:rsidP="00596EBB">
      <w:pPr>
        <w:tabs>
          <w:tab w:val="left" w:pos="2757"/>
        </w:tabs>
        <w:rPr>
          <w:rFonts w:ascii="Arial" w:hAnsi="Arial" w:cs="Arial"/>
          <w:sz w:val="20"/>
          <w:szCs w:val="20"/>
          <w:u w:val="single"/>
        </w:rPr>
      </w:pPr>
      <w:r w:rsidRPr="008D2917">
        <w:rPr>
          <w:rFonts w:ascii="Arial" w:hAnsi="Arial" w:cs="Arial"/>
          <w:b/>
          <w:bCs/>
          <w:color w:val="C00000"/>
          <w:sz w:val="20"/>
          <w:szCs w:val="20"/>
        </w:rPr>
        <w:t>L’elemento soggettivo</w:t>
      </w:r>
      <w:r w:rsidR="00247F72" w:rsidRPr="008D2917">
        <w:rPr>
          <w:rFonts w:ascii="Arial" w:hAnsi="Arial" w:cs="Arial"/>
          <w:color w:val="C00000"/>
          <w:sz w:val="20"/>
          <w:szCs w:val="20"/>
        </w:rPr>
        <w:t xml:space="preserve"> </w:t>
      </w:r>
      <w:r w:rsidRPr="003B331D">
        <w:rPr>
          <w:rFonts w:ascii="Arial" w:hAnsi="Arial" w:cs="Arial"/>
          <w:sz w:val="20"/>
          <w:szCs w:val="20"/>
        </w:rPr>
        <w:t>consiste</w:t>
      </w:r>
      <w:r w:rsidR="00247F72" w:rsidRPr="003B331D">
        <w:rPr>
          <w:rFonts w:ascii="Arial" w:hAnsi="Arial" w:cs="Arial"/>
          <w:sz w:val="20"/>
          <w:szCs w:val="20"/>
        </w:rPr>
        <w:t>nte</w:t>
      </w:r>
      <w:r w:rsidRPr="003B331D">
        <w:rPr>
          <w:rFonts w:ascii="Arial" w:hAnsi="Arial" w:cs="Arial"/>
          <w:sz w:val="20"/>
          <w:szCs w:val="20"/>
        </w:rPr>
        <w:t xml:space="preserve"> </w:t>
      </w:r>
      <w:r w:rsidR="00AD4537" w:rsidRPr="003B331D">
        <w:rPr>
          <w:rFonts w:ascii="Arial" w:hAnsi="Arial" w:cs="Arial"/>
          <w:sz w:val="20"/>
          <w:szCs w:val="20"/>
        </w:rPr>
        <w:t xml:space="preserve">nella </w:t>
      </w:r>
      <w:r w:rsidR="00AD4537" w:rsidRPr="008D2917">
        <w:rPr>
          <w:rFonts w:ascii="Arial" w:hAnsi="Arial" w:cs="Arial"/>
          <w:b/>
          <w:bCs/>
          <w:sz w:val="20"/>
          <w:szCs w:val="20"/>
          <w:u w:val="single"/>
        </w:rPr>
        <w:t>attribuibilità o imputabilità di un comportamento, commissivo od omissivo, ad uno Stato.</w:t>
      </w:r>
    </w:p>
    <w:p w14:paraId="10D081F2" w14:textId="77777777" w:rsidR="008D2917" w:rsidRDefault="00AD4537" w:rsidP="00596EBB">
      <w:pPr>
        <w:tabs>
          <w:tab w:val="left" w:pos="2757"/>
        </w:tabs>
        <w:rPr>
          <w:rFonts w:ascii="Arial" w:hAnsi="Arial" w:cs="Arial"/>
          <w:sz w:val="20"/>
          <w:szCs w:val="20"/>
        </w:rPr>
      </w:pPr>
      <w:r w:rsidRPr="003B331D">
        <w:rPr>
          <w:rFonts w:ascii="Arial" w:hAnsi="Arial" w:cs="Arial"/>
          <w:sz w:val="20"/>
          <w:szCs w:val="20"/>
        </w:rPr>
        <w:lastRenderedPageBreak/>
        <w:t xml:space="preserve">Tale elemento è richiesto </w:t>
      </w:r>
      <w:r w:rsidRPr="003B331D">
        <w:rPr>
          <w:rFonts w:ascii="Arial" w:hAnsi="Arial" w:cs="Arial"/>
          <w:sz w:val="20"/>
          <w:szCs w:val="20"/>
          <w:u w:val="single"/>
        </w:rPr>
        <w:t xml:space="preserve">per evitare che possa essere attribuito ad uno </w:t>
      </w:r>
      <w:r w:rsidR="00247F72" w:rsidRPr="003B331D">
        <w:rPr>
          <w:rFonts w:ascii="Arial" w:hAnsi="Arial" w:cs="Arial"/>
          <w:sz w:val="20"/>
          <w:szCs w:val="20"/>
          <w:u w:val="single"/>
        </w:rPr>
        <w:t>Stato</w:t>
      </w:r>
      <w:r w:rsidRPr="003B331D">
        <w:rPr>
          <w:rFonts w:ascii="Arial" w:hAnsi="Arial" w:cs="Arial"/>
          <w:sz w:val="20"/>
          <w:szCs w:val="20"/>
          <w:u w:val="single"/>
        </w:rPr>
        <w:t xml:space="preserve"> un qualsiasi comportamento individual</w:t>
      </w:r>
      <w:r w:rsidR="00247F72" w:rsidRPr="003B331D">
        <w:rPr>
          <w:rFonts w:ascii="Arial" w:hAnsi="Arial" w:cs="Arial"/>
          <w:sz w:val="20"/>
          <w:szCs w:val="20"/>
          <w:u w:val="single"/>
        </w:rPr>
        <w:t>e</w:t>
      </w:r>
      <w:r w:rsidRPr="003B331D">
        <w:rPr>
          <w:rFonts w:ascii="Arial" w:hAnsi="Arial" w:cs="Arial"/>
          <w:sz w:val="20"/>
          <w:szCs w:val="20"/>
        </w:rPr>
        <w:t>, bens</w:t>
      </w:r>
      <w:r w:rsidR="00247F72" w:rsidRPr="003B331D">
        <w:rPr>
          <w:rFonts w:ascii="Arial" w:hAnsi="Arial" w:cs="Arial"/>
          <w:sz w:val="20"/>
          <w:szCs w:val="20"/>
        </w:rPr>
        <w:t>ì</w:t>
      </w:r>
      <w:r w:rsidRPr="003B331D">
        <w:rPr>
          <w:rFonts w:ascii="Arial" w:hAnsi="Arial" w:cs="Arial"/>
          <w:sz w:val="20"/>
          <w:szCs w:val="20"/>
        </w:rPr>
        <w:t xml:space="preserve"> solo quei comportamenti che un </w:t>
      </w:r>
      <w:r w:rsidR="00247F72" w:rsidRPr="003B331D">
        <w:rPr>
          <w:rFonts w:ascii="Arial" w:hAnsi="Arial" w:cs="Arial"/>
          <w:sz w:val="20"/>
          <w:szCs w:val="20"/>
        </w:rPr>
        <w:t>individuo</w:t>
      </w:r>
      <w:r w:rsidRPr="003B331D">
        <w:rPr>
          <w:rFonts w:ascii="Arial" w:hAnsi="Arial" w:cs="Arial"/>
          <w:sz w:val="20"/>
          <w:szCs w:val="20"/>
        </w:rPr>
        <w:t xml:space="preserve"> compie per conto dello Stato, sul </w:t>
      </w:r>
      <w:r w:rsidR="00247F72" w:rsidRPr="003B331D">
        <w:rPr>
          <w:rFonts w:ascii="Arial" w:hAnsi="Arial" w:cs="Arial"/>
          <w:sz w:val="20"/>
          <w:szCs w:val="20"/>
        </w:rPr>
        <w:t>presupposto</w:t>
      </w:r>
      <w:r w:rsidRPr="003B331D">
        <w:rPr>
          <w:rFonts w:ascii="Arial" w:hAnsi="Arial" w:cs="Arial"/>
          <w:sz w:val="20"/>
          <w:szCs w:val="20"/>
        </w:rPr>
        <w:t xml:space="preserve"> che </w:t>
      </w:r>
      <w:r w:rsidRPr="003B331D">
        <w:rPr>
          <w:rFonts w:ascii="Arial" w:hAnsi="Arial" w:cs="Arial"/>
          <w:b/>
          <w:bCs/>
          <w:sz w:val="20"/>
          <w:szCs w:val="20"/>
        </w:rPr>
        <w:t>gli Stati</w:t>
      </w:r>
      <w:r w:rsidR="00247F72" w:rsidRPr="003B331D">
        <w:rPr>
          <w:rFonts w:ascii="Arial" w:hAnsi="Arial" w:cs="Arial"/>
          <w:sz w:val="20"/>
          <w:szCs w:val="20"/>
        </w:rPr>
        <w:t>, essendo enti di fatto,</w:t>
      </w:r>
      <w:r w:rsidRPr="003B331D">
        <w:rPr>
          <w:rFonts w:ascii="Arial" w:hAnsi="Arial" w:cs="Arial"/>
          <w:sz w:val="20"/>
          <w:szCs w:val="20"/>
        </w:rPr>
        <w:t xml:space="preserve"> </w:t>
      </w:r>
      <w:r w:rsidRPr="003B331D">
        <w:rPr>
          <w:rFonts w:ascii="Arial" w:hAnsi="Arial" w:cs="Arial"/>
          <w:b/>
          <w:bCs/>
          <w:sz w:val="20"/>
          <w:szCs w:val="20"/>
        </w:rPr>
        <w:t xml:space="preserve">agiscono sempre attraverso individui ma non possono essere chiamati a rispondere per </w:t>
      </w:r>
      <w:r w:rsidR="00247F72" w:rsidRPr="003B331D">
        <w:rPr>
          <w:rFonts w:ascii="Arial" w:hAnsi="Arial" w:cs="Arial"/>
          <w:b/>
          <w:bCs/>
          <w:sz w:val="20"/>
          <w:szCs w:val="20"/>
        </w:rPr>
        <w:t>qualsiasi</w:t>
      </w:r>
      <w:r w:rsidRPr="003B331D">
        <w:rPr>
          <w:rFonts w:ascii="Arial" w:hAnsi="Arial" w:cs="Arial"/>
          <w:b/>
          <w:bCs/>
          <w:sz w:val="20"/>
          <w:szCs w:val="20"/>
        </w:rPr>
        <w:t xml:space="preserve"> condotta individuale</w:t>
      </w:r>
      <w:r w:rsidRPr="003B331D">
        <w:rPr>
          <w:rFonts w:ascii="Arial" w:hAnsi="Arial" w:cs="Arial"/>
          <w:sz w:val="20"/>
          <w:szCs w:val="20"/>
        </w:rPr>
        <w:t>.</w:t>
      </w:r>
      <w:r w:rsidR="00247F72" w:rsidRPr="003B331D">
        <w:rPr>
          <w:rFonts w:ascii="Arial" w:hAnsi="Arial" w:cs="Arial"/>
          <w:sz w:val="20"/>
          <w:szCs w:val="20"/>
        </w:rPr>
        <w:t xml:space="preserve"> Quindi,</w:t>
      </w:r>
      <w:r w:rsidR="00310091" w:rsidRPr="003B331D">
        <w:rPr>
          <w:rFonts w:ascii="Arial" w:hAnsi="Arial" w:cs="Arial"/>
          <w:sz w:val="20"/>
          <w:szCs w:val="20"/>
        </w:rPr>
        <w:t xml:space="preserve"> il problema sotteso all’elemento soggettivo dell’illecito internazionale è quello </w:t>
      </w:r>
      <w:r w:rsidR="00310091" w:rsidRPr="008D2917">
        <w:rPr>
          <w:rFonts w:ascii="Arial" w:hAnsi="Arial" w:cs="Arial"/>
          <w:sz w:val="20"/>
          <w:szCs w:val="20"/>
          <w:u w:val="single"/>
        </w:rPr>
        <w:t xml:space="preserve">dell’attribuzione allo </w:t>
      </w:r>
      <w:r w:rsidR="00247F72" w:rsidRPr="008D2917">
        <w:rPr>
          <w:rFonts w:ascii="Arial" w:hAnsi="Arial" w:cs="Arial"/>
          <w:sz w:val="20"/>
          <w:szCs w:val="20"/>
          <w:u w:val="single"/>
        </w:rPr>
        <w:t>S</w:t>
      </w:r>
      <w:r w:rsidR="00310091" w:rsidRPr="008D2917">
        <w:rPr>
          <w:rFonts w:ascii="Arial" w:hAnsi="Arial" w:cs="Arial"/>
          <w:sz w:val="20"/>
          <w:szCs w:val="20"/>
          <w:u w:val="single"/>
        </w:rPr>
        <w:t>tato di un comportamento illecito internazionale compiuto da un individuo per conto dello stesso stato</w:t>
      </w:r>
      <w:r w:rsidR="00310091" w:rsidRPr="003B331D">
        <w:rPr>
          <w:rFonts w:ascii="Arial" w:hAnsi="Arial" w:cs="Arial"/>
          <w:sz w:val="20"/>
          <w:szCs w:val="20"/>
        </w:rPr>
        <w:t>.</w:t>
      </w:r>
    </w:p>
    <w:p w14:paraId="7307322C" w14:textId="61157FB1" w:rsidR="00310091" w:rsidRPr="007B6EF5" w:rsidRDefault="00AD4537" w:rsidP="00596EBB">
      <w:pPr>
        <w:tabs>
          <w:tab w:val="left" w:pos="2757"/>
        </w:tabs>
        <w:rPr>
          <w:rFonts w:ascii="Arial" w:hAnsi="Arial" w:cs="Arial"/>
          <w:sz w:val="20"/>
          <w:szCs w:val="20"/>
        </w:rPr>
      </w:pPr>
      <w:r w:rsidRPr="007B6EF5">
        <w:rPr>
          <w:rFonts w:ascii="Arial" w:hAnsi="Arial" w:cs="Arial"/>
          <w:sz w:val="20"/>
          <w:szCs w:val="20"/>
        </w:rPr>
        <w:t>A riguardo, il Darsiwa ag</w:t>
      </w:r>
      <w:r w:rsidR="00310091" w:rsidRPr="007B6EF5">
        <w:rPr>
          <w:rFonts w:ascii="Arial" w:hAnsi="Arial" w:cs="Arial"/>
          <w:sz w:val="20"/>
          <w:szCs w:val="20"/>
        </w:rPr>
        <w:t xml:space="preserve">li art. 4 – 11 </w:t>
      </w:r>
      <w:r w:rsidRPr="007B6EF5">
        <w:rPr>
          <w:rFonts w:ascii="Arial" w:hAnsi="Arial" w:cs="Arial"/>
          <w:sz w:val="20"/>
          <w:szCs w:val="20"/>
        </w:rPr>
        <w:t xml:space="preserve">enuncia </w:t>
      </w:r>
      <w:r w:rsidRPr="007B6EF5">
        <w:rPr>
          <w:rFonts w:ascii="Arial" w:hAnsi="Arial" w:cs="Arial"/>
          <w:b/>
          <w:bCs/>
          <w:sz w:val="20"/>
          <w:szCs w:val="20"/>
          <w:u w:val="single"/>
        </w:rPr>
        <w:t>una serie di ipotesi in cui lo Stato risponde</w:t>
      </w:r>
      <w:r w:rsidRPr="007B6EF5">
        <w:rPr>
          <w:rFonts w:ascii="Arial" w:hAnsi="Arial" w:cs="Arial"/>
          <w:b/>
          <w:bCs/>
          <w:sz w:val="20"/>
          <w:szCs w:val="20"/>
        </w:rPr>
        <w:t>, sul piano internazionale, per atti commessi da un individuo o da gruppo di individui</w:t>
      </w:r>
      <w:r w:rsidRPr="007B6EF5">
        <w:rPr>
          <w:rFonts w:ascii="Arial" w:hAnsi="Arial" w:cs="Arial"/>
          <w:sz w:val="20"/>
          <w:szCs w:val="20"/>
        </w:rPr>
        <w:t xml:space="preserve">; spiega </w:t>
      </w:r>
      <w:r w:rsidR="00310091" w:rsidRPr="007B6EF5">
        <w:rPr>
          <w:rFonts w:ascii="Arial" w:hAnsi="Arial" w:cs="Arial"/>
          <w:sz w:val="20"/>
          <w:szCs w:val="20"/>
        </w:rPr>
        <w:t xml:space="preserve">quando, perché e come un comportamento deve essere attribuito ad uno stato: </w:t>
      </w:r>
    </w:p>
    <w:p w14:paraId="60E066DC" w14:textId="77777777" w:rsidR="007F6212" w:rsidRPr="007B6EF5" w:rsidRDefault="00247F72" w:rsidP="00FB32BC">
      <w:pPr>
        <w:pStyle w:val="Paragrafoelenco"/>
        <w:numPr>
          <w:ilvl w:val="0"/>
          <w:numId w:val="138"/>
        </w:numPr>
        <w:tabs>
          <w:tab w:val="left" w:pos="2757"/>
        </w:tabs>
        <w:ind w:left="360"/>
        <w:rPr>
          <w:rFonts w:ascii="Arial" w:hAnsi="Arial" w:cs="Arial"/>
          <w:sz w:val="20"/>
          <w:szCs w:val="20"/>
        </w:rPr>
      </w:pPr>
      <w:r w:rsidRPr="007B6EF5">
        <w:rPr>
          <w:rFonts w:ascii="Arial" w:hAnsi="Arial" w:cs="Arial"/>
          <w:b/>
          <w:bCs/>
          <w:color w:val="C00000"/>
          <w:sz w:val="20"/>
          <w:szCs w:val="20"/>
        </w:rPr>
        <w:t>Comportamento dell’organo (de jure o de facto) dello Stato</w:t>
      </w:r>
      <w:r w:rsidR="007F6212" w:rsidRPr="007B6EF5">
        <w:rPr>
          <w:rFonts w:ascii="Arial" w:hAnsi="Arial" w:cs="Arial"/>
          <w:b/>
          <w:bCs/>
          <w:color w:val="C00000"/>
          <w:sz w:val="20"/>
          <w:szCs w:val="20"/>
        </w:rPr>
        <w:t xml:space="preserve"> </w:t>
      </w:r>
      <w:r w:rsidR="007F6212" w:rsidRPr="007B6EF5">
        <w:rPr>
          <w:rFonts w:ascii="Arial" w:hAnsi="Arial" w:cs="Arial"/>
          <w:sz w:val="20"/>
          <w:szCs w:val="20"/>
        </w:rPr>
        <w:t>(</w:t>
      </w:r>
      <w:r w:rsidR="007F6212" w:rsidRPr="007B6EF5">
        <w:rPr>
          <w:rFonts w:ascii="Arial" w:hAnsi="Arial" w:cs="Arial"/>
          <w:sz w:val="20"/>
          <w:szCs w:val="20"/>
          <w:highlight w:val="yellow"/>
        </w:rPr>
        <w:t>art. 4 Darsiwa</w:t>
      </w:r>
      <w:r w:rsidR="007F6212" w:rsidRPr="007B6EF5">
        <w:rPr>
          <w:rFonts w:ascii="Arial" w:hAnsi="Arial" w:cs="Arial"/>
          <w:sz w:val="20"/>
          <w:szCs w:val="20"/>
        </w:rPr>
        <w:t>).</w:t>
      </w:r>
    </w:p>
    <w:p w14:paraId="1401556D" w14:textId="23B48D3C" w:rsidR="00F21335" w:rsidRPr="003B331D" w:rsidRDefault="007F6212" w:rsidP="00596EBB">
      <w:pPr>
        <w:pStyle w:val="Paragrafoelenco"/>
        <w:tabs>
          <w:tab w:val="left" w:pos="2757"/>
        </w:tabs>
        <w:ind w:left="358"/>
        <w:rPr>
          <w:rFonts w:ascii="Arial" w:hAnsi="Arial" w:cs="Arial"/>
          <w:color w:val="000000" w:themeColor="text1"/>
          <w:sz w:val="20"/>
          <w:szCs w:val="20"/>
        </w:rPr>
      </w:pPr>
      <w:r w:rsidRPr="003B331D">
        <w:rPr>
          <w:rFonts w:ascii="Arial" w:hAnsi="Arial" w:cs="Arial"/>
          <w:color w:val="000000" w:themeColor="text1"/>
          <w:sz w:val="20"/>
          <w:szCs w:val="20"/>
        </w:rPr>
        <w:t xml:space="preserve">Allo Stato vanno anzitutto attributi i </w:t>
      </w:r>
      <w:r w:rsidRPr="008D2917">
        <w:rPr>
          <w:rFonts w:ascii="Arial" w:hAnsi="Arial" w:cs="Arial"/>
          <w:b/>
          <w:bCs/>
          <w:color w:val="000000" w:themeColor="text1"/>
          <w:sz w:val="20"/>
          <w:szCs w:val="20"/>
          <w:u w:val="single"/>
        </w:rPr>
        <w:t>comportamenti compiuti da qualsiasi persona o ente che agisca in qualità di organo secondo il suo diritto interno</w:t>
      </w:r>
      <w:r w:rsidRPr="003B331D">
        <w:rPr>
          <w:rFonts w:ascii="Arial" w:hAnsi="Arial" w:cs="Arial"/>
          <w:color w:val="000000" w:themeColor="text1"/>
          <w:sz w:val="20"/>
          <w:szCs w:val="20"/>
        </w:rPr>
        <w:t xml:space="preserve">, compresi gli organi che esercitano funzioni legislative, amministrative e giurisdizionale, </w:t>
      </w:r>
      <w:r w:rsidRPr="008D2917">
        <w:rPr>
          <w:rFonts w:ascii="Arial" w:hAnsi="Arial" w:cs="Arial"/>
          <w:b/>
          <w:bCs/>
          <w:color w:val="000000" w:themeColor="text1"/>
          <w:sz w:val="20"/>
          <w:szCs w:val="20"/>
        </w:rPr>
        <w:t>indipendentemente da quale sia la sua posizione nell’organizzazione dello Stato e la sua natura</w:t>
      </w:r>
      <w:r w:rsidRPr="003B331D">
        <w:rPr>
          <w:rFonts w:ascii="Arial" w:hAnsi="Arial" w:cs="Arial"/>
          <w:color w:val="000000" w:themeColor="text1"/>
          <w:sz w:val="20"/>
          <w:szCs w:val="20"/>
        </w:rPr>
        <w:t xml:space="preserve"> in quanto organo del governo centrale di unità territoriale dello Stato</w:t>
      </w:r>
      <w:r w:rsidR="00F21335" w:rsidRPr="003B331D">
        <w:rPr>
          <w:rFonts w:ascii="Arial" w:hAnsi="Arial" w:cs="Arial"/>
          <w:color w:val="000000" w:themeColor="text1"/>
          <w:sz w:val="20"/>
          <w:szCs w:val="20"/>
        </w:rPr>
        <w:t xml:space="preserve">. </w:t>
      </w:r>
      <w:r w:rsidR="008D2917">
        <w:rPr>
          <w:rFonts w:ascii="Arial" w:hAnsi="Arial" w:cs="Arial"/>
          <w:color w:val="000000" w:themeColor="text1"/>
          <w:sz w:val="20"/>
          <w:szCs w:val="20"/>
        </w:rPr>
        <w:t>Inoltre, o</w:t>
      </w:r>
      <w:r w:rsidR="00F21335" w:rsidRPr="003B331D">
        <w:rPr>
          <w:rFonts w:ascii="Arial" w:hAnsi="Arial" w:cs="Arial"/>
          <w:color w:val="000000" w:themeColor="text1"/>
          <w:sz w:val="20"/>
          <w:szCs w:val="20"/>
        </w:rPr>
        <w:t xml:space="preserve">ltre agli organi de jure dello Stato, rientrano tra i suoi organi anche </w:t>
      </w:r>
      <w:r w:rsidR="00F21335" w:rsidRPr="008D2917">
        <w:rPr>
          <w:rFonts w:ascii="Arial" w:hAnsi="Arial" w:cs="Arial"/>
          <w:b/>
          <w:bCs/>
          <w:color w:val="000000" w:themeColor="text1"/>
          <w:sz w:val="20"/>
          <w:szCs w:val="20"/>
          <w:u w:val="single"/>
        </w:rPr>
        <w:t>tutti gli individui e gli enti che agiscano come organi de facto dello</w:t>
      </w:r>
      <w:r w:rsidR="00F21335" w:rsidRPr="008D2917">
        <w:rPr>
          <w:rFonts w:ascii="Arial" w:hAnsi="Arial" w:cs="Arial"/>
          <w:color w:val="000000" w:themeColor="text1"/>
          <w:sz w:val="20"/>
          <w:szCs w:val="20"/>
          <w:u w:val="single"/>
        </w:rPr>
        <w:t xml:space="preserve"> </w:t>
      </w:r>
      <w:r w:rsidR="00F21335" w:rsidRPr="008D2917">
        <w:rPr>
          <w:rFonts w:ascii="Arial" w:hAnsi="Arial" w:cs="Arial"/>
          <w:b/>
          <w:bCs/>
          <w:color w:val="000000" w:themeColor="text1"/>
          <w:sz w:val="20"/>
          <w:szCs w:val="20"/>
          <w:u w:val="single"/>
        </w:rPr>
        <w:t>Stato</w:t>
      </w:r>
      <w:r w:rsidR="00F21335" w:rsidRPr="003B331D">
        <w:rPr>
          <w:rFonts w:ascii="Arial" w:hAnsi="Arial" w:cs="Arial"/>
          <w:color w:val="000000" w:themeColor="text1"/>
          <w:sz w:val="20"/>
          <w:szCs w:val="20"/>
        </w:rPr>
        <w:t>, ossia che agiscano in totale dipendenza dallo Stato pur non essendo formalmente organi.</w:t>
      </w:r>
    </w:p>
    <w:p w14:paraId="44280D17" w14:textId="609B0D30" w:rsidR="00310091" w:rsidRPr="003B331D" w:rsidRDefault="00133765" w:rsidP="00596EBB">
      <w:pPr>
        <w:pStyle w:val="Paragrafoelenco"/>
        <w:tabs>
          <w:tab w:val="left" w:pos="2757"/>
        </w:tabs>
        <w:ind w:left="358"/>
        <w:rPr>
          <w:rFonts w:ascii="Arial" w:hAnsi="Arial" w:cs="Arial"/>
          <w:color w:val="000000" w:themeColor="text1"/>
          <w:sz w:val="20"/>
          <w:szCs w:val="20"/>
        </w:rPr>
      </w:pPr>
      <w:r w:rsidRPr="003B331D">
        <w:rPr>
          <w:rFonts w:ascii="Arial" w:hAnsi="Arial" w:cs="Arial"/>
          <w:color w:val="000000" w:themeColor="text1"/>
          <w:sz w:val="20"/>
          <w:szCs w:val="20"/>
        </w:rPr>
        <w:t>Di fatto, l</w:t>
      </w:r>
      <w:r w:rsidR="00310091" w:rsidRPr="003B331D">
        <w:rPr>
          <w:rFonts w:ascii="Arial" w:hAnsi="Arial" w:cs="Arial"/>
          <w:color w:val="000000" w:themeColor="text1"/>
          <w:sz w:val="20"/>
          <w:szCs w:val="20"/>
        </w:rPr>
        <w:t xml:space="preserve">’art. 4 restituisce il </w:t>
      </w:r>
      <w:r w:rsidR="00310091" w:rsidRPr="003B331D">
        <w:rPr>
          <w:rFonts w:ascii="Arial" w:hAnsi="Arial" w:cs="Arial"/>
          <w:b/>
          <w:bCs/>
          <w:color w:val="000000" w:themeColor="text1"/>
          <w:sz w:val="20"/>
          <w:szCs w:val="20"/>
        </w:rPr>
        <w:t>principio dell’unità e indivisibilità dello Stato ai sensi del diritto internazionale</w:t>
      </w:r>
      <w:r w:rsidR="00310091" w:rsidRPr="003B331D">
        <w:rPr>
          <w:rFonts w:ascii="Arial" w:hAnsi="Arial" w:cs="Arial"/>
          <w:color w:val="000000" w:themeColor="text1"/>
          <w:sz w:val="20"/>
          <w:szCs w:val="20"/>
        </w:rPr>
        <w:t>: al DI non importa come uno Stato si suddivide internamente perché qualsiasi organo dello Stato rappresenta lo Stato</w:t>
      </w:r>
      <w:r w:rsidRPr="003B331D">
        <w:rPr>
          <w:rFonts w:ascii="Arial" w:hAnsi="Arial" w:cs="Arial"/>
          <w:color w:val="000000" w:themeColor="text1"/>
          <w:sz w:val="20"/>
          <w:szCs w:val="20"/>
        </w:rPr>
        <w:t xml:space="preserve"> e </w:t>
      </w:r>
      <w:r w:rsidR="00310091" w:rsidRPr="003B331D">
        <w:rPr>
          <w:rFonts w:ascii="Arial" w:hAnsi="Arial" w:cs="Arial"/>
          <w:color w:val="000000" w:themeColor="text1"/>
          <w:sz w:val="20"/>
          <w:szCs w:val="20"/>
        </w:rPr>
        <w:t xml:space="preserve">può ingenerare la </w:t>
      </w:r>
      <w:r w:rsidRPr="003B331D">
        <w:rPr>
          <w:rFonts w:ascii="Arial" w:hAnsi="Arial" w:cs="Arial"/>
          <w:color w:val="000000" w:themeColor="text1"/>
          <w:sz w:val="20"/>
          <w:szCs w:val="20"/>
        </w:rPr>
        <w:t xml:space="preserve">sua </w:t>
      </w:r>
      <w:r w:rsidR="00310091" w:rsidRPr="003B331D">
        <w:rPr>
          <w:rFonts w:ascii="Arial" w:hAnsi="Arial" w:cs="Arial"/>
          <w:color w:val="000000" w:themeColor="text1"/>
          <w:sz w:val="20"/>
          <w:szCs w:val="20"/>
        </w:rPr>
        <w:t>responsabilità</w:t>
      </w:r>
      <w:r w:rsidRPr="003B331D">
        <w:rPr>
          <w:rFonts w:ascii="Arial" w:hAnsi="Arial" w:cs="Arial"/>
          <w:color w:val="000000" w:themeColor="text1"/>
          <w:sz w:val="20"/>
          <w:szCs w:val="20"/>
        </w:rPr>
        <w:t>.</w:t>
      </w:r>
    </w:p>
    <w:p w14:paraId="19981A39" w14:textId="0047682C" w:rsidR="006877A0" w:rsidRPr="003B331D" w:rsidRDefault="00247F72" w:rsidP="00FB32BC">
      <w:pPr>
        <w:pStyle w:val="NormaleWeb"/>
        <w:numPr>
          <w:ilvl w:val="0"/>
          <w:numId w:val="143"/>
        </w:numPr>
        <w:spacing w:before="0" w:beforeAutospacing="0" w:after="0" w:afterAutospacing="0"/>
        <w:ind w:left="358"/>
        <w:contextualSpacing/>
        <w:jc w:val="both"/>
        <w:rPr>
          <w:rFonts w:ascii="Arial" w:hAnsi="Arial" w:cs="Arial"/>
          <w:sz w:val="20"/>
          <w:szCs w:val="20"/>
        </w:rPr>
      </w:pPr>
      <w:r w:rsidRPr="008D2917">
        <w:rPr>
          <w:rFonts w:ascii="Arial" w:hAnsi="Arial" w:cs="Arial"/>
          <w:b/>
          <w:bCs/>
          <w:color w:val="C00000"/>
          <w:sz w:val="20"/>
          <w:szCs w:val="20"/>
        </w:rPr>
        <w:t>Comp</w:t>
      </w:r>
      <w:r w:rsidR="00133765" w:rsidRPr="008D2917">
        <w:rPr>
          <w:rFonts w:ascii="Arial" w:hAnsi="Arial" w:cs="Arial"/>
          <w:b/>
          <w:bCs/>
          <w:color w:val="C00000"/>
          <w:sz w:val="20"/>
          <w:szCs w:val="20"/>
        </w:rPr>
        <w:t>o</w:t>
      </w:r>
      <w:r w:rsidRPr="008D2917">
        <w:rPr>
          <w:rFonts w:ascii="Arial" w:hAnsi="Arial" w:cs="Arial"/>
          <w:b/>
          <w:bCs/>
          <w:color w:val="C00000"/>
          <w:sz w:val="20"/>
          <w:szCs w:val="20"/>
        </w:rPr>
        <w:t xml:space="preserve">rtamento di </w:t>
      </w:r>
      <w:r w:rsidR="006877A0" w:rsidRPr="008D2917">
        <w:rPr>
          <w:rFonts w:ascii="Arial" w:hAnsi="Arial" w:cs="Arial"/>
          <w:b/>
          <w:bCs/>
          <w:color w:val="C00000"/>
          <w:sz w:val="20"/>
          <w:szCs w:val="20"/>
        </w:rPr>
        <w:t>individui</w:t>
      </w:r>
      <w:r w:rsidRPr="008D2917">
        <w:rPr>
          <w:rFonts w:ascii="Arial" w:hAnsi="Arial" w:cs="Arial"/>
          <w:b/>
          <w:bCs/>
          <w:color w:val="C00000"/>
          <w:sz w:val="20"/>
          <w:szCs w:val="20"/>
        </w:rPr>
        <w:t xml:space="preserve"> o enti che esercitino prerogative del potere di governo </w:t>
      </w:r>
      <w:r w:rsidRPr="003B331D">
        <w:rPr>
          <w:rFonts w:ascii="Arial" w:hAnsi="Arial" w:cs="Arial"/>
          <w:sz w:val="20"/>
          <w:szCs w:val="20"/>
        </w:rPr>
        <w:t>(</w:t>
      </w:r>
      <w:r w:rsidRPr="003B331D">
        <w:rPr>
          <w:rFonts w:ascii="Arial" w:hAnsi="Arial" w:cs="Arial"/>
          <w:sz w:val="20"/>
          <w:szCs w:val="20"/>
          <w:highlight w:val="yellow"/>
        </w:rPr>
        <w:t>art. 5 Darsiwa</w:t>
      </w:r>
      <w:r w:rsidRPr="003B331D">
        <w:rPr>
          <w:rFonts w:ascii="Arial" w:hAnsi="Arial" w:cs="Arial"/>
          <w:sz w:val="20"/>
          <w:szCs w:val="20"/>
        </w:rPr>
        <w:t>). Anche quando un individuo o un ente non sia formalmente organo</w:t>
      </w:r>
      <w:r w:rsidR="006877A0" w:rsidRPr="003B331D">
        <w:rPr>
          <w:rFonts w:ascii="Arial" w:hAnsi="Arial" w:cs="Arial"/>
          <w:sz w:val="20"/>
          <w:szCs w:val="20"/>
        </w:rPr>
        <w:t xml:space="preserve"> (</w:t>
      </w:r>
      <w:r w:rsidRPr="003B331D">
        <w:rPr>
          <w:rFonts w:ascii="Arial" w:hAnsi="Arial" w:cs="Arial"/>
          <w:sz w:val="20"/>
          <w:szCs w:val="20"/>
        </w:rPr>
        <w:t>n</w:t>
      </w:r>
      <w:r w:rsidR="006877A0" w:rsidRPr="003B331D">
        <w:rPr>
          <w:rFonts w:ascii="Arial" w:hAnsi="Arial" w:cs="Arial"/>
          <w:sz w:val="20"/>
          <w:szCs w:val="20"/>
        </w:rPr>
        <w:t>é</w:t>
      </w:r>
      <w:r w:rsidRPr="003B331D">
        <w:rPr>
          <w:rFonts w:ascii="Arial" w:hAnsi="Arial" w:cs="Arial"/>
          <w:sz w:val="20"/>
          <w:szCs w:val="20"/>
        </w:rPr>
        <w:t xml:space="preserve"> in </w:t>
      </w:r>
      <w:r w:rsidR="006877A0" w:rsidRPr="003B331D">
        <w:rPr>
          <w:rFonts w:ascii="Arial" w:hAnsi="Arial" w:cs="Arial"/>
          <w:sz w:val="20"/>
          <w:szCs w:val="20"/>
        </w:rPr>
        <w:t>diritto, né</w:t>
      </w:r>
      <w:r w:rsidRPr="003B331D">
        <w:rPr>
          <w:rFonts w:ascii="Arial" w:hAnsi="Arial" w:cs="Arial"/>
          <w:sz w:val="20"/>
          <w:szCs w:val="20"/>
        </w:rPr>
        <w:t xml:space="preserve"> in fatto</w:t>
      </w:r>
      <w:r w:rsidR="006877A0" w:rsidRPr="003B331D">
        <w:rPr>
          <w:rFonts w:ascii="Arial" w:hAnsi="Arial" w:cs="Arial"/>
          <w:sz w:val="20"/>
          <w:szCs w:val="20"/>
        </w:rPr>
        <w:t>)</w:t>
      </w:r>
      <w:r w:rsidRPr="003B331D">
        <w:rPr>
          <w:rFonts w:ascii="Arial" w:hAnsi="Arial" w:cs="Arial"/>
          <w:sz w:val="20"/>
          <w:szCs w:val="20"/>
        </w:rPr>
        <w:t xml:space="preserve"> dello Stato, il suo comportamento può essere attribuito allo Stato </w:t>
      </w:r>
      <w:r w:rsidRPr="008D2917">
        <w:rPr>
          <w:rFonts w:ascii="Arial" w:hAnsi="Arial" w:cs="Arial"/>
          <w:b/>
          <w:bCs/>
          <w:sz w:val="20"/>
          <w:szCs w:val="20"/>
          <w:u w:val="single"/>
        </w:rPr>
        <w:t>nella misura in cui gli sia stato affidato dallo Stato l’</w:t>
      </w:r>
      <w:r w:rsidR="006877A0" w:rsidRPr="008D2917">
        <w:rPr>
          <w:rFonts w:ascii="Arial" w:hAnsi="Arial" w:cs="Arial"/>
          <w:b/>
          <w:bCs/>
          <w:sz w:val="20"/>
          <w:szCs w:val="20"/>
          <w:u w:val="single"/>
        </w:rPr>
        <w:t>esercizio</w:t>
      </w:r>
      <w:r w:rsidRPr="008D2917">
        <w:rPr>
          <w:rFonts w:ascii="Arial" w:hAnsi="Arial" w:cs="Arial"/>
          <w:b/>
          <w:bCs/>
          <w:sz w:val="20"/>
          <w:szCs w:val="20"/>
          <w:u w:val="single"/>
        </w:rPr>
        <w:t xml:space="preserve"> di </w:t>
      </w:r>
      <w:r w:rsidR="006877A0" w:rsidRPr="008D2917">
        <w:rPr>
          <w:rFonts w:ascii="Arial" w:hAnsi="Arial" w:cs="Arial"/>
          <w:b/>
          <w:bCs/>
          <w:sz w:val="20"/>
          <w:szCs w:val="20"/>
          <w:u w:val="single"/>
        </w:rPr>
        <w:t>prerogative</w:t>
      </w:r>
      <w:r w:rsidRPr="008D2917">
        <w:rPr>
          <w:rFonts w:ascii="Arial" w:hAnsi="Arial" w:cs="Arial"/>
          <w:b/>
          <w:bCs/>
          <w:sz w:val="20"/>
          <w:szCs w:val="20"/>
          <w:u w:val="single"/>
        </w:rPr>
        <w:t xml:space="preserve"> del </w:t>
      </w:r>
      <w:r w:rsidR="006877A0" w:rsidRPr="008D2917">
        <w:rPr>
          <w:rFonts w:ascii="Arial" w:hAnsi="Arial" w:cs="Arial"/>
          <w:b/>
          <w:bCs/>
          <w:sz w:val="20"/>
          <w:szCs w:val="20"/>
          <w:u w:val="single"/>
        </w:rPr>
        <w:t>potere</w:t>
      </w:r>
      <w:r w:rsidRPr="008D2917">
        <w:rPr>
          <w:rFonts w:ascii="Arial" w:hAnsi="Arial" w:cs="Arial"/>
          <w:b/>
          <w:bCs/>
          <w:sz w:val="20"/>
          <w:szCs w:val="20"/>
          <w:u w:val="single"/>
        </w:rPr>
        <w:t xml:space="preserve"> di </w:t>
      </w:r>
      <w:r w:rsidR="006877A0" w:rsidRPr="008D2917">
        <w:rPr>
          <w:rFonts w:ascii="Arial" w:hAnsi="Arial" w:cs="Arial"/>
          <w:b/>
          <w:bCs/>
          <w:sz w:val="20"/>
          <w:szCs w:val="20"/>
          <w:u w:val="single"/>
        </w:rPr>
        <w:t>governo</w:t>
      </w:r>
      <w:r w:rsidRPr="003B331D">
        <w:rPr>
          <w:rFonts w:ascii="Arial" w:hAnsi="Arial" w:cs="Arial"/>
          <w:sz w:val="20"/>
          <w:szCs w:val="20"/>
        </w:rPr>
        <w:t xml:space="preserve">, funzioni cioè </w:t>
      </w:r>
      <w:r w:rsidR="006877A0" w:rsidRPr="003B331D">
        <w:rPr>
          <w:rFonts w:ascii="Arial" w:hAnsi="Arial" w:cs="Arial"/>
          <w:sz w:val="20"/>
          <w:szCs w:val="20"/>
        </w:rPr>
        <w:t>“</w:t>
      </w:r>
      <w:r w:rsidRPr="003B331D">
        <w:rPr>
          <w:rFonts w:ascii="Arial" w:hAnsi="Arial" w:cs="Arial"/>
          <w:sz w:val="20"/>
          <w:szCs w:val="20"/>
        </w:rPr>
        <w:t xml:space="preserve">di carattere </w:t>
      </w:r>
      <w:r w:rsidR="006877A0" w:rsidRPr="003B331D">
        <w:rPr>
          <w:rFonts w:ascii="Arial" w:hAnsi="Arial" w:cs="Arial"/>
          <w:sz w:val="20"/>
          <w:szCs w:val="20"/>
        </w:rPr>
        <w:t>pubblicistico</w:t>
      </w:r>
      <w:r w:rsidRPr="003B331D">
        <w:rPr>
          <w:rFonts w:ascii="Arial" w:hAnsi="Arial" w:cs="Arial"/>
          <w:sz w:val="20"/>
          <w:szCs w:val="20"/>
        </w:rPr>
        <w:t xml:space="preserve"> normalmente svolte da organi statal</w:t>
      </w:r>
      <w:r w:rsidR="006877A0" w:rsidRPr="003B331D">
        <w:rPr>
          <w:rFonts w:ascii="Arial" w:hAnsi="Arial" w:cs="Arial"/>
          <w:sz w:val="20"/>
          <w:szCs w:val="20"/>
        </w:rPr>
        <w:t>i”.</w:t>
      </w:r>
    </w:p>
    <w:p w14:paraId="0B9B9715" w14:textId="4C7F4097" w:rsidR="00247F72" w:rsidRPr="003B331D" w:rsidRDefault="008D2917" w:rsidP="00596EBB">
      <w:pPr>
        <w:pStyle w:val="NormaleWeb"/>
        <w:spacing w:before="0" w:beforeAutospacing="0" w:after="0" w:afterAutospacing="0"/>
        <w:ind w:left="358"/>
        <w:contextualSpacing/>
        <w:jc w:val="both"/>
        <w:rPr>
          <w:rFonts w:ascii="Arial" w:hAnsi="Arial" w:cs="Arial"/>
          <w:sz w:val="20"/>
          <w:szCs w:val="20"/>
        </w:rPr>
      </w:pPr>
      <w:r>
        <w:rPr>
          <w:rFonts w:ascii="Arial" w:hAnsi="Arial" w:cs="Arial"/>
          <w:sz w:val="20"/>
          <w:szCs w:val="20"/>
        </w:rPr>
        <w:t>Ad esempio, è</w:t>
      </w:r>
      <w:r w:rsidR="006877A0" w:rsidRPr="003B331D">
        <w:rPr>
          <w:rFonts w:ascii="Arial" w:hAnsi="Arial" w:cs="Arial"/>
          <w:sz w:val="20"/>
          <w:szCs w:val="20"/>
        </w:rPr>
        <w:t xml:space="preserve"> il caso delle </w:t>
      </w:r>
      <w:r w:rsidR="006877A0" w:rsidRPr="008D2917">
        <w:rPr>
          <w:rFonts w:ascii="Arial" w:hAnsi="Arial" w:cs="Arial"/>
          <w:b/>
          <w:bCs/>
          <w:sz w:val="20"/>
          <w:szCs w:val="20"/>
        </w:rPr>
        <w:t>società militari o di sicurezza privati utilizzate da Stati in situazioni post - conflittuali</w:t>
      </w:r>
      <w:r w:rsidR="00310091" w:rsidRPr="003B331D">
        <w:rPr>
          <w:rFonts w:ascii="Arial" w:hAnsi="Arial" w:cs="Arial"/>
          <w:sz w:val="20"/>
          <w:szCs w:val="20"/>
        </w:rPr>
        <w:t xml:space="preserve"> (es.</w:t>
      </w:r>
      <w:r w:rsidR="006877A0" w:rsidRPr="003B331D">
        <w:rPr>
          <w:rFonts w:ascii="Arial" w:hAnsi="Arial" w:cs="Arial"/>
          <w:sz w:val="20"/>
          <w:szCs w:val="20"/>
        </w:rPr>
        <w:t xml:space="preserve"> i</w:t>
      </w:r>
      <w:r w:rsidR="00310091" w:rsidRPr="003B331D">
        <w:rPr>
          <w:rFonts w:ascii="Arial" w:hAnsi="Arial" w:cs="Arial"/>
          <w:sz w:val="20"/>
          <w:szCs w:val="20"/>
        </w:rPr>
        <w:t xml:space="preserve"> contractors</w:t>
      </w:r>
      <w:r w:rsidR="006877A0" w:rsidRPr="003B331D">
        <w:rPr>
          <w:rFonts w:ascii="Arial" w:hAnsi="Arial" w:cs="Arial"/>
          <w:sz w:val="20"/>
          <w:szCs w:val="20"/>
        </w:rPr>
        <w:t xml:space="preserve">, </w:t>
      </w:r>
      <w:r w:rsidR="00310091" w:rsidRPr="003B331D">
        <w:rPr>
          <w:rFonts w:ascii="Arial" w:hAnsi="Arial" w:cs="Arial"/>
          <w:sz w:val="20"/>
          <w:szCs w:val="20"/>
        </w:rPr>
        <w:t>impiegati nelle guerre, che</w:t>
      </w:r>
      <w:r w:rsidR="006877A0" w:rsidRPr="003B331D">
        <w:rPr>
          <w:rFonts w:ascii="Arial" w:hAnsi="Arial" w:cs="Arial"/>
          <w:sz w:val="20"/>
          <w:szCs w:val="20"/>
        </w:rPr>
        <w:t xml:space="preserve">, </w:t>
      </w:r>
      <w:r w:rsidR="00310091" w:rsidRPr="003B331D">
        <w:rPr>
          <w:rFonts w:ascii="Arial" w:hAnsi="Arial" w:cs="Arial"/>
          <w:sz w:val="20"/>
          <w:szCs w:val="20"/>
        </w:rPr>
        <w:t>non sono militari d</w:t>
      </w:r>
      <w:r w:rsidR="006877A0" w:rsidRPr="003B331D">
        <w:rPr>
          <w:rFonts w:ascii="Arial" w:hAnsi="Arial" w:cs="Arial"/>
          <w:sz w:val="20"/>
          <w:szCs w:val="20"/>
        </w:rPr>
        <w:t>egli Stati Uniti,</w:t>
      </w:r>
      <w:r w:rsidR="00310091" w:rsidRPr="003B331D">
        <w:rPr>
          <w:rFonts w:ascii="Arial" w:hAnsi="Arial" w:cs="Arial"/>
          <w:sz w:val="20"/>
          <w:szCs w:val="20"/>
        </w:rPr>
        <w:t xml:space="preserve"> ma sono pagati da società private alle quali gli Usa appaltano la conduzione di certe battaglie nelle loro guerre</w:t>
      </w:r>
      <w:r w:rsidR="006877A0" w:rsidRPr="003B331D">
        <w:rPr>
          <w:rFonts w:ascii="Arial" w:hAnsi="Arial" w:cs="Arial"/>
          <w:sz w:val="20"/>
          <w:szCs w:val="20"/>
        </w:rPr>
        <w:t xml:space="preserve">) o </w:t>
      </w:r>
      <w:r>
        <w:rPr>
          <w:rFonts w:ascii="Arial" w:hAnsi="Arial" w:cs="Arial"/>
          <w:sz w:val="20"/>
          <w:szCs w:val="20"/>
        </w:rPr>
        <w:t>delle</w:t>
      </w:r>
      <w:r w:rsidR="006877A0" w:rsidRPr="003B331D">
        <w:rPr>
          <w:rFonts w:ascii="Arial" w:hAnsi="Arial" w:cs="Arial"/>
          <w:sz w:val="20"/>
          <w:szCs w:val="20"/>
        </w:rPr>
        <w:t xml:space="preserve"> </w:t>
      </w:r>
      <w:r w:rsidR="006877A0" w:rsidRPr="008D2917">
        <w:rPr>
          <w:rFonts w:ascii="Arial" w:hAnsi="Arial" w:cs="Arial"/>
          <w:b/>
          <w:bCs/>
          <w:sz w:val="20"/>
          <w:szCs w:val="20"/>
        </w:rPr>
        <w:t>ex società stata</w:t>
      </w:r>
      <w:r w:rsidR="007F6212" w:rsidRPr="008D2917">
        <w:rPr>
          <w:rFonts w:ascii="Arial" w:hAnsi="Arial" w:cs="Arial"/>
          <w:b/>
          <w:bCs/>
          <w:sz w:val="20"/>
          <w:szCs w:val="20"/>
        </w:rPr>
        <w:t>l</w:t>
      </w:r>
      <w:r w:rsidR="006877A0" w:rsidRPr="008D2917">
        <w:rPr>
          <w:rFonts w:ascii="Arial" w:hAnsi="Arial" w:cs="Arial"/>
          <w:b/>
          <w:bCs/>
          <w:sz w:val="20"/>
          <w:szCs w:val="20"/>
        </w:rPr>
        <w:t>i</w:t>
      </w:r>
      <w:r>
        <w:rPr>
          <w:rFonts w:ascii="Arial" w:hAnsi="Arial" w:cs="Arial"/>
          <w:b/>
          <w:bCs/>
          <w:sz w:val="20"/>
          <w:szCs w:val="20"/>
        </w:rPr>
        <w:t xml:space="preserve">, </w:t>
      </w:r>
      <w:r w:rsidR="006877A0" w:rsidRPr="008D2917">
        <w:rPr>
          <w:rFonts w:ascii="Arial" w:hAnsi="Arial" w:cs="Arial"/>
          <w:b/>
          <w:bCs/>
          <w:sz w:val="20"/>
          <w:szCs w:val="20"/>
        </w:rPr>
        <w:t xml:space="preserve">privatizzate </w:t>
      </w:r>
      <w:r>
        <w:rPr>
          <w:rFonts w:ascii="Arial" w:hAnsi="Arial" w:cs="Arial"/>
          <w:b/>
          <w:bCs/>
          <w:sz w:val="20"/>
          <w:szCs w:val="20"/>
        </w:rPr>
        <w:t>che</w:t>
      </w:r>
      <w:r w:rsidR="006877A0" w:rsidRPr="008D2917">
        <w:rPr>
          <w:rFonts w:ascii="Arial" w:hAnsi="Arial" w:cs="Arial"/>
          <w:b/>
          <w:bCs/>
          <w:sz w:val="20"/>
          <w:szCs w:val="20"/>
        </w:rPr>
        <w:t xml:space="preserve"> mantengono certe funzioni pubbliche o normative</w:t>
      </w:r>
      <w:r w:rsidR="006877A0" w:rsidRPr="003B331D">
        <w:rPr>
          <w:rFonts w:ascii="Arial" w:hAnsi="Arial" w:cs="Arial"/>
          <w:sz w:val="20"/>
          <w:szCs w:val="20"/>
        </w:rPr>
        <w:t xml:space="preserve"> (es</w:t>
      </w:r>
      <w:r>
        <w:rPr>
          <w:rFonts w:ascii="Arial" w:hAnsi="Arial" w:cs="Arial"/>
          <w:sz w:val="20"/>
          <w:szCs w:val="20"/>
        </w:rPr>
        <w:t>.</w:t>
      </w:r>
      <w:r w:rsidR="00310091" w:rsidRPr="003B331D">
        <w:rPr>
          <w:rFonts w:ascii="Arial" w:hAnsi="Arial" w:cs="Arial"/>
          <w:sz w:val="20"/>
          <w:szCs w:val="20"/>
        </w:rPr>
        <w:t xml:space="preserve"> compagnie aree che attualmente svolgono funzioni di controllo fitosanitario per conto dell’autorità di governo, o nell’ambito delle immigrazioni; </w:t>
      </w:r>
      <w:r w:rsidR="006877A0" w:rsidRPr="003B331D">
        <w:rPr>
          <w:rFonts w:ascii="Arial" w:hAnsi="Arial" w:cs="Arial"/>
          <w:sz w:val="20"/>
          <w:szCs w:val="20"/>
        </w:rPr>
        <w:t xml:space="preserve">società private in </w:t>
      </w:r>
      <w:r w:rsidR="00310091" w:rsidRPr="003B331D">
        <w:rPr>
          <w:rFonts w:ascii="Arial" w:hAnsi="Arial" w:cs="Arial"/>
          <w:sz w:val="20"/>
          <w:szCs w:val="20"/>
        </w:rPr>
        <w:t xml:space="preserve">Usa o in Australia che gestiscono le carceri). </w:t>
      </w:r>
    </w:p>
    <w:p w14:paraId="764806C6" w14:textId="77777777" w:rsidR="006877A0" w:rsidRPr="003B331D" w:rsidRDefault="006877A0" w:rsidP="00FB32BC">
      <w:pPr>
        <w:pStyle w:val="NormaleWeb"/>
        <w:numPr>
          <w:ilvl w:val="0"/>
          <w:numId w:val="143"/>
        </w:numPr>
        <w:ind w:left="360"/>
        <w:contextualSpacing/>
        <w:jc w:val="both"/>
        <w:rPr>
          <w:rFonts w:ascii="Arial" w:hAnsi="Arial" w:cs="Arial"/>
          <w:sz w:val="20"/>
          <w:szCs w:val="20"/>
        </w:rPr>
      </w:pPr>
      <w:r w:rsidRPr="008D2917">
        <w:rPr>
          <w:rFonts w:ascii="Arial" w:hAnsi="Arial" w:cs="Arial"/>
          <w:b/>
          <w:bCs/>
          <w:color w:val="C00000"/>
          <w:sz w:val="20"/>
          <w:szCs w:val="20"/>
        </w:rPr>
        <w:t xml:space="preserve">Comportamento di organi di altri soggetti internazionali messi a disposizioni di (o prestati ad) uno Stato </w:t>
      </w:r>
      <w:r w:rsidRPr="003B331D">
        <w:rPr>
          <w:rFonts w:ascii="Arial" w:hAnsi="Arial" w:cs="Arial"/>
          <w:sz w:val="20"/>
          <w:szCs w:val="20"/>
        </w:rPr>
        <w:t>(</w:t>
      </w:r>
      <w:r w:rsidRPr="003B331D">
        <w:rPr>
          <w:rFonts w:ascii="Arial" w:hAnsi="Arial" w:cs="Arial"/>
          <w:sz w:val="20"/>
          <w:szCs w:val="20"/>
          <w:highlight w:val="yellow"/>
        </w:rPr>
        <w:t>art. 6 Darsiwa</w:t>
      </w:r>
      <w:r w:rsidRPr="003B331D">
        <w:rPr>
          <w:rFonts w:ascii="Arial" w:hAnsi="Arial" w:cs="Arial"/>
          <w:sz w:val="20"/>
          <w:szCs w:val="20"/>
        </w:rPr>
        <w:t>). Quando l’organo di uno Stato viene posto a disposizione di (e impiegato da) un altro Stato per esercitare funzioni pubblicistiche,</w:t>
      </w:r>
      <w:r w:rsidRPr="003B331D">
        <w:rPr>
          <w:rFonts w:ascii="Arial" w:hAnsi="Arial" w:cs="Arial"/>
          <w:b/>
          <w:bCs/>
          <w:sz w:val="20"/>
          <w:szCs w:val="20"/>
        </w:rPr>
        <w:t xml:space="preserve"> gli atti che l’organo compie vengono imputati allo Stato ricevente e non allo Stato inviante</w:t>
      </w:r>
      <w:r w:rsidRPr="003B331D">
        <w:rPr>
          <w:rFonts w:ascii="Arial" w:hAnsi="Arial" w:cs="Arial"/>
          <w:sz w:val="20"/>
          <w:szCs w:val="20"/>
        </w:rPr>
        <w:t>, purchè questo agisca con il consenso e sotto l’autorità dello Stato ricevente.</w:t>
      </w:r>
    </w:p>
    <w:p w14:paraId="511E73E1" w14:textId="3886B43E" w:rsidR="00310091" w:rsidRPr="003B331D" w:rsidRDefault="008D2917" w:rsidP="00596EBB">
      <w:pPr>
        <w:pStyle w:val="NormaleWeb"/>
        <w:ind w:left="360"/>
        <w:contextualSpacing/>
        <w:jc w:val="both"/>
        <w:rPr>
          <w:rFonts w:ascii="Arial" w:hAnsi="Arial" w:cs="Arial"/>
          <w:sz w:val="20"/>
          <w:szCs w:val="20"/>
        </w:rPr>
      </w:pPr>
      <w:r>
        <w:rPr>
          <w:rFonts w:ascii="Arial" w:hAnsi="Arial" w:cs="Arial"/>
          <w:sz w:val="20"/>
          <w:szCs w:val="20"/>
        </w:rPr>
        <w:t>Ad esempio, è</w:t>
      </w:r>
      <w:r w:rsidR="006877A0" w:rsidRPr="003B331D">
        <w:rPr>
          <w:rFonts w:ascii="Arial" w:hAnsi="Arial" w:cs="Arial"/>
          <w:sz w:val="20"/>
          <w:szCs w:val="20"/>
        </w:rPr>
        <w:t>’ il caso del</w:t>
      </w:r>
      <w:r w:rsidR="00310091" w:rsidRPr="003B331D">
        <w:rPr>
          <w:rFonts w:ascii="Arial" w:hAnsi="Arial" w:cs="Arial"/>
          <w:sz w:val="20"/>
          <w:szCs w:val="20"/>
        </w:rPr>
        <w:t xml:space="preserve"> </w:t>
      </w:r>
      <w:r w:rsidR="00310091" w:rsidRPr="008D2917">
        <w:rPr>
          <w:rFonts w:ascii="Arial" w:hAnsi="Arial" w:cs="Arial"/>
          <w:b/>
          <w:bCs/>
          <w:sz w:val="20"/>
          <w:szCs w:val="20"/>
        </w:rPr>
        <w:t>personale di intelligence</w:t>
      </w:r>
      <w:r w:rsidR="006877A0" w:rsidRPr="003B331D">
        <w:rPr>
          <w:rFonts w:ascii="Arial" w:hAnsi="Arial" w:cs="Arial"/>
          <w:sz w:val="20"/>
          <w:szCs w:val="20"/>
        </w:rPr>
        <w:t xml:space="preserve"> (</w:t>
      </w:r>
      <w:r w:rsidR="00310091" w:rsidRPr="003B331D">
        <w:rPr>
          <w:rFonts w:ascii="Arial" w:hAnsi="Arial" w:cs="Arial"/>
          <w:sz w:val="20"/>
          <w:szCs w:val="20"/>
        </w:rPr>
        <w:t xml:space="preserve">come la Cia </w:t>
      </w:r>
      <w:r w:rsidR="006877A0" w:rsidRPr="003B331D">
        <w:rPr>
          <w:rFonts w:ascii="Arial" w:hAnsi="Arial" w:cs="Arial"/>
          <w:sz w:val="20"/>
          <w:szCs w:val="20"/>
        </w:rPr>
        <w:t>dagli</w:t>
      </w:r>
      <w:r w:rsidR="00310091" w:rsidRPr="003B331D">
        <w:rPr>
          <w:rFonts w:ascii="Arial" w:hAnsi="Arial" w:cs="Arial"/>
          <w:sz w:val="20"/>
          <w:szCs w:val="20"/>
        </w:rPr>
        <w:t xml:space="preserve"> Usa)</w:t>
      </w:r>
      <w:r w:rsidR="006D307F" w:rsidRPr="003B331D">
        <w:rPr>
          <w:rFonts w:ascii="Arial" w:hAnsi="Arial" w:cs="Arial"/>
          <w:sz w:val="20"/>
          <w:szCs w:val="20"/>
        </w:rPr>
        <w:t xml:space="preserve"> o </w:t>
      </w:r>
      <w:r w:rsidR="006D307F" w:rsidRPr="008D2917">
        <w:rPr>
          <w:rFonts w:ascii="Arial" w:hAnsi="Arial" w:cs="Arial"/>
          <w:b/>
          <w:bCs/>
          <w:sz w:val="20"/>
          <w:szCs w:val="20"/>
        </w:rPr>
        <w:t>i militari di uno Stato messi a disposizione e integrati nelle truppe di un altro Stato</w:t>
      </w:r>
      <w:r w:rsidR="006D307F" w:rsidRPr="003B331D">
        <w:rPr>
          <w:rFonts w:ascii="Arial" w:hAnsi="Arial" w:cs="Arial"/>
          <w:sz w:val="20"/>
          <w:szCs w:val="20"/>
        </w:rPr>
        <w:t xml:space="preserve"> per condurre operazioni militari;</w:t>
      </w:r>
      <w:r w:rsidR="00310091" w:rsidRPr="003B331D">
        <w:rPr>
          <w:rFonts w:ascii="Arial" w:hAnsi="Arial" w:cs="Arial"/>
          <w:sz w:val="20"/>
          <w:szCs w:val="20"/>
        </w:rPr>
        <w:t xml:space="preserve"> </w:t>
      </w:r>
      <w:r w:rsidR="00310091" w:rsidRPr="008D2917">
        <w:rPr>
          <w:rFonts w:ascii="Arial" w:hAnsi="Arial" w:cs="Arial"/>
          <w:b/>
          <w:bCs/>
          <w:sz w:val="20"/>
          <w:szCs w:val="20"/>
        </w:rPr>
        <w:t>o il personale sanitario</w:t>
      </w:r>
      <w:r w:rsidR="006877A0" w:rsidRPr="003B331D">
        <w:rPr>
          <w:rFonts w:ascii="Arial" w:hAnsi="Arial" w:cs="Arial"/>
          <w:sz w:val="20"/>
          <w:szCs w:val="20"/>
        </w:rPr>
        <w:t xml:space="preserve"> (</w:t>
      </w:r>
      <w:r w:rsidR="00310091" w:rsidRPr="003B331D">
        <w:rPr>
          <w:rFonts w:ascii="Arial" w:hAnsi="Arial" w:cs="Arial"/>
          <w:sz w:val="20"/>
          <w:szCs w:val="20"/>
        </w:rPr>
        <w:t>come quello di Cuba in Italia per il Covid</w:t>
      </w:r>
      <w:r w:rsidR="006877A0" w:rsidRPr="003B331D">
        <w:rPr>
          <w:rFonts w:ascii="Arial" w:hAnsi="Arial" w:cs="Arial"/>
          <w:sz w:val="20"/>
          <w:szCs w:val="20"/>
        </w:rPr>
        <w:t>)</w:t>
      </w:r>
      <w:r w:rsidR="00310091" w:rsidRPr="003B331D">
        <w:rPr>
          <w:rFonts w:ascii="Arial" w:hAnsi="Arial" w:cs="Arial"/>
          <w:sz w:val="20"/>
          <w:szCs w:val="20"/>
        </w:rPr>
        <w:t xml:space="preserve"> viene spesso inviato da uno Stato in aiuto ad un altro </w:t>
      </w:r>
      <w:r w:rsidR="006877A0" w:rsidRPr="003B331D">
        <w:rPr>
          <w:rFonts w:ascii="Arial" w:hAnsi="Arial" w:cs="Arial"/>
          <w:sz w:val="20"/>
          <w:szCs w:val="20"/>
        </w:rPr>
        <w:t>S</w:t>
      </w:r>
      <w:r w:rsidR="00310091" w:rsidRPr="003B331D">
        <w:rPr>
          <w:rFonts w:ascii="Arial" w:hAnsi="Arial" w:cs="Arial"/>
          <w:sz w:val="20"/>
          <w:szCs w:val="20"/>
        </w:rPr>
        <w:t>tato</w:t>
      </w:r>
      <w:r w:rsidR="006877A0" w:rsidRPr="003B331D">
        <w:rPr>
          <w:rFonts w:ascii="Arial" w:hAnsi="Arial" w:cs="Arial"/>
          <w:sz w:val="20"/>
          <w:szCs w:val="20"/>
        </w:rPr>
        <w:t>.</w:t>
      </w:r>
    </w:p>
    <w:p w14:paraId="62FEB5FD" w14:textId="77777777" w:rsidR="00683166" w:rsidRPr="003B331D" w:rsidRDefault="00310091" w:rsidP="00FB32BC">
      <w:pPr>
        <w:pStyle w:val="NormaleWeb"/>
        <w:numPr>
          <w:ilvl w:val="0"/>
          <w:numId w:val="144"/>
        </w:numPr>
        <w:ind w:left="360"/>
        <w:contextualSpacing/>
        <w:jc w:val="both"/>
        <w:rPr>
          <w:rFonts w:ascii="Arial" w:hAnsi="Arial" w:cs="Arial"/>
          <w:color w:val="000000" w:themeColor="text1"/>
          <w:sz w:val="20"/>
          <w:szCs w:val="20"/>
        </w:rPr>
      </w:pPr>
      <w:r w:rsidRPr="008D2917">
        <w:rPr>
          <w:rFonts w:ascii="Arial" w:hAnsi="Arial" w:cs="Arial"/>
          <w:b/>
          <w:bCs/>
          <w:color w:val="C00000"/>
          <w:sz w:val="20"/>
          <w:szCs w:val="20"/>
        </w:rPr>
        <w:t>Eccesso di potere o comportamento contrario ad istruzioni</w:t>
      </w:r>
      <w:r w:rsidR="00683166" w:rsidRPr="008D2917">
        <w:rPr>
          <w:rFonts w:ascii="Arial" w:hAnsi="Arial" w:cs="Arial"/>
          <w:color w:val="C00000"/>
          <w:sz w:val="20"/>
          <w:szCs w:val="20"/>
        </w:rPr>
        <w:t xml:space="preserve"> </w:t>
      </w:r>
      <w:r w:rsidR="00683166" w:rsidRPr="003B331D">
        <w:rPr>
          <w:rFonts w:ascii="Arial" w:hAnsi="Arial" w:cs="Arial"/>
          <w:color w:val="000000" w:themeColor="text1"/>
          <w:sz w:val="20"/>
          <w:szCs w:val="20"/>
          <w:highlight w:val="yellow"/>
        </w:rPr>
        <w:t>(art. 7 Darsiwa</w:t>
      </w:r>
      <w:r w:rsidR="00683166" w:rsidRPr="003B331D">
        <w:rPr>
          <w:rFonts w:ascii="Arial" w:hAnsi="Arial" w:cs="Arial"/>
          <w:color w:val="000000" w:themeColor="text1"/>
          <w:sz w:val="20"/>
          <w:szCs w:val="20"/>
        </w:rPr>
        <w:t>).</w:t>
      </w:r>
    </w:p>
    <w:p w14:paraId="0EAEE058" w14:textId="59454A90" w:rsidR="00133765" w:rsidRPr="003B331D" w:rsidRDefault="00133765" w:rsidP="008D2917">
      <w:pPr>
        <w:pStyle w:val="NormaleWeb"/>
        <w:ind w:left="360"/>
        <w:contextualSpacing/>
        <w:jc w:val="both"/>
        <w:rPr>
          <w:rFonts w:ascii="Arial" w:hAnsi="Arial" w:cs="Arial"/>
          <w:color w:val="000000" w:themeColor="text1"/>
          <w:sz w:val="20"/>
          <w:szCs w:val="20"/>
        </w:rPr>
      </w:pPr>
      <w:r w:rsidRPr="003B331D">
        <w:rPr>
          <w:rFonts w:ascii="Arial" w:hAnsi="Arial" w:cs="Arial"/>
          <w:b/>
          <w:bCs/>
          <w:color w:val="000000" w:themeColor="text1"/>
          <w:sz w:val="20"/>
          <w:szCs w:val="20"/>
        </w:rPr>
        <w:t xml:space="preserve">Allo Stato </w:t>
      </w:r>
      <w:r w:rsidR="00683166" w:rsidRPr="003B331D">
        <w:rPr>
          <w:rFonts w:ascii="Arial" w:hAnsi="Arial" w:cs="Arial"/>
          <w:b/>
          <w:bCs/>
          <w:color w:val="000000" w:themeColor="text1"/>
          <w:sz w:val="20"/>
          <w:szCs w:val="20"/>
        </w:rPr>
        <w:t>vanno</w:t>
      </w:r>
      <w:r w:rsidRPr="003B331D">
        <w:rPr>
          <w:rFonts w:ascii="Arial" w:hAnsi="Arial" w:cs="Arial"/>
          <w:b/>
          <w:bCs/>
          <w:color w:val="000000" w:themeColor="text1"/>
          <w:sz w:val="20"/>
          <w:szCs w:val="20"/>
        </w:rPr>
        <w:t xml:space="preserve"> attribuite anche </w:t>
      </w:r>
      <w:r w:rsidRPr="008D2917">
        <w:rPr>
          <w:rFonts w:ascii="Arial" w:hAnsi="Arial" w:cs="Arial"/>
          <w:b/>
          <w:bCs/>
          <w:color w:val="000000" w:themeColor="text1"/>
          <w:sz w:val="20"/>
          <w:szCs w:val="20"/>
          <w:u w:val="single"/>
        </w:rPr>
        <w:t>le azioni dei propri organi compiute ultra vires</w:t>
      </w:r>
      <w:r w:rsidRPr="003B331D">
        <w:rPr>
          <w:rFonts w:ascii="Arial" w:hAnsi="Arial" w:cs="Arial"/>
          <w:color w:val="000000" w:themeColor="text1"/>
          <w:sz w:val="20"/>
          <w:szCs w:val="20"/>
        </w:rPr>
        <w:t xml:space="preserve">, cioè </w:t>
      </w:r>
      <w:r w:rsidR="00683166" w:rsidRPr="003B331D">
        <w:rPr>
          <w:rFonts w:ascii="Arial" w:hAnsi="Arial" w:cs="Arial"/>
          <w:color w:val="000000" w:themeColor="text1"/>
          <w:sz w:val="20"/>
          <w:szCs w:val="20"/>
        </w:rPr>
        <w:t>eccedendo</w:t>
      </w:r>
      <w:r w:rsidRPr="003B331D">
        <w:rPr>
          <w:rFonts w:ascii="Arial" w:hAnsi="Arial" w:cs="Arial"/>
          <w:color w:val="000000" w:themeColor="text1"/>
          <w:sz w:val="20"/>
          <w:szCs w:val="20"/>
        </w:rPr>
        <w:t xml:space="preserve"> le sue competenze, così come previste dal diritto interno, o in violazione del diritto interno o di ordini ricevuti.</w:t>
      </w:r>
      <w:r w:rsidR="00683166" w:rsidRPr="003B331D">
        <w:rPr>
          <w:rFonts w:ascii="Arial" w:hAnsi="Arial" w:cs="Arial"/>
          <w:color w:val="000000" w:themeColor="text1"/>
          <w:sz w:val="20"/>
          <w:szCs w:val="20"/>
        </w:rPr>
        <w:t xml:space="preserve"> Questo perché </w:t>
      </w:r>
      <w:r w:rsidR="00310091" w:rsidRPr="003B331D">
        <w:rPr>
          <w:rFonts w:ascii="Arial" w:hAnsi="Arial" w:cs="Arial"/>
          <w:color w:val="000000" w:themeColor="text1"/>
          <w:sz w:val="20"/>
          <w:szCs w:val="20"/>
        </w:rPr>
        <w:t>gli altri Stati non possono avere conoscenza di quelli che sono i poteri attribuiti da uno Stato ad un suo organo, a meno che questo non venga comunicato prima.</w:t>
      </w:r>
      <w:r w:rsidR="008D2917">
        <w:rPr>
          <w:rFonts w:ascii="Arial" w:hAnsi="Arial" w:cs="Arial"/>
          <w:color w:val="000000" w:themeColor="text1"/>
          <w:sz w:val="20"/>
          <w:szCs w:val="20"/>
        </w:rPr>
        <w:t xml:space="preserve"> </w:t>
      </w:r>
      <w:r w:rsidR="00683166" w:rsidRPr="003B331D">
        <w:rPr>
          <w:rFonts w:ascii="Arial" w:hAnsi="Arial" w:cs="Arial"/>
          <w:color w:val="000000" w:themeColor="text1"/>
          <w:sz w:val="20"/>
          <w:szCs w:val="20"/>
        </w:rPr>
        <w:t xml:space="preserve">Invece, </w:t>
      </w:r>
      <w:r w:rsidR="00683166" w:rsidRPr="008D2917">
        <w:rPr>
          <w:rFonts w:ascii="Arial" w:hAnsi="Arial" w:cs="Arial"/>
          <w:color w:val="000000" w:themeColor="text1"/>
          <w:sz w:val="20"/>
          <w:szCs w:val="20"/>
          <w:u w:val="single"/>
        </w:rPr>
        <w:t>nessun problema se l’organo ha agito nell’ambito delle sue competenze e rispettando il diritto interno</w:t>
      </w:r>
      <w:r w:rsidR="00683166" w:rsidRPr="003B331D">
        <w:rPr>
          <w:rFonts w:ascii="Arial" w:hAnsi="Arial" w:cs="Arial"/>
          <w:color w:val="000000" w:themeColor="text1"/>
          <w:sz w:val="20"/>
          <w:szCs w:val="20"/>
        </w:rPr>
        <w:t xml:space="preserve"> (intra vires):</w:t>
      </w:r>
    </w:p>
    <w:p w14:paraId="1BBB2D11" w14:textId="4EF5B056" w:rsidR="0080193A" w:rsidRDefault="00310091" w:rsidP="00FB32BC">
      <w:pPr>
        <w:pStyle w:val="NormaleWeb"/>
        <w:numPr>
          <w:ilvl w:val="0"/>
          <w:numId w:val="144"/>
        </w:numPr>
        <w:ind w:left="360"/>
        <w:contextualSpacing/>
        <w:jc w:val="both"/>
        <w:rPr>
          <w:rFonts w:ascii="Arial" w:hAnsi="Arial" w:cs="Arial"/>
          <w:color w:val="4472C4" w:themeColor="accent1"/>
          <w:sz w:val="20"/>
          <w:szCs w:val="20"/>
        </w:rPr>
      </w:pPr>
      <w:r w:rsidRPr="0080193A">
        <w:rPr>
          <w:rFonts w:ascii="Arial" w:hAnsi="Arial" w:cs="Arial"/>
          <w:b/>
          <w:bCs/>
          <w:color w:val="C00000"/>
          <w:sz w:val="20"/>
          <w:szCs w:val="20"/>
        </w:rPr>
        <w:t xml:space="preserve">Comportamento </w:t>
      </w:r>
      <w:r w:rsidR="0080193A" w:rsidRPr="0080193A">
        <w:rPr>
          <w:rFonts w:ascii="Arial" w:hAnsi="Arial" w:cs="Arial"/>
          <w:b/>
          <w:bCs/>
          <w:color w:val="C00000"/>
          <w:sz w:val="20"/>
          <w:szCs w:val="20"/>
        </w:rPr>
        <w:t xml:space="preserve">di individui o gruppi che agiscano dietro sanzioni od ordini o sotto </w:t>
      </w:r>
      <w:r w:rsidRPr="0080193A">
        <w:rPr>
          <w:rFonts w:ascii="Arial" w:hAnsi="Arial" w:cs="Arial"/>
          <w:b/>
          <w:bCs/>
          <w:color w:val="C00000"/>
          <w:sz w:val="20"/>
          <w:szCs w:val="20"/>
        </w:rPr>
        <w:t xml:space="preserve">il controllo di </w:t>
      </w:r>
      <w:r w:rsidR="0080193A">
        <w:rPr>
          <w:rFonts w:ascii="Arial" w:hAnsi="Arial" w:cs="Arial"/>
          <w:b/>
          <w:bCs/>
          <w:color w:val="C00000"/>
          <w:sz w:val="20"/>
          <w:szCs w:val="20"/>
        </w:rPr>
        <w:t>un altro</w:t>
      </w:r>
      <w:r w:rsidRPr="0080193A">
        <w:rPr>
          <w:rFonts w:ascii="Arial" w:hAnsi="Arial" w:cs="Arial"/>
          <w:b/>
          <w:bCs/>
          <w:color w:val="C00000"/>
          <w:sz w:val="20"/>
          <w:szCs w:val="20"/>
        </w:rPr>
        <w:t xml:space="preserve"> Stato</w:t>
      </w:r>
      <w:r w:rsidR="0080193A">
        <w:rPr>
          <w:rFonts w:ascii="Arial" w:hAnsi="Arial" w:cs="Arial"/>
          <w:color w:val="4472C4" w:themeColor="accent1"/>
          <w:sz w:val="20"/>
          <w:szCs w:val="20"/>
        </w:rPr>
        <w:t xml:space="preserve"> </w:t>
      </w:r>
      <w:r w:rsidR="0080193A" w:rsidRPr="0080193A">
        <w:rPr>
          <w:rFonts w:ascii="Arial" w:hAnsi="Arial" w:cs="Arial"/>
          <w:color w:val="000000" w:themeColor="text1"/>
          <w:sz w:val="20"/>
          <w:szCs w:val="20"/>
          <w:highlight w:val="yellow"/>
        </w:rPr>
        <w:t>(art. 8 Darsiwa)</w:t>
      </w:r>
    </w:p>
    <w:p w14:paraId="0F21A473" w14:textId="77777777" w:rsidR="00327BDD" w:rsidRPr="00327BDD" w:rsidRDefault="0080193A" w:rsidP="0080193A">
      <w:pPr>
        <w:pStyle w:val="NormaleWeb"/>
        <w:ind w:left="360"/>
        <w:contextualSpacing/>
        <w:jc w:val="both"/>
        <w:rPr>
          <w:rFonts w:ascii="Arial" w:hAnsi="Arial" w:cs="Arial"/>
          <w:color w:val="000000" w:themeColor="text1"/>
          <w:sz w:val="20"/>
          <w:szCs w:val="20"/>
        </w:rPr>
      </w:pPr>
      <w:r w:rsidRPr="00327BDD">
        <w:rPr>
          <w:rFonts w:ascii="Arial" w:hAnsi="Arial" w:cs="Arial"/>
          <w:color w:val="000000" w:themeColor="text1"/>
          <w:sz w:val="20"/>
          <w:szCs w:val="20"/>
        </w:rPr>
        <w:t xml:space="preserve">Anche quando un individuo non sia organo di uno Stato e non abbia esercitato prerogative del potere di governo, un suo atto viene attribuito ad uno Stato se è stato compiuto </w:t>
      </w:r>
      <w:r w:rsidRPr="00327BDD">
        <w:rPr>
          <w:rFonts w:ascii="Arial" w:hAnsi="Arial" w:cs="Arial"/>
          <w:b/>
          <w:bCs/>
          <w:color w:val="000000" w:themeColor="text1"/>
          <w:sz w:val="20"/>
          <w:szCs w:val="20"/>
          <w:u w:val="single"/>
        </w:rPr>
        <w:t>informalmente dietro istruzioni od ordini o sotto il controllo di tale Stato</w:t>
      </w:r>
      <w:r w:rsidRPr="00327BDD">
        <w:rPr>
          <w:rFonts w:ascii="Arial" w:hAnsi="Arial" w:cs="Arial"/>
          <w:color w:val="000000" w:themeColor="text1"/>
          <w:sz w:val="20"/>
          <w:szCs w:val="20"/>
        </w:rPr>
        <w:t>. il comportamento di tali individui</w:t>
      </w:r>
      <w:r w:rsidR="00310091" w:rsidRPr="00327BDD">
        <w:rPr>
          <w:rFonts w:ascii="Arial" w:hAnsi="Arial" w:cs="Arial"/>
          <w:color w:val="000000" w:themeColor="text1"/>
          <w:sz w:val="20"/>
          <w:szCs w:val="20"/>
        </w:rPr>
        <w:t xml:space="preserve"> viene detto </w:t>
      </w:r>
      <w:r w:rsidR="00310091" w:rsidRPr="00327BDD">
        <w:rPr>
          <w:rFonts w:ascii="Arial" w:hAnsi="Arial" w:cs="Arial"/>
          <w:b/>
          <w:bCs/>
          <w:color w:val="000000" w:themeColor="text1"/>
          <w:sz w:val="20"/>
          <w:szCs w:val="20"/>
        </w:rPr>
        <w:t>comportamento degli organi de facto, non dei iure</w:t>
      </w:r>
      <w:r w:rsidR="00310091" w:rsidRPr="00327BDD">
        <w:rPr>
          <w:rFonts w:ascii="Arial" w:hAnsi="Arial" w:cs="Arial"/>
          <w:color w:val="000000" w:themeColor="text1"/>
          <w:sz w:val="20"/>
          <w:szCs w:val="20"/>
        </w:rPr>
        <w:t xml:space="preserve">; </w:t>
      </w:r>
      <w:r w:rsidRPr="00327BDD">
        <w:rPr>
          <w:rFonts w:ascii="Arial" w:hAnsi="Arial" w:cs="Arial"/>
          <w:color w:val="000000" w:themeColor="text1"/>
          <w:sz w:val="20"/>
          <w:szCs w:val="20"/>
        </w:rPr>
        <w:t xml:space="preserve">e </w:t>
      </w:r>
      <w:r w:rsidR="00310091" w:rsidRPr="00327BDD">
        <w:rPr>
          <w:rFonts w:ascii="Arial" w:hAnsi="Arial" w:cs="Arial"/>
          <w:color w:val="000000" w:themeColor="text1"/>
          <w:sz w:val="20"/>
          <w:szCs w:val="20"/>
        </w:rPr>
        <w:t xml:space="preserve">può essere accostato all’art. 5 (es. gruppi terroristici che agiscono sotto il controllo di uno Stato; combattenti italiani nella guerra civile spagnola; soldati russi nel Dunbass ucraino; </w:t>
      </w:r>
      <w:r w:rsidRPr="00327BDD">
        <w:rPr>
          <w:rFonts w:ascii="Arial" w:hAnsi="Arial" w:cs="Arial"/>
          <w:color w:val="000000" w:themeColor="text1"/>
          <w:sz w:val="20"/>
          <w:szCs w:val="20"/>
        </w:rPr>
        <w:t xml:space="preserve">i </w:t>
      </w:r>
      <w:r w:rsidR="00310091" w:rsidRPr="00327BDD">
        <w:rPr>
          <w:rFonts w:ascii="Arial" w:hAnsi="Arial" w:cs="Arial"/>
          <w:color w:val="000000" w:themeColor="text1"/>
          <w:sz w:val="20"/>
          <w:szCs w:val="20"/>
        </w:rPr>
        <w:t>contras nella guerra civile in Nicaragua</w:t>
      </w:r>
      <w:r w:rsidRPr="00327BDD">
        <w:rPr>
          <w:rFonts w:ascii="Arial" w:hAnsi="Arial" w:cs="Arial"/>
          <w:color w:val="000000" w:themeColor="text1"/>
          <w:sz w:val="20"/>
          <w:szCs w:val="20"/>
        </w:rPr>
        <w:t xml:space="preserve"> per conto degli Usa</w:t>
      </w:r>
      <w:r w:rsidR="00327BDD" w:rsidRPr="00327BDD">
        <w:rPr>
          <w:rFonts w:ascii="Arial" w:hAnsi="Arial" w:cs="Arial"/>
          <w:color w:val="000000" w:themeColor="text1"/>
          <w:sz w:val="20"/>
          <w:szCs w:val="20"/>
        </w:rPr>
        <w:t xml:space="preserve">). </w:t>
      </w:r>
    </w:p>
    <w:p w14:paraId="0C8C4D9C" w14:textId="68FEDAF3" w:rsidR="00133765" w:rsidRPr="00327BDD" w:rsidRDefault="00327BDD" w:rsidP="0080193A">
      <w:pPr>
        <w:pStyle w:val="NormaleWeb"/>
        <w:ind w:left="360"/>
        <w:contextualSpacing/>
        <w:jc w:val="both"/>
        <w:rPr>
          <w:rFonts w:ascii="Arial" w:hAnsi="Arial" w:cs="Arial"/>
          <w:color w:val="000000" w:themeColor="text1"/>
          <w:sz w:val="20"/>
          <w:szCs w:val="20"/>
        </w:rPr>
      </w:pPr>
      <w:r w:rsidRPr="00327BDD">
        <w:rPr>
          <w:rFonts w:ascii="Arial" w:hAnsi="Arial" w:cs="Arial"/>
          <w:b/>
          <w:bCs/>
          <w:color w:val="000000" w:themeColor="text1"/>
          <w:sz w:val="20"/>
          <w:szCs w:val="20"/>
        </w:rPr>
        <w:t>Il termine controllo ha avuto un significato controverso nella giurisprudenza nazionale</w:t>
      </w:r>
      <w:r w:rsidRPr="00327BDD">
        <w:rPr>
          <w:rFonts w:ascii="Arial" w:hAnsi="Arial" w:cs="Arial"/>
          <w:color w:val="000000" w:themeColor="text1"/>
          <w:sz w:val="20"/>
          <w:szCs w:val="20"/>
        </w:rPr>
        <w:t>: la CIG nella sentenza</w:t>
      </w:r>
      <w:r w:rsidR="00310091" w:rsidRPr="00327BDD">
        <w:rPr>
          <w:rFonts w:ascii="Arial" w:hAnsi="Arial" w:cs="Arial"/>
          <w:color w:val="000000" w:themeColor="text1"/>
          <w:sz w:val="20"/>
          <w:szCs w:val="20"/>
        </w:rPr>
        <w:t xml:space="preserve"> relativa alle </w:t>
      </w:r>
      <w:r w:rsidRPr="00327BDD">
        <w:rPr>
          <w:rFonts w:ascii="Arial" w:hAnsi="Arial" w:cs="Arial"/>
          <w:color w:val="000000" w:themeColor="text1"/>
          <w:sz w:val="20"/>
          <w:szCs w:val="20"/>
        </w:rPr>
        <w:t>A</w:t>
      </w:r>
      <w:r w:rsidR="00310091" w:rsidRPr="00327BDD">
        <w:rPr>
          <w:rFonts w:ascii="Arial" w:hAnsi="Arial" w:cs="Arial"/>
          <w:color w:val="000000" w:themeColor="text1"/>
          <w:sz w:val="20"/>
          <w:szCs w:val="20"/>
        </w:rPr>
        <w:t>ttività paramilitari e militari in Nicaragua,</w:t>
      </w:r>
      <w:r w:rsidRPr="00327BDD">
        <w:rPr>
          <w:rFonts w:ascii="Arial" w:hAnsi="Arial" w:cs="Arial"/>
          <w:color w:val="000000" w:themeColor="text1"/>
          <w:sz w:val="20"/>
          <w:szCs w:val="20"/>
        </w:rPr>
        <w:t xml:space="preserve"> lo ha inteso come controllo effettivo e specifico sui singoli atti compiuti (effective control); la Camera di appello del Tribunale per la ex Jugoslavia nella sentenza Tadic ha distinto due criteri di controllo: l’overall controll, da intendersi come controllo generico, e l’effective control; nel commentario all’art. 8 il Progetto del 2001 ha riaffermato il </w:t>
      </w:r>
      <w:r w:rsidRPr="00327BDD">
        <w:rPr>
          <w:rFonts w:ascii="Arial" w:hAnsi="Arial" w:cs="Arial"/>
          <w:b/>
          <w:bCs/>
          <w:color w:val="000000" w:themeColor="text1"/>
          <w:sz w:val="20"/>
          <w:szCs w:val="20"/>
        </w:rPr>
        <w:t>criterio del controllo effettivo</w:t>
      </w:r>
      <w:r w:rsidRPr="00327BDD">
        <w:rPr>
          <w:rFonts w:ascii="Arial" w:hAnsi="Arial" w:cs="Arial"/>
          <w:color w:val="000000" w:themeColor="text1"/>
          <w:sz w:val="20"/>
          <w:szCs w:val="20"/>
        </w:rPr>
        <w:t>.</w:t>
      </w:r>
    </w:p>
    <w:p w14:paraId="1AB9CF4D" w14:textId="77777777" w:rsidR="00626F8D" w:rsidRPr="003B331D" w:rsidRDefault="006D307F" w:rsidP="00FB32BC">
      <w:pPr>
        <w:pStyle w:val="NormaleWeb"/>
        <w:numPr>
          <w:ilvl w:val="0"/>
          <w:numId w:val="144"/>
        </w:numPr>
        <w:ind w:left="360"/>
        <w:contextualSpacing/>
        <w:jc w:val="both"/>
        <w:rPr>
          <w:rFonts w:ascii="Arial" w:hAnsi="Arial" w:cs="Arial"/>
          <w:sz w:val="20"/>
          <w:szCs w:val="20"/>
        </w:rPr>
      </w:pPr>
      <w:r w:rsidRPr="008D2917">
        <w:rPr>
          <w:rFonts w:ascii="Arial" w:hAnsi="Arial" w:cs="Arial"/>
          <w:b/>
          <w:bCs/>
          <w:color w:val="C00000"/>
          <w:sz w:val="20"/>
          <w:szCs w:val="20"/>
        </w:rPr>
        <w:lastRenderedPageBreak/>
        <w:t xml:space="preserve">Comportamento di individui o gruppi esercitanti di </w:t>
      </w:r>
      <w:r w:rsidR="006561BF" w:rsidRPr="008D2917">
        <w:rPr>
          <w:rFonts w:ascii="Arial" w:hAnsi="Arial" w:cs="Arial"/>
          <w:b/>
          <w:bCs/>
          <w:color w:val="C00000"/>
          <w:sz w:val="20"/>
          <w:szCs w:val="20"/>
        </w:rPr>
        <w:t>fatto</w:t>
      </w:r>
      <w:r w:rsidRPr="008D2917">
        <w:rPr>
          <w:rFonts w:ascii="Arial" w:hAnsi="Arial" w:cs="Arial"/>
          <w:b/>
          <w:bCs/>
          <w:color w:val="C00000"/>
          <w:sz w:val="20"/>
          <w:szCs w:val="20"/>
        </w:rPr>
        <w:t xml:space="preserve"> funzioni pubbliche in situazioni di carenza delle autorità ufficiali</w:t>
      </w:r>
      <w:r w:rsidRPr="008D2917">
        <w:rPr>
          <w:rFonts w:ascii="Arial" w:hAnsi="Arial" w:cs="Arial"/>
          <w:color w:val="C00000"/>
          <w:sz w:val="20"/>
          <w:szCs w:val="20"/>
        </w:rPr>
        <w:t xml:space="preserve"> </w:t>
      </w:r>
      <w:r w:rsidRPr="003B331D">
        <w:rPr>
          <w:rFonts w:ascii="Arial" w:hAnsi="Arial" w:cs="Arial"/>
          <w:sz w:val="20"/>
          <w:szCs w:val="20"/>
        </w:rPr>
        <w:t>(</w:t>
      </w:r>
      <w:r w:rsidRPr="003B331D">
        <w:rPr>
          <w:rFonts w:ascii="Arial" w:hAnsi="Arial" w:cs="Arial"/>
          <w:sz w:val="20"/>
          <w:szCs w:val="20"/>
          <w:highlight w:val="yellow"/>
        </w:rPr>
        <w:t>art. 9 Darsiwa</w:t>
      </w:r>
      <w:r w:rsidRPr="003B331D">
        <w:rPr>
          <w:rFonts w:ascii="Arial" w:hAnsi="Arial" w:cs="Arial"/>
          <w:sz w:val="20"/>
          <w:szCs w:val="20"/>
        </w:rPr>
        <w:t>, quasi mai venuto in rilievo).</w:t>
      </w:r>
    </w:p>
    <w:p w14:paraId="3043ECE7" w14:textId="6FC604FA" w:rsidR="006D307F" w:rsidRPr="008D2917" w:rsidRDefault="006561BF" w:rsidP="00596EBB">
      <w:pPr>
        <w:pStyle w:val="NormaleWeb"/>
        <w:ind w:left="360"/>
        <w:contextualSpacing/>
        <w:jc w:val="both"/>
        <w:rPr>
          <w:rFonts w:ascii="Arial" w:hAnsi="Arial" w:cs="Arial"/>
          <w:b/>
          <w:bCs/>
          <w:sz w:val="20"/>
          <w:szCs w:val="20"/>
        </w:rPr>
      </w:pPr>
      <w:r w:rsidRPr="003B331D">
        <w:rPr>
          <w:rFonts w:ascii="Arial" w:hAnsi="Arial" w:cs="Arial"/>
          <w:sz w:val="20"/>
          <w:szCs w:val="20"/>
        </w:rPr>
        <w:t xml:space="preserve">In casi eccezionali, </w:t>
      </w:r>
      <w:r w:rsidRPr="008D2917">
        <w:rPr>
          <w:rFonts w:ascii="Arial" w:hAnsi="Arial" w:cs="Arial"/>
          <w:b/>
          <w:bCs/>
          <w:sz w:val="20"/>
          <w:szCs w:val="20"/>
          <w:u w:val="single"/>
        </w:rPr>
        <w:t>quando lo Stato risulta totalmente o parzialmente collassato</w:t>
      </w:r>
      <w:r w:rsidRPr="003B331D">
        <w:rPr>
          <w:rFonts w:ascii="Arial" w:hAnsi="Arial" w:cs="Arial"/>
          <w:sz w:val="20"/>
          <w:szCs w:val="20"/>
        </w:rPr>
        <w:t xml:space="preserve"> o abbia perso il controllo di un’area geografica (es. durante rivoluzione, conflitto armato, occupazione militare), in assenza di autorità ufficiali e senza esserne autorizzati, </w:t>
      </w:r>
      <w:r w:rsidRPr="003B331D">
        <w:rPr>
          <w:rFonts w:ascii="Arial" w:hAnsi="Arial" w:cs="Arial"/>
          <w:b/>
          <w:bCs/>
          <w:sz w:val="20"/>
          <w:szCs w:val="20"/>
        </w:rPr>
        <w:t xml:space="preserve">alcuni poteri di governo possono essere esercitati da una </w:t>
      </w:r>
      <w:r w:rsidRPr="008D2917">
        <w:rPr>
          <w:rFonts w:ascii="Arial" w:hAnsi="Arial" w:cs="Arial"/>
          <w:b/>
          <w:bCs/>
          <w:sz w:val="20"/>
          <w:szCs w:val="20"/>
        </w:rPr>
        <w:t>persona o da un gruppo di persone</w:t>
      </w:r>
      <w:r w:rsidRPr="003B331D">
        <w:rPr>
          <w:rFonts w:ascii="Arial" w:hAnsi="Arial" w:cs="Arial"/>
          <w:sz w:val="20"/>
          <w:szCs w:val="20"/>
        </w:rPr>
        <w:t xml:space="preserve"> </w:t>
      </w:r>
      <w:r w:rsidRPr="008D2917">
        <w:rPr>
          <w:rFonts w:ascii="Arial" w:hAnsi="Arial" w:cs="Arial"/>
          <w:b/>
          <w:bCs/>
          <w:sz w:val="20"/>
          <w:szCs w:val="20"/>
        </w:rPr>
        <w:t>private</w:t>
      </w:r>
      <w:r w:rsidRPr="003B331D">
        <w:rPr>
          <w:rFonts w:ascii="Arial" w:hAnsi="Arial" w:cs="Arial"/>
          <w:sz w:val="20"/>
          <w:szCs w:val="20"/>
        </w:rPr>
        <w:t xml:space="preserve"> al fine di riportare l’ordine pubblico; e in tali casi </w:t>
      </w:r>
      <w:r w:rsidRPr="008D2917">
        <w:rPr>
          <w:rFonts w:ascii="Arial" w:hAnsi="Arial" w:cs="Arial"/>
          <w:b/>
          <w:bCs/>
          <w:sz w:val="20"/>
          <w:szCs w:val="20"/>
        </w:rPr>
        <w:t>il comportamento viene attribuito allo Stato.</w:t>
      </w:r>
    </w:p>
    <w:p w14:paraId="7ECF615C" w14:textId="3D26CEA6" w:rsidR="006561BF" w:rsidRPr="003B331D" w:rsidRDefault="006561BF" w:rsidP="00596EBB">
      <w:pPr>
        <w:pStyle w:val="NormaleWeb"/>
        <w:ind w:left="372"/>
        <w:contextualSpacing/>
        <w:jc w:val="both"/>
        <w:rPr>
          <w:rFonts w:ascii="Arial" w:hAnsi="Arial" w:cs="Arial"/>
          <w:sz w:val="20"/>
          <w:szCs w:val="20"/>
        </w:rPr>
      </w:pPr>
      <w:r w:rsidRPr="003B331D">
        <w:rPr>
          <w:rFonts w:ascii="Arial" w:hAnsi="Arial" w:cs="Arial"/>
          <w:sz w:val="20"/>
          <w:szCs w:val="20"/>
        </w:rPr>
        <w:t xml:space="preserve">L’esempio </w:t>
      </w:r>
      <w:r w:rsidR="00310091" w:rsidRPr="003B331D">
        <w:rPr>
          <w:rFonts w:ascii="Arial" w:hAnsi="Arial" w:cs="Arial"/>
          <w:sz w:val="20"/>
          <w:szCs w:val="20"/>
        </w:rPr>
        <w:t xml:space="preserve">classico è dato dalla </w:t>
      </w:r>
      <w:r w:rsidR="00310091" w:rsidRPr="008D2917">
        <w:rPr>
          <w:rFonts w:ascii="Arial" w:hAnsi="Arial" w:cs="Arial"/>
          <w:b/>
          <w:bCs/>
          <w:i/>
          <w:iCs/>
          <w:sz w:val="20"/>
          <w:szCs w:val="20"/>
        </w:rPr>
        <w:t>levée en masse</w:t>
      </w:r>
      <w:r w:rsidR="00310091" w:rsidRPr="003B331D">
        <w:rPr>
          <w:rFonts w:ascii="Arial" w:hAnsi="Arial" w:cs="Arial"/>
          <w:sz w:val="20"/>
          <w:szCs w:val="20"/>
        </w:rPr>
        <w:t>, quando tutta la popolazione prende in mano le armi per respingere il nemico,</w:t>
      </w:r>
      <w:r w:rsidRPr="003B331D">
        <w:rPr>
          <w:rFonts w:ascii="Arial" w:hAnsi="Arial" w:cs="Arial"/>
          <w:sz w:val="20"/>
          <w:szCs w:val="20"/>
        </w:rPr>
        <w:t xml:space="preserve"> verificatasi</w:t>
      </w:r>
      <w:r w:rsidR="00310091" w:rsidRPr="003B331D">
        <w:rPr>
          <w:rFonts w:ascii="Arial" w:hAnsi="Arial" w:cs="Arial"/>
          <w:sz w:val="20"/>
          <w:szCs w:val="20"/>
        </w:rPr>
        <w:t xml:space="preserve"> in Russia con il tentativo di invasione di Napoleone, e poi di Hitler</w:t>
      </w:r>
      <w:r w:rsidRPr="003B331D">
        <w:rPr>
          <w:rFonts w:ascii="Arial" w:hAnsi="Arial" w:cs="Arial"/>
          <w:sz w:val="20"/>
          <w:szCs w:val="20"/>
        </w:rPr>
        <w:t>; e</w:t>
      </w:r>
      <w:r w:rsidR="00310091" w:rsidRPr="003B331D">
        <w:rPr>
          <w:rFonts w:ascii="Arial" w:hAnsi="Arial" w:cs="Arial"/>
          <w:sz w:val="20"/>
          <w:szCs w:val="20"/>
        </w:rPr>
        <w:t xml:space="preserve"> in Libia nel Feizzan</w:t>
      </w:r>
      <w:r w:rsidRPr="003B331D">
        <w:rPr>
          <w:rFonts w:ascii="Arial" w:hAnsi="Arial" w:cs="Arial"/>
          <w:sz w:val="20"/>
          <w:szCs w:val="20"/>
        </w:rPr>
        <w:t>.</w:t>
      </w:r>
    </w:p>
    <w:p w14:paraId="37979585" w14:textId="77777777" w:rsidR="00626F8D" w:rsidRPr="003B331D" w:rsidRDefault="006561BF" w:rsidP="00FB32BC">
      <w:pPr>
        <w:pStyle w:val="NormaleWeb"/>
        <w:numPr>
          <w:ilvl w:val="0"/>
          <w:numId w:val="145"/>
        </w:numPr>
        <w:ind w:left="360"/>
        <w:contextualSpacing/>
        <w:jc w:val="both"/>
        <w:rPr>
          <w:rFonts w:ascii="Arial" w:hAnsi="Arial" w:cs="Arial"/>
          <w:sz w:val="20"/>
          <w:szCs w:val="20"/>
        </w:rPr>
      </w:pPr>
      <w:r w:rsidRPr="008D2917">
        <w:rPr>
          <w:rFonts w:ascii="Arial" w:hAnsi="Arial" w:cs="Arial"/>
          <w:b/>
          <w:bCs/>
          <w:color w:val="C00000"/>
          <w:sz w:val="20"/>
          <w:szCs w:val="20"/>
        </w:rPr>
        <w:t xml:space="preserve">Comportamento del movimento insurrezionale vittorioso </w:t>
      </w:r>
      <w:r w:rsidRPr="003B331D">
        <w:rPr>
          <w:rFonts w:ascii="Arial" w:hAnsi="Arial" w:cs="Arial"/>
          <w:sz w:val="20"/>
          <w:szCs w:val="20"/>
        </w:rPr>
        <w:t>(</w:t>
      </w:r>
      <w:r w:rsidRPr="003B331D">
        <w:rPr>
          <w:rFonts w:ascii="Arial" w:hAnsi="Arial" w:cs="Arial"/>
          <w:sz w:val="20"/>
          <w:szCs w:val="20"/>
          <w:highlight w:val="yellow"/>
        </w:rPr>
        <w:t>a</w:t>
      </w:r>
      <w:r w:rsidR="00310091" w:rsidRPr="003B331D">
        <w:rPr>
          <w:rFonts w:ascii="Arial" w:hAnsi="Arial" w:cs="Arial"/>
          <w:sz w:val="20"/>
          <w:szCs w:val="20"/>
          <w:highlight w:val="yellow"/>
        </w:rPr>
        <w:t>rt.</w:t>
      </w:r>
      <w:r w:rsidRPr="003B331D">
        <w:rPr>
          <w:rFonts w:ascii="Arial" w:hAnsi="Arial" w:cs="Arial"/>
          <w:sz w:val="20"/>
          <w:szCs w:val="20"/>
          <w:highlight w:val="yellow"/>
        </w:rPr>
        <w:t xml:space="preserve"> </w:t>
      </w:r>
      <w:r w:rsidR="00310091" w:rsidRPr="003B331D">
        <w:rPr>
          <w:rFonts w:ascii="Arial" w:hAnsi="Arial" w:cs="Arial"/>
          <w:sz w:val="20"/>
          <w:szCs w:val="20"/>
          <w:highlight w:val="yellow"/>
        </w:rPr>
        <w:t>10</w:t>
      </w:r>
      <w:r w:rsidRPr="003B331D">
        <w:rPr>
          <w:rFonts w:ascii="Arial" w:hAnsi="Arial" w:cs="Arial"/>
          <w:sz w:val="20"/>
          <w:szCs w:val="20"/>
          <w:highlight w:val="yellow"/>
        </w:rPr>
        <w:t xml:space="preserve"> Darsiwa</w:t>
      </w:r>
      <w:r w:rsidRPr="003B331D">
        <w:rPr>
          <w:rFonts w:ascii="Arial" w:hAnsi="Arial" w:cs="Arial"/>
          <w:sz w:val="20"/>
          <w:szCs w:val="20"/>
        </w:rPr>
        <w:t>).</w:t>
      </w:r>
    </w:p>
    <w:p w14:paraId="053437B6" w14:textId="473E2ED6" w:rsidR="00626F8D" w:rsidRPr="003B331D" w:rsidRDefault="00626F8D" w:rsidP="00596EBB">
      <w:pPr>
        <w:pStyle w:val="NormaleWeb"/>
        <w:ind w:left="360"/>
        <w:contextualSpacing/>
        <w:jc w:val="both"/>
        <w:rPr>
          <w:rFonts w:ascii="Arial" w:hAnsi="Arial" w:cs="Arial"/>
          <w:sz w:val="20"/>
          <w:szCs w:val="20"/>
        </w:rPr>
      </w:pPr>
      <w:r w:rsidRPr="008D2917">
        <w:rPr>
          <w:rFonts w:ascii="Arial" w:hAnsi="Arial" w:cs="Arial"/>
          <w:b/>
          <w:bCs/>
          <w:sz w:val="20"/>
          <w:szCs w:val="20"/>
        </w:rPr>
        <w:t>I comportamenti dei movimenti insurrezionali</w:t>
      </w:r>
      <w:r w:rsidRPr="003B331D">
        <w:rPr>
          <w:rFonts w:ascii="Arial" w:hAnsi="Arial" w:cs="Arial"/>
          <w:sz w:val="20"/>
          <w:szCs w:val="20"/>
        </w:rPr>
        <w:t xml:space="preserve">, che riescono ad affermarsi sostituendosi completamente al governo precedessero, o a creare un nuovo Stato, ad unirsi ad un altro Stato preesistente, </w:t>
      </w:r>
      <w:r w:rsidRPr="008D2917">
        <w:rPr>
          <w:rFonts w:ascii="Arial" w:hAnsi="Arial" w:cs="Arial"/>
          <w:b/>
          <w:bCs/>
          <w:sz w:val="20"/>
          <w:szCs w:val="20"/>
        </w:rPr>
        <w:t>sono attribuirli allo Stato</w:t>
      </w:r>
      <w:r w:rsidRPr="003B331D">
        <w:rPr>
          <w:rFonts w:ascii="Arial" w:hAnsi="Arial" w:cs="Arial"/>
          <w:sz w:val="20"/>
          <w:szCs w:val="20"/>
        </w:rPr>
        <w:t>, al nuovo Stato, o allo Stato al quale si uniscano, anche se sono stati computi durante l’insurrezionale quando gli insorti erano individui privati.</w:t>
      </w:r>
    </w:p>
    <w:p w14:paraId="40B63616" w14:textId="77777777" w:rsidR="00626F8D" w:rsidRPr="003B331D" w:rsidRDefault="00626F8D" w:rsidP="00FB32BC">
      <w:pPr>
        <w:pStyle w:val="NormaleWeb"/>
        <w:numPr>
          <w:ilvl w:val="0"/>
          <w:numId w:val="145"/>
        </w:numPr>
        <w:ind w:left="360"/>
        <w:contextualSpacing/>
        <w:jc w:val="both"/>
        <w:rPr>
          <w:rFonts w:ascii="Arial" w:hAnsi="Arial" w:cs="Arial"/>
          <w:i/>
          <w:iCs/>
          <w:sz w:val="20"/>
          <w:szCs w:val="20"/>
        </w:rPr>
      </w:pPr>
      <w:r w:rsidRPr="008D2917">
        <w:rPr>
          <w:rFonts w:ascii="Arial" w:hAnsi="Arial" w:cs="Arial"/>
          <w:b/>
          <w:bCs/>
          <w:color w:val="C00000"/>
          <w:sz w:val="20"/>
          <w:szCs w:val="20"/>
        </w:rPr>
        <w:t>Comportamento riconosciuto e adottato da uno Stato come proprio</w:t>
      </w:r>
      <w:r w:rsidRPr="008D2917">
        <w:rPr>
          <w:rFonts w:ascii="Arial" w:hAnsi="Arial" w:cs="Arial"/>
          <w:color w:val="C00000"/>
          <w:sz w:val="20"/>
          <w:szCs w:val="20"/>
        </w:rPr>
        <w:t xml:space="preserve"> </w:t>
      </w:r>
      <w:r w:rsidRPr="003B331D">
        <w:rPr>
          <w:rFonts w:ascii="Arial" w:hAnsi="Arial" w:cs="Arial"/>
          <w:sz w:val="20"/>
          <w:szCs w:val="20"/>
        </w:rPr>
        <w:t>(</w:t>
      </w:r>
      <w:r w:rsidRPr="008D2917">
        <w:rPr>
          <w:rFonts w:ascii="Arial" w:hAnsi="Arial" w:cs="Arial"/>
          <w:sz w:val="20"/>
          <w:szCs w:val="20"/>
          <w:highlight w:val="yellow"/>
        </w:rPr>
        <w:t>art.</w:t>
      </w:r>
      <w:r w:rsidR="00310091" w:rsidRPr="008D2917">
        <w:rPr>
          <w:rFonts w:ascii="Arial" w:hAnsi="Arial" w:cs="Arial"/>
          <w:sz w:val="20"/>
          <w:szCs w:val="20"/>
          <w:highlight w:val="yellow"/>
        </w:rPr>
        <w:t xml:space="preserve"> 11 </w:t>
      </w:r>
      <w:r w:rsidRPr="008D2917">
        <w:rPr>
          <w:rFonts w:ascii="Arial" w:hAnsi="Arial" w:cs="Arial"/>
          <w:sz w:val="20"/>
          <w:szCs w:val="20"/>
          <w:highlight w:val="yellow"/>
        </w:rPr>
        <w:t>Darsiwa</w:t>
      </w:r>
      <w:r w:rsidRPr="003B331D">
        <w:rPr>
          <w:rFonts w:ascii="Arial" w:hAnsi="Arial" w:cs="Arial"/>
          <w:sz w:val="20"/>
          <w:szCs w:val="20"/>
        </w:rPr>
        <w:t>).</w:t>
      </w:r>
    </w:p>
    <w:p w14:paraId="17873896" w14:textId="036E7CCB" w:rsidR="00626F8D" w:rsidRPr="008D2917" w:rsidRDefault="00626F8D" w:rsidP="00596EBB">
      <w:pPr>
        <w:pStyle w:val="NormaleWeb"/>
        <w:ind w:left="360"/>
        <w:contextualSpacing/>
        <w:jc w:val="both"/>
        <w:rPr>
          <w:rFonts w:ascii="Arial" w:hAnsi="Arial" w:cs="Arial"/>
          <w:i/>
          <w:iCs/>
          <w:sz w:val="20"/>
          <w:szCs w:val="20"/>
          <w:u w:val="single"/>
        </w:rPr>
      </w:pPr>
      <w:r w:rsidRPr="003B331D">
        <w:rPr>
          <w:rFonts w:ascii="Arial" w:hAnsi="Arial" w:cs="Arial"/>
          <w:sz w:val="20"/>
          <w:szCs w:val="20"/>
        </w:rPr>
        <w:t xml:space="preserve">Un atto che sia stato compiuto da privati e che non sia attribuibile ad uno Stato in virtù di nessuno degli articoli precedentemente esaminati, può infine essere </w:t>
      </w:r>
      <w:r w:rsidRPr="008D2917">
        <w:rPr>
          <w:rFonts w:ascii="Arial" w:hAnsi="Arial" w:cs="Arial"/>
          <w:b/>
          <w:bCs/>
          <w:sz w:val="20"/>
          <w:szCs w:val="20"/>
        </w:rPr>
        <w:t>considerato come un atto dello Stato se</w:t>
      </w:r>
      <w:r w:rsidRPr="003B331D">
        <w:rPr>
          <w:rFonts w:ascii="Arial" w:hAnsi="Arial" w:cs="Arial"/>
          <w:sz w:val="20"/>
          <w:szCs w:val="20"/>
        </w:rPr>
        <w:t xml:space="preserve"> </w:t>
      </w:r>
      <w:r w:rsidRPr="008D2917">
        <w:rPr>
          <w:rFonts w:ascii="Arial" w:hAnsi="Arial" w:cs="Arial"/>
          <w:b/>
          <w:bCs/>
          <w:sz w:val="20"/>
          <w:szCs w:val="20"/>
          <w:u w:val="single"/>
        </w:rPr>
        <w:t>nella misura in cui tale Stato lo riconosce e lo adotta come proprio.</w:t>
      </w:r>
    </w:p>
    <w:p w14:paraId="7FF2D8BB" w14:textId="21306B70" w:rsidR="00626F8D" w:rsidRPr="003B331D" w:rsidRDefault="00310091" w:rsidP="00FB32BC">
      <w:pPr>
        <w:pStyle w:val="NormaleWeb"/>
        <w:numPr>
          <w:ilvl w:val="0"/>
          <w:numId w:val="141"/>
        </w:numPr>
        <w:ind w:left="1069"/>
        <w:contextualSpacing/>
        <w:jc w:val="both"/>
        <w:rPr>
          <w:rFonts w:ascii="Arial" w:hAnsi="Arial" w:cs="Arial"/>
          <w:b/>
          <w:bCs/>
          <w:sz w:val="20"/>
          <w:szCs w:val="20"/>
        </w:rPr>
      </w:pPr>
      <w:r w:rsidRPr="003B331D">
        <w:rPr>
          <w:rFonts w:ascii="Arial" w:hAnsi="Arial" w:cs="Arial"/>
          <w:sz w:val="20"/>
          <w:szCs w:val="20"/>
        </w:rPr>
        <w:t>Inoltre,</w:t>
      </w:r>
      <w:r w:rsidR="00626F8D" w:rsidRPr="003B331D">
        <w:rPr>
          <w:rFonts w:ascii="Arial" w:hAnsi="Arial" w:cs="Arial"/>
          <w:sz w:val="20"/>
          <w:szCs w:val="20"/>
        </w:rPr>
        <w:t xml:space="preserve"> </w:t>
      </w:r>
      <w:r w:rsidRPr="003B331D">
        <w:rPr>
          <w:rFonts w:ascii="Arial" w:hAnsi="Arial" w:cs="Arial"/>
          <w:sz w:val="20"/>
          <w:szCs w:val="20"/>
        </w:rPr>
        <w:t xml:space="preserve">secondo una regola </w:t>
      </w:r>
      <w:r w:rsidR="00F21335" w:rsidRPr="003B331D">
        <w:rPr>
          <w:rFonts w:ascii="Arial" w:hAnsi="Arial" w:cs="Arial"/>
          <w:sz w:val="20"/>
          <w:szCs w:val="20"/>
        </w:rPr>
        <w:t xml:space="preserve">consuetudinaria, </w:t>
      </w:r>
      <w:r w:rsidR="00626F8D" w:rsidRPr="003B331D">
        <w:rPr>
          <w:rFonts w:ascii="Arial" w:hAnsi="Arial" w:cs="Arial"/>
          <w:sz w:val="20"/>
          <w:szCs w:val="20"/>
        </w:rPr>
        <w:t>non presente nel Darsiwa</w:t>
      </w:r>
      <w:r w:rsidR="00F21335" w:rsidRPr="003B331D">
        <w:rPr>
          <w:rFonts w:ascii="Arial" w:hAnsi="Arial" w:cs="Arial"/>
          <w:sz w:val="20"/>
          <w:szCs w:val="20"/>
        </w:rPr>
        <w:t xml:space="preserve"> del 2001 (ma nell’art. 11 del Darsiwa del 1996)</w:t>
      </w:r>
      <w:r w:rsidRPr="003B331D">
        <w:rPr>
          <w:rFonts w:ascii="Arial" w:hAnsi="Arial" w:cs="Arial"/>
          <w:sz w:val="20"/>
          <w:szCs w:val="20"/>
        </w:rPr>
        <w:t xml:space="preserve">, che si riferisce agli obblighi </w:t>
      </w:r>
      <w:r w:rsidR="00F21335" w:rsidRPr="003B331D">
        <w:rPr>
          <w:rFonts w:ascii="Arial" w:hAnsi="Arial" w:cs="Arial"/>
          <w:sz w:val="20"/>
          <w:szCs w:val="20"/>
        </w:rPr>
        <w:t>due diligence</w:t>
      </w:r>
      <w:r w:rsidR="00626F8D" w:rsidRPr="003B331D">
        <w:rPr>
          <w:rFonts w:ascii="Arial" w:hAnsi="Arial" w:cs="Arial"/>
          <w:sz w:val="20"/>
          <w:szCs w:val="20"/>
        </w:rPr>
        <w:t xml:space="preserve"> (=</w:t>
      </w:r>
      <w:r w:rsidRPr="003B331D">
        <w:rPr>
          <w:rFonts w:ascii="Arial" w:hAnsi="Arial" w:cs="Arial"/>
          <w:sz w:val="20"/>
          <w:szCs w:val="20"/>
        </w:rPr>
        <w:t xml:space="preserve"> di diligenza dovuta) </w:t>
      </w:r>
      <w:r w:rsidRPr="008D2917">
        <w:rPr>
          <w:rFonts w:ascii="Arial" w:hAnsi="Arial" w:cs="Arial"/>
          <w:b/>
          <w:bCs/>
          <w:sz w:val="20"/>
          <w:szCs w:val="20"/>
        </w:rPr>
        <w:t xml:space="preserve">lo Stato </w:t>
      </w:r>
      <w:r w:rsidR="00626F8D" w:rsidRPr="008D2917">
        <w:rPr>
          <w:rFonts w:ascii="Arial" w:hAnsi="Arial" w:cs="Arial"/>
          <w:b/>
          <w:bCs/>
          <w:sz w:val="20"/>
          <w:szCs w:val="20"/>
        </w:rPr>
        <w:t>è ritenuto</w:t>
      </w:r>
      <w:r w:rsidRPr="008D2917">
        <w:rPr>
          <w:rFonts w:ascii="Arial" w:hAnsi="Arial" w:cs="Arial"/>
          <w:b/>
          <w:bCs/>
          <w:sz w:val="20"/>
          <w:szCs w:val="20"/>
        </w:rPr>
        <w:t xml:space="preserve"> responsabil</w:t>
      </w:r>
      <w:r w:rsidR="00626F8D" w:rsidRPr="008D2917">
        <w:rPr>
          <w:rFonts w:ascii="Arial" w:hAnsi="Arial" w:cs="Arial"/>
          <w:b/>
          <w:bCs/>
          <w:sz w:val="20"/>
          <w:szCs w:val="20"/>
        </w:rPr>
        <w:t xml:space="preserve">e </w:t>
      </w:r>
      <w:r w:rsidRPr="008D2917">
        <w:rPr>
          <w:rFonts w:ascii="Arial" w:hAnsi="Arial" w:cs="Arial"/>
          <w:b/>
          <w:bCs/>
          <w:sz w:val="20"/>
          <w:szCs w:val="20"/>
        </w:rPr>
        <w:t xml:space="preserve">anche nel caso in cui </w:t>
      </w:r>
      <w:r w:rsidR="00626F8D" w:rsidRPr="008D2917">
        <w:rPr>
          <w:rFonts w:ascii="Arial" w:hAnsi="Arial" w:cs="Arial"/>
          <w:b/>
          <w:bCs/>
          <w:sz w:val="20"/>
          <w:szCs w:val="20"/>
        </w:rPr>
        <w:t xml:space="preserve">esso </w:t>
      </w:r>
      <w:r w:rsidR="00626F8D" w:rsidRPr="008D2917">
        <w:rPr>
          <w:rFonts w:ascii="Arial" w:hAnsi="Arial" w:cs="Arial"/>
          <w:b/>
          <w:bCs/>
          <w:sz w:val="20"/>
          <w:szCs w:val="20"/>
          <w:u w:val="single"/>
        </w:rPr>
        <w:t>non</w:t>
      </w:r>
      <w:r w:rsidRPr="008D2917">
        <w:rPr>
          <w:rFonts w:ascii="Arial" w:hAnsi="Arial" w:cs="Arial"/>
          <w:b/>
          <w:bCs/>
          <w:sz w:val="20"/>
          <w:szCs w:val="20"/>
          <w:u w:val="single"/>
        </w:rPr>
        <w:t xml:space="preserve"> fa nulla per prevenire o reprimere comportamenti di privati</w:t>
      </w:r>
      <w:r w:rsidR="00F21335" w:rsidRPr="008D2917">
        <w:rPr>
          <w:rFonts w:ascii="Arial" w:hAnsi="Arial" w:cs="Arial"/>
          <w:b/>
          <w:bCs/>
          <w:sz w:val="20"/>
          <w:szCs w:val="20"/>
          <w:u w:val="single"/>
        </w:rPr>
        <w:t>, pur essendo in grado di farlo</w:t>
      </w:r>
      <w:r w:rsidRPr="003B331D">
        <w:rPr>
          <w:rFonts w:ascii="Arial" w:hAnsi="Arial" w:cs="Arial"/>
          <w:sz w:val="20"/>
          <w:szCs w:val="20"/>
        </w:rPr>
        <w:t xml:space="preserve">: </w:t>
      </w:r>
      <w:r w:rsidRPr="008D2917">
        <w:rPr>
          <w:rFonts w:ascii="Arial" w:hAnsi="Arial" w:cs="Arial"/>
          <w:sz w:val="20"/>
          <w:szCs w:val="20"/>
          <w:u w:val="single"/>
        </w:rPr>
        <w:t>non è responsabile per l’atto illecito del privato, ma per la sua condotta di tipo omissivo</w:t>
      </w:r>
      <w:r w:rsidRPr="003B331D">
        <w:rPr>
          <w:rFonts w:ascii="Arial" w:hAnsi="Arial" w:cs="Arial"/>
          <w:sz w:val="20"/>
          <w:szCs w:val="20"/>
        </w:rPr>
        <w:t xml:space="preserve">. </w:t>
      </w:r>
      <w:r w:rsidR="00626F8D" w:rsidRPr="003B331D">
        <w:rPr>
          <w:rFonts w:ascii="Arial" w:hAnsi="Arial" w:cs="Arial"/>
          <w:sz w:val="20"/>
          <w:szCs w:val="20"/>
        </w:rPr>
        <w:t>Quindi, se ne</w:t>
      </w:r>
      <w:r w:rsidRPr="003B331D">
        <w:rPr>
          <w:rFonts w:ascii="Arial" w:hAnsi="Arial" w:cs="Arial"/>
          <w:sz w:val="20"/>
          <w:szCs w:val="20"/>
        </w:rPr>
        <w:t xml:space="preserve">ll’art. 11 l’illecito dello </w:t>
      </w:r>
      <w:r w:rsidR="00626F8D" w:rsidRPr="003B331D">
        <w:rPr>
          <w:rFonts w:ascii="Arial" w:hAnsi="Arial" w:cs="Arial"/>
          <w:sz w:val="20"/>
          <w:szCs w:val="20"/>
        </w:rPr>
        <w:t>S</w:t>
      </w:r>
      <w:r w:rsidRPr="003B331D">
        <w:rPr>
          <w:rFonts w:ascii="Arial" w:hAnsi="Arial" w:cs="Arial"/>
          <w:sz w:val="20"/>
          <w:szCs w:val="20"/>
        </w:rPr>
        <w:t>tato è commissivo perché lo Stato riconosce l’illecito e lo fa proprio; nell’altro caso è omissivo perché consiste nella mancata prevenzione/repressione di una certa condotta del privato.</w:t>
      </w:r>
    </w:p>
    <w:p w14:paraId="349FB7F8" w14:textId="03322CD6" w:rsidR="003B5E0F" w:rsidRDefault="00310091" w:rsidP="00596EBB">
      <w:pPr>
        <w:pStyle w:val="NormaleWeb"/>
        <w:ind w:left="372"/>
        <w:contextualSpacing/>
        <w:jc w:val="both"/>
        <w:rPr>
          <w:rFonts w:ascii="Arial" w:hAnsi="Arial" w:cs="Arial"/>
          <w:sz w:val="20"/>
          <w:szCs w:val="20"/>
        </w:rPr>
      </w:pPr>
      <w:r w:rsidRPr="003B331D">
        <w:rPr>
          <w:rFonts w:ascii="Arial" w:hAnsi="Arial" w:cs="Arial"/>
          <w:sz w:val="20"/>
          <w:szCs w:val="20"/>
        </w:rPr>
        <w:t xml:space="preserve">Entrambe queste tipologie si sono verificate nel </w:t>
      </w:r>
      <w:r w:rsidRPr="008D2917">
        <w:rPr>
          <w:rFonts w:ascii="Arial" w:hAnsi="Arial" w:cs="Arial"/>
          <w:b/>
          <w:bCs/>
          <w:i/>
          <w:iCs/>
          <w:sz w:val="20"/>
          <w:szCs w:val="20"/>
        </w:rPr>
        <w:t xml:space="preserve">caso degli </w:t>
      </w:r>
      <w:r w:rsidR="00626F8D" w:rsidRPr="008D2917">
        <w:rPr>
          <w:rFonts w:ascii="Arial" w:hAnsi="Arial" w:cs="Arial"/>
          <w:b/>
          <w:bCs/>
          <w:i/>
          <w:iCs/>
          <w:sz w:val="20"/>
          <w:szCs w:val="20"/>
        </w:rPr>
        <w:t>O</w:t>
      </w:r>
      <w:r w:rsidRPr="008D2917">
        <w:rPr>
          <w:rFonts w:ascii="Arial" w:hAnsi="Arial" w:cs="Arial"/>
          <w:b/>
          <w:bCs/>
          <w:i/>
          <w:iCs/>
          <w:sz w:val="20"/>
          <w:szCs w:val="20"/>
        </w:rPr>
        <w:t>staggi di Teheran,</w:t>
      </w:r>
      <w:r w:rsidRPr="003B331D">
        <w:rPr>
          <w:rFonts w:ascii="Arial" w:hAnsi="Arial" w:cs="Arial"/>
          <w:sz w:val="20"/>
          <w:szCs w:val="20"/>
        </w:rPr>
        <w:t xml:space="preserve"> </w:t>
      </w:r>
      <w:r w:rsidR="00626F8D" w:rsidRPr="003B331D">
        <w:rPr>
          <w:rFonts w:ascii="Arial" w:hAnsi="Arial" w:cs="Arial"/>
          <w:sz w:val="20"/>
          <w:szCs w:val="20"/>
        </w:rPr>
        <w:t xml:space="preserve">quando </w:t>
      </w:r>
      <w:r w:rsidRPr="003B331D">
        <w:rPr>
          <w:rFonts w:ascii="Arial" w:hAnsi="Arial" w:cs="Arial"/>
          <w:sz w:val="20"/>
          <w:szCs w:val="20"/>
        </w:rPr>
        <w:t>nel ’79</w:t>
      </w:r>
      <w:r w:rsidR="00626F8D" w:rsidRPr="003B331D">
        <w:rPr>
          <w:rFonts w:ascii="Arial" w:hAnsi="Arial" w:cs="Arial"/>
          <w:sz w:val="20"/>
          <w:szCs w:val="20"/>
        </w:rPr>
        <w:t xml:space="preserve"> con la</w:t>
      </w:r>
      <w:r w:rsidRPr="003B331D">
        <w:rPr>
          <w:rFonts w:ascii="Arial" w:hAnsi="Arial" w:cs="Arial"/>
          <w:sz w:val="20"/>
          <w:szCs w:val="20"/>
        </w:rPr>
        <w:t xml:space="preserve"> rivoluzione komeinista </w:t>
      </w:r>
      <w:r w:rsidR="00626F8D" w:rsidRPr="008D2917">
        <w:rPr>
          <w:rFonts w:ascii="Arial" w:hAnsi="Arial" w:cs="Arial"/>
          <w:sz w:val="20"/>
          <w:szCs w:val="20"/>
          <w:u w:val="single"/>
        </w:rPr>
        <w:t xml:space="preserve">gli </w:t>
      </w:r>
      <w:r w:rsidRPr="008D2917">
        <w:rPr>
          <w:rFonts w:ascii="Arial" w:hAnsi="Arial" w:cs="Arial"/>
          <w:sz w:val="20"/>
          <w:szCs w:val="20"/>
          <w:u w:val="single"/>
        </w:rPr>
        <w:t>studenti islamici hanno assaltato l’ambasciata Usa</w:t>
      </w:r>
      <w:r w:rsidRPr="003B331D">
        <w:rPr>
          <w:rFonts w:ascii="Arial" w:hAnsi="Arial" w:cs="Arial"/>
          <w:sz w:val="20"/>
          <w:szCs w:val="20"/>
        </w:rPr>
        <w:t xml:space="preserve">, tenendo in ostaggio alcune persone: </w:t>
      </w:r>
      <w:r w:rsidRPr="008D2917">
        <w:rPr>
          <w:rFonts w:ascii="Arial" w:hAnsi="Arial" w:cs="Arial"/>
          <w:sz w:val="20"/>
          <w:szCs w:val="20"/>
          <w:u w:val="single"/>
        </w:rPr>
        <w:t xml:space="preserve">l’Iran ha riconosciuto l’azione di questi studenti, e non </w:t>
      </w:r>
      <w:r w:rsidR="00133765" w:rsidRPr="008D2917">
        <w:rPr>
          <w:rFonts w:ascii="Arial" w:hAnsi="Arial" w:cs="Arial"/>
          <w:sz w:val="20"/>
          <w:szCs w:val="20"/>
          <w:u w:val="single"/>
        </w:rPr>
        <w:t>ha</w:t>
      </w:r>
      <w:r w:rsidRPr="008D2917">
        <w:rPr>
          <w:rFonts w:ascii="Arial" w:hAnsi="Arial" w:cs="Arial"/>
          <w:sz w:val="20"/>
          <w:szCs w:val="20"/>
          <w:u w:val="single"/>
        </w:rPr>
        <w:t xml:space="preserve"> neanche fatto niente per prevenire e reprimere tale azione</w:t>
      </w:r>
      <w:r w:rsidRPr="003B331D">
        <w:rPr>
          <w:rFonts w:ascii="Arial" w:hAnsi="Arial" w:cs="Arial"/>
          <w:sz w:val="20"/>
          <w:szCs w:val="20"/>
        </w:rPr>
        <w:t>.</w:t>
      </w:r>
    </w:p>
    <w:p w14:paraId="36EED094" w14:textId="77777777" w:rsidR="008D2917" w:rsidRPr="003B331D" w:rsidRDefault="008D2917" w:rsidP="00596EBB">
      <w:pPr>
        <w:pStyle w:val="NormaleWeb"/>
        <w:ind w:left="372"/>
        <w:contextualSpacing/>
        <w:jc w:val="both"/>
        <w:rPr>
          <w:rFonts w:ascii="Arial" w:hAnsi="Arial" w:cs="Arial"/>
          <w:sz w:val="20"/>
          <w:szCs w:val="20"/>
        </w:rPr>
      </w:pPr>
    </w:p>
    <w:p w14:paraId="62723E1D" w14:textId="510D3835" w:rsidR="003B5E0F" w:rsidRPr="008D2917" w:rsidRDefault="00310091" w:rsidP="008D2917">
      <w:pPr>
        <w:pStyle w:val="NormaleWeb"/>
        <w:contextualSpacing/>
        <w:jc w:val="both"/>
        <w:rPr>
          <w:rFonts w:ascii="Arial" w:hAnsi="Arial" w:cs="Arial"/>
          <w:sz w:val="18"/>
          <w:szCs w:val="18"/>
        </w:rPr>
      </w:pPr>
      <w:r w:rsidRPr="008D2917">
        <w:rPr>
          <w:rFonts w:ascii="Arial" w:hAnsi="Arial" w:cs="Arial"/>
          <w:b/>
          <w:bCs/>
          <w:sz w:val="18"/>
          <w:szCs w:val="18"/>
        </w:rPr>
        <w:t>+</w:t>
      </w:r>
      <w:r w:rsidRPr="008D2917">
        <w:rPr>
          <w:rFonts w:ascii="Arial" w:hAnsi="Arial" w:cs="Arial"/>
          <w:sz w:val="18"/>
          <w:szCs w:val="18"/>
        </w:rPr>
        <w:t xml:space="preserve"> casi in cui gli Stati sono più di uno ad essere responsabile</w:t>
      </w:r>
      <w:r w:rsidR="008D2917" w:rsidRPr="008D2917">
        <w:rPr>
          <w:rFonts w:ascii="Arial" w:hAnsi="Arial" w:cs="Arial"/>
          <w:sz w:val="18"/>
          <w:szCs w:val="18"/>
        </w:rPr>
        <w:t xml:space="preserve"> (c.d. </w:t>
      </w:r>
      <w:r w:rsidRPr="008D2917">
        <w:rPr>
          <w:rFonts w:ascii="Arial" w:hAnsi="Arial" w:cs="Arial"/>
          <w:sz w:val="18"/>
          <w:szCs w:val="18"/>
        </w:rPr>
        <w:t>share responsabilities</w:t>
      </w:r>
      <w:r w:rsidR="008D2917" w:rsidRPr="008D2917">
        <w:rPr>
          <w:rFonts w:ascii="Arial" w:hAnsi="Arial" w:cs="Arial"/>
          <w:sz w:val="18"/>
          <w:szCs w:val="18"/>
        </w:rPr>
        <w:t>):</w:t>
      </w:r>
      <w:r w:rsidRPr="008D2917">
        <w:rPr>
          <w:rFonts w:ascii="Arial" w:hAnsi="Arial" w:cs="Arial"/>
          <w:sz w:val="18"/>
          <w:szCs w:val="18"/>
        </w:rPr>
        <w:t xml:space="preserve"> qui il problema è capire il livello di responsabilità di ciascuno stato.</w:t>
      </w:r>
    </w:p>
    <w:p w14:paraId="14DAFB7F" w14:textId="77777777" w:rsidR="00596EBB" w:rsidRPr="008D2917" w:rsidRDefault="00310091" w:rsidP="008D2917">
      <w:pPr>
        <w:pStyle w:val="NormaleWeb"/>
        <w:contextualSpacing/>
        <w:jc w:val="both"/>
        <w:rPr>
          <w:rFonts w:ascii="Arial" w:hAnsi="Arial" w:cs="Arial"/>
          <w:sz w:val="18"/>
          <w:szCs w:val="18"/>
        </w:rPr>
      </w:pPr>
      <w:r w:rsidRPr="008D2917">
        <w:rPr>
          <w:rFonts w:ascii="Arial" w:hAnsi="Arial" w:cs="Arial"/>
          <w:b/>
          <w:bCs/>
          <w:sz w:val="18"/>
          <w:szCs w:val="18"/>
        </w:rPr>
        <w:t>+</w:t>
      </w:r>
      <w:r w:rsidRPr="008D2917">
        <w:rPr>
          <w:rFonts w:ascii="Arial" w:hAnsi="Arial" w:cs="Arial"/>
          <w:sz w:val="18"/>
          <w:szCs w:val="18"/>
        </w:rPr>
        <w:t xml:space="preserve"> responsabilità internazionale dello Stato per complicità dell’illecito altrui.</w:t>
      </w:r>
    </w:p>
    <w:p w14:paraId="7B499F1A" w14:textId="77777777" w:rsidR="00596EBB" w:rsidRPr="003B331D" w:rsidRDefault="00596EBB" w:rsidP="00596EBB">
      <w:pPr>
        <w:pStyle w:val="NormaleWeb"/>
        <w:contextualSpacing/>
        <w:jc w:val="both"/>
        <w:rPr>
          <w:rFonts w:ascii="Arial" w:hAnsi="Arial" w:cs="Arial"/>
          <w:b/>
          <w:bCs/>
          <w:sz w:val="20"/>
          <w:szCs w:val="20"/>
        </w:rPr>
      </w:pPr>
    </w:p>
    <w:p w14:paraId="5B8D4932" w14:textId="77777777" w:rsidR="00596EBB" w:rsidRPr="007332D7" w:rsidRDefault="00596EBB" w:rsidP="00596EBB">
      <w:pPr>
        <w:pStyle w:val="NormaleWeb"/>
        <w:contextualSpacing/>
        <w:jc w:val="both"/>
        <w:rPr>
          <w:rFonts w:ascii="Arial" w:hAnsi="Arial" w:cs="Arial"/>
          <w:b/>
          <w:bCs/>
          <w:color w:val="4472C4" w:themeColor="accent1"/>
          <w:sz w:val="20"/>
          <w:szCs w:val="20"/>
        </w:rPr>
      </w:pPr>
      <w:r w:rsidRPr="007332D7">
        <w:rPr>
          <w:rFonts w:ascii="Arial" w:hAnsi="Arial" w:cs="Arial"/>
          <w:b/>
          <w:bCs/>
          <w:color w:val="4472C4" w:themeColor="accent1"/>
          <w:sz w:val="20"/>
          <w:szCs w:val="20"/>
        </w:rPr>
        <w:t>L’elemento oggettivo</w:t>
      </w:r>
    </w:p>
    <w:p w14:paraId="26D8833A" w14:textId="3866D1D9" w:rsidR="00683166" w:rsidRPr="003B331D" w:rsidRDefault="00247F72" w:rsidP="00596EBB">
      <w:pPr>
        <w:pStyle w:val="NormaleWeb"/>
        <w:contextualSpacing/>
        <w:jc w:val="both"/>
        <w:rPr>
          <w:rFonts w:ascii="Arial" w:hAnsi="Arial" w:cs="Arial"/>
          <w:sz w:val="20"/>
          <w:szCs w:val="20"/>
        </w:rPr>
      </w:pPr>
      <w:r w:rsidRPr="00E717B1">
        <w:rPr>
          <w:rFonts w:ascii="Arial" w:hAnsi="Arial" w:cs="Arial"/>
          <w:b/>
          <w:bCs/>
          <w:color w:val="C00000"/>
          <w:sz w:val="20"/>
          <w:szCs w:val="20"/>
        </w:rPr>
        <w:t>L’elemento oggettivo</w:t>
      </w:r>
      <w:r w:rsidRPr="00E717B1">
        <w:rPr>
          <w:rFonts w:ascii="Arial" w:hAnsi="Arial" w:cs="Arial"/>
          <w:color w:val="C00000"/>
          <w:sz w:val="20"/>
          <w:szCs w:val="20"/>
        </w:rPr>
        <w:t xml:space="preserve"> </w:t>
      </w:r>
      <w:r w:rsidRPr="003B331D">
        <w:rPr>
          <w:rFonts w:ascii="Arial" w:hAnsi="Arial" w:cs="Arial"/>
          <w:color w:val="000000" w:themeColor="text1"/>
          <w:sz w:val="20"/>
          <w:szCs w:val="20"/>
        </w:rPr>
        <w:t xml:space="preserve">consistente </w:t>
      </w:r>
      <w:r w:rsidR="003B5E0F" w:rsidRPr="003B331D">
        <w:rPr>
          <w:rFonts w:ascii="Arial" w:hAnsi="Arial" w:cs="Arial"/>
          <w:color w:val="000000" w:themeColor="text1"/>
          <w:sz w:val="20"/>
          <w:szCs w:val="20"/>
        </w:rPr>
        <w:t xml:space="preserve">nel </w:t>
      </w:r>
      <w:r w:rsidR="003B5E0F" w:rsidRPr="00E717B1">
        <w:rPr>
          <w:rFonts w:ascii="Arial" w:hAnsi="Arial" w:cs="Arial"/>
          <w:b/>
          <w:bCs/>
          <w:color w:val="000000" w:themeColor="text1"/>
          <w:sz w:val="20"/>
          <w:szCs w:val="20"/>
          <w:u w:val="single"/>
        </w:rPr>
        <w:t>contrasto</w:t>
      </w:r>
      <w:r w:rsidRPr="00E717B1">
        <w:rPr>
          <w:rFonts w:ascii="Arial" w:hAnsi="Arial" w:cs="Arial"/>
          <w:b/>
          <w:bCs/>
          <w:color w:val="000000" w:themeColor="text1"/>
          <w:sz w:val="20"/>
          <w:szCs w:val="20"/>
          <w:u w:val="single"/>
        </w:rPr>
        <w:t xml:space="preserve"> del comportamento, attivo od omissivo, ad un obbligo</w:t>
      </w:r>
      <w:r w:rsidR="00FB614C" w:rsidRPr="00E717B1">
        <w:rPr>
          <w:rFonts w:ascii="Arial" w:hAnsi="Arial" w:cs="Arial"/>
          <w:b/>
          <w:bCs/>
          <w:color w:val="000000" w:themeColor="text1"/>
          <w:sz w:val="20"/>
          <w:szCs w:val="20"/>
          <w:u w:val="single"/>
        </w:rPr>
        <w:t>/norma</w:t>
      </w:r>
      <w:r w:rsidRPr="00E717B1">
        <w:rPr>
          <w:rFonts w:ascii="Arial" w:hAnsi="Arial" w:cs="Arial"/>
          <w:b/>
          <w:bCs/>
          <w:color w:val="000000" w:themeColor="text1"/>
          <w:sz w:val="20"/>
          <w:szCs w:val="20"/>
          <w:u w:val="single"/>
        </w:rPr>
        <w:t xml:space="preserve"> internazional</w:t>
      </w:r>
      <w:r w:rsidR="00163C98" w:rsidRPr="00E717B1">
        <w:rPr>
          <w:rFonts w:ascii="Arial" w:hAnsi="Arial" w:cs="Arial"/>
          <w:b/>
          <w:bCs/>
          <w:color w:val="000000" w:themeColor="text1"/>
          <w:sz w:val="20"/>
          <w:szCs w:val="20"/>
          <w:u w:val="single"/>
        </w:rPr>
        <w:t>e</w:t>
      </w:r>
      <w:r w:rsidRPr="00E717B1">
        <w:rPr>
          <w:rFonts w:ascii="Arial" w:hAnsi="Arial" w:cs="Arial"/>
          <w:b/>
          <w:bCs/>
          <w:color w:val="000000" w:themeColor="text1"/>
          <w:sz w:val="20"/>
          <w:szCs w:val="20"/>
          <w:u w:val="single"/>
        </w:rPr>
        <w:t xml:space="preserve"> di qualsiasi tipo</w:t>
      </w:r>
      <w:r w:rsidRPr="003B331D">
        <w:rPr>
          <w:rFonts w:ascii="Arial" w:hAnsi="Arial" w:cs="Arial"/>
          <w:color w:val="000000" w:themeColor="text1"/>
          <w:sz w:val="20"/>
          <w:szCs w:val="20"/>
        </w:rPr>
        <w:t>, a prescindere dalla sua origine o carattere.</w:t>
      </w:r>
      <w:r w:rsidR="00683166" w:rsidRPr="003B331D">
        <w:rPr>
          <w:rFonts w:ascii="Arial" w:hAnsi="Arial" w:cs="Arial"/>
          <w:color w:val="000000" w:themeColor="text1"/>
          <w:sz w:val="20"/>
          <w:szCs w:val="20"/>
        </w:rPr>
        <w:t xml:space="preserve"> </w:t>
      </w:r>
      <w:r w:rsidR="00310091" w:rsidRPr="003B331D">
        <w:rPr>
          <w:rFonts w:ascii="Arial" w:hAnsi="Arial" w:cs="Arial"/>
          <w:color w:val="000000" w:themeColor="text1"/>
          <w:sz w:val="20"/>
          <w:szCs w:val="20"/>
        </w:rPr>
        <w:t xml:space="preserve">L’elemento oggettivo consiste </w:t>
      </w:r>
      <w:r w:rsidR="00310091" w:rsidRPr="003B331D">
        <w:rPr>
          <w:rFonts w:ascii="Arial" w:hAnsi="Arial" w:cs="Arial"/>
          <w:b/>
          <w:bCs/>
          <w:color w:val="000000" w:themeColor="text1"/>
          <w:sz w:val="20"/>
          <w:szCs w:val="20"/>
        </w:rPr>
        <w:t>nell’antigiuridicità della condotta</w:t>
      </w:r>
      <w:r w:rsidR="00683166" w:rsidRPr="003B331D">
        <w:rPr>
          <w:rFonts w:ascii="Arial" w:hAnsi="Arial" w:cs="Arial"/>
          <w:b/>
          <w:bCs/>
          <w:color w:val="000000" w:themeColor="text1"/>
          <w:sz w:val="20"/>
          <w:szCs w:val="20"/>
        </w:rPr>
        <w:t>/del comportamento</w:t>
      </w:r>
      <w:r w:rsidR="00310091" w:rsidRPr="003B331D">
        <w:rPr>
          <w:rFonts w:ascii="Arial" w:hAnsi="Arial" w:cs="Arial"/>
          <w:color w:val="000000" w:themeColor="text1"/>
          <w:sz w:val="20"/>
          <w:szCs w:val="20"/>
        </w:rPr>
        <w:t xml:space="preserve">, </w:t>
      </w:r>
      <w:r w:rsidR="00310091" w:rsidRPr="003B331D">
        <w:rPr>
          <w:rFonts w:ascii="Arial" w:hAnsi="Arial" w:cs="Arial"/>
          <w:color w:val="000000" w:themeColor="text1"/>
          <w:sz w:val="20"/>
          <w:szCs w:val="20"/>
          <w:u w:val="single"/>
        </w:rPr>
        <w:t>nel fatto che quella condotta comporti una violazione del diritto internazionale</w:t>
      </w:r>
      <w:r w:rsidR="00FB614C" w:rsidRPr="003B331D">
        <w:rPr>
          <w:rFonts w:ascii="Arial" w:hAnsi="Arial" w:cs="Arial"/>
          <w:color w:val="000000" w:themeColor="text1"/>
          <w:sz w:val="20"/>
          <w:szCs w:val="20"/>
        </w:rPr>
        <w:t>: s</w:t>
      </w:r>
      <w:r w:rsidR="00310091" w:rsidRPr="003B331D">
        <w:rPr>
          <w:rFonts w:ascii="Arial" w:hAnsi="Arial" w:cs="Arial"/>
          <w:color w:val="000000" w:themeColor="text1"/>
          <w:sz w:val="20"/>
          <w:szCs w:val="20"/>
        </w:rPr>
        <w:t xml:space="preserve">i deve rilevare la violazione di una norma internazionale, convenzionale o consuetudinaria. </w:t>
      </w:r>
      <w:r w:rsidR="00FB614C" w:rsidRPr="003B331D">
        <w:rPr>
          <w:rFonts w:ascii="Arial" w:hAnsi="Arial" w:cs="Arial"/>
          <w:color w:val="000000" w:themeColor="text1"/>
          <w:sz w:val="20"/>
          <w:szCs w:val="20"/>
        </w:rPr>
        <w:t xml:space="preserve">Tale elemento è necessario per </w:t>
      </w:r>
      <w:r w:rsidR="00FB614C" w:rsidRPr="003B331D">
        <w:rPr>
          <w:rFonts w:ascii="Arial" w:hAnsi="Arial" w:cs="Arial"/>
          <w:color w:val="000000" w:themeColor="text1"/>
          <w:sz w:val="20"/>
          <w:szCs w:val="20"/>
          <w:u w:val="single"/>
        </w:rPr>
        <w:t>distinguere l’illecito internazionale da altri tipi di illecito</w:t>
      </w:r>
      <w:r w:rsidR="00FB614C" w:rsidRPr="003B331D">
        <w:rPr>
          <w:rFonts w:ascii="Arial" w:hAnsi="Arial" w:cs="Arial"/>
          <w:color w:val="000000" w:themeColor="text1"/>
          <w:sz w:val="20"/>
          <w:szCs w:val="20"/>
        </w:rPr>
        <w:t>: solo la violazione di una norma internazionale configura un illecito internazionale</w:t>
      </w:r>
      <w:r w:rsidR="00683166" w:rsidRPr="003B331D">
        <w:rPr>
          <w:rFonts w:ascii="Arial" w:hAnsi="Arial" w:cs="Arial"/>
          <w:color w:val="000000" w:themeColor="text1"/>
          <w:sz w:val="20"/>
          <w:szCs w:val="20"/>
        </w:rPr>
        <w:t xml:space="preserve">. Infatti, come depone </w:t>
      </w:r>
      <w:r w:rsidR="00683166" w:rsidRPr="003B331D">
        <w:rPr>
          <w:rFonts w:ascii="Arial" w:hAnsi="Arial" w:cs="Arial"/>
          <w:color w:val="000000" w:themeColor="text1"/>
          <w:sz w:val="20"/>
          <w:szCs w:val="20"/>
          <w:highlight w:val="yellow"/>
        </w:rPr>
        <w:t>l’art.3 Darsiwa</w:t>
      </w:r>
      <w:r w:rsidR="00683166" w:rsidRPr="003B331D">
        <w:rPr>
          <w:rFonts w:ascii="Arial" w:hAnsi="Arial" w:cs="Arial"/>
          <w:color w:val="000000" w:themeColor="text1"/>
          <w:sz w:val="20"/>
          <w:szCs w:val="20"/>
        </w:rPr>
        <w:t xml:space="preserve">, </w:t>
      </w:r>
      <w:r w:rsidR="00683166" w:rsidRPr="003B331D">
        <w:rPr>
          <w:rFonts w:ascii="Arial" w:hAnsi="Arial" w:cs="Arial"/>
          <w:b/>
          <w:bCs/>
          <w:color w:val="000000" w:themeColor="text1"/>
          <w:sz w:val="20"/>
          <w:szCs w:val="20"/>
        </w:rPr>
        <w:t>la qualificazione del comportamento come “internazionalmente illecito” va effettuata secondo il diritto internazionale</w:t>
      </w:r>
      <w:r w:rsidR="00683166" w:rsidRPr="003B331D">
        <w:rPr>
          <w:rFonts w:ascii="Arial" w:hAnsi="Arial" w:cs="Arial"/>
          <w:color w:val="000000" w:themeColor="text1"/>
          <w:sz w:val="20"/>
          <w:szCs w:val="20"/>
        </w:rPr>
        <w:t>, a nulla rilevando la qualificazione data dal diritto interno, che non è quindi invocabile per sottrarsi alla responsabilità internazionale.</w:t>
      </w:r>
    </w:p>
    <w:p w14:paraId="76B728C4" w14:textId="75442183" w:rsidR="00F523D7" w:rsidRPr="003B331D" w:rsidRDefault="00F523D7" w:rsidP="00FB32BC">
      <w:pPr>
        <w:pStyle w:val="NormaleWeb"/>
        <w:numPr>
          <w:ilvl w:val="0"/>
          <w:numId w:val="148"/>
        </w:numPr>
        <w:ind w:left="360"/>
        <w:contextualSpacing/>
        <w:jc w:val="both"/>
        <w:rPr>
          <w:rFonts w:ascii="Arial" w:hAnsi="Arial" w:cs="Arial"/>
          <w:color w:val="000000" w:themeColor="text1"/>
          <w:sz w:val="20"/>
          <w:szCs w:val="20"/>
        </w:rPr>
      </w:pPr>
      <w:r w:rsidRPr="003B331D">
        <w:rPr>
          <w:rFonts w:ascii="Arial" w:hAnsi="Arial" w:cs="Arial"/>
          <w:color w:val="000000" w:themeColor="text1"/>
          <w:sz w:val="20"/>
          <w:szCs w:val="20"/>
        </w:rPr>
        <w:t>Ai sensi dell’</w:t>
      </w:r>
      <w:r w:rsidRPr="003B331D">
        <w:rPr>
          <w:rFonts w:ascii="Arial" w:hAnsi="Arial" w:cs="Arial"/>
          <w:color w:val="000000" w:themeColor="text1"/>
          <w:sz w:val="20"/>
          <w:szCs w:val="20"/>
          <w:highlight w:val="yellow"/>
        </w:rPr>
        <w:t>art. 12 Darsiwa</w:t>
      </w:r>
      <w:r w:rsidRPr="003B331D">
        <w:rPr>
          <w:rFonts w:ascii="Arial" w:hAnsi="Arial" w:cs="Arial"/>
          <w:b/>
          <w:bCs/>
          <w:color w:val="000000" w:themeColor="text1"/>
          <w:sz w:val="20"/>
          <w:szCs w:val="20"/>
        </w:rPr>
        <w:t xml:space="preserve">, </w:t>
      </w:r>
      <w:r w:rsidRPr="003B331D">
        <w:rPr>
          <w:rFonts w:ascii="Arial" w:hAnsi="Arial" w:cs="Arial"/>
          <w:color w:val="000000" w:themeColor="text1"/>
          <w:sz w:val="20"/>
          <w:szCs w:val="20"/>
        </w:rPr>
        <w:t>la</w:t>
      </w:r>
      <w:r w:rsidR="00683166" w:rsidRPr="003B331D">
        <w:rPr>
          <w:rFonts w:ascii="Arial" w:hAnsi="Arial" w:cs="Arial"/>
          <w:color w:val="000000" w:themeColor="text1"/>
          <w:sz w:val="20"/>
          <w:szCs w:val="20"/>
        </w:rPr>
        <w:t xml:space="preserve"> </w:t>
      </w:r>
      <w:r w:rsidR="00683166" w:rsidRPr="00E717B1">
        <w:rPr>
          <w:rFonts w:ascii="Arial" w:hAnsi="Arial" w:cs="Arial"/>
          <w:b/>
          <w:bCs/>
          <w:color w:val="000000" w:themeColor="text1"/>
          <w:sz w:val="20"/>
          <w:szCs w:val="20"/>
          <w:u w:val="single"/>
        </w:rPr>
        <w:t xml:space="preserve">violazione di un obbligo internazionale da parte di uno Stato </w:t>
      </w:r>
      <w:r w:rsidRPr="00E717B1">
        <w:rPr>
          <w:rFonts w:ascii="Arial" w:hAnsi="Arial" w:cs="Arial"/>
          <w:b/>
          <w:bCs/>
          <w:color w:val="000000" w:themeColor="text1"/>
          <w:sz w:val="20"/>
          <w:szCs w:val="20"/>
          <w:u w:val="single"/>
        </w:rPr>
        <w:t xml:space="preserve">si ha </w:t>
      </w:r>
      <w:r w:rsidR="00683166" w:rsidRPr="00E717B1">
        <w:rPr>
          <w:rFonts w:ascii="Arial" w:hAnsi="Arial" w:cs="Arial"/>
          <w:b/>
          <w:bCs/>
          <w:color w:val="000000" w:themeColor="text1"/>
          <w:sz w:val="20"/>
          <w:szCs w:val="20"/>
          <w:u w:val="single"/>
        </w:rPr>
        <w:t>quando un atto di quello Stato non è conforme a quanto gli è richiesto da quell</w:t>
      </w:r>
      <w:r w:rsidRPr="00E717B1">
        <w:rPr>
          <w:rFonts w:ascii="Arial" w:hAnsi="Arial" w:cs="Arial"/>
          <w:b/>
          <w:bCs/>
          <w:color w:val="000000" w:themeColor="text1"/>
          <w:sz w:val="20"/>
          <w:szCs w:val="20"/>
          <w:u w:val="single"/>
        </w:rPr>
        <w:t>’</w:t>
      </w:r>
      <w:r w:rsidR="00683166" w:rsidRPr="00E717B1">
        <w:rPr>
          <w:rFonts w:ascii="Arial" w:hAnsi="Arial" w:cs="Arial"/>
          <w:b/>
          <w:bCs/>
          <w:color w:val="000000" w:themeColor="text1"/>
          <w:sz w:val="20"/>
          <w:szCs w:val="20"/>
          <w:u w:val="single"/>
        </w:rPr>
        <w:t>obbligo</w:t>
      </w:r>
      <w:r w:rsidR="00683166" w:rsidRPr="003B331D">
        <w:rPr>
          <w:rFonts w:ascii="Arial" w:hAnsi="Arial" w:cs="Arial"/>
          <w:color w:val="000000" w:themeColor="text1"/>
          <w:sz w:val="20"/>
          <w:szCs w:val="20"/>
        </w:rPr>
        <w:t>, quale che ne sia la fonte o la natura.</w:t>
      </w:r>
    </w:p>
    <w:p w14:paraId="44650674" w14:textId="77777777" w:rsidR="00F523D7" w:rsidRPr="003B331D" w:rsidRDefault="00FB614C" w:rsidP="00FB32BC">
      <w:pPr>
        <w:pStyle w:val="NormaleWeb"/>
        <w:numPr>
          <w:ilvl w:val="0"/>
          <w:numId w:val="148"/>
        </w:numPr>
        <w:ind w:left="360"/>
        <w:contextualSpacing/>
        <w:jc w:val="both"/>
        <w:rPr>
          <w:rFonts w:ascii="Arial" w:hAnsi="Arial" w:cs="Arial"/>
          <w:color w:val="000000" w:themeColor="text1"/>
          <w:sz w:val="20"/>
          <w:szCs w:val="20"/>
        </w:rPr>
      </w:pPr>
      <w:r w:rsidRPr="003B331D">
        <w:rPr>
          <w:rFonts w:ascii="Arial" w:hAnsi="Arial" w:cs="Arial"/>
          <w:color w:val="000000" w:themeColor="text1"/>
          <w:sz w:val="20"/>
          <w:szCs w:val="20"/>
          <w:highlight w:val="yellow"/>
        </w:rPr>
        <w:t>L’art. 13 Darsiwa</w:t>
      </w:r>
      <w:r w:rsidRPr="003B331D">
        <w:rPr>
          <w:rFonts w:ascii="Arial" w:hAnsi="Arial" w:cs="Arial"/>
          <w:color w:val="000000" w:themeColor="text1"/>
          <w:sz w:val="20"/>
          <w:szCs w:val="20"/>
        </w:rPr>
        <w:t xml:space="preserve"> stabilisce il </w:t>
      </w:r>
      <w:r w:rsidRPr="00E717B1">
        <w:rPr>
          <w:rFonts w:ascii="Arial" w:hAnsi="Arial" w:cs="Arial"/>
          <w:b/>
          <w:bCs/>
          <w:color w:val="000000" w:themeColor="text1"/>
          <w:sz w:val="20"/>
          <w:szCs w:val="20"/>
          <w:u w:val="single"/>
        </w:rPr>
        <w:t>principio tempus regit actum</w:t>
      </w:r>
      <w:r w:rsidRPr="003B331D">
        <w:rPr>
          <w:rFonts w:ascii="Arial" w:hAnsi="Arial" w:cs="Arial"/>
          <w:color w:val="000000" w:themeColor="text1"/>
          <w:sz w:val="20"/>
          <w:szCs w:val="20"/>
        </w:rPr>
        <w:t xml:space="preserve">, per cui un atto di uno Stato non costituisce una violazione di un obbligo internazionale </w:t>
      </w:r>
      <w:r w:rsidRPr="003B331D">
        <w:rPr>
          <w:rFonts w:ascii="Arial" w:hAnsi="Arial" w:cs="Arial"/>
          <w:color w:val="000000" w:themeColor="text1"/>
          <w:sz w:val="20"/>
          <w:szCs w:val="20"/>
          <w:u w:val="single"/>
        </w:rPr>
        <w:t>a meno che lo Stato non sia vincolato da tale obbligo nel momento in cui l’atto viene compiuto</w:t>
      </w:r>
      <w:r w:rsidRPr="003B331D">
        <w:rPr>
          <w:rFonts w:ascii="Arial" w:hAnsi="Arial" w:cs="Arial"/>
          <w:color w:val="000000" w:themeColor="text1"/>
          <w:sz w:val="20"/>
          <w:szCs w:val="20"/>
        </w:rPr>
        <w:t>.</w:t>
      </w:r>
    </w:p>
    <w:p w14:paraId="65AD4644" w14:textId="54D2A011" w:rsidR="00F523D7" w:rsidRPr="003B331D" w:rsidRDefault="00FB614C" w:rsidP="00FB32BC">
      <w:pPr>
        <w:pStyle w:val="NormaleWeb"/>
        <w:numPr>
          <w:ilvl w:val="0"/>
          <w:numId w:val="148"/>
        </w:numPr>
        <w:ind w:left="360"/>
        <w:contextualSpacing/>
        <w:jc w:val="both"/>
        <w:rPr>
          <w:rFonts w:ascii="Arial" w:hAnsi="Arial" w:cs="Arial"/>
          <w:color w:val="000000" w:themeColor="text1"/>
          <w:sz w:val="20"/>
          <w:szCs w:val="20"/>
        </w:rPr>
      </w:pPr>
      <w:r w:rsidRPr="003B331D">
        <w:rPr>
          <w:rFonts w:ascii="Arial" w:hAnsi="Arial" w:cs="Arial"/>
          <w:color w:val="000000" w:themeColor="text1"/>
          <w:sz w:val="20"/>
          <w:szCs w:val="20"/>
          <w:highlight w:val="yellow"/>
        </w:rPr>
        <w:t>L’art. 14 – 15 Darsiwa</w:t>
      </w:r>
      <w:r w:rsidRPr="003B331D">
        <w:rPr>
          <w:rFonts w:ascii="Arial" w:hAnsi="Arial" w:cs="Arial"/>
          <w:color w:val="000000" w:themeColor="text1"/>
          <w:sz w:val="20"/>
          <w:szCs w:val="20"/>
        </w:rPr>
        <w:t xml:space="preserve"> regolano il </w:t>
      </w:r>
      <w:r w:rsidRPr="00E717B1">
        <w:rPr>
          <w:rFonts w:ascii="Arial" w:hAnsi="Arial" w:cs="Arial"/>
          <w:b/>
          <w:bCs/>
          <w:color w:val="000000" w:themeColor="text1"/>
          <w:sz w:val="20"/>
          <w:szCs w:val="20"/>
          <w:u w:val="single"/>
        </w:rPr>
        <w:t>tempus commissi delict</w:t>
      </w:r>
      <w:r w:rsidRPr="003B331D">
        <w:rPr>
          <w:rFonts w:ascii="Arial" w:hAnsi="Arial" w:cs="Arial"/>
          <w:color w:val="000000" w:themeColor="text1"/>
          <w:sz w:val="20"/>
          <w:szCs w:val="20"/>
        </w:rPr>
        <w:t xml:space="preserve">, cioè in </w:t>
      </w:r>
      <w:r w:rsidRPr="00E717B1">
        <w:rPr>
          <w:rFonts w:ascii="Arial" w:hAnsi="Arial" w:cs="Arial"/>
          <w:color w:val="000000" w:themeColor="text1"/>
          <w:sz w:val="20"/>
          <w:szCs w:val="20"/>
          <w:u w:val="single"/>
        </w:rPr>
        <w:t xml:space="preserve">quale momento un </w:t>
      </w:r>
      <w:r w:rsidR="00E41BFF" w:rsidRPr="00E717B1">
        <w:rPr>
          <w:rFonts w:ascii="Arial" w:hAnsi="Arial" w:cs="Arial"/>
          <w:color w:val="000000" w:themeColor="text1"/>
          <w:sz w:val="20"/>
          <w:szCs w:val="20"/>
          <w:u w:val="single"/>
        </w:rPr>
        <w:t>illecito</w:t>
      </w:r>
      <w:r w:rsidRPr="00E717B1">
        <w:rPr>
          <w:rFonts w:ascii="Arial" w:hAnsi="Arial" w:cs="Arial"/>
          <w:color w:val="000000" w:themeColor="text1"/>
          <w:sz w:val="20"/>
          <w:szCs w:val="20"/>
          <w:u w:val="single"/>
        </w:rPr>
        <w:t xml:space="preserve"> internazionale deve </w:t>
      </w:r>
      <w:r w:rsidR="00E41BFF" w:rsidRPr="00E717B1">
        <w:rPr>
          <w:rFonts w:ascii="Arial" w:hAnsi="Arial" w:cs="Arial"/>
          <w:color w:val="000000" w:themeColor="text1"/>
          <w:sz w:val="20"/>
          <w:szCs w:val="20"/>
          <w:u w:val="single"/>
        </w:rPr>
        <w:t>intendersi</w:t>
      </w:r>
      <w:r w:rsidRPr="00E717B1">
        <w:rPr>
          <w:rFonts w:ascii="Arial" w:hAnsi="Arial" w:cs="Arial"/>
          <w:color w:val="000000" w:themeColor="text1"/>
          <w:sz w:val="20"/>
          <w:szCs w:val="20"/>
          <w:u w:val="single"/>
        </w:rPr>
        <w:t xml:space="preserve"> commesso,</w:t>
      </w:r>
      <w:r w:rsidRPr="003B331D">
        <w:rPr>
          <w:rFonts w:ascii="Arial" w:hAnsi="Arial" w:cs="Arial"/>
          <w:color w:val="000000" w:themeColor="text1"/>
          <w:sz w:val="20"/>
          <w:szCs w:val="20"/>
        </w:rPr>
        <w:t xml:space="preserve"> </w:t>
      </w:r>
      <w:r w:rsidR="00E41BFF" w:rsidRPr="003B331D">
        <w:rPr>
          <w:rFonts w:ascii="Arial" w:hAnsi="Arial" w:cs="Arial"/>
          <w:color w:val="000000" w:themeColor="text1"/>
          <w:sz w:val="20"/>
          <w:szCs w:val="20"/>
        </w:rPr>
        <w:t>rispetto</w:t>
      </w:r>
      <w:r w:rsidRPr="003B331D">
        <w:rPr>
          <w:rFonts w:ascii="Arial" w:hAnsi="Arial" w:cs="Arial"/>
          <w:color w:val="000000" w:themeColor="text1"/>
          <w:sz w:val="20"/>
          <w:szCs w:val="20"/>
        </w:rPr>
        <w:t xml:space="preserve"> a violazion</w:t>
      </w:r>
      <w:r w:rsidR="00F523D7" w:rsidRPr="003B331D">
        <w:rPr>
          <w:rFonts w:ascii="Arial" w:hAnsi="Arial" w:cs="Arial"/>
          <w:color w:val="000000" w:themeColor="text1"/>
          <w:sz w:val="20"/>
          <w:szCs w:val="20"/>
        </w:rPr>
        <w:t xml:space="preserve">i </w:t>
      </w:r>
      <w:r w:rsidR="00E41BFF" w:rsidRPr="003B331D">
        <w:rPr>
          <w:rFonts w:ascii="Arial" w:hAnsi="Arial" w:cs="Arial"/>
          <w:color w:val="000000" w:themeColor="text1"/>
          <w:sz w:val="20"/>
          <w:szCs w:val="20"/>
        </w:rPr>
        <w:t>commesse</w:t>
      </w:r>
      <w:r w:rsidRPr="003B331D">
        <w:rPr>
          <w:rFonts w:ascii="Arial" w:hAnsi="Arial" w:cs="Arial"/>
          <w:color w:val="000000" w:themeColor="text1"/>
          <w:sz w:val="20"/>
          <w:szCs w:val="20"/>
        </w:rPr>
        <w:t xml:space="preserve"> attraverso atti istantanei o </w:t>
      </w:r>
      <w:r w:rsidR="00E41BFF" w:rsidRPr="003B331D">
        <w:rPr>
          <w:rFonts w:ascii="Arial" w:hAnsi="Arial" w:cs="Arial"/>
          <w:color w:val="000000" w:themeColor="text1"/>
          <w:sz w:val="20"/>
          <w:szCs w:val="20"/>
        </w:rPr>
        <w:t>continuati</w:t>
      </w:r>
      <w:r w:rsidRPr="003B331D">
        <w:rPr>
          <w:rFonts w:ascii="Arial" w:hAnsi="Arial" w:cs="Arial"/>
          <w:color w:val="000000" w:themeColor="text1"/>
          <w:sz w:val="20"/>
          <w:szCs w:val="20"/>
        </w:rPr>
        <w:t xml:space="preserve"> o compless</w:t>
      </w:r>
      <w:r w:rsidR="00F523D7" w:rsidRPr="003B331D">
        <w:rPr>
          <w:rFonts w:ascii="Arial" w:hAnsi="Arial" w:cs="Arial"/>
          <w:color w:val="000000" w:themeColor="text1"/>
          <w:sz w:val="20"/>
          <w:szCs w:val="20"/>
        </w:rPr>
        <w:t>i</w:t>
      </w:r>
      <w:r w:rsidRPr="003B331D">
        <w:rPr>
          <w:rFonts w:ascii="Arial" w:hAnsi="Arial" w:cs="Arial"/>
          <w:color w:val="000000" w:themeColor="text1"/>
          <w:sz w:val="20"/>
          <w:szCs w:val="20"/>
        </w:rPr>
        <w:t xml:space="preserve"> e alla violazione di obblighi di prevenzione, in tal modo</w:t>
      </w:r>
      <w:r w:rsidR="00F523D7" w:rsidRPr="003B331D">
        <w:rPr>
          <w:rFonts w:ascii="Arial" w:hAnsi="Arial" w:cs="Arial"/>
          <w:color w:val="000000" w:themeColor="text1"/>
          <w:sz w:val="20"/>
          <w:szCs w:val="20"/>
        </w:rPr>
        <w:t>:</w:t>
      </w:r>
    </w:p>
    <w:p w14:paraId="436D970A" w14:textId="2F7B74C1" w:rsidR="00F523D7" w:rsidRPr="003B331D" w:rsidRDefault="00F523D7" w:rsidP="00FB32BC">
      <w:pPr>
        <w:pStyle w:val="NormaleWeb"/>
        <w:numPr>
          <w:ilvl w:val="0"/>
          <w:numId w:val="152"/>
        </w:numPr>
        <w:ind w:left="720"/>
        <w:contextualSpacing/>
        <w:jc w:val="both"/>
        <w:rPr>
          <w:rFonts w:ascii="Arial" w:hAnsi="Arial" w:cs="Arial"/>
          <w:color w:val="000000" w:themeColor="text1"/>
          <w:sz w:val="20"/>
          <w:szCs w:val="20"/>
        </w:rPr>
      </w:pPr>
      <w:r w:rsidRPr="003B331D">
        <w:rPr>
          <w:rFonts w:ascii="Arial" w:hAnsi="Arial" w:cs="Arial"/>
          <w:color w:val="000000" w:themeColor="text1"/>
          <w:sz w:val="20"/>
          <w:szCs w:val="20"/>
        </w:rPr>
        <w:t xml:space="preserve">La violazione di un obbligo internazionale per mezzo di un atto di carattere </w:t>
      </w:r>
      <w:r w:rsidR="00272167" w:rsidRPr="003B331D">
        <w:rPr>
          <w:rFonts w:ascii="Arial" w:hAnsi="Arial" w:cs="Arial"/>
          <w:color w:val="000000" w:themeColor="text1"/>
          <w:sz w:val="20"/>
          <w:szCs w:val="20"/>
        </w:rPr>
        <w:t>istantaneo</w:t>
      </w:r>
      <w:r w:rsidRPr="003B331D">
        <w:rPr>
          <w:rFonts w:ascii="Arial" w:hAnsi="Arial" w:cs="Arial"/>
          <w:color w:val="000000" w:themeColor="text1"/>
          <w:sz w:val="20"/>
          <w:szCs w:val="20"/>
        </w:rPr>
        <w:t xml:space="preserve"> si produce </w:t>
      </w:r>
      <w:r w:rsidRPr="003B331D">
        <w:rPr>
          <w:rFonts w:ascii="Arial" w:hAnsi="Arial" w:cs="Arial"/>
          <w:b/>
          <w:bCs/>
          <w:color w:val="000000" w:themeColor="text1"/>
          <w:sz w:val="20"/>
          <w:szCs w:val="20"/>
        </w:rPr>
        <w:t>nel momento in cui l’atto è compiuto</w:t>
      </w:r>
      <w:r w:rsidRPr="003B331D">
        <w:rPr>
          <w:rFonts w:ascii="Arial" w:hAnsi="Arial" w:cs="Arial"/>
          <w:color w:val="000000" w:themeColor="text1"/>
          <w:sz w:val="20"/>
          <w:szCs w:val="20"/>
        </w:rPr>
        <w:t>, anche se i suoi effetti perdurano.</w:t>
      </w:r>
    </w:p>
    <w:p w14:paraId="026DF66D" w14:textId="57C86697" w:rsidR="00F523D7" w:rsidRPr="003B331D" w:rsidRDefault="00F523D7" w:rsidP="00FB32BC">
      <w:pPr>
        <w:pStyle w:val="NormaleWeb"/>
        <w:numPr>
          <w:ilvl w:val="1"/>
          <w:numId w:val="149"/>
        </w:numPr>
        <w:ind w:left="1080"/>
        <w:contextualSpacing/>
        <w:jc w:val="both"/>
        <w:rPr>
          <w:rFonts w:ascii="Arial" w:hAnsi="Arial" w:cs="Arial"/>
          <w:color w:val="000000" w:themeColor="text1"/>
          <w:sz w:val="20"/>
          <w:szCs w:val="20"/>
        </w:rPr>
      </w:pPr>
      <w:r w:rsidRPr="00E717B1">
        <w:rPr>
          <w:rFonts w:ascii="Arial" w:hAnsi="Arial" w:cs="Arial"/>
          <w:b/>
          <w:bCs/>
          <w:color w:val="C00000"/>
          <w:sz w:val="20"/>
          <w:szCs w:val="20"/>
        </w:rPr>
        <w:t>illeciti istantanei</w:t>
      </w:r>
      <w:r w:rsidR="00272167" w:rsidRPr="00E717B1">
        <w:rPr>
          <w:rFonts w:ascii="Arial" w:hAnsi="Arial" w:cs="Arial"/>
          <w:color w:val="C00000"/>
          <w:sz w:val="20"/>
          <w:szCs w:val="20"/>
        </w:rPr>
        <w:t xml:space="preserve"> </w:t>
      </w:r>
      <w:r w:rsidRPr="003B331D">
        <w:rPr>
          <w:rFonts w:ascii="Arial" w:hAnsi="Arial" w:cs="Arial"/>
          <w:color w:val="000000" w:themeColor="text1"/>
          <w:sz w:val="20"/>
          <w:szCs w:val="20"/>
        </w:rPr>
        <w:t xml:space="preserve">si verificano </w:t>
      </w:r>
      <w:r w:rsidRPr="00E717B1">
        <w:rPr>
          <w:rFonts w:ascii="Arial" w:hAnsi="Arial" w:cs="Arial"/>
          <w:b/>
          <w:bCs/>
          <w:color w:val="000000" w:themeColor="text1"/>
          <w:sz w:val="20"/>
          <w:szCs w:val="20"/>
        </w:rPr>
        <w:t>in un preciso momento e</w:t>
      </w:r>
      <w:r w:rsidR="00272167" w:rsidRPr="00E717B1">
        <w:rPr>
          <w:rFonts w:ascii="Arial" w:hAnsi="Arial" w:cs="Arial"/>
          <w:b/>
          <w:bCs/>
          <w:color w:val="000000" w:themeColor="text1"/>
          <w:sz w:val="20"/>
          <w:szCs w:val="20"/>
        </w:rPr>
        <w:t xml:space="preserve"> non continuano nel tempo</w:t>
      </w:r>
      <w:r w:rsidR="00272167" w:rsidRPr="003B331D">
        <w:rPr>
          <w:rFonts w:ascii="Arial" w:hAnsi="Arial" w:cs="Arial"/>
          <w:color w:val="000000" w:themeColor="text1"/>
          <w:sz w:val="20"/>
          <w:szCs w:val="20"/>
        </w:rPr>
        <w:t xml:space="preserve">: </w:t>
      </w:r>
      <w:r w:rsidRPr="003B331D">
        <w:rPr>
          <w:rFonts w:ascii="Arial" w:hAnsi="Arial" w:cs="Arial"/>
          <w:color w:val="000000" w:themeColor="text1"/>
          <w:sz w:val="20"/>
          <w:szCs w:val="20"/>
        </w:rPr>
        <w:t>si estinguono nel momento stesso in cui si verificano (es. atto di tortura);</w:t>
      </w:r>
    </w:p>
    <w:p w14:paraId="0DB37DC1" w14:textId="317E08C5" w:rsidR="00F523D7" w:rsidRPr="003B331D" w:rsidRDefault="00F523D7" w:rsidP="00FB32BC">
      <w:pPr>
        <w:pStyle w:val="NormaleWeb"/>
        <w:numPr>
          <w:ilvl w:val="0"/>
          <w:numId w:val="152"/>
        </w:numPr>
        <w:ind w:left="720"/>
        <w:contextualSpacing/>
        <w:jc w:val="both"/>
        <w:rPr>
          <w:rFonts w:ascii="Arial" w:hAnsi="Arial" w:cs="Arial"/>
          <w:color w:val="000000" w:themeColor="text1"/>
          <w:sz w:val="20"/>
          <w:szCs w:val="20"/>
        </w:rPr>
      </w:pPr>
      <w:r w:rsidRPr="003B331D">
        <w:rPr>
          <w:rFonts w:ascii="Arial" w:hAnsi="Arial" w:cs="Arial"/>
          <w:color w:val="000000" w:themeColor="text1"/>
          <w:sz w:val="20"/>
          <w:szCs w:val="20"/>
        </w:rPr>
        <w:t xml:space="preserve">La violazione di un obbligo internazionale per mezzo di un atto </w:t>
      </w:r>
      <w:r w:rsidR="00272167" w:rsidRPr="003B331D">
        <w:rPr>
          <w:rFonts w:ascii="Arial" w:hAnsi="Arial" w:cs="Arial"/>
          <w:color w:val="000000" w:themeColor="text1"/>
          <w:sz w:val="20"/>
          <w:szCs w:val="20"/>
        </w:rPr>
        <w:t xml:space="preserve">di </w:t>
      </w:r>
      <w:r w:rsidRPr="003B331D">
        <w:rPr>
          <w:rFonts w:ascii="Arial" w:hAnsi="Arial" w:cs="Arial"/>
          <w:color w:val="000000" w:themeColor="text1"/>
          <w:sz w:val="20"/>
          <w:szCs w:val="20"/>
        </w:rPr>
        <w:t xml:space="preserve">carattere continuativo si estende </w:t>
      </w:r>
      <w:r w:rsidRPr="003B331D">
        <w:rPr>
          <w:rFonts w:ascii="Arial" w:hAnsi="Arial" w:cs="Arial"/>
          <w:b/>
          <w:bCs/>
          <w:color w:val="000000" w:themeColor="text1"/>
          <w:sz w:val="20"/>
          <w:szCs w:val="20"/>
        </w:rPr>
        <w:t>per tutto il periodo durante il quale l</w:t>
      </w:r>
      <w:r w:rsidR="00272167" w:rsidRPr="003B331D">
        <w:rPr>
          <w:rFonts w:ascii="Arial" w:hAnsi="Arial" w:cs="Arial"/>
          <w:b/>
          <w:bCs/>
          <w:color w:val="000000" w:themeColor="text1"/>
          <w:sz w:val="20"/>
          <w:szCs w:val="20"/>
        </w:rPr>
        <w:t>’</w:t>
      </w:r>
      <w:r w:rsidRPr="003B331D">
        <w:rPr>
          <w:rFonts w:ascii="Arial" w:hAnsi="Arial" w:cs="Arial"/>
          <w:b/>
          <w:bCs/>
          <w:color w:val="000000" w:themeColor="text1"/>
          <w:sz w:val="20"/>
          <w:szCs w:val="20"/>
        </w:rPr>
        <w:t>atto continua e rimane non conforme all</w:t>
      </w:r>
      <w:r w:rsidR="00E717B1">
        <w:rPr>
          <w:rFonts w:ascii="Arial" w:hAnsi="Arial" w:cs="Arial"/>
          <w:b/>
          <w:bCs/>
          <w:color w:val="000000" w:themeColor="text1"/>
          <w:sz w:val="20"/>
          <w:szCs w:val="20"/>
        </w:rPr>
        <w:t>’</w:t>
      </w:r>
      <w:r w:rsidRPr="003B331D">
        <w:rPr>
          <w:rFonts w:ascii="Arial" w:hAnsi="Arial" w:cs="Arial"/>
          <w:b/>
          <w:bCs/>
          <w:color w:val="000000" w:themeColor="text1"/>
          <w:sz w:val="20"/>
          <w:szCs w:val="20"/>
        </w:rPr>
        <w:t>obbligo internazionale</w:t>
      </w:r>
      <w:r w:rsidRPr="003B331D">
        <w:rPr>
          <w:rFonts w:ascii="Arial" w:hAnsi="Arial" w:cs="Arial"/>
          <w:color w:val="000000" w:themeColor="text1"/>
          <w:sz w:val="20"/>
          <w:szCs w:val="20"/>
        </w:rPr>
        <w:t>.</w:t>
      </w:r>
    </w:p>
    <w:p w14:paraId="7E2C5C8A" w14:textId="7F68077C" w:rsidR="00272167" w:rsidRPr="003B331D" w:rsidRDefault="00272167" w:rsidP="00FB32BC">
      <w:pPr>
        <w:pStyle w:val="NormaleWeb"/>
        <w:numPr>
          <w:ilvl w:val="1"/>
          <w:numId w:val="150"/>
        </w:numPr>
        <w:ind w:left="1080"/>
        <w:contextualSpacing/>
        <w:jc w:val="both"/>
        <w:rPr>
          <w:rFonts w:ascii="Arial" w:hAnsi="Arial" w:cs="Arial"/>
          <w:color w:val="000000" w:themeColor="text1"/>
          <w:sz w:val="20"/>
          <w:szCs w:val="20"/>
        </w:rPr>
      </w:pPr>
      <w:r w:rsidRPr="00E717B1">
        <w:rPr>
          <w:rFonts w:ascii="Arial" w:hAnsi="Arial" w:cs="Arial"/>
          <w:b/>
          <w:bCs/>
          <w:color w:val="C00000"/>
          <w:sz w:val="20"/>
          <w:szCs w:val="20"/>
        </w:rPr>
        <w:lastRenderedPageBreak/>
        <w:t>illeciti continuati</w:t>
      </w:r>
      <w:r w:rsidRPr="003B331D">
        <w:rPr>
          <w:rFonts w:ascii="Arial" w:hAnsi="Arial" w:cs="Arial"/>
          <w:color w:val="000000" w:themeColor="text1"/>
          <w:sz w:val="20"/>
          <w:szCs w:val="20"/>
        </w:rPr>
        <w:t xml:space="preserve">, che </w:t>
      </w:r>
      <w:r w:rsidRPr="00E717B1">
        <w:rPr>
          <w:rFonts w:ascii="Arial" w:hAnsi="Arial" w:cs="Arial"/>
          <w:b/>
          <w:bCs/>
          <w:color w:val="000000" w:themeColor="text1"/>
          <w:sz w:val="20"/>
          <w:szCs w:val="20"/>
        </w:rPr>
        <w:t>continuano per un certo periodo di tempo</w:t>
      </w:r>
      <w:r w:rsidRPr="003B331D">
        <w:rPr>
          <w:rFonts w:ascii="Arial" w:hAnsi="Arial" w:cs="Arial"/>
          <w:color w:val="000000" w:themeColor="text1"/>
          <w:sz w:val="20"/>
          <w:szCs w:val="20"/>
        </w:rPr>
        <w:t xml:space="preserve"> (es. legge che agevola la commissione degli atti di tortura</w:t>
      </w:r>
      <w:r w:rsidR="00E717B1">
        <w:rPr>
          <w:rFonts w:ascii="Arial" w:hAnsi="Arial" w:cs="Arial"/>
          <w:color w:val="000000" w:themeColor="text1"/>
          <w:sz w:val="20"/>
          <w:szCs w:val="20"/>
        </w:rPr>
        <w:t>);</w:t>
      </w:r>
    </w:p>
    <w:p w14:paraId="721CF9C6" w14:textId="77777777" w:rsidR="00272167" w:rsidRPr="003B331D" w:rsidRDefault="00F523D7" w:rsidP="00FB32BC">
      <w:pPr>
        <w:pStyle w:val="NormaleWeb"/>
        <w:numPr>
          <w:ilvl w:val="0"/>
          <w:numId w:val="152"/>
        </w:numPr>
        <w:ind w:left="720"/>
        <w:contextualSpacing/>
        <w:jc w:val="both"/>
        <w:rPr>
          <w:rFonts w:ascii="Arial" w:hAnsi="Arial" w:cs="Arial"/>
          <w:color w:val="000000" w:themeColor="text1"/>
          <w:sz w:val="20"/>
          <w:szCs w:val="20"/>
        </w:rPr>
      </w:pPr>
      <w:r w:rsidRPr="00E717B1">
        <w:rPr>
          <w:rFonts w:ascii="Arial" w:hAnsi="Arial" w:cs="Arial"/>
          <w:color w:val="000000" w:themeColor="text1"/>
          <w:sz w:val="20"/>
          <w:szCs w:val="20"/>
        </w:rPr>
        <w:t xml:space="preserve">La violazione di un obbligo internazionale </w:t>
      </w:r>
      <w:r w:rsidR="00272167" w:rsidRPr="00E717B1">
        <w:rPr>
          <w:rFonts w:ascii="Arial" w:hAnsi="Arial" w:cs="Arial"/>
          <w:color w:val="000000" w:themeColor="text1"/>
          <w:sz w:val="20"/>
          <w:szCs w:val="20"/>
        </w:rPr>
        <w:t>di prevenzione</w:t>
      </w:r>
      <w:r w:rsidR="00272167" w:rsidRPr="003B331D">
        <w:rPr>
          <w:rFonts w:ascii="Arial" w:hAnsi="Arial" w:cs="Arial"/>
          <w:color w:val="000000" w:themeColor="text1"/>
          <w:sz w:val="20"/>
          <w:szCs w:val="20"/>
        </w:rPr>
        <w:t xml:space="preserve">, </w:t>
      </w:r>
      <w:r w:rsidRPr="003B331D">
        <w:rPr>
          <w:rFonts w:ascii="Arial" w:hAnsi="Arial" w:cs="Arial"/>
          <w:color w:val="000000" w:themeColor="text1"/>
          <w:sz w:val="20"/>
          <w:szCs w:val="20"/>
        </w:rPr>
        <w:t>che richiede ad uno Stato di prevenire un dato evento</w:t>
      </w:r>
      <w:r w:rsidR="00272167" w:rsidRPr="003B331D">
        <w:rPr>
          <w:rFonts w:ascii="Arial" w:hAnsi="Arial" w:cs="Arial"/>
          <w:color w:val="000000" w:themeColor="text1"/>
          <w:sz w:val="20"/>
          <w:szCs w:val="20"/>
        </w:rPr>
        <w:t xml:space="preserve">, </w:t>
      </w:r>
      <w:r w:rsidRPr="00E717B1">
        <w:rPr>
          <w:rFonts w:ascii="Arial" w:hAnsi="Arial" w:cs="Arial"/>
          <w:b/>
          <w:bCs/>
          <w:color w:val="000000" w:themeColor="text1"/>
          <w:sz w:val="20"/>
          <w:szCs w:val="20"/>
        </w:rPr>
        <w:t>si perfeziona quando l</w:t>
      </w:r>
      <w:r w:rsidR="00272167" w:rsidRPr="00E717B1">
        <w:rPr>
          <w:rFonts w:ascii="Arial" w:hAnsi="Arial" w:cs="Arial"/>
          <w:b/>
          <w:bCs/>
          <w:color w:val="000000" w:themeColor="text1"/>
          <w:sz w:val="20"/>
          <w:szCs w:val="20"/>
        </w:rPr>
        <w:t>’</w:t>
      </w:r>
      <w:r w:rsidRPr="00E717B1">
        <w:rPr>
          <w:rFonts w:ascii="Arial" w:hAnsi="Arial" w:cs="Arial"/>
          <w:b/>
          <w:bCs/>
          <w:color w:val="000000" w:themeColor="text1"/>
          <w:sz w:val="20"/>
          <w:szCs w:val="20"/>
        </w:rPr>
        <w:t>evento si produce e si estende per tutto il periodo durante il quale l</w:t>
      </w:r>
      <w:r w:rsidR="00272167" w:rsidRPr="00E717B1">
        <w:rPr>
          <w:rFonts w:ascii="Arial" w:hAnsi="Arial" w:cs="Arial"/>
          <w:b/>
          <w:bCs/>
          <w:color w:val="000000" w:themeColor="text1"/>
          <w:sz w:val="20"/>
          <w:szCs w:val="20"/>
        </w:rPr>
        <w:t>’</w:t>
      </w:r>
      <w:r w:rsidRPr="00E717B1">
        <w:rPr>
          <w:rFonts w:ascii="Arial" w:hAnsi="Arial" w:cs="Arial"/>
          <w:b/>
          <w:bCs/>
          <w:color w:val="000000" w:themeColor="text1"/>
          <w:sz w:val="20"/>
          <w:szCs w:val="20"/>
        </w:rPr>
        <w:t>evento continua e rimane non conforme a quell</w:t>
      </w:r>
      <w:r w:rsidR="00272167" w:rsidRPr="00E717B1">
        <w:rPr>
          <w:rFonts w:ascii="Arial" w:hAnsi="Arial" w:cs="Arial"/>
          <w:b/>
          <w:bCs/>
          <w:color w:val="000000" w:themeColor="text1"/>
          <w:sz w:val="20"/>
          <w:szCs w:val="20"/>
        </w:rPr>
        <w:t>’</w:t>
      </w:r>
      <w:r w:rsidRPr="00E717B1">
        <w:rPr>
          <w:rFonts w:ascii="Arial" w:hAnsi="Arial" w:cs="Arial"/>
          <w:b/>
          <w:bCs/>
          <w:color w:val="000000" w:themeColor="text1"/>
          <w:sz w:val="20"/>
          <w:szCs w:val="20"/>
        </w:rPr>
        <w:t>obbligo</w:t>
      </w:r>
      <w:r w:rsidRPr="003B331D">
        <w:rPr>
          <w:rFonts w:ascii="Arial" w:hAnsi="Arial" w:cs="Arial"/>
          <w:color w:val="000000" w:themeColor="text1"/>
          <w:sz w:val="20"/>
          <w:szCs w:val="20"/>
        </w:rPr>
        <w:t>.</w:t>
      </w:r>
    </w:p>
    <w:p w14:paraId="3AB3D791" w14:textId="405FBEE0" w:rsidR="00F523D7" w:rsidRPr="003B331D" w:rsidRDefault="00272167" w:rsidP="00FB32BC">
      <w:pPr>
        <w:pStyle w:val="NormaleWeb"/>
        <w:numPr>
          <w:ilvl w:val="0"/>
          <w:numId w:val="152"/>
        </w:numPr>
        <w:ind w:left="720"/>
        <w:contextualSpacing/>
        <w:jc w:val="both"/>
        <w:rPr>
          <w:rFonts w:ascii="Arial" w:hAnsi="Arial" w:cs="Arial"/>
          <w:color w:val="000000" w:themeColor="text1"/>
          <w:sz w:val="20"/>
          <w:szCs w:val="20"/>
        </w:rPr>
      </w:pPr>
      <w:r w:rsidRPr="003B331D">
        <w:rPr>
          <w:rFonts w:ascii="Arial" w:hAnsi="Arial" w:cs="Arial"/>
          <w:color w:val="000000" w:themeColor="text1"/>
          <w:sz w:val="20"/>
          <w:szCs w:val="20"/>
        </w:rPr>
        <w:t>La violazione di un obbligo internazionale mediante una serie di comportamenti attivi od omissivi defin</w:t>
      </w:r>
      <w:r w:rsidR="00E717B1">
        <w:rPr>
          <w:rFonts w:ascii="Arial" w:hAnsi="Arial" w:cs="Arial"/>
          <w:color w:val="000000" w:themeColor="text1"/>
          <w:sz w:val="20"/>
          <w:szCs w:val="20"/>
        </w:rPr>
        <w:t xml:space="preserve">iti </w:t>
      </w:r>
      <w:r w:rsidRPr="003B331D">
        <w:rPr>
          <w:rFonts w:ascii="Arial" w:hAnsi="Arial" w:cs="Arial"/>
          <w:color w:val="000000" w:themeColor="text1"/>
          <w:sz w:val="20"/>
          <w:szCs w:val="20"/>
        </w:rPr>
        <w:t xml:space="preserve">come illecito in aggregato (atto complesso), avviene </w:t>
      </w:r>
      <w:r w:rsidRPr="00E717B1">
        <w:rPr>
          <w:rFonts w:ascii="Arial" w:hAnsi="Arial" w:cs="Arial"/>
          <w:b/>
          <w:bCs/>
          <w:color w:val="000000" w:themeColor="text1"/>
          <w:sz w:val="20"/>
          <w:szCs w:val="20"/>
        </w:rPr>
        <w:t>nel momento in cui si verifica l’azione o l’omissione che, insieme ad altre azioni o d omissioni, è sufficiente a costituite un atto illecito</w:t>
      </w:r>
      <w:r w:rsidRPr="003B331D">
        <w:rPr>
          <w:rFonts w:ascii="Arial" w:hAnsi="Arial" w:cs="Arial"/>
          <w:color w:val="000000" w:themeColor="text1"/>
          <w:sz w:val="20"/>
          <w:szCs w:val="20"/>
        </w:rPr>
        <w:t xml:space="preserve"> e si </w:t>
      </w:r>
      <w:r w:rsidRPr="00E717B1">
        <w:rPr>
          <w:rFonts w:ascii="Arial" w:hAnsi="Arial" w:cs="Arial"/>
          <w:b/>
          <w:bCs/>
          <w:color w:val="000000" w:themeColor="text1"/>
          <w:sz w:val="20"/>
          <w:szCs w:val="20"/>
        </w:rPr>
        <w:t>estende per l’intero periodo che inizia con il primo atto od omissione della serie e dura fino a che tali azioni od omissioni vengono ripetute e rimangono non conformi all’obbligo internazionale</w:t>
      </w:r>
      <w:r w:rsidRPr="003B331D">
        <w:rPr>
          <w:rFonts w:ascii="Arial" w:hAnsi="Arial" w:cs="Arial"/>
          <w:color w:val="000000" w:themeColor="text1"/>
          <w:sz w:val="20"/>
          <w:szCs w:val="20"/>
        </w:rPr>
        <w:t>.</w:t>
      </w:r>
    </w:p>
    <w:p w14:paraId="2A6D65F5" w14:textId="77777777" w:rsidR="00E41BFF" w:rsidRPr="003B331D" w:rsidRDefault="00E41BFF" w:rsidP="00FB32BC">
      <w:pPr>
        <w:pStyle w:val="NormaleWeb"/>
        <w:numPr>
          <w:ilvl w:val="0"/>
          <w:numId w:val="151"/>
        </w:numPr>
        <w:ind w:left="1080"/>
        <w:contextualSpacing/>
        <w:jc w:val="both"/>
        <w:rPr>
          <w:rFonts w:ascii="Arial" w:hAnsi="Arial" w:cs="Arial"/>
          <w:color w:val="000000" w:themeColor="text1"/>
          <w:sz w:val="20"/>
          <w:szCs w:val="20"/>
        </w:rPr>
      </w:pPr>
      <w:r w:rsidRPr="00E717B1">
        <w:rPr>
          <w:rFonts w:ascii="Arial" w:hAnsi="Arial" w:cs="Arial"/>
          <w:b/>
          <w:bCs/>
          <w:color w:val="C00000"/>
          <w:sz w:val="20"/>
          <w:szCs w:val="20"/>
        </w:rPr>
        <w:t>illecito semplice</w:t>
      </w:r>
      <w:r w:rsidRPr="00E717B1">
        <w:rPr>
          <w:rFonts w:ascii="Arial" w:hAnsi="Arial" w:cs="Arial"/>
          <w:color w:val="C00000"/>
          <w:sz w:val="20"/>
          <w:szCs w:val="20"/>
        </w:rPr>
        <w:t xml:space="preserve"> </w:t>
      </w:r>
      <w:r w:rsidRPr="003B331D">
        <w:rPr>
          <w:rFonts w:ascii="Arial" w:hAnsi="Arial" w:cs="Arial"/>
          <w:color w:val="000000" w:themeColor="text1"/>
          <w:sz w:val="20"/>
          <w:szCs w:val="20"/>
        </w:rPr>
        <w:t xml:space="preserve">se consiste </w:t>
      </w:r>
      <w:r w:rsidRPr="00E717B1">
        <w:rPr>
          <w:rFonts w:ascii="Arial" w:hAnsi="Arial" w:cs="Arial"/>
          <w:b/>
          <w:bCs/>
          <w:color w:val="000000" w:themeColor="text1"/>
          <w:sz w:val="20"/>
          <w:szCs w:val="20"/>
        </w:rPr>
        <w:t>in un unico atto dello Stato</w:t>
      </w:r>
      <w:r w:rsidRPr="003B331D">
        <w:rPr>
          <w:rFonts w:ascii="Arial" w:hAnsi="Arial" w:cs="Arial"/>
          <w:color w:val="000000" w:themeColor="text1"/>
          <w:sz w:val="20"/>
          <w:szCs w:val="20"/>
        </w:rPr>
        <w:t>;</w:t>
      </w:r>
    </w:p>
    <w:p w14:paraId="41ED3B66" w14:textId="342A72A4" w:rsidR="00E41BFF" w:rsidRPr="003B331D" w:rsidRDefault="00E41BFF" w:rsidP="00FB32BC">
      <w:pPr>
        <w:pStyle w:val="NormaleWeb"/>
        <w:numPr>
          <w:ilvl w:val="0"/>
          <w:numId w:val="151"/>
        </w:numPr>
        <w:ind w:left="1080"/>
        <w:contextualSpacing/>
        <w:jc w:val="both"/>
        <w:rPr>
          <w:rFonts w:ascii="Arial" w:hAnsi="Arial" w:cs="Arial"/>
          <w:color w:val="000000" w:themeColor="text1"/>
          <w:sz w:val="20"/>
          <w:szCs w:val="20"/>
        </w:rPr>
      </w:pPr>
      <w:r w:rsidRPr="00E717B1">
        <w:rPr>
          <w:rFonts w:ascii="Arial" w:hAnsi="Arial" w:cs="Arial"/>
          <w:b/>
          <w:bCs/>
          <w:color w:val="C00000"/>
          <w:sz w:val="20"/>
          <w:szCs w:val="20"/>
        </w:rPr>
        <w:t>illecito complesso</w:t>
      </w:r>
      <w:r w:rsidRPr="00E717B1">
        <w:rPr>
          <w:rFonts w:ascii="Arial" w:hAnsi="Arial" w:cs="Arial"/>
          <w:color w:val="C00000"/>
          <w:sz w:val="20"/>
          <w:szCs w:val="20"/>
        </w:rPr>
        <w:t xml:space="preserve"> </w:t>
      </w:r>
      <w:r w:rsidRPr="003B331D">
        <w:rPr>
          <w:rFonts w:ascii="Arial" w:hAnsi="Arial" w:cs="Arial"/>
          <w:color w:val="000000" w:themeColor="text1"/>
          <w:sz w:val="20"/>
          <w:szCs w:val="20"/>
        </w:rPr>
        <w:t xml:space="preserve">quando consiste in </w:t>
      </w:r>
      <w:r w:rsidRPr="00E717B1">
        <w:rPr>
          <w:rFonts w:ascii="Arial" w:hAnsi="Arial" w:cs="Arial"/>
          <w:b/>
          <w:bCs/>
          <w:color w:val="000000" w:themeColor="text1"/>
          <w:sz w:val="20"/>
          <w:szCs w:val="20"/>
        </w:rPr>
        <w:t>una serie di atti illeciti concatenati l’uno all’altro</w:t>
      </w:r>
      <w:r w:rsidRPr="003B331D">
        <w:rPr>
          <w:rFonts w:ascii="Arial" w:hAnsi="Arial" w:cs="Arial"/>
          <w:color w:val="000000" w:themeColor="text1"/>
          <w:sz w:val="20"/>
          <w:szCs w:val="20"/>
        </w:rPr>
        <w:t>;</w:t>
      </w:r>
    </w:p>
    <w:p w14:paraId="0EB252EA" w14:textId="77777777" w:rsidR="00272167" w:rsidRPr="003B331D" w:rsidRDefault="00E41BFF" w:rsidP="00FB32BC">
      <w:pPr>
        <w:pStyle w:val="NormaleWeb"/>
        <w:numPr>
          <w:ilvl w:val="0"/>
          <w:numId w:val="151"/>
        </w:numPr>
        <w:ind w:left="1080"/>
        <w:contextualSpacing/>
        <w:jc w:val="both"/>
        <w:rPr>
          <w:rFonts w:ascii="Arial" w:hAnsi="Arial" w:cs="Arial"/>
          <w:color w:val="000000" w:themeColor="text1"/>
          <w:sz w:val="20"/>
          <w:szCs w:val="20"/>
        </w:rPr>
      </w:pPr>
      <w:r w:rsidRPr="00E717B1">
        <w:rPr>
          <w:rFonts w:ascii="Arial" w:hAnsi="Arial" w:cs="Arial"/>
          <w:b/>
          <w:bCs/>
          <w:color w:val="C00000"/>
          <w:sz w:val="20"/>
          <w:szCs w:val="20"/>
        </w:rPr>
        <w:t>illecito composito</w:t>
      </w:r>
      <w:r w:rsidRPr="00E717B1">
        <w:rPr>
          <w:rFonts w:ascii="Arial" w:hAnsi="Arial" w:cs="Arial"/>
          <w:color w:val="C00000"/>
          <w:sz w:val="20"/>
          <w:szCs w:val="20"/>
        </w:rPr>
        <w:t xml:space="preserve"> </w:t>
      </w:r>
      <w:r w:rsidRPr="003B331D">
        <w:rPr>
          <w:rFonts w:ascii="Arial" w:hAnsi="Arial" w:cs="Arial"/>
          <w:color w:val="000000" w:themeColor="text1"/>
          <w:sz w:val="20"/>
          <w:szCs w:val="20"/>
        </w:rPr>
        <w:t xml:space="preserve">se consiste di diversi </w:t>
      </w:r>
      <w:r w:rsidRPr="00E717B1">
        <w:rPr>
          <w:rFonts w:ascii="Arial" w:hAnsi="Arial" w:cs="Arial"/>
          <w:b/>
          <w:bCs/>
          <w:color w:val="000000" w:themeColor="text1"/>
          <w:sz w:val="20"/>
          <w:szCs w:val="20"/>
        </w:rPr>
        <w:t>atti che in sé non sarebbero leciti, ma che se considerati tutti insieme portano lo Stato a commettere un illecito</w:t>
      </w:r>
      <w:r w:rsidRPr="003B331D">
        <w:rPr>
          <w:rFonts w:ascii="Arial" w:hAnsi="Arial" w:cs="Arial"/>
          <w:color w:val="000000" w:themeColor="text1"/>
          <w:sz w:val="20"/>
          <w:szCs w:val="20"/>
        </w:rPr>
        <w:t>.</w:t>
      </w:r>
    </w:p>
    <w:p w14:paraId="2285B3AB" w14:textId="3EED8BDB" w:rsidR="0086041C" w:rsidRPr="003B331D" w:rsidRDefault="0086041C" w:rsidP="00596EBB">
      <w:pPr>
        <w:pStyle w:val="NormaleWeb"/>
        <w:contextualSpacing/>
        <w:jc w:val="both"/>
        <w:rPr>
          <w:rFonts w:ascii="Arial" w:hAnsi="Arial" w:cs="Arial"/>
          <w:color w:val="000000" w:themeColor="text1"/>
          <w:sz w:val="20"/>
          <w:szCs w:val="20"/>
        </w:rPr>
      </w:pPr>
      <w:r w:rsidRPr="003B331D">
        <w:rPr>
          <w:rFonts w:ascii="Arial" w:hAnsi="Arial" w:cs="Arial"/>
          <w:color w:val="000000" w:themeColor="text1"/>
          <w:sz w:val="20"/>
          <w:szCs w:val="20"/>
        </w:rPr>
        <w:t>Anche se la responsabilità internazionale sorge a seguito</w:t>
      </w:r>
      <w:r w:rsidR="00DD623E" w:rsidRPr="003B331D">
        <w:rPr>
          <w:rFonts w:ascii="Arial" w:hAnsi="Arial" w:cs="Arial"/>
          <w:color w:val="000000" w:themeColor="text1"/>
          <w:sz w:val="20"/>
          <w:szCs w:val="20"/>
        </w:rPr>
        <w:t xml:space="preserve"> </w:t>
      </w:r>
      <w:r w:rsidRPr="003B331D">
        <w:rPr>
          <w:rFonts w:ascii="Arial" w:hAnsi="Arial" w:cs="Arial"/>
          <w:color w:val="000000" w:themeColor="text1"/>
          <w:sz w:val="20"/>
          <w:szCs w:val="20"/>
        </w:rPr>
        <w:t>dalla violazione di qualsiasi obbligo internazionale</w:t>
      </w:r>
      <w:r w:rsidR="00272167" w:rsidRPr="003B331D">
        <w:rPr>
          <w:rFonts w:ascii="Arial" w:hAnsi="Arial" w:cs="Arial"/>
          <w:color w:val="000000" w:themeColor="text1"/>
          <w:sz w:val="20"/>
          <w:szCs w:val="20"/>
        </w:rPr>
        <w:t xml:space="preserve">, </w:t>
      </w:r>
      <w:r w:rsidR="00272167" w:rsidRPr="007332D7">
        <w:rPr>
          <w:rFonts w:ascii="Arial" w:hAnsi="Arial" w:cs="Arial"/>
          <w:color w:val="000000" w:themeColor="text1"/>
          <w:sz w:val="20"/>
          <w:szCs w:val="20"/>
          <w:u w:val="single"/>
        </w:rPr>
        <w:t xml:space="preserve">essi </w:t>
      </w:r>
      <w:r w:rsidR="00DD623E" w:rsidRPr="007332D7">
        <w:rPr>
          <w:rFonts w:ascii="Arial" w:hAnsi="Arial" w:cs="Arial"/>
          <w:color w:val="000000" w:themeColor="text1"/>
          <w:sz w:val="20"/>
          <w:szCs w:val="20"/>
          <w:u w:val="single"/>
        </w:rPr>
        <w:t>presentano delle differenze che hanno conseguenze diverse sia per la determinazione delle condizioni in presenza delle quali devono intendersi violate sia la qualificazione degli atti dello Stato compiuti in loro violazione</w:t>
      </w:r>
      <w:r w:rsidR="00DD623E" w:rsidRPr="003B331D">
        <w:rPr>
          <w:rFonts w:ascii="Arial" w:hAnsi="Arial" w:cs="Arial"/>
          <w:color w:val="000000" w:themeColor="text1"/>
          <w:sz w:val="20"/>
          <w:szCs w:val="20"/>
        </w:rPr>
        <w:t xml:space="preserve">; tra </w:t>
      </w:r>
      <w:r w:rsidR="00DD623E" w:rsidRPr="003B331D">
        <w:rPr>
          <w:rFonts w:ascii="Arial" w:hAnsi="Arial" w:cs="Arial"/>
          <w:b/>
          <w:bCs/>
          <w:color w:val="000000" w:themeColor="text1"/>
          <w:sz w:val="20"/>
          <w:szCs w:val="20"/>
        </w:rPr>
        <w:t>questi obblighi internazionali</w:t>
      </w:r>
      <w:r w:rsidR="00DD623E" w:rsidRPr="003B331D">
        <w:rPr>
          <w:rFonts w:ascii="Arial" w:hAnsi="Arial" w:cs="Arial"/>
          <w:color w:val="000000" w:themeColor="text1"/>
          <w:sz w:val="20"/>
          <w:szCs w:val="20"/>
        </w:rPr>
        <w:t xml:space="preserve"> ricordiamo </w:t>
      </w:r>
      <w:r w:rsidR="00596EBB" w:rsidRPr="003B331D">
        <w:rPr>
          <w:rFonts w:ascii="Arial" w:hAnsi="Arial" w:cs="Arial"/>
          <w:color w:val="000000" w:themeColor="text1"/>
          <w:sz w:val="20"/>
          <w:szCs w:val="20"/>
        </w:rPr>
        <w:t>le seguenti</w:t>
      </w:r>
      <w:r w:rsidR="00DD623E" w:rsidRPr="003B331D">
        <w:rPr>
          <w:rFonts w:ascii="Arial" w:hAnsi="Arial" w:cs="Arial"/>
          <w:color w:val="000000" w:themeColor="text1"/>
          <w:sz w:val="20"/>
          <w:szCs w:val="20"/>
        </w:rPr>
        <w:t xml:space="preserve"> categorie</w:t>
      </w:r>
      <w:r w:rsidR="00C57F60" w:rsidRPr="003B331D">
        <w:rPr>
          <w:rFonts w:ascii="Arial" w:hAnsi="Arial" w:cs="Arial"/>
          <w:color w:val="000000" w:themeColor="text1"/>
          <w:sz w:val="20"/>
          <w:szCs w:val="20"/>
        </w:rPr>
        <w:t xml:space="preserve"> (di cui non si occupa il Darsiwa</w:t>
      </w:r>
      <w:r w:rsidR="00272167" w:rsidRPr="003B331D">
        <w:rPr>
          <w:rFonts w:ascii="Arial" w:hAnsi="Arial" w:cs="Arial"/>
          <w:color w:val="000000" w:themeColor="text1"/>
          <w:sz w:val="20"/>
          <w:szCs w:val="20"/>
        </w:rPr>
        <w:t xml:space="preserve"> 2001</w:t>
      </w:r>
      <w:r w:rsidR="00C57F60" w:rsidRPr="003B331D">
        <w:rPr>
          <w:rFonts w:ascii="Arial" w:hAnsi="Arial" w:cs="Arial"/>
          <w:color w:val="000000" w:themeColor="text1"/>
          <w:sz w:val="20"/>
          <w:szCs w:val="20"/>
        </w:rPr>
        <w:t>)</w:t>
      </w:r>
      <w:r w:rsidR="00DD623E" w:rsidRPr="003B331D">
        <w:rPr>
          <w:rFonts w:ascii="Arial" w:hAnsi="Arial" w:cs="Arial"/>
          <w:color w:val="000000" w:themeColor="text1"/>
          <w:sz w:val="20"/>
          <w:szCs w:val="20"/>
        </w:rPr>
        <w:t>:</w:t>
      </w:r>
    </w:p>
    <w:p w14:paraId="1FABEBFA" w14:textId="1137B1C1" w:rsidR="00310091" w:rsidRPr="003B331D" w:rsidRDefault="00DD623E" w:rsidP="00FB32BC">
      <w:pPr>
        <w:pStyle w:val="NormaleWeb"/>
        <w:numPr>
          <w:ilvl w:val="0"/>
          <w:numId w:val="153"/>
        </w:numPr>
        <w:contextualSpacing/>
        <w:jc w:val="both"/>
        <w:rPr>
          <w:rFonts w:ascii="Arial" w:hAnsi="Arial" w:cs="Arial"/>
          <w:color w:val="000000" w:themeColor="text1"/>
          <w:sz w:val="20"/>
          <w:szCs w:val="20"/>
        </w:rPr>
      </w:pPr>
      <w:r w:rsidRPr="007332D7">
        <w:rPr>
          <w:rFonts w:ascii="Arial" w:hAnsi="Arial" w:cs="Arial"/>
          <w:b/>
          <w:bCs/>
          <w:color w:val="C00000"/>
          <w:sz w:val="20"/>
          <w:szCs w:val="20"/>
        </w:rPr>
        <w:t xml:space="preserve">obblighi </w:t>
      </w:r>
      <w:r w:rsidR="00310091" w:rsidRPr="007332D7">
        <w:rPr>
          <w:rFonts w:ascii="Arial" w:hAnsi="Arial" w:cs="Arial"/>
          <w:b/>
          <w:bCs/>
          <w:color w:val="C00000"/>
          <w:sz w:val="20"/>
          <w:szCs w:val="20"/>
        </w:rPr>
        <w:t>di condotta</w:t>
      </w:r>
      <w:r w:rsidRPr="007332D7">
        <w:rPr>
          <w:rFonts w:ascii="Arial" w:hAnsi="Arial" w:cs="Arial"/>
          <w:color w:val="C00000"/>
          <w:sz w:val="20"/>
          <w:szCs w:val="20"/>
        </w:rPr>
        <w:t xml:space="preserve"> </w:t>
      </w:r>
      <w:r w:rsidRPr="003B331D">
        <w:rPr>
          <w:rFonts w:ascii="Arial" w:hAnsi="Arial" w:cs="Arial"/>
          <w:color w:val="000000" w:themeColor="text1"/>
          <w:sz w:val="20"/>
          <w:szCs w:val="20"/>
        </w:rPr>
        <w:t>sono obblighi che richiedono ai loro destinatari un certo comportamento, commissivo od omissivo: la loro violazione avviene se e quando i destinatari si comportano in modo difforme da quanto richiesto</w:t>
      </w:r>
      <w:r w:rsidR="00C57F60" w:rsidRPr="003B331D">
        <w:rPr>
          <w:rFonts w:ascii="Arial" w:hAnsi="Arial" w:cs="Arial"/>
          <w:color w:val="000000" w:themeColor="text1"/>
          <w:sz w:val="20"/>
          <w:szCs w:val="20"/>
        </w:rPr>
        <w:t xml:space="preserve">. </w:t>
      </w:r>
      <w:r w:rsidR="00C57F60" w:rsidRPr="007332D7">
        <w:rPr>
          <w:rFonts w:ascii="Arial" w:hAnsi="Arial" w:cs="Arial"/>
          <w:b/>
          <w:bCs/>
          <w:color w:val="000000" w:themeColor="text1"/>
          <w:sz w:val="20"/>
          <w:szCs w:val="20"/>
        </w:rPr>
        <w:t xml:space="preserve">L’illecito di condotta </w:t>
      </w:r>
      <w:r w:rsidR="00310091" w:rsidRPr="007332D7">
        <w:rPr>
          <w:rFonts w:ascii="Arial" w:hAnsi="Arial" w:cs="Arial"/>
          <w:b/>
          <w:bCs/>
          <w:color w:val="000000" w:themeColor="text1"/>
          <w:sz w:val="20"/>
          <w:szCs w:val="20"/>
        </w:rPr>
        <w:t>consiste in un determinato comportamento dello Stato</w:t>
      </w:r>
      <w:r w:rsidR="00C57F60" w:rsidRPr="007332D7">
        <w:rPr>
          <w:rFonts w:ascii="Arial" w:hAnsi="Arial" w:cs="Arial"/>
          <w:b/>
          <w:bCs/>
          <w:color w:val="000000" w:themeColor="text1"/>
          <w:sz w:val="20"/>
          <w:szCs w:val="20"/>
        </w:rPr>
        <w:t>,</w:t>
      </w:r>
      <w:r w:rsidR="00310091" w:rsidRPr="007332D7">
        <w:rPr>
          <w:rFonts w:ascii="Arial" w:hAnsi="Arial" w:cs="Arial"/>
          <w:b/>
          <w:bCs/>
          <w:color w:val="000000" w:themeColor="text1"/>
          <w:sz w:val="20"/>
          <w:szCs w:val="20"/>
        </w:rPr>
        <w:t xml:space="preserve"> a prescindere dal risultato che quello Stato raggiunge</w:t>
      </w:r>
      <w:r w:rsidR="00310091" w:rsidRPr="003B331D">
        <w:rPr>
          <w:rFonts w:ascii="Arial" w:hAnsi="Arial" w:cs="Arial"/>
          <w:color w:val="000000" w:themeColor="text1"/>
          <w:sz w:val="20"/>
          <w:szCs w:val="20"/>
        </w:rPr>
        <w:t>.</w:t>
      </w:r>
    </w:p>
    <w:p w14:paraId="20AAECF7" w14:textId="099F8E90" w:rsidR="00596EBB" w:rsidRPr="003B331D" w:rsidRDefault="00596EBB" w:rsidP="00596EBB">
      <w:pPr>
        <w:pStyle w:val="NormaleWeb"/>
        <w:ind w:left="360"/>
        <w:contextualSpacing/>
        <w:jc w:val="both"/>
        <w:rPr>
          <w:rFonts w:ascii="Arial" w:hAnsi="Arial" w:cs="Arial"/>
          <w:color w:val="000000" w:themeColor="text1"/>
          <w:sz w:val="20"/>
          <w:szCs w:val="20"/>
        </w:rPr>
      </w:pPr>
      <w:r w:rsidRPr="003B331D">
        <w:rPr>
          <w:rFonts w:ascii="Arial" w:hAnsi="Arial" w:cs="Arial"/>
          <w:color w:val="000000" w:themeColor="text1"/>
          <w:sz w:val="20"/>
          <w:szCs w:val="20"/>
        </w:rPr>
        <w:t>(es. per le armi nucleari, alcuni Stati hanno in base al TNP l’obbligo di negoziare il disarmo nucleare in buona fede: se non lo fanno in buona fede, commettono un illecito di condotta).</w:t>
      </w:r>
    </w:p>
    <w:p w14:paraId="21888EB1" w14:textId="38C68F69" w:rsidR="00310091" w:rsidRPr="003B331D" w:rsidRDefault="00DD623E" w:rsidP="00FB32BC">
      <w:pPr>
        <w:pStyle w:val="NormaleWeb"/>
        <w:numPr>
          <w:ilvl w:val="0"/>
          <w:numId w:val="153"/>
        </w:numPr>
        <w:contextualSpacing/>
        <w:jc w:val="both"/>
        <w:rPr>
          <w:rFonts w:ascii="Arial" w:hAnsi="Arial" w:cs="Arial"/>
          <w:color w:val="000000" w:themeColor="text1"/>
          <w:sz w:val="20"/>
          <w:szCs w:val="20"/>
        </w:rPr>
      </w:pPr>
      <w:r w:rsidRPr="007332D7">
        <w:rPr>
          <w:rFonts w:ascii="Arial" w:hAnsi="Arial" w:cs="Arial"/>
          <w:b/>
          <w:bCs/>
          <w:color w:val="C00000"/>
          <w:sz w:val="20"/>
          <w:szCs w:val="20"/>
        </w:rPr>
        <w:t xml:space="preserve">obblighi </w:t>
      </w:r>
      <w:r w:rsidR="00310091" w:rsidRPr="007332D7">
        <w:rPr>
          <w:rFonts w:ascii="Arial" w:hAnsi="Arial" w:cs="Arial"/>
          <w:b/>
          <w:bCs/>
          <w:color w:val="C00000"/>
          <w:sz w:val="20"/>
          <w:szCs w:val="20"/>
        </w:rPr>
        <w:t>di risultato</w:t>
      </w:r>
      <w:r w:rsidR="00310091" w:rsidRPr="007332D7">
        <w:rPr>
          <w:rFonts w:ascii="Arial" w:hAnsi="Arial" w:cs="Arial"/>
          <w:color w:val="C00000"/>
          <w:sz w:val="20"/>
          <w:szCs w:val="20"/>
        </w:rPr>
        <w:t xml:space="preserve"> </w:t>
      </w:r>
      <w:r w:rsidR="00C57F60" w:rsidRPr="003B331D">
        <w:rPr>
          <w:rFonts w:ascii="Arial" w:hAnsi="Arial" w:cs="Arial"/>
          <w:color w:val="000000" w:themeColor="text1"/>
          <w:sz w:val="20"/>
          <w:szCs w:val="20"/>
        </w:rPr>
        <w:t>sono obblighi che richiedono ai loro destinatari di assicurare un determinato risultato, lasciandoli liberi di scegliere i mezzi per raggiungerlo: la loro violazione avviene se quando i destinatari non realizzano il risultato richiesto.</w:t>
      </w:r>
      <w:r w:rsidR="00310091" w:rsidRPr="003B331D">
        <w:rPr>
          <w:rFonts w:ascii="Arial" w:hAnsi="Arial" w:cs="Arial"/>
          <w:color w:val="000000" w:themeColor="text1"/>
          <w:sz w:val="20"/>
          <w:szCs w:val="20"/>
        </w:rPr>
        <w:t xml:space="preserve"> </w:t>
      </w:r>
      <w:r w:rsidR="00FB614C" w:rsidRPr="007332D7">
        <w:rPr>
          <w:rFonts w:ascii="Arial" w:hAnsi="Arial" w:cs="Arial"/>
          <w:b/>
          <w:bCs/>
          <w:color w:val="000000" w:themeColor="text1"/>
          <w:sz w:val="20"/>
          <w:szCs w:val="20"/>
        </w:rPr>
        <w:t>Un illecito di risultato si ha quando l</w:t>
      </w:r>
      <w:r w:rsidR="00310091" w:rsidRPr="007332D7">
        <w:rPr>
          <w:rFonts w:ascii="Arial" w:hAnsi="Arial" w:cs="Arial"/>
          <w:b/>
          <w:bCs/>
          <w:color w:val="000000" w:themeColor="text1"/>
          <w:sz w:val="20"/>
          <w:szCs w:val="20"/>
        </w:rPr>
        <w:t>a condotta dello Stato è lecita, mentre è illecito il risultato che lo Stato raggiunge con la condotta che pure era lecita</w:t>
      </w:r>
      <w:r w:rsidR="00FB614C" w:rsidRPr="003B331D">
        <w:rPr>
          <w:rFonts w:ascii="Arial" w:hAnsi="Arial" w:cs="Arial"/>
          <w:color w:val="000000" w:themeColor="text1"/>
          <w:sz w:val="20"/>
          <w:szCs w:val="20"/>
        </w:rPr>
        <w:t>.</w:t>
      </w:r>
    </w:p>
    <w:p w14:paraId="34787461" w14:textId="328EB4A5" w:rsidR="00596EBB" w:rsidRPr="003B331D" w:rsidRDefault="00596EBB" w:rsidP="00596EBB">
      <w:pPr>
        <w:pStyle w:val="NormaleWeb"/>
        <w:ind w:left="360"/>
        <w:contextualSpacing/>
        <w:jc w:val="both"/>
        <w:rPr>
          <w:rFonts w:ascii="Arial" w:hAnsi="Arial" w:cs="Arial"/>
          <w:color w:val="000000" w:themeColor="text1"/>
          <w:sz w:val="20"/>
          <w:szCs w:val="20"/>
        </w:rPr>
      </w:pPr>
      <w:r w:rsidRPr="003B331D">
        <w:rPr>
          <w:rFonts w:ascii="Arial" w:hAnsi="Arial" w:cs="Arial"/>
          <w:color w:val="000000" w:themeColor="text1"/>
          <w:sz w:val="20"/>
          <w:szCs w:val="20"/>
        </w:rPr>
        <w:t>(es. illecito di risultato si ha se gli stati del TNP non si liberano delle armi nucleari ma le utilizzano).</w:t>
      </w:r>
    </w:p>
    <w:p w14:paraId="7F969D4B" w14:textId="0ACF34DE" w:rsidR="00163C98" w:rsidRPr="003B331D" w:rsidRDefault="00DD623E" w:rsidP="00FB32BC">
      <w:pPr>
        <w:pStyle w:val="NormaleWeb"/>
        <w:numPr>
          <w:ilvl w:val="0"/>
          <w:numId w:val="153"/>
        </w:numPr>
        <w:contextualSpacing/>
        <w:jc w:val="both"/>
        <w:rPr>
          <w:rFonts w:ascii="Arial" w:hAnsi="Arial" w:cs="Arial"/>
          <w:color w:val="000000" w:themeColor="text1"/>
          <w:sz w:val="20"/>
          <w:szCs w:val="20"/>
        </w:rPr>
      </w:pPr>
      <w:r w:rsidRPr="007332D7">
        <w:rPr>
          <w:rFonts w:ascii="Arial" w:hAnsi="Arial" w:cs="Arial"/>
          <w:b/>
          <w:bCs/>
          <w:color w:val="C00000"/>
          <w:sz w:val="20"/>
          <w:szCs w:val="20"/>
        </w:rPr>
        <w:t>obblighi</w:t>
      </w:r>
      <w:r w:rsidR="00C57F60" w:rsidRPr="007332D7">
        <w:rPr>
          <w:rFonts w:ascii="Arial" w:hAnsi="Arial" w:cs="Arial"/>
          <w:b/>
          <w:bCs/>
          <w:color w:val="C00000"/>
          <w:sz w:val="20"/>
          <w:szCs w:val="20"/>
        </w:rPr>
        <w:t xml:space="preserve"> </w:t>
      </w:r>
      <w:r w:rsidR="007332D7">
        <w:rPr>
          <w:rFonts w:ascii="Arial" w:hAnsi="Arial" w:cs="Arial"/>
          <w:b/>
          <w:bCs/>
          <w:color w:val="C00000"/>
          <w:sz w:val="20"/>
          <w:szCs w:val="20"/>
        </w:rPr>
        <w:t xml:space="preserve">(illeciti) </w:t>
      </w:r>
      <w:r w:rsidR="00310091" w:rsidRPr="007332D7">
        <w:rPr>
          <w:rFonts w:ascii="Arial" w:hAnsi="Arial" w:cs="Arial"/>
          <w:b/>
          <w:bCs/>
          <w:color w:val="C00000"/>
          <w:sz w:val="20"/>
          <w:szCs w:val="20"/>
        </w:rPr>
        <w:t>di evento</w:t>
      </w:r>
      <w:r w:rsidR="00310091" w:rsidRPr="007332D7">
        <w:rPr>
          <w:rFonts w:ascii="Arial" w:hAnsi="Arial" w:cs="Arial"/>
          <w:color w:val="C00000"/>
          <w:sz w:val="20"/>
          <w:szCs w:val="20"/>
        </w:rPr>
        <w:t xml:space="preserve"> </w:t>
      </w:r>
      <w:r w:rsidR="00310091" w:rsidRPr="003B331D">
        <w:rPr>
          <w:rFonts w:ascii="Arial" w:hAnsi="Arial" w:cs="Arial"/>
          <w:color w:val="000000" w:themeColor="text1"/>
          <w:sz w:val="20"/>
          <w:szCs w:val="20"/>
        </w:rPr>
        <w:t xml:space="preserve">quando il </w:t>
      </w:r>
      <w:r w:rsidR="00310091" w:rsidRPr="007332D7">
        <w:rPr>
          <w:rFonts w:ascii="Arial" w:hAnsi="Arial" w:cs="Arial"/>
          <w:b/>
          <w:bCs/>
          <w:color w:val="000000" w:themeColor="text1"/>
          <w:sz w:val="20"/>
          <w:szCs w:val="20"/>
        </w:rPr>
        <w:t>comportamento e il risultato dello stato sono leciti, ma quel risultato ha degli effetti illeciti</w:t>
      </w:r>
      <w:r w:rsidR="00310091" w:rsidRPr="003B331D">
        <w:rPr>
          <w:rFonts w:ascii="Arial" w:hAnsi="Arial" w:cs="Arial"/>
          <w:color w:val="000000" w:themeColor="text1"/>
          <w:sz w:val="20"/>
          <w:szCs w:val="20"/>
        </w:rPr>
        <w:t>.</w:t>
      </w:r>
    </w:p>
    <w:p w14:paraId="33C105F7" w14:textId="66F1A635" w:rsidR="00C57F60" w:rsidRPr="003B331D" w:rsidRDefault="00596EBB" w:rsidP="00596EBB">
      <w:pPr>
        <w:pStyle w:val="NormaleWeb"/>
        <w:ind w:left="360"/>
        <w:contextualSpacing/>
        <w:jc w:val="both"/>
        <w:rPr>
          <w:rFonts w:ascii="Arial" w:hAnsi="Arial" w:cs="Arial"/>
          <w:color w:val="000000" w:themeColor="text1"/>
          <w:sz w:val="20"/>
          <w:szCs w:val="20"/>
        </w:rPr>
      </w:pPr>
      <w:r w:rsidRPr="003B331D">
        <w:rPr>
          <w:rFonts w:ascii="Arial" w:hAnsi="Arial" w:cs="Arial"/>
          <w:color w:val="000000" w:themeColor="text1"/>
          <w:sz w:val="20"/>
          <w:szCs w:val="20"/>
        </w:rPr>
        <w:t xml:space="preserve">(es. </w:t>
      </w:r>
      <w:r w:rsidR="00310091" w:rsidRPr="003B331D">
        <w:rPr>
          <w:rFonts w:ascii="Arial" w:hAnsi="Arial" w:cs="Arial"/>
          <w:color w:val="000000" w:themeColor="text1"/>
          <w:sz w:val="20"/>
          <w:szCs w:val="20"/>
        </w:rPr>
        <w:t>illecito di evento si ha quando quello Stato ha usato l’arma nucleare in risposta al previo utilizzo dell’arma nucleare da parte di un altro Stato, perché il comportamento è lecito per legittima difesa, ma avrebbe effetti illeciti).</w:t>
      </w:r>
    </w:p>
    <w:p w14:paraId="1AF26843" w14:textId="77777777" w:rsidR="007332D7" w:rsidRPr="007332D7" w:rsidRDefault="00DA4C1C" w:rsidP="00FB32BC">
      <w:pPr>
        <w:pStyle w:val="NormaleWeb"/>
        <w:numPr>
          <w:ilvl w:val="0"/>
          <w:numId w:val="153"/>
        </w:numPr>
        <w:contextualSpacing/>
        <w:jc w:val="both"/>
        <w:rPr>
          <w:rFonts w:ascii="Arial" w:hAnsi="Arial" w:cs="Arial"/>
          <w:b/>
          <w:bCs/>
          <w:color w:val="000000" w:themeColor="text1"/>
          <w:sz w:val="20"/>
          <w:szCs w:val="20"/>
        </w:rPr>
      </w:pPr>
      <w:r w:rsidRPr="007332D7">
        <w:rPr>
          <w:rFonts w:ascii="Arial" w:hAnsi="Arial" w:cs="Arial"/>
          <w:b/>
          <w:bCs/>
          <w:color w:val="C00000"/>
          <w:sz w:val="20"/>
          <w:szCs w:val="20"/>
        </w:rPr>
        <w:t>gli obblighi internazionale di due diligence</w:t>
      </w:r>
      <w:r w:rsidRPr="007332D7">
        <w:rPr>
          <w:rFonts w:ascii="Arial" w:hAnsi="Arial" w:cs="Arial"/>
          <w:color w:val="000000" w:themeColor="text1"/>
          <w:sz w:val="20"/>
          <w:szCs w:val="20"/>
        </w:rPr>
        <w:t xml:space="preserve">, (es. divieto di prevenire il genocidio) sono </w:t>
      </w:r>
      <w:r w:rsidRPr="007332D7">
        <w:rPr>
          <w:rFonts w:ascii="Arial" w:hAnsi="Arial" w:cs="Arial"/>
          <w:b/>
          <w:bCs/>
          <w:color w:val="000000" w:themeColor="text1"/>
          <w:sz w:val="20"/>
          <w:szCs w:val="20"/>
        </w:rPr>
        <w:t>obblighi che richiedono ai loro destinatari di prendere tutte le misure ragionevoli, o appropriate, o</w:t>
      </w:r>
      <w:r w:rsidR="00FB33DB" w:rsidRPr="007332D7">
        <w:rPr>
          <w:rFonts w:ascii="Arial" w:hAnsi="Arial" w:cs="Arial"/>
          <w:b/>
          <w:bCs/>
          <w:color w:val="000000" w:themeColor="text1"/>
          <w:sz w:val="20"/>
          <w:szCs w:val="20"/>
        </w:rPr>
        <w:t xml:space="preserve"> </w:t>
      </w:r>
      <w:r w:rsidRPr="007332D7">
        <w:rPr>
          <w:rFonts w:ascii="Arial" w:hAnsi="Arial" w:cs="Arial"/>
          <w:b/>
          <w:bCs/>
          <w:color w:val="000000" w:themeColor="text1"/>
          <w:sz w:val="20"/>
          <w:szCs w:val="20"/>
        </w:rPr>
        <w:t xml:space="preserve">in loro potere, </w:t>
      </w:r>
      <w:r w:rsidR="00FB33DB" w:rsidRPr="007332D7">
        <w:rPr>
          <w:rFonts w:ascii="Arial" w:hAnsi="Arial" w:cs="Arial"/>
          <w:b/>
          <w:bCs/>
          <w:color w:val="000000" w:themeColor="text1"/>
          <w:sz w:val="20"/>
          <w:szCs w:val="20"/>
        </w:rPr>
        <w:t>oppure</w:t>
      </w:r>
      <w:r w:rsidRPr="007332D7">
        <w:rPr>
          <w:rFonts w:ascii="Arial" w:hAnsi="Arial" w:cs="Arial"/>
          <w:b/>
          <w:bCs/>
          <w:color w:val="000000" w:themeColor="text1"/>
          <w:sz w:val="20"/>
          <w:szCs w:val="20"/>
        </w:rPr>
        <w:t xml:space="preserve"> di sforzarsi per prevenire un determinato risultato</w:t>
      </w:r>
      <w:r w:rsidRPr="007332D7">
        <w:rPr>
          <w:rFonts w:ascii="Arial" w:hAnsi="Arial" w:cs="Arial"/>
          <w:color w:val="000000" w:themeColor="text1"/>
          <w:sz w:val="20"/>
          <w:szCs w:val="20"/>
        </w:rPr>
        <w:t xml:space="preserve">. Si intendono </w:t>
      </w:r>
      <w:r w:rsidR="00FB33DB" w:rsidRPr="007332D7">
        <w:rPr>
          <w:rFonts w:ascii="Arial" w:hAnsi="Arial" w:cs="Arial"/>
          <w:color w:val="000000" w:themeColor="text1"/>
          <w:sz w:val="20"/>
          <w:szCs w:val="20"/>
        </w:rPr>
        <w:t>violati</w:t>
      </w:r>
      <w:r w:rsidRPr="007332D7">
        <w:rPr>
          <w:rFonts w:ascii="Arial" w:hAnsi="Arial" w:cs="Arial"/>
          <w:color w:val="000000" w:themeColor="text1"/>
          <w:sz w:val="20"/>
          <w:szCs w:val="20"/>
        </w:rPr>
        <w:t xml:space="preserve"> per il solo fatto che il destinatario non ha adottato tutte le misure ragionevoli per prevenire o per assicurare che l’evento prestabilito si verificasse</w:t>
      </w:r>
      <w:r w:rsidR="007332D7">
        <w:rPr>
          <w:rFonts w:ascii="Arial" w:hAnsi="Arial" w:cs="Arial"/>
          <w:color w:val="000000" w:themeColor="text1"/>
          <w:sz w:val="20"/>
          <w:szCs w:val="20"/>
        </w:rPr>
        <w:t>.</w:t>
      </w:r>
    </w:p>
    <w:p w14:paraId="6E5DBDA9" w14:textId="4992AC8D" w:rsidR="00C57F60" w:rsidRPr="007332D7" w:rsidRDefault="00C57F60" w:rsidP="007332D7">
      <w:pPr>
        <w:pStyle w:val="NormaleWeb"/>
        <w:contextualSpacing/>
        <w:jc w:val="both"/>
        <w:rPr>
          <w:rFonts w:ascii="Arial" w:hAnsi="Arial" w:cs="Arial"/>
          <w:b/>
          <w:bCs/>
          <w:color w:val="000000" w:themeColor="text1"/>
          <w:sz w:val="20"/>
          <w:szCs w:val="20"/>
        </w:rPr>
      </w:pPr>
      <w:r w:rsidRPr="007332D7">
        <w:rPr>
          <w:rFonts w:ascii="Arial" w:hAnsi="Arial" w:cs="Arial"/>
          <w:color w:val="000000" w:themeColor="text1"/>
          <w:sz w:val="20"/>
          <w:szCs w:val="20"/>
        </w:rPr>
        <w:t>Inoltre, i</w:t>
      </w:r>
      <w:r w:rsidR="00310091" w:rsidRPr="007332D7">
        <w:rPr>
          <w:rFonts w:ascii="Arial" w:hAnsi="Arial" w:cs="Arial"/>
          <w:color w:val="000000" w:themeColor="text1"/>
          <w:sz w:val="20"/>
          <w:szCs w:val="20"/>
        </w:rPr>
        <w:t>l Progetto del ’96</w:t>
      </w:r>
      <w:r w:rsidRPr="007332D7">
        <w:rPr>
          <w:rFonts w:ascii="Arial" w:hAnsi="Arial" w:cs="Arial"/>
          <w:color w:val="000000" w:themeColor="text1"/>
          <w:sz w:val="20"/>
          <w:szCs w:val="20"/>
        </w:rPr>
        <w:t xml:space="preserve"> </w:t>
      </w:r>
      <w:r w:rsidR="00310091" w:rsidRPr="007332D7">
        <w:rPr>
          <w:rFonts w:ascii="Arial" w:hAnsi="Arial" w:cs="Arial"/>
          <w:color w:val="000000" w:themeColor="text1"/>
          <w:sz w:val="20"/>
          <w:szCs w:val="20"/>
        </w:rPr>
        <w:t>adottato in prima lettura</w:t>
      </w:r>
      <w:r w:rsidR="00310091" w:rsidRPr="007332D7">
        <w:rPr>
          <w:rFonts w:ascii="Arial" w:hAnsi="Arial" w:cs="Arial"/>
          <w:b/>
          <w:bCs/>
          <w:color w:val="000000" w:themeColor="text1"/>
          <w:sz w:val="20"/>
          <w:szCs w:val="20"/>
        </w:rPr>
        <w:t>,</w:t>
      </w:r>
      <w:r w:rsidR="00FB614C" w:rsidRPr="007332D7">
        <w:rPr>
          <w:rFonts w:ascii="Arial" w:hAnsi="Arial" w:cs="Arial"/>
          <w:b/>
          <w:bCs/>
          <w:color w:val="000000" w:themeColor="text1"/>
          <w:sz w:val="20"/>
          <w:szCs w:val="20"/>
        </w:rPr>
        <w:t xml:space="preserve"> </w:t>
      </w:r>
      <w:r w:rsidR="00310091" w:rsidRPr="007332D7">
        <w:rPr>
          <w:rFonts w:ascii="Arial" w:hAnsi="Arial" w:cs="Arial"/>
          <w:color w:val="000000" w:themeColor="text1"/>
          <w:sz w:val="20"/>
          <w:szCs w:val="20"/>
        </w:rPr>
        <w:t xml:space="preserve">prevedeva </w:t>
      </w:r>
      <w:r w:rsidR="00FB33DB" w:rsidRPr="007332D7">
        <w:rPr>
          <w:rFonts w:ascii="Arial" w:hAnsi="Arial" w:cs="Arial"/>
          <w:color w:val="000000" w:themeColor="text1"/>
          <w:sz w:val="20"/>
          <w:szCs w:val="20"/>
          <w:highlight w:val="yellow"/>
        </w:rPr>
        <w:t>all’art. 19</w:t>
      </w:r>
      <w:r w:rsidR="00FB33DB" w:rsidRPr="007332D7">
        <w:rPr>
          <w:rFonts w:ascii="Arial" w:hAnsi="Arial" w:cs="Arial"/>
          <w:color w:val="000000" w:themeColor="text1"/>
          <w:sz w:val="20"/>
          <w:szCs w:val="20"/>
        </w:rPr>
        <w:t xml:space="preserve"> </w:t>
      </w:r>
      <w:r w:rsidR="00310091" w:rsidRPr="007332D7">
        <w:rPr>
          <w:rFonts w:ascii="Arial" w:hAnsi="Arial" w:cs="Arial"/>
          <w:color w:val="000000" w:themeColor="text1"/>
          <w:sz w:val="20"/>
          <w:szCs w:val="20"/>
        </w:rPr>
        <w:t xml:space="preserve">anche un </w:t>
      </w:r>
      <w:r w:rsidR="00310091" w:rsidRPr="007332D7">
        <w:rPr>
          <w:rFonts w:ascii="Arial" w:hAnsi="Arial" w:cs="Arial"/>
          <w:b/>
          <w:bCs/>
          <w:color w:val="000000" w:themeColor="text1"/>
          <w:sz w:val="20"/>
          <w:szCs w:val="20"/>
        </w:rPr>
        <w:t>ulteriore distinzione</w:t>
      </w:r>
      <w:r w:rsidR="00310091" w:rsidRPr="007332D7">
        <w:rPr>
          <w:rFonts w:ascii="Arial" w:hAnsi="Arial" w:cs="Arial"/>
          <w:color w:val="000000" w:themeColor="text1"/>
          <w:sz w:val="20"/>
          <w:szCs w:val="20"/>
        </w:rPr>
        <w:t xml:space="preserve"> </w:t>
      </w:r>
      <w:r w:rsidR="00310091" w:rsidRPr="007332D7">
        <w:rPr>
          <w:rFonts w:ascii="Arial" w:hAnsi="Arial" w:cs="Arial"/>
          <w:b/>
          <w:bCs/>
          <w:color w:val="000000" w:themeColor="text1"/>
          <w:sz w:val="20"/>
          <w:szCs w:val="20"/>
        </w:rPr>
        <w:t>tra</w:t>
      </w:r>
      <w:r w:rsidRPr="007332D7">
        <w:rPr>
          <w:rFonts w:ascii="Arial" w:hAnsi="Arial" w:cs="Arial"/>
          <w:b/>
          <w:bCs/>
          <w:color w:val="000000" w:themeColor="text1"/>
          <w:sz w:val="20"/>
          <w:szCs w:val="20"/>
        </w:rPr>
        <w:t>:</w:t>
      </w:r>
    </w:p>
    <w:p w14:paraId="00B7F96F" w14:textId="289BAEEF" w:rsidR="00C57F60" w:rsidRPr="003B331D" w:rsidRDefault="00FB33DB" w:rsidP="00FB32BC">
      <w:pPr>
        <w:pStyle w:val="NormaleWeb"/>
        <w:numPr>
          <w:ilvl w:val="0"/>
          <w:numId w:val="154"/>
        </w:numPr>
        <w:contextualSpacing/>
        <w:jc w:val="both"/>
        <w:rPr>
          <w:rFonts w:ascii="Arial" w:hAnsi="Arial" w:cs="Arial"/>
          <w:color w:val="000000" w:themeColor="text1"/>
          <w:sz w:val="20"/>
          <w:szCs w:val="20"/>
        </w:rPr>
      </w:pPr>
      <w:r w:rsidRPr="007332D7">
        <w:rPr>
          <w:rFonts w:ascii="Arial" w:hAnsi="Arial" w:cs="Arial"/>
          <w:b/>
          <w:bCs/>
          <w:color w:val="C00000"/>
          <w:sz w:val="20"/>
          <w:szCs w:val="20"/>
        </w:rPr>
        <w:t>delitti</w:t>
      </w:r>
      <w:r w:rsidR="00310091" w:rsidRPr="007332D7">
        <w:rPr>
          <w:rFonts w:ascii="Arial" w:hAnsi="Arial" w:cs="Arial"/>
          <w:b/>
          <w:bCs/>
          <w:color w:val="C00000"/>
          <w:sz w:val="20"/>
          <w:szCs w:val="20"/>
        </w:rPr>
        <w:t xml:space="preserve"> internazional</w:t>
      </w:r>
      <w:r w:rsidR="00596EBB" w:rsidRPr="007332D7">
        <w:rPr>
          <w:rFonts w:ascii="Arial" w:hAnsi="Arial" w:cs="Arial"/>
          <w:b/>
          <w:bCs/>
          <w:color w:val="C00000"/>
          <w:sz w:val="20"/>
          <w:szCs w:val="20"/>
        </w:rPr>
        <w:t>i</w:t>
      </w:r>
      <w:r>
        <w:rPr>
          <w:rFonts w:ascii="Arial" w:hAnsi="Arial" w:cs="Arial"/>
          <w:b/>
          <w:bCs/>
          <w:color w:val="000000" w:themeColor="text1"/>
          <w:sz w:val="20"/>
          <w:szCs w:val="20"/>
        </w:rPr>
        <w:t xml:space="preserve">, </w:t>
      </w:r>
      <w:r w:rsidR="00310091" w:rsidRPr="003B331D">
        <w:rPr>
          <w:rFonts w:ascii="Arial" w:hAnsi="Arial" w:cs="Arial"/>
          <w:color w:val="000000" w:themeColor="text1"/>
          <w:sz w:val="20"/>
          <w:szCs w:val="20"/>
        </w:rPr>
        <w:t>cioè gli illeciti di minore importanza (es. violazione di una norma di commercio internazionale)</w:t>
      </w:r>
      <w:r w:rsidR="00C57F60" w:rsidRPr="003B331D">
        <w:rPr>
          <w:rFonts w:ascii="Arial" w:hAnsi="Arial" w:cs="Arial"/>
          <w:color w:val="000000" w:themeColor="text1"/>
          <w:sz w:val="20"/>
          <w:szCs w:val="20"/>
        </w:rPr>
        <w:t xml:space="preserve">, per i quali </w:t>
      </w:r>
      <w:r w:rsidR="00C57F60" w:rsidRPr="003B331D">
        <w:rPr>
          <w:rFonts w:ascii="Arial" w:hAnsi="Arial" w:cs="Arial"/>
          <w:b/>
          <w:bCs/>
          <w:color w:val="000000" w:themeColor="text1"/>
          <w:sz w:val="20"/>
          <w:szCs w:val="20"/>
        </w:rPr>
        <w:t>il regime di responsabilità era attuato</w:t>
      </w:r>
      <w:r w:rsidR="00C57F60" w:rsidRPr="003B331D">
        <w:rPr>
          <w:rFonts w:ascii="Arial" w:hAnsi="Arial" w:cs="Arial"/>
          <w:color w:val="000000" w:themeColor="text1"/>
          <w:sz w:val="20"/>
          <w:szCs w:val="20"/>
        </w:rPr>
        <w:t xml:space="preserve">. </w:t>
      </w:r>
    </w:p>
    <w:p w14:paraId="58F5691A" w14:textId="3CEC43FE" w:rsidR="00FB33DB" w:rsidRDefault="00310091" w:rsidP="00FB32BC">
      <w:pPr>
        <w:pStyle w:val="NormaleWeb"/>
        <w:numPr>
          <w:ilvl w:val="0"/>
          <w:numId w:val="154"/>
        </w:numPr>
        <w:contextualSpacing/>
        <w:jc w:val="both"/>
        <w:rPr>
          <w:rFonts w:ascii="Arial" w:hAnsi="Arial" w:cs="Arial"/>
          <w:color w:val="000000" w:themeColor="text1"/>
          <w:sz w:val="20"/>
          <w:szCs w:val="20"/>
        </w:rPr>
      </w:pPr>
      <w:r w:rsidRPr="007332D7">
        <w:rPr>
          <w:rFonts w:ascii="Arial" w:hAnsi="Arial" w:cs="Arial"/>
          <w:b/>
          <w:bCs/>
          <w:color w:val="C00000"/>
          <w:sz w:val="20"/>
          <w:szCs w:val="20"/>
        </w:rPr>
        <w:t>crimini internazionali</w:t>
      </w:r>
      <w:r w:rsidRPr="003B331D">
        <w:rPr>
          <w:rFonts w:ascii="Arial" w:hAnsi="Arial" w:cs="Arial"/>
          <w:color w:val="000000" w:themeColor="text1"/>
          <w:sz w:val="20"/>
          <w:szCs w:val="20"/>
        </w:rPr>
        <w:t>, gli illeciti più gravi</w:t>
      </w:r>
      <w:r w:rsidR="00FB33DB">
        <w:rPr>
          <w:rFonts w:ascii="Arial" w:hAnsi="Arial" w:cs="Arial"/>
          <w:color w:val="000000" w:themeColor="text1"/>
          <w:sz w:val="20"/>
          <w:szCs w:val="20"/>
        </w:rPr>
        <w:t xml:space="preserve">, definiti come una violazione da parte di un obbligo internazionale essenziale per la protezione di interessi fondamentali della comunità internazionale, che la sua violazione è riconosciuta come un crimine da tale comunità nel suo insieme </w:t>
      </w:r>
      <w:r w:rsidRPr="003B331D">
        <w:rPr>
          <w:rFonts w:ascii="Arial" w:hAnsi="Arial" w:cs="Arial"/>
          <w:color w:val="000000" w:themeColor="text1"/>
          <w:sz w:val="20"/>
          <w:szCs w:val="20"/>
        </w:rPr>
        <w:t>(es. l</w:t>
      </w:r>
      <w:r w:rsidR="00FB33DB">
        <w:rPr>
          <w:rFonts w:ascii="Arial" w:hAnsi="Arial" w:cs="Arial"/>
          <w:color w:val="000000" w:themeColor="text1"/>
          <w:sz w:val="20"/>
          <w:szCs w:val="20"/>
        </w:rPr>
        <w:t>’aggressione, la dominazione coloniale, la schiavitù, il genocidio</w:t>
      </w:r>
      <w:r w:rsidRPr="003B331D">
        <w:rPr>
          <w:rFonts w:ascii="Arial" w:hAnsi="Arial" w:cs="Arial"/>
          <w:color w:val="000000" w:themeColor="text1"/>
          <w:sz w:val="20"/>
          <w:szCs w:val="20"/>
        </w:rPr>
        <w:t>, l’inquinamento massiccio dei mari)</w:t>
      </w:r>
      <w:r w:rsidR="00C57F60" w:rsidRPr="003B331D">
        <w:rPr>
          <w:rFonts w:ascii="Arial" w:hAnsi="Arial" w:cs="Arial"/>
          <w:color w:val="000000" w:themeColor="text1"/>
          <w:sz w:val="20"/>
          <w:szCs w:val="20"/>
        </w:rPr>
        <w:t xml:space="preserve">, per i quali </w:t>
      </w:r>
      <w:r w:rsidR="00C57F60" w:rsidRPr="003B331D">
        <w:rPr>
          <w:rFonts w:ascii="Arial" w:hAnsi="Arial" w:cs="Arial"/>
          <w:b/>
          <w:bCs/>
          <w:color w:val="000000" w:themeColor="text1"/>
          <w:sz w:val="20"/>
          <w:szCs w:val="20"/>
        </w:rPr>
        <w:t>il regime di responsabilità era aggravato</w:t>
      </w:r>
      <w:r w:rsidR="00FB33DB">
        <w:rPr>
          <w:rFonts w:ascii="Arial" w:hAnsi="Arial" w:cs="Arial"/>
          <w:color w:val="000000" w:themeColor="text1"/>
          <w:sz w:val="20"/>
          <w:szCs w:val="20"/>
        </w:rPr>
        <w:t xml:space="preserve">: in caso di crimini </w:t>
      </w:r>
      <w:r w:rsidR="00FB33DB" w:rsidRPr="007332D7">
        <w:rPr>
          <w:rFonts w:ascii="Arial" w:hAnsi="Arial" w:cs="Arial"/>
          <w:color w:val="000000" w:themeColor="text1"/>
          <w:sz w:val="20"/>
          <w:szCs w:val="20"/>
          <w:u w:val="single"/>
        </w:rPr>
        <w:t>ogni altro Stato</w:t>
      </w:r>
      <w:r w:rsidR="00FB33DB">
        <w:rPr>
          <w:rFonts w:ascii="Arial" w:hAnsi="Arial" w:cs="Arial"/>
          <w:color w:val="000000" w:themeColor="text1"/>
          <w:sz w:val="20"/>
          <w:szCs w:val="20"/>
        </w:rPr>
        <w:t xml:space="preserve">, diversamente dallo Stato vittima dell’illecito, </w:t>
      </w:r>
      <w:r w:rsidR="00FB33DB" w:rsidRPr="007332D7">
        <w:rPr>
          <w:rFonts w:ascii="Arial" w:hAnsi="Arial" w:cs="Arial"/>
          <w:color w:val="000000" w:themeColor="text1"/>
          <w:sz w:val="20"/>
          <w:szCs w:val="20"/>
          <w:u w:val="single"/>
        </w:rPr>
        <w:t>doveva considerarsi leso ed aveva diritto alla riparazione, anche sproporzionata, e poteva attuare contromisure contro l’offensore</w:t>
      </w:r>
      <w:r w:rsidR="00FB33DB">
        <w:rPr>
          <w:rFonts w:ascii="Arial" w:hAnsi="Arial" w:cs="Arial"/>
          <w:color w:val="000000" w:themeColor="text1"/>
          <w:sz w:val="20"/>
          <w:szCs w:val="20"/>
        </w:rPr>
        <w:t xml:space="preserve"> ecc.</w:t>
      </w:r>
    </w:p>
    <w:p w14:paraId="54B7F96E" w14:textId="5F9D537C" w:rsidR="00C57F60" w:rsidRDefault="00FB33DB" w:rsidP="00C57F60">
      <w:pPr>
        <w:pStyle w:val="NormaleWeb"/>
        <w:contextualSpacing/>
        <w:jc w:val="both"/>
        <w:rPr>
          <w:rFonts w:ascii="Arial" w:hAnsi="Arial" w:cs="Arial"/>
          <w:color w:val="000000" w:themeColor="text1"/>
          <w:sz w:val="20"/>
          <w:szCs w:val="20"/>
        </w:rPr>
      </w:pPr>
      <w:r w:rsidRPr="007332D7">
        <w:rPr>
          <w:rFonts w:ascii="Arial" w:hAnsi="Arial" w:cs="Arial"/>
          <w:b/>
          <w:bCs/>
          <w:color w:val="000000" w:themeColor="text1"/>
          <w:sz w:val="20"/>
          <w:szCs w:val="20"/>
        </w:rPr>
        <w:t>L’art. 19 venne criticato</w:t>
      </w:r>
      <w:r>
        <w:rPr>
          <w:rFonts w:ascii="Arial" w:hAnsi="Arial" w:cs="Arial"/>
          <w:color w:val="000000" w:themeColor="text1"/>
          <w:sz w:val="20"/>
          <w:szCs w:val="20"/>
        </w:rPr>
        <w:t xml:space="preserve">, in quanto la nozione di crimine </w:t>
      </w:r>
      <w:r w:rsidRPr="007332D7">
        <w:rPr>
          <w:rFonts w:ascii="Arial" w:hAnsi="Arial" w:cs="Arial"/>
          <w:color w:val="000000" w:themeColor="text1"/>
          <w:sz w:val="20"/>
          <w:szCs w:val="20"/>
          <w:u w:val="single"/>
        </w:rPr>
        <w:t>sembrava introdurre una responsabilità statale di tipo penalist</w:t>
      </w:r>
      <w:r w:rsidR="007332D7" w:rsidRPr="007332D7">
        <w:rPr>
          <w:rFonts w:ascii="Arial" w:hAnsi="Arial" w:cs="Arial"/>
          <w:color w:val="000000" w:themeColor="text1"/>
          <w:sz w:val="20"/>
          <w:szCs w:val="20"/>
          <w:u w:val="single"/>
        </w:rPr>
        <w:t xml:space="preserve">ico </w:t>
      </w:r>
      <w:r w:rsidRPr="007332D7">
        <w:rPr>
          <w:rFonts w:ascii="Arial" w:hAnsi="Arial" w:cs="Arial"/>
          <w:color w:val="000000" w:themeColor="text1"/>
          <w:sz w:val="20"/>
          <w:szCs w:val="20"/>
          <w:u w:val="single"/>
        </w:rPr>
        <w:t>nel diritto internazionale</w:t>
      </w:r>
      <w:r>
        <w:rPr>
          <w:rFonts w:ascii="Arial" w:hAnsi="Arial" w:cs="Arial"/>
          <w:color w:val="000000" w:themeColor="text1"/>
          <w:sz w:val="20"/>
          <w:szCs w:val="20"/>
        </w:rPr>
        <w:t>, e</w:t>
      </w:r>
      <w:r w:rsidRPr="003B331D">
        <w:rPr>
          <w:rFonts w:ascii="Arial" w:hAnsi="Arial" w:cs="Arial"/>
          <w:color w:val="000000" w:themeColor="text1"/>
          <w:sz w:val="20"/>
          <w:szCs w:val="20"/>
        </w:rPr>
        <w:t xml:space="preserve"> fu uno dei motivi principiali per cui poi gli Stati non hanno voluto adottare i</w:t>
      </w:r>
      <w:r w:rsidRPr="00487963">
        <w:rPr>
          <w:rFonts w:ascii="Arial" w:hAnsi="Arial" w:cs="Arial"/>
          <w:color w:val="000000" w:themeColor="text1"/>
          <w:sz w:val="20"/>
          <w:szCs w:val="20"/>
        </w:rPr>
        <w:t xml:space="preserve">l progetto del ’96: </w:t>
      </w:r>
      <w:r w:rsidRPr="007332D7">
        <w:rPr>
          <w:rFonts w:ascii="Arial" w:hAnsi="Arial" w:cs="Arial"/>
          <w:b/>
          <w:bCs/>
          <w:color w:val="000000" w:themeColor="text1"/>
          <w:sz w:val="20"/>
          <w:szCs w:val="20"/>
        </w:rPr>
        <w:t>nel progetto del 2001 la nozione di crimine non è presente</w:t>
      </w:r>
      <w:r w:rsidRPr="00487963">
        <w:rPr>
          <w:rFonts w:ascii="Arial" w:hAnsi="Arial" w:cs="Arial"/>
          <w:color w:val="000000" w:themeColor="text1"/>
          <w:sz w:val="20"/>
          <w:szCs w:val="20"/>
        </w:rPr>
        <w:t>, ma rimane l’idea che uno Stato diverso da quello può invocare la responsabilità dello Stato offenso ai sensi degli art. 48 e 54 (vedi dopo).</w:t>
      </w:r>
    </w:p>
    <w:p w14:paraId="5C67068B" w14:textId="77777777" w:rsidR="0080193A" w:rsidRPr="00487963" w:rsidRDefault="0080193A" w:rsidP="00C57F60">
      <w:pPr>
        <w:pStyle w:val="NormaleWeb"/>
        <w:contextualSpacing/>
        <w:jc w:val="both"/>
        <w:rPr>
          <w:rFonts w:ascii="Arial" w:hAnsi="Arial" w:cs="Arial"/>
          <w:color w:val="000000" w:themeColor="text1"/>
          <w:sz w:val="20"/>
          <w:szCs w:val="20"/>
        </w:rPr>
      </w:pPr>
    </w:p>
    <w:p w14:paraId="7E9147C0" w14:textId="2C4240ED" w:rsidR="00596EBB" w:rsidRPr="007332D7" w:rsidRDefault="00596EBB" w:rsidP="00C57F60">
      <w:pPr>
        <w:pStyle w:val="NormaleWeb"/>
        <w:contextualSpacing/>
        <w:jc w:val="both"/>
        <w:rPr>
          <w:rFonts w:ascii="Arial" w:hAnsi="Arial" w:cs="Arial"/>
          <w:b/>
          <w:bCs/>
          <w:color w:val="4472C4" w:themeColor="accent1"/>
          <w:sz w:val="20"/>
          <w:szCs w:val="20"/>
        </w:rPr>
      </w:pPr>
      <w:r w:rsidRPr="007332D7">
        <w:rPr>
          <w:rFonts w:ascii="Arial" w:hAnsi="Arial" w:cs="Arial"/>
          <w:b/>
          <w:bCs/>
          <w:color w:val="4472C4" w:themeColor="accent1"/>
          <w:sz w:val="20"/>
          <w:szCs w:val="20"/>
        </w:rPr>
        <w:t>L’elemento oggettivo: cause di esclusione dell’illecito</w:t>
      </w:r>
    </w:p>
    <w:p w14:paraId="76BFF588" w14:textId="4C723876" w:rsidR="00D15DBC" w:rsidRPr="00487963" w:rsidRDefault="00D15DBC" w:rsidP="00D15DBC">
      <w:pPr>
        <w:pStyle w:val="NormaleWeb"/>
        <w:contextualSpacing/>
        <w:jc w:val="both"/>
        <w:rPr>
          <w:rFonts w:ascii="Arial" w:hAnsi="Arial" w:cs="Arial"/>
          <w:sz w:val="20"/>
          <w:szCs w:val="20"/>
        </w:rPr>
      </w:pPr>
      <w:r w:rsidRPr="00487963">
        <w:rPr>
          <w:rFonts w:ascii="Arial" w:hAnsi="Arial" w:cs="Arial"/>
          <w:sz w:val="20"/>
          <w:szCs w:val="20"/>
        </w:rPr>
        <w:t xml:space="preserve">Il contrasto con una norma internazionale integra l’elemento oggettivo dell’illecito a condizione che non sussistano alcune circostanze che escludono l’illeceità internazionale, chiamate </w:t>
      </w:r>
      <w:r w:rsidRPr="007332D7">
        <w:rPr>
          <w:rFonts w:ascii="Arial" w:hAnsi="Arial" w:cs="Arial"/>
          <w:b/>
          <w:bCs/>
          <w:color w:val="4472C4" w:themeColor="accent1"/>
          <w:sz w:val="20"/>
          <w:szCs w:val="20"/>
        </w:rPr>
        <w:t>cause di esclusione dell’ille</w:t>
      </w:r>
      <w:r w:rsidR="007332D7">
        <w:rPr>
          <w:rFonts w:ascii="Arial" w:hAnsi="Arial" w:cs="Arial"/>
          <w:b/>
          <w:bCs/>
          <w:color w:val="4472C4" w:themeColor="accent1"/>
          <w:sz w:val="20"/>
          <w:szCs w:val="20"/>
        </w:rPr>
        <w:t>cito</w:t>
      </w:r>
      <w:r w:rsidRPr="007332D7">
        <w:rPr>
          <w:rFonts w:ascii="Arial" w:hAnsi="Arial" w:cs="Arial"/>
          <w:b/>
          <w:bCs/>
          <w:color w:val="4472C4" w:themeColor="accent1"/>
          <w:sz w:val="20"/>
          <w:szCs w:val="20"/>
        </w:rPr>
        <w:t xml:space="preserve"> internazionale</w:t>
      </w:r>
      <w:r w:rsidRPr="00487963">
        <w:rPr>
          <w:rFonts w:ascii="Arial" w:hAnsi="Arial" w:cs="Arial"/>
          <w:sz w:val="20"/>
          <w:szCs w:val="20"/>
        </w:rPr>
        <w:t xml:space="preserve">.  Esse operano </w:t>
      </w:r>
      <w:r w:rsidRPr="007332D7">
        <w:rPr>
          <w:rFonts w:ascii="Arial" w:hAnsi="Arial" w:cs="Arial"/>
          <w:b/>
          <w:bCs/>
          <w:sz w:val="20"/>
          <w:szCs w:val="20"/>
          <w:u w:val="single"/>
        </w:rPr>
        <w:t>rendendo</w:t>
      </w:r>
      <w:r w:rsidRPr="007332D7">
        <w:rPr>
          <w:rFonts w:ascii="Arial" w:hAnsi="Arial" w:cs="Arial"/>
          <w:sz w:val="20"/>
          <w:szCs w:val="20"/>
          <w:u w:val="single"/>
        </w:rPr>
        <w:t xml:space="preserve"> </w:t>
      </w:r>
      <w:r w:rsidRPr="007332D7">
        <w:rPr>
          <w:rFonts w:ascii="Arial" w:hAnsi="Arial" w:cs="Arial"/>
          <w:b/>
          <w:bCs/>
          <w:sz w:val="20"/>
          <w:szCs w:val="20"/>
          <w:u w:val="single"/>
        </w:rPr>
        <w:t xml:space="preserve">lecito un comportamento statale che in sé sarebbe </w:t>
      </w:r>
      <w:r w:rsidRPr="007332D7">
        <w:rPr>
          <w:rFonts w:ascii="Arial" w:hAnsi="Arial" w:cs="Arial"/>
          <w:b/>
          <w:bCs/>
          <w:sz w:val="20"/>
          <w:szCs w:val="20"/>
          <w:u w:val="single"/>
        </w:rPr>
        <w:lastRenderedPageBreak/>
        <w:t>illecito</w:t>
      </w:r>
      <w:r w:rsidRPr="00487963">
        <w:rPr>
          <w:rFonts w:ascii="Arial" w:hAnsi="Arial" w:cs="Arial"/>
          <w:sz w:val="20"/>
          <w:szCs w:val="20"/>
        </w:rPr>
        <w:t xml:space="preserve">, </w:t>
      </w:r>
      <w:r w:rsidRPr="007332D7">
        <w:rPr>
          <w:rFonts w:ascii="Arial" w:hAnsi="Arial" w:cs="Arial"/>
          <w:b/>
          <w:bCs/>
          <w:sz w:val="20"/>
          <w:szCs w:val="20"/>
        </w:rPr>
        <w:t>facendo così venir meno l’elemento oggettivo dell’illecito</w:t>
      </w:r>
      <w:r w:rsidR="00310091" w:rsidRPr="00487963">
        <w:rPr>
          <w:rFonts w:ascii="Arial" w:hAnsi="Arial" w:cs="Arial"/>
          <w:sz w:val="20"/>
          <w:szCs w:val="20"/>
        </w:rPr>
        <w:t>: l’atto in sé è illecito ma ricorre una causa che permette di escludere la responsabilità internazionale dello Stato che commette l’atto in sé illecito.</w:t>
      </w:r>
    </w:p>
    <w:p w14:paraId="2230E957" w14:textId="1CCBB52E" w:rsidR="00310091" w:rsidRPr="00487963" w:rsidRDefault="00310091" w:rsidP="00D15DBC">
      <w:pPr>
        <w:pStyle w:val="NormaleWeb"/>
        <w:contextualSpacing/>
        <w:jc w:val="both"/>
        <w:rPr>
          <w:rFonts w:ascii="Arial" w:hAnsi="Arial" w:cs="Arial"/>
          <w:sz w:val="20"/>
          <w:szCs w:val="20"/>
        </w:rPr>
      </w:pPr>
      <w:r w:rsidRPr="00487963">
        <w:rPr>
          <w:rFonts w:ascii="Arial" w:hAnsi="Arial" w:cs="Arial"/>
          <w:sz w:val="20"/>
          <w:szCs w:val="20"/>
        </w:rPr>
        <w:t xml:space="preserve">Tali cause </w:t>
      </w:r>
      <w:r w:rsidRPr="007332D7">
        <w:rPr>
          <w:rFonts w:ascii="Arial" w:hAnsi="Arial" w:cs="Arial"/>
          <w:b/>
          <w:bCs/>
          <w:sz w:val="20"/>
          <w:szCs w:val="20"/>
        </w:rPr>
        <w:t xml:space="preserve">sono </w:t>
      </w:r>
      <w:r w:rsidR="00D15DBC" w:rsidRPr="007332D7">
        <w:rPr>
          <w:rFonts w:ascii="Arial" w:hAnsi="Arial" w:cs="Arial"/>
          <w:b/>
          <w:bCs/>
          <w:sz w:val="20"/>
          <w:szCs w:val="20"/>
        </w:rPr>
        <w:t>6,</w:t>
      </w:r>
      <w:r w:rsidR="00D15DBC" w:rsidRPr="00487963">
        <w:rPr>
          <w:rFonts w:ascii="Arial" w:hAnsi="Arial" w:cs="Arial"/>
          <w:sz w:val="20"/>
          <w:szCs w:val="20"/>
        </w:rPr>
        <w:t xml:space="preserve"> e sono </w:t>
      </w:r>
      <w:r w:rsidRPr="00487963">
        <w:rPr>
          <w:rFonts w:ascii="Arial" w:hAnsi="Arial" w:cs="Arial"/>
          <w:sz w:val="20"/>
          <w:szCs w:val="20"/>
        </w:rPr>
        <w:t xml:space="preserve">indicate </w:t>
      </w:r>
      <w:r w:rsidRPr="007332D7">
        <w:rPr>
          <w:rFonts w:ascii="Arial" w:hAnsi="Arial" w:cs="Arial"/>
          <w:sz w:val="20"/>
          <w:szCs w:val="20"/>
          <w:highlight w:val="yellow"/>
          <w:u w:val="single"/>
        </w:rPr>
        <w:t>nel Capitolo V parte I del Darsiwa</w:t>
      </w:r>
      <w:r w:rsidRPr="007332D7">
        <w:rPr>
          <w:rFonts w:ascii="Arial" w:hAnsi="Arial" w:cs="Arial"/>
          <w:sz w:val="20"/>
          <w:szCs w:val="20"/>
          <w:u w:val="single"/>
        </w:rPr>
        <w:t>, dall’art. 20 all’art. 25</w:t>
      </w:r>
      <w:r w:rsidRPr="00487963">
        <w:rPr>
          <w:rFonts w:ascii="Arial" w:hAnsi="Arial" w:cs="Arial"/>
          <w:sz w:val="20"/>
          <w:szCs w:val="20"/>
        </w:rPr>
        <w:t>:</w:t>
      </w:r>
    </w:p>
    <w:p w14:paraId="497467DA" w14:textId="6733F658" w:rsidR="00310091" w:rsidRPr="00487963" w:rsidRDefault="00310091" w:rsidP="00FB32BC">
      <w:pPr>
        <w:pStyle w:val="NormaleWeb"/>
        <w:numPr>
          <w:ilvl w:val="0"/>
          <w:numId w:val="146"/>
        </w:numPr>
        <w:contextualSpacing/>
        <w:jc w:val="both"/>
        <w:rPr>
          <w:rFonts w:ascii="Arial" w:hAnsi="Arial" w:cs="Arial"/>
          <w:sz w:val="20"/>
          <w:szCs w:val="20"/>
        </w:rPr>
      </w:pPr>
      <w:r w:rsidRPr="007332D7">
        <w:rPr>
          <w:rFonts w:ascii="Arial" w:hAnsi="Arial" w:cs="Arial"/>
          <w:b/>
          <w:bCs/>
          <w:color w:val="C00000"/>
          <w:sz w:val="20"/>
          <w:szCs w:val="20"/>
        </w:rPr>
        <w:t>il consenso</w:t>
      </w:r>
      <w:r w:rsidR="00833BA2" w:rsidRPr="00487963">
        <w:rPr>
          <w:rFonts w:ascii="Arial" w:hAnsi="Arial" w:cs="Arial"/>
          <w:sz w:val="20"/>
          <w:szCs w:val="20"/>
        </w:rPr>
        <w:t xml:space="preserve">. </w:t>
      </w:r>
      <w:r w:rsidR="00833BA2" w:rsidRPr="00487963">
        <w:rPr>
          <w:rFonts w:ascii="Arial" w:hAnsi="Arial" w:cs="Arial"/>
          <w:sz w:val="20"/>
          <w:szCs w:val="20"/>
          <w:highlight w:val="yellow"/>
        </w:rPr>
        <w:t>L</w:t>
      </w:r>
      <w:r w:rsidRPr="00487963">
        <w:rPr>
          <w:rFonts w:ascii="Arial" w:hAnsi="Arial" w:cs="Arial"/>
          <w:sz w:val="20"/>
          <w:szCs w:val="20"/>
          <w:highlight w:val="yellow"/>
        </w:rPr>
        <w:t>’art. 20</w:t>
      </w:r>
      <w:r w:rsidRPr="00487963">
        <w:rPr>
          <w:rFonts w:ascii="Arial" w:hAnsi="Arial" w:cs="Arial"/>
          <w:sz w:val="20"/>
          <w:szCs w:val="20"/>
        </w:rPr>
        <w:t xml:space="preserve"> codifica la </w:t>
      </w:r>
      <w:r w:rsidRPr="007332D7">
        <w:rPr>
          <w:rFonts w:ascii="Arial" w:hAnsi="Arial" w:cs="Arial"/>
          <w:b/>
          <w:bCs/>
          <w:sz w:val="20"/>
          <w:szCs w:val="20"/>
          <w:u w:val="single"/>
        </w:rPr>
        <w:t xml:space="preserve">regola </w:t>
      </w:r>
      <w:r w:rsidRPr="007332D7">
        <w:rPr>
          <w:rFonts w:ascii="Arial" w:hAnsi="Arial" w:cs="Arial"/>
          <w:b/>
          <w:bCs/>
          <w:i/>
          <w:iCs/>
          <w:sz w:val="20"/>
          <w:szCs w:val="20"/>
          <w:u w:val="single"/>
        </w:rPr>
        <w:t>volenti non fit iniuria</w:t>
      </w:r>
      <w:r w:rsidRPr="00487963">
        <w:rPr>
          <w:rFonts w:ascii="Arial" w:hAnsi="Arial" w:cs="Arial"/>
          <w:sz w:val="20"/>
          <w:szCs w:val="20"/>
        </w:rPr>
        <w:t xml:space="preserve">, per cui </w:t>
      </w:r>
      <w:r w:rsidRPr="007332D7">
        <w:rPr>
          <w:rFonts w:ascii="Arial" w:hAnsi="Arial" w:cs="Arial"/>
          <w:b/>
          <w:bCs/>
          <w:sz w:val="20"/>
          <w:szCs w:val="20"/>
        </w:rPr>
        <w:t>se uno</w:t>
      </w:r>
      <w:r w:rsidR="00833BA2" w:rsidRPr="007332D7">
        <w:rPr>
          <w:rFonts w:ascii="Arial" w:hAnsi="Arial" w:cs="Arial"/>
          <w:b/>
          <w:bCs/>
          <w:sz w:val="20"/>
          <w:szCs w:val="20"/>
        </w:rPr>
        <w:t xml:space="preserve"> S</w:t>
      </w:r>
      <w:r w:rsidRPr="007332D7">
        <w:rPr>
          <w:rFonts w:ascii="Arial" w:hAnsi="Arial" w:cs="Arial"/>
          <w:b/>
          <w:bCs/>
          <w:sz w:val="20"/>
          <w:szCs w:val="20"/>
        </w:rPr>
        <w:t>tato presta il proprio consenso affinché un altro Stato compia un atto, che sarebbe illecito nei suoi confronti, allora l’illeceità di quell’atto viene scusata</w:t>
      </w:r>
      <w:r w:rsidRPr="00487963">
        <w:rPr>
          <w:rFonts w:ascii="Arial" w:hAnsi="Arial" w:cs="Arial"/>
          <w:sz w:val="20"/>
          <w:szCs w:val="20"/>
        </w:rPr>
        <w:t xml:space="preserve"> e lo Stato che commette quell’atto in sé illecito non incorre in responsabilità.</w:t>
      </w:r>
    </w:p>
    <w:p w14:paraId="11C0E759" w14:textId="5921182F" w:rsidR="00310091" w:rsidRPr="00487963" w:rsidRDefault="00310091" w:rsidP="00FB32BC">
      <w:pPr>
        <w:pStyle w:val="NormaleWeb"/>
        <w:numPr>
          <w:ilvl w:val="0"/>
          <w:numId w:val="146"/>
        </w:numPr>
        <w:contextualSpacing/>
        <w:jc w:val="both"/>
        <w:rPr>
          <w:rFonts w:ascii="Arial" w:hAnsi="Arial" w:cs="Arial"/>
          <w:sz w:val="20"/>
          <w:szCs w:val="20"/>
        </w:rPr>
      </w:pPr>
      <w:r w:rsidRPr="007332D7">
        <w:rPr>
          <w:rFonts w:ascii="Arial" w:hAnsi="Arial" w:cs="Arial"/>
          <w:b/>
          <w:bCs/>
          <w:color w:val="C00000"/>
          <w:sz w:val="20"/>
          <w:szCs w:val="20"/>
        </w:rPr>
        <w:t>la legittima difesa</w:t>
      </w:r>
      <w:r w:rsidRPr="007332D7">
        <w:rPr>
          <w:rFonts w:ascii="Arial" w:hAnsi="Arial" w:cs="Arial"/>
          <w:color w:val="C00000"/>
          <w:sz w:val="20"/>
          <w:szCs w:val="20"/>
        </w:rPr>
        <w:t xml:space="preserve"> </w:t>
      </w:r>
      <w:r w:rsidRPr="00487963">
        <w:rPr>
          <w:rFonts w:ascii="Arial" w:hAnsi="Arial" w:cs="Arial"/>
          <w:sz w:val="20"/>
          <w:szCs w:val="20"/>
        </w:rPr>
        <w:t>(</w:t>
      </w:r>
      <w:r w:rsidRPr="00487963">
        <w:rPr>
          <w:rFonts w:ascii="Arial" w:hAnsi="Arial" w:cs="Arial"/>
          <w:sz w:val="20"/>
          <w:szCs w:val="20"/>
          <w:highlight w:val="yellow"/>
        </w:rPr>
        <w:t>art. 21</w:t>
      </w:r>
      <w:r w:rsidRPr="00487963">
        <w:rPr>
          <w:rFonts w:ascii="Arial" w:hAnsi="Arial" w:cs="Arial"/>
          <w:sz w:val="20"/>
          <w:szCs w:val="20"/>
        </w:rPr>
        <w:t>)</w:t>
      </w:r>
      <w:r w:rsidR="00833BA2" w:rsidRPr="00487963">
        <w:rPr>
          <w:rFonts w:ascii="Arial" w:hAnsi="Arial" w:cs="Arial"/>
          <w:sz w:val="20"/>
          <w:szCs w:val="20"/>
        </w:rPr>
        <w:t>, forma di autotutela, è</w:t>
      </w:r>
      <w:r w:rsidRPr="00487963">
        <w:rPr>
          <w:rFonts w:ascii="Arial" w:hAnsi="Arial" w:cs="Arial"/>
          <w:sz w:val="20"/>
          <w:szCs w:val="20"/>
        </w:rPr>
        <w:t xml:space="preserve"> </w:t>
      </w:r>
      <w:r w:rsidRPr="00487963">
        <w:rPr>
          <w:rFonts w:ascii="Arial" w:hAnsi="Arial" w:cs="Arial"/>
          <w:sz w:val="20"/>
          <w:szCs w:val="20"/>
          <w:u w:val="single"/>
        </w:rPr>
        <w:t xml:space="preserve">la risposta armata che uno </w:t>
      </w:r>
      <w:r w:rsidR="007332D7">
        <w:rPr>
          <w:rFonts w:ascii="Arial" w:hAnsi="Arial" w:cs="Arial"/>
          <w:sz w:val="20"/>
          <w:szCs w:val="20"/>
          <w:u w:val="single"/>
        </w:rPr>
        <w:t>S</w:t>
      </w:r>
      <w:r w:rsidRPr="00487963">
        <w:rPr>
          <w:rFonts w:ascii="Arial" w:hAnsi="Arial" w:cs="Arial"/>
          <w:sz w:val="20"/>
          <w:szCs w:val="20"/>
          <w:u w:val="single"/>
        </w:rPr>
        <w:t xml:space="preserve">tato può </w:t>
      </w:r>
      <w:r w:rsidR="00833BA2" w:rsidRPr="00487963">
        <w:rPr>
          <w:rFonts w:ascii="Arial" w:hAnsi="Arial" w:cs="Arial"/>
          <w:sz w:val="20"/>
          <w:szCs w:val="20"/>
          <w:u w:val="single"/>
        </w:rPr>
        <w:t>attuare</w:t>
      </w:r>
      <w:r w:rsidRPr="00487963">
        <w:rPr>
          <w:rFonts w:ascii="Arial" w:hAnsi="Arial" w:cs="Arial"/>
          <w:sz w:val="20"/>
          <w:szCs w:val="20"/>
          <w:u w:val="single"/>
        </w:rPr>
        <w:t xml:space="preserve"> se riceve prima un attacco armato da parte di un altro Stato</w:t>
      </w:r>
      <w:r w:rsidRPr="00487963">
        <w:rPr>
          <w:rFonts w:ascii="Arial" w:hAnsi="Arial" w:cs="Arial"/>
          <w:sz w:val="20"/>
          <w:szCs w:val="20"/>
        </w:rPr>
        <w:t xml:space="preserve">: </w:t>
      </w:r>
      <w:r w:rsidRPr="007332D7">
        <w:rPr>
          <w:rFonts w:ascii="Arial" w:hAnsi="Arial" w:cs="Arial"/>
          <w:b/>
          <w:bCs/>
          <w:sz w:val="20"/>
          <w:szCs w:val="20"/>
        </w:rPr>
        <w:t xml:space="preserve">opera nel solo caso in cui si verifica un preciso illecito, cioè la </w:t>
      </w:r>
      <w:r w:rsidRPr="007332D7">
        <w:rPr>
          <w:rFonts w:ascii="Arial" w:hAnsi="Arial" w:cs="Arial"/>
          <w:b/>
          <w:bCs/>
          <w:sz w:val="20"/>
          <w:szCs w:val="20"/>
          <w:u w:val="single"/>
        </w:rPr>
        <w:t>violazione del divieto dell’uso della forza</w:t>
      </w:r>
      <w:r w:rsidRPr="00487963">
        <w:rPr>
          <w:rFonts w:ascii="Arial" w:hAnsi="Arial" w:cs="Arial"/>
          <w:sz w:val="20"/>
          <w:szCs w:val="20"/>
        </w:rPr>
        <w:t>.</w:t>
      </w:r>
    </w:p>
    <w:p w14:paraId="26C137E9" w14:textId="079502DE" w:rsidR="00833BA2" w:rsidRPr="00487963" w:rsidRDefault="00310091" w:rsidP="00FB32BC">
      <w:pPr>
        <w:pStyle w:val="NormaleWeb"/>
        <w:numPr>
          <w:ilvl w:val="0"/>
          <w:numId w:val="146"/>
        </w:numPr>
        <w:contextualSpacing/>
        <w:jc w:val="both"/>
        <w:rPr>
          <w:rFonts w:ascii="Arial" w:hAnsi="Arial" w:cs="Arial"/>
          <w:sz w:val="20"/>
          <w:szCs w:val="20"/>
        </w:rPr>
      </w:pPr>
      <w:r w:rsidRPr="007332D7">
        <w:rPr>
          <w:rFonts w:ascii="Arial" w:hAnsi="Arial" w:cs="Arial"/>
          <w:b/>
          <w:bCs/>
          <w:color w:val="C00000"/>
          <w:sz w:val="20"/>
          <w:szCs w:val="20"/>
        </w:rPr>
        <w:t>le contromisure</w:t>
      </w:r>
      <w:r w:rsidRPr="007332D7">
        <w:rPr>
          <w:rFonts w:ascii="Arial" w:hAnsi="Arial" w:cs="Arial"/>
          <w:color w:val="C00000"/>
          <w:sz w:val="20"/>
          <w:szCs w:val="20"/>
        </w:rPr>
        <w:t xml:space="preserve"> </w:t>
      </w:r>
      <w:r w:rsidRPr="00487963">
        <w:rPr>
          <w:rFonts w:ascii="Arial" w:hAnsi="Arial" w:cs="Arial"/>
          <w:sz w:val="20"/>
          <w:szCs w:val="20"/>
        </w:rPr>
        <w:t>(</w:t>
      </w:r>
      <w:r w:rsidRPr="00487963">
        <w:rPr>
          <w:rFonts w:ascii="Arial" w:hAnsi="Arial" w:cs="Arial"/>
          <w:sz w:val="20"/>
          <w:szCs w:val="20"/>
          <w:highlight w:val="yellow"/>
        </w:rPr>
        <w:t>art.22</w:t>
      </w:r>
      <w:r w:rsidRPr="00487963">
        <w:rPr>
          <w:rFonts w:ascii="Arial" w:hAnsi="Arial" w:cs="Arial"/>
          <w:sz w:val="20"/>
          <w:szCs w:val="20"/>
        </w:rPr>
        <w:t>)</w:t>
      </w:r>
      <w:r w:rsidR="00833BA2" w:rsidRPr="00487963">
        <w:rPr>
          <w:rFonts w:ascii="Arial" w:hAnsi="Arial" w:cs="Arial"/>
          <w:sz w:val="20"/>
          <w:szCs w:val="20"/>
        </w:rPr>
        <w:t xml:space="preserve">, </w:t>
      </w:r>
      <w:r w:rsidRPr="00487963">
        <w:rPr>
          <w:rFonts w:ascii="Arial" w:hAnsi="Arial" w:cs="Arial"/>
          <w:sz w:val="20"/>
          <w:szCs w:val="20"/>
        </w:rPr>
        <w:t xml:space="preserve">altra forma di autotutela, </w:t>
      </w:r>
      <w:r w:rsidR="00833BA2" w:rsidRPr="00487963">
        <w:rPr>
          <w:rFonts w:ascii="Arial" w:hAnsi="Arial" w:cs="Arial"/>
          <w:sz w:val="20"/>
          <w:szCs w:val="20"/>
        </w:rPr>
        <w:t>sono</w:t>
      </w:r>
      <w:r w:rsidRPr="00487963">
        <w:rPr>
          <w:rFonts w:ascii="Arial" w:hAnsi="Arial" w:cs="Arial"/>
          <w:sz w:val="20"/>
          <w:szCs w:val="20"/>
        </w:rPr>
        <w:t xml:space="preserve"> </w:t>
      </w:r>
      <w:r w:rsidRPr="007332D7">
        <w:rPr>
          <w:rFonts w:ascii="Arial" w:hAnsi="Arial" w:cs="Arial"/>
          <w:b/>
          <w:bCs/>
          <w:sz w:val="20"/>
          <w:szCs w:val="20"/>
        </w:rPr>
        <w:t>att</w:t>
      </w:r>
      <w:r w:rsidR="00833BA2" w:rsidRPr="007332D7">
        <w:rPr>
          <w:rFonts w:ascii="Arial" w:hAnsi="Arial" w:cs="Arial"/>
          <w:b/>
          <w:bCs/>
          <w:sz w:val="20"/>
          <w:szCs w:val="20"/>
        </w:rPr>
        <w:t>i</w:t>
      </w:r>
      <w:r w:rsidRPr="007332D7">
        <w:rPr>
          <w:rFonts w:ascii="Arial" w:hAnsi="Arial" w:cs="Arial"/>
          <w:b/>
          <w:bCs/>
          <w:sz w:val="20"/>
          <w:szCs w:val="20"/>
        </w:rPr>
        <w:t xml:space="preserve"> che in sé sarebbe</w:t>
      </w:r>
      <w:r w:rsidR="00833BA2" w:rsidRPr="007332D7">
        <w:rPr>
          <w:rFonts w:ascii="Arial" w:hAnsi="Arial" w:cs="Arial"/>
          <w:b/>
          <w:bCs/>
          <w:sz w:val="20"/>
          <w:szCs w:val="20"/>
        </w:rPr>
        <w:t xml:space="preserve">ro </w:t>
      </w:r>
      <w:r w:rsidRPr="007332D7">
        <w:rPr>
          <w:rFonts w:ascii="Arial" w:hAnsi="Arial" w:cs="Arial"/>
          <w:b/>
          <w:bCs/>
          <w:sz w:val="20"/>
          <w:szCs w:val="20"/>
        </w:rPr>
        <w:t>illeci</w:t>
      </w:r>
      <w:r w:rsidR="00833BA2" w:rsidRPr="007332D7">
        <w:rPr>
          <w:rFonts w:ascii="Arial" w:hAnsi="Arial" w:cs="Arial"/>
          <w:b/>
          <w:bCs/>
          <w:sz w:val="20"/>
          <w:szCs w:val="20"/>
        </w:rPr>
        <w:t>ti,</w:t>
      </w:r>
      <w:r w:rsidRPr="007332D7">
        <w:rPr>
          <w:rFonts w:ascii="Arial" w:hAnsi="Arial" w:cs="Arial"/>
          <w:b/>
          <w:bCs/>
          <w:sz w:val="20"/>
          <w:szCs w:val="20"/>
        </w:rPr>
        <w:t xml:space="preserve"> ma che </w:t>
      </w:r>
      <w:r w:rsidR="00833BA2" w:rsidRPr="007332D7">
        <w:rPr>
          <w:rFonts w:ascii="Arial" w:hAnsi="Arial" w:cs="Arial"/>
          <w:b/>
          <w:bCs/>
          <w:sz w:val="20"/>
          <w:szCs w:val="20"/>
        </w:rPr>
        <w:t>diventanti</w:t>
      </w:r>
      <w:r w:rsidRPr="007332D7">
        <w:rPr>
          <w:rFonts w:ascii="Arial" w:hAnsi="Arial" w:cs="Arial"/>
          <w:b/>
          <w:bCs/>
          <w:sz w:val="20"/>
          <w:szCs w:val="20"/>
        </w:rPr>
        <w:t xml:space="preserve"> lecit</w:t>
      </w:r>
      <w:r w:rsidR="00833BA2" w:rsidRPr="007332D7">
        <w:rPr>
          <w:rFonts w:ascii="Arial" w:hAnsi="Arial" w:cs="Arial"/>
          <w:b/>
          <w:bCs/>
          <w:sz w:val="20"/>
          <w:szCs w:val="20"/>
        </w:rPr>
        <w:t>i</w:t>
      </w:r>
      <w:r w:rsidRPr="007332D7">
        <w:rPr>
          <w:rFonts w:ascii="Arial" w:hAnsi="Arial" w:cs="Arial"/>
          <w:sz w:val="20"/>
          <w:szCs w:val="20"/>
        </w:rPr>
        <w:t xml:space="preserve"> </w:t>
      </w:r>
      <w:r w:rsidRPr="007332D7">
        <w:rPr>
          <w:rFonts w:ascii="Arial" w:hAnsi="Arial" w:cs="Arial"/>
          <w:b/>
          <w:bCs/>
          <w:sz w:val="20"/>
          <w:szCs w:val="20"/>
          <w:u w:val="single"/>
        </w:rPr>
        <w:t xml:space="preserve">nel momento in cui </w:t>
      </w:r>
      <w:r w:rsidR="00833BA2" w:rsidRPr="007332D7">
        <w:rPr>
          <w:rFonts w:ascii="Arial" w:hAnsi="Arial" w:cs="Arial"/>
          <w:b/>
          <w:bCs/>
          <w:sz w:val="20"/>
          <w:szCs w:val="20"/>
          <w:u w:val="single"/>
        </w:rPr>
        <w:t>vengono</w:t>
      </w:r>
      <w:r w:rsidRPr="007332D7">
        <w:rPr>
          <w:rFonts w:ascii="Arial" w:hAnsi="Arial" w:cs="Arial"/>
          <w:b/>
          <w:bCs/>
          <w:sz w:val="20"/>
          <w:szCs w:val="20"/>
          <w:u w:val="single"/>
        </w:rPr>
        <w:t xml:space="preserve"> </w:t>
      </w:r>
      <w:r w:rsidR="00833BA2" w:rsidRPr="007332D7">
        <w:rPr>
          <w:rFonts w:ascii="Arial" w:hAnsi="Arial" w:cs="Arial"/>
          <w:b/>
          <w:bCs/>
          <w:sz w:val="20"/>
          <w:szCs w:val="20"/>
          <w:u w:val="single"/>
        </w:rPr>
        <w:t>attuati</w:t>
      </w:r>
      <w:r w:rsidRPr="007332D7">
        <w:rPr>
          <w:rFonts w:ascii="Arial" w:hAnsi="Arial" w:cs="Arial"/>
          <w:b/>
          <w:bCs/>
          <w:sz w:val="20"/>
          <w:szCs w:val="20"/>
          <w:u w:val="single"/>
        </w:rPr>
        <w:t xml:space="preserve"> da uno Stato per rispondere al previo illecito altrui</w:t>
      </w:r>
      <w:r w:rsidR="00833BA2" w:rsidRPr="00487963">
        <w:rPr>
          <w:rFonts w:ascii="Arial" w:hAnsi="Arial" w:cs="Arial"/>
          <w:sz w:val="20"/>
          <w:szCs w:val="20"/>
        </w:rPr>
        <w:t>: o</w:t>
      </w:r>
      <w:r w:rsidRPr="00487963">
        <w:rPr>
          <w:rFonts w:ascii="Arial" w:hAnsi="Arial" w:cs="Arial"/>
          <w:sz w:val="20"/>
          <w:szCs w:val="20"/>
        </w:rPr>
        <w:t xml:space="preserve">ccorre che uno Stato per primo commetta un illecito a danno di un altro Stato, che </w:t>
      </w:r>
      <w:r w:rsidR="00833BA2" w:rsidRPr="00487963">
        <w:rPr>
          <w:rFonts w:ascii="Arial" w:hAnsi="Arial" w:cs="Arial"/>
          <w:sz w:val="20"/>
          <w:szCs w:val="20"/>
        </w:rPr>
        <w:t>risponderà</w:t>
      </w:r>
      <w:r w:rsidRPr="00487963">
        <w:rPr>
          <w:rFonts w:ascii="Arial" w:hAnsi="Arial" w:cs="Arial"/>
          <w:sz w:val="20"/>
          <w:szCs w:val="20"/>
        </w:rPr>
        <w:t xml:space="preserve"> in contromisura.</w:t>
      </w:r>
    </w:p>
    <w:p w14:paraId="0356ADA1" w14:textId="39FBD99D" w:rsidR="00310091" w:rsidRPr="00487963" w:rsidRDefault="00310091" w:rsidP="00833BA2">
      <w:pPr>
        <w:pStyle w:val="NormaleWeb"/>
        <w:ind w:left="720"/>
        <w:contextualSpacing/>
        <w:jc w:val="both"/>
        <w:rPr>
          <w:rFonts w:ascii="Arial" w:hAnsi="Arial" w:cs="Arial"/>
          <w:sz w:val="20"/>
          <w:szCs w:val="20"/>
        </w:rPr>
      </w:pPr>
      <w:r w:rsidRPr="00487963">
        <w:rPr>
          <w:rFonts w:ascii="Arial" w:hAnsi="Arial" w:cs="Arial"/>
          <w:sz w:val="20"/>
          <w:szCs w:val="20"/>
        </w:rPr>
        <w:t>(</w:t>
      </w:r>
      <w:r w:rsidR="007332D7">
        <w:rPr>
          <w:rFonts w:ascii="Arial" w:hAnsi="Arial" w:cs="Arial"/>
          <w:sz w:val="20"/>
          <w:szCs w:val="20"/>
        </w:rPr>
        <w:t>secondo</w:t>
      </w:r>
      <w:r w:rsidRPr="00487963">
        <w:rPr>
          <w:rFonts w:ascii="Arial" w:hAnsi="Arial" w:cs="Arial"/>
          <w:sz w:val="20"/>
          <w:szCs w:val="20"/>
        </w:rPr>
        <w:t xml:space="preserve"> Conforti</w:t>
      </w:r>
      <w:r w:rsidR="007332D7">
        <w:rPr>
          <w:rFonts w:ascii="Arial" w:hAnsi="Arial" w:cs="Arial"/>
          <w:sz w:val="20"/>
          <w:szCs w:val="20"/>
        </w:rPr>
        <w:t xml:space="preserve">, </w:t>
      </w:r>
      <w:r w:rsidRPr="00487963">
        <w:rPr>
          <w:rFonts w:ascii="Arial" w:hAnsi="Arial" w:cs="Arial"/>
          <w:sz w:val="20"/>
          <w:szCs w:val="20"/>
        </w:rPr>
        <w:t>la legittima difesa e le contromisure sono due diverse espressioni dell’autotutela: le seconde riguardano un’azione non armata, la prima armata).</w:t>
      </w:r>
    </w:p>
    <w:p w14:paraId="4BEDD1EB" w14:textId="6B346258" w:rsidR="007332D7" w:rsidRPr="006B59A2" w:rsidRDefault="00310091" w:rsidP="00FB32BC">
      <w:pPr>
        <w:pStyle w:val="NormaleWeb"/>
        <w:numPr>
          <w:ilvl w:val="0"/>
          <w:numId w:val="146"/>
        </w:numPr>
        <w:contextualSpacing/>
        <w:jc w:val="both"/>
        <w:rPr>
          <w:rFonts w:ascii="Arial" w:hAnsi="Arial" w:cs="Arial"/>
          <w:sz w:val="20"/>
          <w:szCs w:val="20"/>
        </w:rPr>
      </w:pPr>
      <w:r w:rsidRPr="007332D7">
        <w:rPr>
          <w:rFonts w:ascii="Arial" w:hAnsi="Arial" w:cs="Arial"/>
          <w:b/>
          <w:bCs/>
          <w:color w:val="C00000"/>
          <w:sz w:val="20"/>
          <w:szCs w:val="20"/>
        </w:rPr>
        <w:t xml:space="preserve">La forza maggiore </w:t>
      </w:r>
      <w:r w:rsidR="00833BA2" w:rsidRPr="007332D7">
        <w:rPr>
          <w:rFonts w:ascii="Arial" w:hAnsi="Arial" w:cs="Arial"/>
          <w:b/>
          <w:bCs/>
          <w:color w:val="C00000"/>
          <w:sz w:val="20"/>
          <w:szCs w:val="20"/>
        </w:rPr>
        <w:t>e caso fortuito</w:t>
      </w:r>
      <w:r w:rsidR="00833BA2" w:rsidRPr="007332D7">
        <w:rPr>
          <w:rFonts w:ascii="Arial" w:hAnsi="Arial" w:cs="Arial"/>
          <w:color w:val="C00000"/>
          <w:sz w:val="20"/>
          <w:szCs w:val="20"/>
        </w:rPr>
        <w:t xml:space="preserve"> </w:t>
      </w:r>
      <w:r w:rsidR="00833BA2" w:rsidRPr="00487963">
        <w:rPr>
          <w:rFonts w:ascii="Arial" w:hAnsi="Arial" w:cs="Arial"/>
          <w:sz w:val="20"/>
          <w:szCs w:val="20"/>
        </w:rPr>
        <w:t>(</w:t>
      </w:r>
      <w:r w:rsidRPr="00487963">
        <w:rPr>
          <w:rFonts w:ascii="Arial" w:hAnsi="Arial" w:cs="Arial"/>
          <w:sz w:val="20"/>
          <w:szCs w:val="20"/>
          <w:highlight w:val="yellow"/>
        </w:rPr>
        <w:t>art.23</w:t>
      </w:r>
      <w:r w:rsidR="00E03740" w:rsidRPr="00487963">
        <w:rPr>
          <w:rFonts w:ascii="Arial" w:hAnsi="Arial" w:cs="Arial"/>
          <w:sz w:val="20"/>
          <w:szCs w:val="20"/>
        </w:rPr>
        <w:t>).</w:t>
      </w:r>
    </w:p>
    <w:p w14:paraId="25D2CF88" w14:textId="6672E55C" w:rsidR="007332D7" w:rsidRDefault="00F70410" w:rsidP="007332D7">
      <w:pPr>
        <w:pStyle w:val="NormaleWeb"/>
        <w:ind w:left="720"/>
        <w:contextualSpacing/>
        <w:jc w:val="both"/>
        <w:rPr>
          <w:rFonts w:ascii="Arial" w:hAnsi="Arial" w:cs="Arial"/>
          <w:sz w:val="20"/>
          <w:szCs w:val="20"/>
        </w:rPr>
      </w:pPr>
      <w:r w:rsidRPr="007332D7">
        <w:rPr>
          <w:rFonts w:ascii="Arial" w:hAnsi="Arial" w:cs="Arial"/>
          <w:b/>
          <w:bCs/>
          <w:sz w:val="20"/>
          <w:szCs w:val="20"/>
        </w:rPr>
        <w:t>La forza maggiore si ha quando la violazione del diritto internazionale è cosciente</w:t>
      </w:r>
      <w:r w:rsidRPr="00487963">
        <w:rPr>
          <w:rFonts w:ascii="Arial" w:hAnsi="Arial" w:cs="Arial"/>
          <w:sz w:val="20"/>
          <w:szCs w:val="20"/>
        </w:rPr>
        <w:t xml:space="preserve"> </w:t>
      </w:r>
      <w:r w:rsidRPr="007332D7">
        <w:rPr>
          <w:rFonts w:ascii="Arial" w:hAnsi="Arial" w:cs="Arial"/>
          <w:b/>
          <w:bCs/>
          <w:sz w:val="20"/>
          <w:szCs w:val="20"/>
          <w:u w:val="single"/>
        </w:rPr>
        <w:t>ma l’individuo-organo non può comportarsi diversamente</w:t>
      </w:r>
      <w:r w:rsidR="007332D7">
        <w:rPr>
          <w:rFonts w:ascii="Arial" w:hAnsi="Arial" w:cs="Arial"/>
          <w:b/>
          <w:bCs/>
          <w:sz w:val="20"/>
          <w:szCs w:val="20"/>
          <w:u w:val="single"/>
        </w:rPr>
        <w:t xml:space="preserve">, </w:t>
      </w:r>
      <w:r w:rsidRPr="007332D7">
        <w:rPr>
          <w:rFonts w:ascii="Arial" w:hAnsi="Arial" w:cs="Arial"/>
          <w:b/>
          <w:bCs/>
          <w:sz w:val="20"/>
          <w:szCs w:val="20"/>
          <w:u w:val="single"/>
        </w:rPr>
        <w:t>essendo costretto da un evento irresistibile, imprevisto ed esterno, ovvero da un’impossibilità assoluta</w:t>
      </w:r>
      <w:r w:rsidRPr="00487963">
        <w:rPr>
          <w:rFonts w:ascii="Arial" w:hAnsi="Arial" w:cs="Arial"/>
          <w:sz w:val="20"/>
          <w:szCs w:val="20"/>
        </w:rPr>
        <w:t xml:space="preserve"> (es. </w:t>
      </w:r>
      <w:r w:rsidR="00E03740" w:rsidRPr="00487963">
        <w:rPr>
          <w:rFonts w:ascii="Arial" w:hAnsi="Arial" w:cs="Arial"/>
          <w:sz w:val="20"/>
          <w:szCs w:val="20"/>
        </w:rPr>
        <w:t>sottomarino in avaria trascinato dalla corrente nelle acque interne di un altro Stato)</w:t>
      </w:r>
      <w:r w:rsidR="007332D7">
        <w:rPr>
          <w:rFonts w:ascii="Arial" w:hAnsi="Arial" w:cs="Arial"/>
          <w:sz w:val="20"/>
          <w:szCs w:val="20"/>
        </w:rPr>
        <w:t>.</w:t>
      </w:r>
    </w:p>
    <w:p w14:paraId="1C2A4E3F" w14:textId="4B4F90B4" w:rsidR="00310091" w:rsidRPr="00487963" w:rsidRDefault="007332D7" w:rsidP="007332D7">
      <w:pPr>
        <w:pStyle w:val="NormaleWeb"/>
        <w:ind w:left="720"/>
        <w:contextualSpacing/>
        <w:jc w:val="both"/>
        <w:rPr>
          <w:rFonts w:ascii="Arial" w:hAnsi="Arial" w:cs="Arial"/>
          <w:sz w:val="20"/>
          <w:szCs w:val="20"/>
        </w:rPr>
      </w:pPr>
      <w:r w:rsidRPr="007332D7">
        <w:rPr>
          <w:rFonts w:ascii="Arial" w:hAnsi="Arial" w:cs="Arial"/>
          <w:b/>
          <w:bCs/>
          <w:sz w:val="20"/>
          <w:szCs w:val="20"/>
        </w:rPr>
        <w:t xml:space="preserve">Il </w:t>
      </w:r>
      <w:r w:rsidR="00E03740" w:rsidRPr="007332D7">
        <w:rPr>
          <w:rFonts w:ascii="Arial" w:hAnsi="Arial" w:cs="Arial"/>
          <w:b/>
          <w:bCs/>
          <w:sz w:val="20"/>
          <w:szCs w:val="20"/>
        </w:rPr>
        <w:t xml:space="preserve">caso fortuito si ha quando la violazione del diritto internazionale è </w:t>
      </w:r>
      <w:r w:rsidR="00E03740" w:rsidRPr="007332D7">
        <w:rPr>
          <w:rFonts w:ascii="Arial" w:hAnsi="Arial" w:cs="Arial"/>
          <w:b/>
          <w:bCs/>
          <w:sz w:val="20"/>
          <w:szCs w:val="20"/>
          <w:u w:val="single"/>
        </w:rPr>
        <w:t>inconsapevole</w:t>
      </w:r>
      <w:r w:rsidR="00E03740" w:rsidRPr="00487963">
        <w:rPr>
          <w:rFonts w:ascii="Arial" w:hAnsi="Arial" w:cs="Arial"/>
          <w:sz w:val="20"/>
          <w:szCs w:val="20"/>
        </w:rPr>
        <w:t xml:space="preserve"> (</w:t>
      </w:r>
      <w:r>
        <w:rPr>
          <w:rFonts w:ascii="Arial" w:hAnsi="Arial" w:cs="Arial"/>
          <w:sz w:val="20"/>
          <w:szCs w:val="20"/>
        </w:rPr>
        <w:t xml:space="preserve">es. </w:t>
      </w:r>
      <w:r w:rsidR="00E03740" w:rsidRPr="00487963">
        <w:rPr>
          <w:rFonts w:ascii="Arial" w:hAnsi="Arial" w:cs="Arial"/>
          <w:sz w:val="20"/>
          <w:szCs w:val="20"/>
        </w:rPr>
        <w:t>penetrazione aerea non autorizzata dovuta ad una deviazione causata dal vento, senza che ilo pilota se ne renda conto a seguito di un’avaria del sistema di navigazione GPS).</w:t>
      </w:r>
    </w:p>
    <w:p w14:paraId="44DBAF09" w14:textId="32D253C9" w:rsidR="007332D7" w:rsidRDefault="00310091" w:rsidP="00FB32BC">
      <w:pPr>
        <w:pStyle w:val="NormaleWeb"/>
        <w:numPr>
          <w:ilvl w:val="0"/>
          <w:numId w:val="146"/>
        </w:numPr>
        <w:contextualSpacing/>
        <w:jc w:val="both"/>
        <w:rPr>
          <w:rFonts w:ascii="Arial" w:hAnsi="Arial" w:cs="Arial"/>
          <w:sz w:val="20"/>
          <w:szCs w:val="20"/>
        </w:rPr>
      </w:pPr>
      <w:r w:rsidRPr="007332D7">
        <w:rPr>
          <w:rFonts w:ascii="Arial" w:hAnsi="Arial" w:cs="Arial"/>
          <w:b/>
          <w:bCs/>
          <w:color w:val="C00000"/>
          <w:sz w:val="20"/>
          <w:szCs w:val="20"/>
        </w:rPr>
        <w:t>L’estremo pericolo</w:t>
      </w:r>
      <w:r w:rsidR="00E03740" w:rsidRPr="007332D7">
        <w:rPr>
          <w:rFonts w:ascii="Arial" w:hAnsi="Arial" w:cs="Arial"/>
          <w:b/>
          <w:bCs/>
          <w:color w:val="C00000"/>
          <w:sz w:val="20"/>
          <w:szCs w:val="20"/>
        </w:rPr>
        <w:t>/</w:t>
      </w:r>
      <w:r w:rsidRPr="007332D7">
        <w:rPr>
          <w:rFonts w:ascii="Arial" w:hAnsi="Arial" w:cs="Arial"/>
          <w:b/>
          <w:bCs/>
          <w:color w:val="C00000"/>
          <w:sz w:val="20"/>
          <w:szCs w:val="20"/>
        </w:rPr>
        <w:t>d</w:t>
      </w:r>
      <w:r w:rsidR="00E03740" w:rsidRPr="007332D7">
        <w:rPr>
          <w:rFonts w:ascii="Arial" w:hAnsi="Arial" w:cs="Arial"/>
          <w:b/>
          <w:bCs/>
          <w:color w:val="C00000"/>
          <w:sz w:val="20"/>
          <w:szCs w:val="20"/>
        </w:rPr>
        <w:t>i</w:t>
      </w:r>
      <w:r w:rsidRPr="007332D7">
        <w:rPr>
          <w:rFonts w:ascii="Arial" w:hAnsi="Arial" w:cs="Arial"/>
          <w:b/>
          <w:bCs/>
          <w:color w:val="C00000"/>
          <w:sz w:val="20"/>
          <w:szCs w:val="20"/>
        </w:rPr>
        <w:t>stress</w:t>
      </w:r>
      <w:r w:rsidRPr="007332D7">
        <w:rPr>
          <w:rFonts w:ascii="Arial" w:hAnsi="Arial" w:cs="Arial"/>
          <w:color w:val="C00000"/>
          <w:sz w:val="20"/>
          <w:szCs w:val="20"/>
        </w:rPr>
        <w:t xml:space="preserve"> </w:t>
      </w:r>
      <w:r w:rsidRPr="00487963">
        <w:rPr>
          <w:rFonts w:ascii="Arial" w:hAnsi="Arial" w:cs="Arial"/>
          <w:sz w:val="20"/>
          <w:szCs w:val="20"/>
        </w:rPr>
        <w:t>(</w:t>
      </w:r>
      <w:r w:rsidRPr="00487963">
        <w:rPr>
          <w:rFonts w:ascii="Arial" w:hAnsi="Arial" w:cs="Arial"/>
          <w:sz w:val="20"/>
          <w:szCs w:val="20"/>
          <w:highlight w:val="yellow"/>
        </w:rPr>
        <w:t>art.24</w:t>
      </w:r>
      <w:r w:rsidRPr="00487963">
        <w:rPr>
          <w:rFonts w:ascii="Arial" w:hAnsi="Arial" w:cs="Arial"/>
          <w:sz w:val="20"/>
          <w:szCs w:val="20"/>
        </w:rPr>
        <w:t xml:space="preserve">) si ha quando </w:t>
      </w:r>
      <w:r w:rsidR="00E03740" w:rsidRPr="007332D7">
        <w:rPr>
          <w:rFonts w:ascii="Arial" w:hAnsi="Arial" w:cs="Arial"/>
          <w:b/>
          <w:bCs/>
          <w:sz w:val="20"/>
          <w:szCs w:val="20"/>
        </w:rPr>
        <w:t xml:space="preserve">l’illecito è commesso </w:t>
      </w:r>
      <w:r w:rsidR="007332D7" w:rsidRPr="007332D7">
        <w:rPr>
          <w:rFonts w:ascii="Arial" w:hAnsi="Arial" w:cs="Arial"/>
          <w:b/>
          <w:bCs/>
          <w:sz w:val="20"/>
          <w:szCs w:val="20"/>
          <w:u w:val="single"/>
        </w:rPr>
        <w:t>al</w:t>
      </w:r>
      <w:r w:rsidR="00E03740" w:rsidRPr="007332D7">
        <w:rPr>
          <w:rFonts w:ascii="Arial" w:hAnsi="Arial" w:cs="Arial"/>
          <w:b/>
          <w:bCs/>
          <w:sz w:val="20"/>
          <w:szCs w:val="20"/>
          <w:u w:val="single"/>
        </w:rPr>
        <w:t xml:space="preserve"> fine di evitare un pericolo,</w:t>
      </w:r>
      <w:r w:rsidR="00E03740" w:rsidRPr="007332D7">
        <w:rPr>
          <w:rFonts w:ascii="Arial" w:hAnsi="Arial" w:cs="Arial"/>
          <w:sz w:val="20"/>
          <w:szCs w:val="20"/>
          <w:u w:val="single"/>
        </w:rPr>
        <w:t xml:space="preserve"> </w:t>
      </w:r>
      <w:r w:rsidR="00E03740" w:rsidRPr="007332D7">
        <w:rPr>
          <w:rFonts w:ascii="Arial" w:hAnsi="Arial" w:cs="Arial"/>
          <w:b/>
          <w:bCs/>
          <w:sz w:val="20"/>
          <w:szCs w:val="20"/>
          <w:u w:val="single"/>
        </w:rPr>
        <w:t>grave, imminente e non volontariamente causato</w:t>
      </w:r>
      <w:r w:rsidR="00E03740" w:rsidRPr="007332D7">
        <w:rPr>
          <w:rFonts w:ascii="Arial" w:hAnsi="Arial" w:cs="Arial"/>
          <w:b/>
          <w:bCs/>
          <w:sz w:val="20"/>
          <w:szCs w:val="20"/>
        </w:rPr>
        <w:t>, concernente l’individuo organo che ne è autore o gli individui ad esso affidati</w:t>
      </w:r>
      <w:r w:rsidR="007332D7">
        <w:rPr>
          <w:rFonts w:ascii="Arial" w:hAnsi="Arial" w:cs="Arial"/>
          <w:sz w:val="20"/>
          <w:szCs w:val="20"/>
        </w:rPr>
        <w:t xml:space="preserve"> </w:t>
      </w:r>
      <w:r w:rsidR="00E03740" w:rsidRPr="00487963">
        <w:rPr>
          <w:rFonts w:ascii="Arial" w:hAnsi="Arial" w:cs="Arial"/>
          <w:sz w:val="20"/>
          <w:szCs w:val="20"/>
        </w:rPr>
        <w:t xml:space="preserve">(es. nave straniera che si </w:t>
      </w:r>
      <w:r w:rsidR="007332D7" w:rsidRPr="00487963">
        <w:rPr>
          <w:rFonts w:ascii="Arial" w:hAnsi="Arial" w:cs="Arial"/>
          <w:sz w:val="20"/>
          <w:szCs w:val="20"/>
        </w:rPr>
        <w:t>rifugia</w:t>
      </w:r>
      <w:r w:rsidR="00E03740" w:rsidRPr="00487963">
        <w:rPr>
          <w:rFonts w:ascii="Arial" w:hAnsi="Arial" w:cs="Arial"/>
          <w:sz w:val="20"/>
          <w:szCs w:val="20"/>
        </w:rPr>
        <w:t xml:space="preserve"> in un porto senza autorizzazione dello Stato costiero per </w:t>
      </w:r>
      <w:r w:rsidR="007332D7" w:rsidRPr="00487963">
        <w:rPr>
          <w:rFonts w:ascii="Arial" w:hAnsi="Arial" w:cs="Arial"/>
          <w:sz w:val="20"/>
          <w:szCs w:val="20"/>
        </w:rPr>
        <w:t>sfuggire</w:t>
      </w:r>
      <w:r w:rsidR="00E03740" w:rsidRPr="00487963">
        <w:rPr>
          <w:rFonts w:ascii="Arial" w:hAnsi="Arial" w:cs="Arial"/>
          <w:sz w:val="20"/>
          <w:szCs w:val="20"/>
        </w:rPr>
        <w:t xml:space="preserve"> </w:t>
      </w:r>
      <w:r w:rsidR="007332D7" w:rsidRPr="00487963">
        <w:rPr>
          <w:rFonts w:ascii="Arial" w:hAnsi="Arial" w:cs="Arial"/>
          <w:sz w:val="20"/>
          <w:szCs w:val="20"/>
        </w:rPr>
        <w:t>alle tempeste</w:t>
      </w:r>
      <w:r w:rsidR="00E03740" w:rsidRPr="00487963">
        <w:rPr>
          <w:rFonts w:ascii="Arial" w:hAnsi="Arial" w:cs="Arial"/>
          <w:sz w:val="20"/>
          <w:szCs w:val="20"/>
        </w:rPr>
        <w:t xml:space="preserve">; atterraggio senza autorizzazione di un aereo di Stato sul territorio di un altro Stato per evitare un incidente inevitabile). </w:t>
      </w:r>
    </w:p>
    <w:p w14:paraId="1E087831" w14:textId="5F9EF35D" w:rsidR="00310091" w:rsidRPr="00487963" w:rsidRDefault="0028735C" w:rsidP="007332D7">
      <w:pPr>
        <w:pStyle w:val="NormaleWeb"/>
        <w:ind w:left="720"/>
        <w:contextualSpacing/>
        <w:jc w:val="both"/>
        <w:rPr>
          <w:rFonts w:ascii="Arial" w:hAnsi="Arial" w:cs="Arial"/>
          <w:sz w:val="20"/>
          <w:szCs w:val="20"/>
        </w:rPr>
      </w:pPr>
      <w:r w:rsidRPr="00487963">
        <w:rPr>
          <w:rFonts w:ascii="Arial" w:hAnsi="Arial" w:cs="Arial"/>
          <w:sz w:val="20"/>
          <w:szCs w:val="20"/>
        </w:rPr>
        <w:t>Q</w:t>
      </w:r>
      <w:r w:rsidR="00E03740" w:rsidRPr="00487963">
        <w:rPr>
          <w:rFonts w:ascii="Arial" w:hAnsi="Arial" w:cs="Arial"/>
          <w:sz w:val="20"/>
          <w:szCs w:val="20"/>
        </w:rPr>
        <w:t xml:space="preserve">ui, diversamente dalla forza maggiore, l’organo statale dispone di una scelta, quanto meno tra un comportamento non </w:t>
      </w:r>
      <w:r w:rsidR="007332D7" w:rsidRPr="00487963">
        <w:rPr>
          <w:rFonts w:ascii="Arial" w:hAnsi="Arial" w:cs="Arial"/>
          <w:sz w:val="20"/>
          <w:szCs w:val="20"/>
        </w:rPr>
        <w:t>conferme</w:t>
      </w:r>
      <w:r w:rsidR="00E03740" w:rsidRPr="00487963">
        <w:rPr>
          <w:rFonts w:ascii="Arial" w:hAnsi="Arial" w:cs="Arial"/>
          <w:sz w:val="20"/>
          <w:szCs w:val="20"/>
        </w:rPr>
        <w:t xml:space="preserve"> ad un obbligo internazionale e un </w:t>
      </w:r>
      <w:r w:rsidR="00E03740" w:rsidRPr="007332D7">
        <w:rPr>
          <w:rFonts w:ascii="Arial" w:hAnsi="Arial" w:cs="Arial"/>
          <w:sz w:val="20"/>
          <w:szCs w:val="20"/>
          <w:u w:val="single"/>
        </w:rPr>
        <w:t>comportamento conforme a tale obbligo</w:t>
      </w:r>
      <w:r w:rsidR="003B0B64" w:rsidRPr="007332D7">
        <w:rPr>
          <w:rFonts w:ascii="Arial" w:hAnsi="Arial" w:cs="Arial"/>
          <w:sz w:val="20"/>
          <w:szCs w:val="20"/>
          <w:u w:val="single"/>
        </w:rPr>
        <w:t xml:space="preserve"> </w:t>
      </w:r>
      <w:r w:rsidR="00E03740" w:rsidRPr="007332D7">
        <w:rPr>
          <w:rFonts w:ascii="Arial" w:hAnsi="Arial" w:cs="Arial"/>
          <w:sz w:val="20"/>
          <w:szCs w:val="20"/>
          <w:u w:val="single"/>
        </w:rPr>
        <w:t>ma che comporta un sacrificio che è irragionevole richiedere in quanto la persona che agisce per conto dello Stato sa che adottate il richiesto dal DI, perirà</w:t>
      </w:r>
      <w:r w:rsidR="00E03740" w:rsidRPr="00487963">
        <w:rPr>
          <w:rFonts w:ascii="Arial" w:hAnsi="Arial" w:cs="Arial"/>
          <w:sz w:val="20"/>
          <w:szCs w:val="20"/>
        </w:rPr>
        <w:t>.</w:t>
      </w:r>
      <w:r w:rsidRPr="00487963">
        <w:rPr>
          <w:rFonts w:ascii="Arial" w:hAnsi="Arial" w:cs="Arial"/>
          <w:sz w:val="20"/>
          <w:szCs w:val="20"/>
        </w:rPr>
        <w:t xml:space="preserve"> La ratio dell’estremo pericolo è quindi </w:t>
      </w:r>
      <w:r w:rsidRPr="007332D7">
        <w:rPr>
          <w:rFonts w:ascii="Arial" w:hAnsi="Arial" w:cs="Arial"/>
          <w:b/>
          <w:bCs/>
          <w:sz w:val="20"/>
          <w:szCs w:val="20"/>
        </w:rPr>
        <w:t>umanitaria</w:t>
      </w:r>
      <w:r w:rsidRPr="00487963">
        <w:rPr>
          <w:rFonts w:ascii="Arial" w:hAnsi="Arial" w:cs="Arial"/>
          <w:sz w:val="20"/>
          <w:szCs w:val="20"/>
        </w:rPr>
        <w:t>.</w:t>
      </w:r>
    </w:p>
    <w:p w14:paraId="7DBD9514" w14:textId="49E50436" w:rsidR="00771147" w:rsidRPr="00487963" w:rsidRDefault="00310091" w:rsidP="00FB32BC">
      <w:pPr>
        <w:pStyle w:val="NormaleWeb"/>
        <w:numPr>
          <w:ilvl w:val="0"/>
          <w:numId w:val="146"/>
        </w:numPr>
        <w:contextualSpacing/>
        <w:jc w:val="both"/>
        <w:rPr>
          <w:rFonts w:ascii="Arial" w:hAnsi="Arial" w:cs="Arial"/>
          <w:color w:val="000000" w:themeColor="text1"/>
          <w:sz w:val="20"/>
          <w:szCs w:val="20"/>
        </w:rPr>
      </w:pPr>
      <w:r w:rsidRPr="007332D7">
        <w:rPr>
          <w:rFonts w:ascii="Arial" w:hAnsi="Arial" w:cs="Arial"/>
          <w:b/>
          <w:bCs/>
          <w:color w:val="C00000"/>
          <w:sz w:val="20"/>
          <w:szCs w:val="20"/>
        </w:rPr>
        <w:t>Lo stato di necessità</w:t>
      </w:r>
      <w:r w:rsidRPr="007332D7">
        <w:rPr>
          <w:rFonts w:ascii="Arial" w:hAnsi="Arial" w:cs="Arial"/>
          <w:color w:val="C00000"/>
          <w:sz w:val="20"/>
          <w:szCs w:val="20"/>
        </w:rPr>
        <w:t xml:space="preserve"> </w:t>
      </w:r>
      <w:r w:rsidRPr="00487963">
        <w:rPr>
          <w:rFonts w:ascii="Arial" w:hAnsi="Arial" w:cs="Arial"/>
          <w:color w:val="000000" w:themeColor="text1"/>
          <w:sz w:val="20"/>
          <w:szCs w:val="20"/>
        </w:rPr>
        <w:t>(</w:t>
      </w:r>
      <w:r w:rsidRPr="00487963">
        <w:rPr>
          <w:rFonts w:ascii="Arial" w:hAnsi="Arial" w:cs="Arial"/>
          <w:color w:val="000000" w:themeColor="text1"/>
          <w:sz w:val="20"/>
          <w:szCs w:val="20"/>
          <w:highlight w:val="yellow"/>
        </w:rPr>
        <w:t>art. 25</w:t>
      </w:r>
      <w:r w:rsidR="007332D7">
        <w:rPr>
          <w:rFonts w:ascii="Arial" w:hAnsi="Arial" w:cs="Arial"/>
          <w:color w:val="000000" w:themeColor="text1"/>
          <w:sz w:val="20"/>
          <w:szCs w:val="20"/>
        </w:rPr>
        <w:t>,</w:t>
      </w:r>
      <w:r w:rsidRPr="00487963">
        <w:rPr>
          <w:rFonts w:ascii="Arial" w:hAnsi="Arial" w:cs="Arial"/>
          <w:color w:val="000000" w:themeColor="text1"/>
          <w:sz w:val="20"/>
          <w:szCs w:val="20"/>
        </w:rPr>
        <w:t xml:space="preserve"> formulato negativamente e contiene un’eccezione)</w:t>
      </w:r>
      <w:r w:rsidR="00771147"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 xml:space="preserve">si ha quando </w:t>
      </w:r>
      <w:r w:rsidRPr="00487963">
        <w:rPr>
          <w:rFonts w:ascii="Arial" w:hAnsi="Arial" w:cs="Arial"/>
          <w:b/>
          <w:bCs/>
          <w:color w:val="000000" w:themeColor="text1"/>
          <w:sz w:val="20"/>
          <w:szCs w:val="20"/>
        </w:rPr>
        <w:t xml:space="preserve">uno Stato commette un illecito per </w:t>
      </w:r>
      <w:r w:rsidRPr="007332D7">
        <w:rPr>
          <w:rFonts w:ascii="Arial" w:hAnsi="Arial" w:cs="Arial"/>
          <w:b/>
          <w:bCs/>
          <w:color w:val="000000" w:themeColor="text1"/>
          <w:sz w:val="20"/>
          <w:szCs w:val="20"/>
          <w:u w:val="single"/>
        </w:rPr>
        <w:t>salvaguardare lo Stato nel suo complesso da un pericolo grave e imminente</w:t>
      </w:r>
      <w:r w:rsidRPr="00487963">
        <w:rPr>
          <w:rFonts w:ascii="Arial" w:hAnsi="Arial" w:cs="Arial"/>
          <w:color w:val="000000" w:themeColor="text1"/>
          <w:sz w:val="20"/>
          <w:szCs w:val="20"/>
        </w:rPr>
        <w:t>, che minacci la vita stessa della nazion</w:t>
      </w:r>
      <w:r w:rsidR="00771147" w:rsidRPr="00487963">
        <w:rPr>
          <w:rFonts w:ascii="Arial" w:hAnsi="Arial" w:cs="Arial"/>
          <w:color w:val="000000" w:themeColor="text1"/>
          <w:sz w:val="20"/>
          <w:szCs w:val="20"/>
        </w:rPr>
        <w:t>e.</w:t>
      </w:r>
      <w:r w:rsidRPr="00487963">
        <w:rPr>
          <w:rFonts w:ascii="Arial" w:hAnsi="Arial" w:cs="Arial"/>
          <w:color w:val="000000" w:themeColor="text1"/>
          <w:sz w:val="20"/>
          <w:szCs w:val="20"/>
        </w:rPr>
        <w:t xml:space="preserve"> </w:t>
      </w:r>
      <w:r w:rsidR="00771147" w:rsidRPr="00487963">
        <w:rPr>
          <w:rFonts w:ascii="Arial" w:hAnsi="Arial" w:cs="Arial"/>
          <w:color w:val="000000" w:themeColor="text1"/>
          <w:sz w:val="20"/>
          <w:szCs w:val="20"/>
        </w:rPr>
        <w:t>Q</w:t>
      </w:r>
      <w:r w:rsidRPr="00487963">
        <w:rPr>
          <w:rFonts w:ascii="Arial" w:hAnsi="Arial" w:cs="Arial"/>
          <w:color w:val="000000" w:themeColor="text1"/>
          <w:sz w:val="20"/>
          <w:szCs w:val="20"/>
        </w:rPr>
        <w:t xml:space="preserve">uando si parla di </w:t>
      </w:r>
      <w:r w:rsidR="00771147" w:rsidRPr="00487963">
        <w:rPr>
          <w:rFonts w:ascii="Arial" w:hAnsi="Arial" w:cs="Arial"/>
          <w:color w:val="000000" w:themeColor="text1"/>
          <w:sz w:val="20"/>
          <w:szCs w:val="20"/>
        </w:rPr>
        <w:t>S</w:t>
      </w:r>
      <w:r w:rsidRPr="00487963">
        <w:rPr>
          <w:rFonts w:ascii="Arial" w:hAnsi="Arial" w:cs="Arial"/>
          <w:color w:val="000000" w:themeColor="text1"/>
          <w:sz w:val="20"/>
          <w:szCs w:val="20"/>
        </w:rPr>
        <w:t xml:space="preserve">tato di necessità solitamente si fa rifermento </w:t>
      </w:r>
      <w:r w:rsidR="00771147" w:rsidRPr="00487963">
        <w:rPr>
          <w:rFonts w:ascii="Arial" w:hAnsi="Arial" w:cs="Arial"/>
          <w:color w:val="000000" w:themeColor="text1"/>
          <w:sz w:val="20"/>
          <w:szCs w:val="20"/>
        </w:rPr>
        <w:t>ad una</w:t>
      </w:r>
      <w:r w:rsidRPr="00487963">
        <w:rPr>
          <w:rFonts w:ascii="Arial" w:hAnsi="Arial" w:cs="Arial"/>
          <w:color w:val="000000" w:themeColor="text1"/>
          <w:sz w:val="20"/>
          <w:szCs w:val="20"/>
        </w:rPr>
        <w:t xml:space="preserve"> </w:t>
      </w:r>
      <w:r w:rsidRPr="007332D7">
        <w:rPr>
          <w:rFonts w:ascii="Arial" w:hAnsi="Arial" w:cs="Arial"/>
          <w:b/>
          <w:bCs/>
          <w:color w:val="000000" w:themeColor="text1"/>
          <w:sz w:val="20"/>
          <w:szCs w:val="20"/>
          <w:u w:val="single"/>
        </w:rPr>
        <w:t>necessità militare</w:t>
      </w:r>
      <w:r w:rsidR="00771147" w:rsidRPr="007332D7">
        <w:rPr>
          <w:rFonts w:ascii="Arial" w:hAnsi="Arial" w:cs="Arial"/>
          <w:b/>
          <w:bCs/>
          <w:color w:val="000000" w:themeColor="text1"/>
          <w:sz w:val="20"/>
          <w:szCs w:val="20"/>
          <w:u w:val="single"/>
        </w:rPr>
        <w:t>/</w:t>
      </w:r>
      <w:r w:rsidRPr="007332D7">
        <w:rPr>
          <w:rFonts w:ascii="Arial" w:hAnsi="Arial" w:cs="Arial"/>
          <w:b/>
          <w:bCs/>
          <w:color w:val="000000" w:themeColor="text1"/>
          <w:sz w:val="20"/>
          <w:szCs w:val="20"/>
          <w:u w:val="single"/>
        </w:rPr>
        <w:t>ecologica</w:t>
      </w:r>
      <w:r w:rsidR="00771147" w:rsidRPr="007332D7">
        <w:rPr>
          <w:rFonts w:ascii="Arial" w:hAnsi="Arial" w:cs="Arial"/>
          <w:b/>
          <w:bCs/>
          <w:color w:val="000000" w:themeColor="text1"/>
          <w:sz w:val="20"/>
          <w:szCs w:val="20"/>
          <w:u w:val="single"/>
        </w:rPr>
        <w:t>/e</w:t>
      </w:r>
      <w:r w:rsidRPr="007332D7">
        <w:rPr>
          <w:rFonts w:ascii="Arial" w:hAnsi="Arial" w:cs="Arial"/>
          <w:b/>
          <w:bCs/>
          <w:color w:val="000000" w:themeColor="text1"/>
          <w:sz w:val="20"/>
          <w:szCs w:val="20"/>
          <w:u w:val="single"/>
        </w:rPr>
        <w:t>conomica</w:t>
      </w:r>
      <w:r w:rsidR="00771147" w:rsidRPr="00487963">
        <w:rPr>
          <w:rFonts w:ascii="Arial" w:hAnsi="Arial" w:cs="Arial"/>
          <w:color w:val="000000" w:themeColor="text1"/>
          <w:sz w:val="20"/>
          <w:szCs w:val="20"/>
        </w:rPr>
        <w:t>: es. pericolo di subire inquinamento massiccio, pericolo di subire una guerra di aggressione, pericolo di default economica. Lo stato di necessità:</w:t>
      </w:r>
    </w:p>
    <w:p w14:paraId="7D917FD5" w14:textId="20E55AF5" w:rsidR="00771147" w:rsidRPr="00487963" w:rsidRDefault="00771147" w:rsidP="00FB32BC">
      <w:pPr>
        <w:pStyle w:val="NormaleWeb"/>
        <w:numPr>
          <w:ilvl w:val="1"/>
          <w:numId w:val="153"/>
        </w:numPr>
        <w:contextualSpacing/>
        <w:jc w:val="both"/>
        <w:rPr>
          <w:rFonts w:ascii="Arial" w:hAnsi="Arial" w:cs="Arial"/>
          <w:color w:val="000000" w:themeColor="text1"/>
          <w:sz w:val="20"/>
          <w:szCs w:val="20"/>
        </w:rPr>
      </w:pPr>
      <w:r w:rsidRPr="00487963">
        <w:rPr>
          <w:rFonts w:ascii="Arial" w:hAnsi="Arial" w:cs="Arial"/>
          <w:color w:val="000000" w:themeColor="text1"/>
          <w:sz w:val="20"/>
          <w:szCs w:val="20"/>
          <w:u w:val="single"/>
        </w:rPr>
        <w:t>opera solo se</w:t>
      </w:r>
      <w:r w:rsidRPr="00487963">
        <w:rPr>
          <w:rFonts w:ascii="Arial" w:hAnsi="Arial" w:cs="Arial"/>
          <w:color w:val="000000" w:themeColor="text1"/>
          <w:sz w:val="20"/>
          <w:szCs w:val="20"/>
        </w:rPr>
        <w:t xml:space="preserve"> </w:t>
      </w:r>
      <w:r w:rsidRPr="00487963">
        <w:rPr>
          <w:rFonts w:ascii="Arial" w:hAnsi="Arial" w:cs="Arial"/>
          <w:b/>
          <w:bCs/>
          <w:color w:val="000000" w:themeColor="text1"/>
          <w:sz w:val="20"/>
          <w:szCs w:val="20"/>
        </w:rPr>
        <w:t xml:space="preserve">l’azione da giustificare costituisce </w:t>
      </w:r>
      <w:r w:rsidRPr="007332D7">
        <w:rPr>
          <w:rFonts w:ascii="Arial" w:hAnsi="Arial" w:cs="Arial"/>
          <w:b/>
          <w:bCs/>
          <w:color w:val="000000" w:themeColor="text1"/>
          <w:sz w:val="20"/>
          <w:szCs w:val="20"/>
          <w:u w:val="single"/>
        </w:rPr>
        <w:t>l’unico modo per salvaguardare</w:t>
      </w:r>
      <w:r w:rsidRPr="00487963">
        <w:rPr>
          <w:rFonts w:ascii="Arial" w:hAnsi="Arial" w:cs="Arial"/>
          <w:color w:val="000000" w:themeColor="text1"/>
          <w:sz w:val="20"/>
          <w:szCs w:val="20"/>
        </w:rPr>
        <w:t xml:space="preserve"> un interesse essenziale di fronte ad un pericolo grave e imminente</w:t>
      </w:r>
      <w:r w:rsidRPr="00487963">
        <w:rPr>
          <w:rFonts w:ascii="Arial" w:hAnsi="Arial" w:cs="Arial"/>
          <w:b/>
          <w:bCs/>
          <w:color w:val="000000" w:themeColor="text1"/>
          <w:sz w:val="20"/>
          <w:szCs w:val="20"/>
        </w:rPr>
        <w:t xml:space="preserve"> </w:t>
      </w:r>
      <w:r w:rsidRPr="00487963">
        <w:rPr>
          <w:rFonts w:ascii="Arial" w:hAnsi="Arial" w:cs="Arial"/>
          <w:color w:val="000000" w:themeColor="text1"/>
          <w:sz w:val="20"/>
          <w:szCs w:val="20"/>
        </w:rPr>
        <w:t>dello Stato che lo invoca</w:t>
      </w:r>
      <w:r w:rsidR="0028735C" w:rsidRPr="00487963">
        <w:rPr>
          <w:rFonts w:ascii="Arial" w:hAnsi="Arial" w:cs="Arial"/>
          <w:b/>
          <w:bCs/>
          <w:color w:val="000000" w:themeColor="text1"/>
          <w:sz w:val="20"/>
          <w:szCs w:val="20"/>
        </w:rPr>
        <w:t xml:space="preserve">: opera </w:t>
      </w:r>
      <w:r w:rsidR="007332D7">
        <w:rPr>
          <w:rFonts w:ascii="Arial" w:hAnsi="Arial" w:cs="Arial"/>
          <w:b/>
          <w:bCs/>
          <w:color w:val="000000" w:themeColor="text1"/>
          <w:sz w:val="20"/>
          <w:szCs w:val="20"/>
        </w:rPr>
        <w:t>i</w:t>
      </w:r>
      <w:r w:rsidR="0028735C" w:rsidRPr="00487963">
        <w:rPr>
          <w:rFonts w:ascii="Arial" w:hAnsi="Arial" w:cs="Arial"/>
          <w:b/>
          <w:bCs/>
          <w:color w:val="000000" w:themeColor="text1"/>
          <w:sz w:val="20"/>
          <w:szCs w:val="20"/>
        </w:rPr>
        <w:t>n condizioni estreme, in assenza di mezzi alternativi illeciti.</w:t>
      </w:r>
    </w:p>
    <w:p w14:paraId="2830458E" w14:textId="77777777" w:rsidR="00771147" w:rsidRPr="00487963" w:rsidRDefault="00771147" w:rsidP="00FB32BC">
      <w:pPr>
        <w:pStyle w:val="NormaleWeb"/>
        <w:numPr>
          <w:ilvl w:val="1"/>
          <w:numId w:val="153"/>
        </w:numPr>
        <w:contextualSpacing/>
        <w:jc w:val="both"/>
        <w:rPr>
          <w:rFonts w:ascii="Arial" w:hAnsi="Arial" w:cs="Arial"/>
          <w:color w:val="000000" w:themeColor="text1"/>
          <w:sz w:val="20"/>
          <w:szCs w:val="20"/>
        </w:rPr>
      </w:pPr>
      <w:r w:rsidRPr="00487963">
        <w:rPr>
          <w:rFonts w:ascii="Arial" w:hAnsi="Arial" w:cs="Arial"/>
          <w:color w:val="000000" w:themeColor="text1"/>
          <w:sz w:val="20"/>
          <w:szCs w:val="20"/>
          <w:u w:val="single"/>
        </w:rPr>
        <w:t>opera se</w:t>
      </w:r>
      <w:r w:rsidRPr="00487963">
        <w:rPr>
          <w:rFonts w:ascii="Arial" w:hAnsi="Arial" w:cs="Arial"/>
          <w:b/>
          <w:bCs/>
          <w:color w:val="000000" w:themeColor="text1"/>
          <w:sz w:val="20"/>
          <w:szCs w:val="20"/>
        </w:rPr>
        <w:t xml:space="preserve"> </w:t>
      </w:r>
      <w:r w:rsidRPr="007332D7">
        <w:rPr>
          <w:rFonts w:ascii="Arial" w:hAnsi="Arial" w:cs="Arial"/>
          <w:b/>
          <w:bCs/>
          <w:color w:val="000000" w:themeColor="text1"/>
          <w:sz w:val="20"/>
          <w:szCs w:val="20"/>
          <w:u w:val="single"/>
        </w:rPr>
        <w:t>non lede significatamene un interesse essenziale</w:t>
      </w:r>
      <w:r w:rsidRPr="007332D7">
        <w:rPr>
          <w:rFonts w:ascii="Arial" w:hAnsi="Arial" w:cs="Arial"/>
          <w:b/>
          <w:bCs/>
          <w:color w:val="000000" w:themeColor="text1"/>
          <w:sz w:val="20"/>
          <w:szCs w:val="20"/>
        </w:rPr>
        <w:t xml:space="preserve"> dello Stato o degli Stati nei cui confronti l’obbligo sussiste</w:t>
      </w:r>
      <w:r w:rsidRPr="00487963">
        <w:rPr>
          <w:rFonts w:ascii="Arial" w:hAnsi="Arial" w:cs="Arial"/>
          <w:b/>
          <w:bCs/>
          <w:color w:val="000000" w:themeColor="text1"/>
          <w:sz w:val="20"/>
          <w:szCs w:val="20"/>
        </w:rPr>
        <w:t>, o della comunità internazionale nel suo complesso:</w:t>
      </w:r>
      <w:r w:rsidRPr="00487963">
        <w:rPr>
          <w:rFonts w:ascii="Arial" w:hAnsi="Arial" w:cs="Arial"/>
          <w:color w:val="000000" w:themeColor="text1"/>
          <w:sz w:val="20"/>
          <w:szCs w:val="20"/>
        </w:rPr>
        <w:t xml:space="preserve"> lo stato di necessità n</w:t>
      </w:r>
      <w:r w:rsidR="00310091" w:rsidRPr="00487963">
        <w:rPr>
          <w:rFonts w:ascii="Arial" w:hAnsi="Arial" w:cs="Arial"/>
          <w:color w:val="000000" w:themeColor="text1"/>
          <w:sz w:val="20"/>
          <w:szCs w:val="20"/>
        </w:rPr>
        <w:t xml:space="preserve">on può </w:t>
      </w:r>
      <w:r w:rsidR="00310091" w:rsidRPr="00487963">
        <w:rPr>
          <w:rFonts w:ascii="Arial" w:hAnsi="Arial" w:cs="Arial"/>
          <w:color w:val="000000" w:themeColor="text1"/>
          <w:sz w:val="20"/>
          <w:szCs w:val="20"/>
          <w:u w:val="single"/>
        </w:rPr>
        <w:t>mai essere invocato quando la sua invocazione potrebbe portare a compromettere un interesse dell’intera comunità internazionale</w:t>
      </w:r>
      <w:r w:rsidR="00310091" w:rsidRPr="00487963">
        <w:rPr>
          <w:rFonts w:ascii="Arial" w:hAnsi="Arial" w:cs="Arial"/>
          <w:color w:val="000000" w:themeColor="text1"/>
          <w:sz w:val="20"/>
          <w:szCs w:val="20"/>
        </w:rPr>
        <w:t xml:space="preserve">, o quando lo stato che invoca viola un obbligo dovuto nei confronti dell’intera comunità internazionale (un obbligo erga omnes). </w:t>
      </w:r>
    </w:p>
    <w:p w14:paraId="4D8ECB93" w14:textId="1CF387D2" w:rsidR="00596EBB" w:rsidRPr="00487963" w:rsidRDefault="00310091" w:rsidP="00FB32BC">
      <w:pPr>
        <w:pStyle w:val="NormaleWeb"/>
        <w:numPr>
          <w:ilvl w:val="1"/>
          <w:numId w:val="153"/>
        </w:numPr>
        <w:contextualSpacing/>
        <w:jc w:val="both"/>
        <w:rPr>
          <w:rFonts w:ascii="Arial" w:hAnsi="Arial" w:cs="Arial"/>
          <w:color w:val="000000" w:themeColor="text1"/>
          <w:sz w:val="20"/>
          <w:szCs w:val="20"/>
        </w:rPr>
      </w:pPr>
      <w:r w:rsidRPr="00487963">
        <w:rPr>
          <w:rFonts w:ascii="Arial" w:hAnsi="Arial" w:cs="Arial"/>
          <w:color w:val="000000" w:themeColor="text1"/>
          <w:sz w:val="20"/>
          <w:szCs w:val="20"/>
          <w:u w:val="single"/>
        </w:rPr>
        <w:t>non si può invocare</w:t>
      </w:r>
      <w:r w:rsidRPr="00487963">
        <w:rPr>
          <w:rFonts w:ascii="Arial" w:hAnsi="Arial" w:cs="Arial"/>
          <w:color w:val="000000" w:themeColor="text1"/>
          <w:sz w:val="20"/>
          <w:szCs w:val="20"/>
        </w:rPr>
        <w:t xml:space="preserve"> </w:t>
      </w:r>
      <w:r w:rsidRPr="007332D7">
        <w:rPr>
          <w:rFonts w:ascii="Arial" w:hAnsi="Arial" w:cs="Arial"/>
          <w:b/>
          <w:bCs/>
          <w:color w:val="000000" w:themeColor="text1"/>
          <w:sz w:val="20"/>
          <w:szCs w:val="20"/>
          <w:u w:val="single"/>
        </w:rPr>
        <w:t xml:space="preserve">quando </w:t>
      </w:r>
      <w:r w:rsidR="00771147" w:rsidRPr="007332D7">
        <w:rPr>
          <w:rFonts w:ascii="Arial" w:hAnsi="Arial" w:cs="Arial"/>
          <w:b/>
          <w:bCs/>
          <w:color w:val="000000" w:themeColor="text1"/>
          <w:sz w:val="20"/>
          <w:szCs w:val="20"/>
          <w:u w:val="single"/>
        </w:rPr>
        <w:t>allo stato di necessità ha contribuito lo stesso Stato che lo invoca</w:t>
      </w:r>
      <w:r w:rsidR="00771147" w:rsidRPr="00487963">
        <w:rPr>
          <w:rFonts w:ascii="Arial" w:hAnsi="Arial" w:cs="Arial"/>
          <w:color w:val="000000" w:themeColor="text1"/>
          <w:sz w:val="20"/>
          <w:szCs w:val="20"/>
        </w:rPr>
        <w:t xml:space="preserve">, e </w:t>
      </w:r>
      <w:r w:rsidRPr="00487963">
        <w:rPr>
          <w:rFonts w:ascii="Arial" w:hAnsi="Arial" w:cs="Arial"/>
          <w:color w:val="000000" w:themeColor="text1"/>
          <w:sz w:val="20"/>
          <w:szCs w:val="20"/>
        </w:rPr>
        <w:t>quando lo Stato invocante aveva precedentemente accettato la possibilità che situazioni del genere si verificassero.</w:t>
      </w:r>
    </w:p>
    <w:p w14:paraId="006339ED" w14:textId="6C1CE79F" w:rsidR="00310091" w:rsidRPr="00487963" w:rsidRDefault="00310091" w:rsidP="0028735C">
      <w:pPr>
        <w:pStyle w:val="NormaleWeb"/>
        <w:ind w:left="708"/>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Es. l’Argentina ha invocato lo</w:t>
      </w:r>
      <w:r w:rsidRPr="00487963">
        <w:rPr>
          <w:color w:val="000000" w:themeColor="text1"/>
          <w:sz w:val="20"/>
          <w:szCs w:val="20"/>
        </w:rPr>
        <w:t xml:space="preserve"> </w:t>
      </w:r>
      <w:r w:rsidRPr="00487963">
        <w:rPr>
          <w:rFonts w:ascii="Arial" w:hAnsi="Arial" w:cs="Arial"/>
          <w:color w:val="000000" w:themeColor="text1"/>
          <w:sz w:val="20"/>
          <w:szCs w:val="20"/>
        </w:rPr>
        <w:t>stato di necessità</w:t>
      </w:r>
      <w:r w:rsidR="00C91BE9" w:rsidRPr="00487963">
        <w:rPr>
          <w:rFonts w:ascii="Arial" w:hAnsi="Arial" w:cs="Arial"/>
          <w:color w:val="000000" w:themeColor="text1"/>
          <w:sz w:val="20"/>
          <w:szCs w:val="20"/>
        </w:rPr>
        <w:t xml:space="preserve"> economi</w:t>
      </w:r>
      <w:r w:rsidR="00DA4C1C" w:rsidRPr="00487963">
        <w:rPr>
          <w:rFonts w:ascii="Arial" w:hAnsi="Arial" w:cs="Arial"/>
          <w:color w:val="000000" w:themeColor="text1"/>
          <w:sz w:val="20"/>
          <w:szCs w:val="20"/>
        </w:rPr>
        <w:t>ca</w:t>
      </w:r>
      <w:r w:rsidRPr="00487963">
        <w:rPr>
          <w:rFonts w:ascii="Arial" w:hAnsi="Arial" w:cs="Arial"/>
          <w:color w:val="000000" w:themeColor="text1"/>
          <w:sz w:val="20"/>
          <w:szCs w:val="20"/>
        </w:rPr>
        <w:t xml:space="preserve"> per giustificare </w:t>
      </w:r>
      <w:r w:rsidR="00DA4C1C" w:rsidRPr="00487963">
        <w:rPr>
          <w:rFonts w:ascii="Arial" w:hAnsi="Arial" w:cs="Arial"/>
          <w:color w:val="000000" w:themeColor="text1"/>
          <w:sz w:val="20"/>
          <w:szCs w:val="20"/>
        </w:rPr>
        <w:t>il rifiuto argentino di onorare il debito contrattato con investitori privati di varia nazionalità attraverso l’emissione di obbligazione dovuto alla crisi economica - finanziaria che ha colpito il paese nel 2001-2002;</w:t>
      </w:r>
      <w:r w:rsidR="007332D7">
        <w:rPr>
          <w:rFonts w:ascii="Arial" w:hAnsi="Arial" w:cs="Arial"/>
          <w:color w:val="000000" w:themeColor="text1"/>
          <w:sz w:val="20"/>
          <w:szCs w:val="20"/>
        </w:rPr>
        <w:t xml:space="preserve"> ma</w:t>
      </w:r>
      <w:r w:rsidR="00DA4C1C" w:rsidRPr="00487963">
        <w:rPr>
          <w:rFonts w:ascii="Arial" w:hAnsi="Arial" w:cs="Arial"/>
          <w:color w:val="000000" w:themeColor="text1"/>
          <w:sz w:val="20"/>
          <w:szCs w:val="20"/>
        </w:rPr>
        <w:t xml:space="preserve"> è stato rifiutato. </w:t>
      </w:r>
    </w:p>
    <w:p w14:paraId="091A29EE" w14:textId="2B3486B5" w:rsidR="00D15DBC" w:rsidRPr="00487963" w:rsidRDefault="00771147" w:rsidP="004D716F">
      <w:pPr>
        <w:pStyle w:val="NormaleWeb"/>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Ai sensi dell’</w:t>
      </w:r>
      <w:r w:rsidRPr="007332D7">
        <w:rPr>
          <w:rFonts w:ascii="Arial" w:hAnsi="Arial" w:cs="Arial"/>
          <w:color w:val="000000" w:themeColor="text1"/>
          <w:sz w:val="20"/>
          <w:szCs w:val="20"/>
          <w:highlight w:val="yellow"/>
        </w:rPr>
        <w:t>art. 26 Darsiwa</w:t>
      </w:r>
      <w:r w:rsidRPr="00487963">
        <w:rPr>
          <w:rFonts w:ascii="Arial" w:hAnsi="Arial" w:cs="Arial"/>
          <w:color w:val="000000" w:themeColor="text1"/>
          <w:sz w:val="20"/>
          <w:szCs w:val="20"/>
        </w:rPr>
        <w:t xml:space="preserve">, </w:t>
      </w:r>
      <w:r w:rsidRPr="007332D7">
        <w:rPr>
          <w:rFonts w:ascii="Arial" w:hAnsi="Arial" w:cs="Arial"/>
          <w:b/>
          <w:bCs/>
          <w:color w:val="000000" w:themeColor="text1"/>
          <w:sz w:val="20"/>
          <w:szCs w:val="20"/>
          <w:u w:val="single"/>
        </w:rPr>
        <w:t>le cause di esclusione dell’illecito</w:t>
      </w:r>
      <w:r w:rsidR="00310091" w:rsidRPr="007332D7">
        <w:rPr>
          <w:rFonts w:ascii="Arial" w:hAnsi="Arial" w:cs="Arial"/>
          <w:b/>
          <w:bCs/>
          <w:color w:val="000000" w:themeColor="text1"/>
          <w:sz w:val="20"/>
          <w:szCs w:val="20"/>
          <w:u w:val="single"/>
        </w:rPr>
        <w:t xml:space="preserve"> </w:t>
      </w:r>
      <w:r w:rsidRPr="007332D7">
        <w:rPr>
          <w:rFonts w:ascii="Arial" w:hAnsi="Arial" w:cs="Arial"/>
          <w:b/>
          <w:bCs/>
          <w:color w:val="000000" w:themeColor="text1"/>
          <w:sz w:val="20"/>
          <w:szCs w:val="20"/>
          <w:u w:val="single"/>
        </w:rPr>
        <w:t>non possono essere invocate quando ad essere violata è una norma di jus cogens</w:t>
      </w:r>
      <w:r w:rsidRPr="00487963">
        <w:rPr>
          <w:rFonts w:ascii="Arial" w:hAnsi="Arial" w:cs="Arial"/>
          <w:color w:val="000000" w:themeColor="text1"/>
          <w:sz w:val="20"/>
          <w:szCs w:val="20"/>
        </w:rPr>
        <w:t>.</w:t>
      </w:r>
    </w:p>
    <w:p w14:paraId="7B50207E" w14:textId="04C194A6" w:rsidR="003B0B64" w:rsidRPr="00487963" w:rsidRDefault="003B0B64" w:rsidP="00D15DBC">
      <w:pPr>
        <w:pStyle w:val="NormaleWeb"/>
        <w:contextualSpacing/>
        <w:jc w:val="both"/>
        <w:rPr>
          <w:rFonts w:ascii="Arial" w:hAnsi="Arial" w:cs="Arial"/>
          <w:sz w:val="20"/>
          <w:szCs w:val="20"/>
        </w:rPr>
      </w:pPr>
    </w:p>
    <w:p w14:paraId="117061E6" w14:textId="201EBAE4" w:rsidR="00596EBB" w:rsidRPr="007332D7" w:rsidRDefault="00596EBB" w:rsidP="00D15DBC">
      <w:pPr>
        <w:pStyle w:val="NormaleWeb"/>
        <w:contextualSpacing/>
        <w:jc w:val="both"/>
        <w:rPr>
          <w:rFonts w:ascii="Arial" w:hAnsi="Arial" w:cs="Arial"/>
          <w:b/>
          <w:bCs/>
          <w:color w:val="4472C4" w:themeColor="accent1"/>
          <w:sz w:val="20"/>
          <w:szCs w:val="20"/>
        </w:rPr>
      </w:pPr>
      <w:r w:rsidRPr="007332D7">
        <w:rPr>
          <w:rFonts w:ascii="Arial" w:hAnsi="Arial" w:cs="Arial"/>
          <w:b/>
          <w:bCs/>
          <w:color w:val="4472C4" w:themeColor="accent1"/>
          <w:sz w:val="20"/>
          <w:szCs w:val="20"/>
        </w:rPr>
        <w:t>La colpa e il danno</w:t>
      </w:r>
    </w:p>
    <w:p w14:paraId="58A58AB9" w14:textId="7760B303" w:rsidR="005300CD" w:rsidRPr="00487963" w:rsidRDefault="005300CD" w:rsidP="00D15DBC">
      <w:pPr>
        <w:pStyle w:val="NormaleWeb"/>
        <w:contextualSpacing/>
        <w:jc w:val="both"/>
        <w:rPr>
          <w:rFonts w:ascii="Arial" w:hAnsi="Arial" w:cs="Arial"/>
          <w:sz w:val="20"/>
          <w:szCs w:val="20"/>
        </w:rPr>
      </w:pPr>
      <w:r w:rsidRPr="00487963">
        <w:rPr>
          <w:rFonts w:ascii="Arial" w:hAnsi="Arial" w:cs="Arial"/>
          <w:sz w:val="20"/>
          <w:szCs w:val="20"/>
        </w:rPr>
        <w:t xml:space="preserve">La dottrina è concorde nel ritenere che i due elementi dell’illecito siano necessari </w:t>
      </w:r>
      <w:r w:rsidR="004D716F" w:rsidRPr="00487963">
        <w:rPr>
          <w:rFonts w:ascii="Arial" w:hAnsi="Arial" w:cs="Arial"/>
          <w:sz w:val="20"/>
          <w:szCs w:val="20"/>
        </w:rPr>
        <w:t>affinché</w:t>
      </w:r>
      <w:r w:rsidRPr="00487963">
        <w:rPr>
          <w:rFonts w:ascii="Arial" w:hAnsi="Arial" w:cs="Arial"/>
          <w:sz w:val="20"/>
          <w:szCs w:val="20"/>
        </w:rPr>
        <w:t xml:space="preserve"> si possa parlare di illecito internazionale, e sembrano essere sufficienti.</w:t>
      </w:r>
      <w:r w:rsidR="004D716F" w:rsidRPr="00487963">
        <w:rPr>
          <w:rFonts w:ascii="Arial" w:hAnsi="Arial" w:cs="Arial"/>
          <w:sz w:val="20"/>
          <w:szCs w:val="20"/>
        </w:rPr>
        <w:t xml:space="preserve"> </w:t>
      </w:r>
      <w:r w:rsidRPr="00487963">
        <w:rPr>
          <w:rFonts w:ascii="Arial" w:hAnsi="Arial" w:cs="Arial"/>
          <w:sz w:val="20"/>
          <w:szCs w:val="20"/>
        </w:rPr>
        <w:t>Infatti</w:t>
      </w:r>
      <w:r w:rsidR="007332D7">
        <w:rPr>
          <w:rFonts w:ascii="Arial" w:hAnsi="Arial" w:cs="Arial"/>
          <w:sz w:val="20"/>
          <w:szCs w:val="20"/>
        </w:rPr>
        <w:t xml:space="preserve"> </w:t>
      </w:r>
      <w:r w:rsidR="003B0B64" w:rsidRPr="00487963">
        <w:rPr>
          <w:rFonts w:ascii="Arial" w:hAnsi="Arial" w:cs="Arial"/>
          <w:b/>
          <w:bCs/>
          <w:sz w:val="20"/>
          <w:szCs w:val="20"/>
        </w:rPr>
        <w:t>si</w:t>
      </w:r>
      <w:r w:rsidR="003B0B64" w:rsidRPr="00487963">
        <w:rPr>
          <w:rFonts w:ascii="Arial" w:hAnsi="Arial" w:cs="Arial"/>
          <w:sz w:val="20"/>
          <w:szCs w:val="20"/>
        </w:rPr>
        <w:t xml:space="preserve"> </w:t>
      </w:r>
      <w:r w:rsidR="003B0B64" w:rsidRPr="00487963">
        <w:rPr>
          <w:rFonts w:ascii="Arial" w:hAnsi="Arial" w:cs="Arial"/>
          <w:b/>
          <w:bCs/>
          <w:sz w:val="20"/>
          <w:szCs w:val="20"/>
        </w:rPr>
        <w:t>esclude generalmente tra gli elementi dell’illecito internazionale</w:t>
      </w:r>
      <w:r w:rsidR="003B0B64" w:rsidRPr="007332D7">
        <w:rPr>
          <w:rFonts w:ascii="Arial" w:hAnsi="Arial" w:cs="Arial"/>
          <w:b/>
          <w:bCs/>
          <w:sz w:val="20"/>
          <w:szCs w:val="20"/>
        </w:rPr>
        <w:t xml:space="preserve">, </w:t>
      </w:r>
      <w:r w:rsidR="00310091" w:rsidRPr="007332D7">
        <w:rPr>
          <w:rFonts w:ascii="Arial" w:hAnsi="Arial" w:cs="Arial"/>
          <w:b/>
          <w:bCs/>
          <w:sz w:val="20"/>
          <w:szCs w:val="20"/>
        </w:rPr>
        <w:t>contrariamente a quanto accade nel diritto interno</w:t>
      </w:r>
      <w:r w:rsidR="00310091" w:rsidRPr="00487963">
        <w:rPr>
          <w:rFonts w:ascii="Arial" w:hAnsi="Arial" w:cs="Arial"/>
          <w:sz w:val="20"/>
          <w:szCs w:val="20"/>
        </w:rPr>
        <w:t>,</w:t>
      </w:r>
      <w:r w:rsidRPr="00487963">
        <w:rPr>
          <w:rFonts w:ascii="Arial" w:hAnsi="Arial" w:cs="Arial"/>
          <w:sz w:val="20"/>
          <w:szCs w:val="20"/>
        </w:rPr>
        <w:t xml:space="preserve"> sia:</w:t>
      </w:r>
    </w:p>
    <w:p w14:paraId="313F4470" w14:textId="014FCD2D" w:rsidR="005300CD" w:rsidRPr="00BB5505" w:rsidRDefault="00310091" w:rsidP="00FB32BC">
      <w:pPr>
        <w:pStyle w:val="NormaleWeb"/>
        <w:numPr>
          <w:ilvl w:val="0"/>
          <w:numId w:val="147"/>
        </w:numPr>
        <w:contextualSpacing/>
        <w:jc w:val="both"/>
        <w:rPr>
          <w:rFonts w:ascii="Arial" w:hAnsi="Arial" w:cs="Arial"/>
          <w:b/>
          <w:bCs/>
          <w:sz w:val="20"/>
          <w:szCs w:val="20"/>
        </w:rPr>
      </w:pPr>
      <w:r w:rsidRPr="007332D7">
        <w:rPr>
          <w:rFonts w:ascii="Arial" w:hAnsi="Arial" w:cs="Arial"/>
          <w:b/>
          <w:bCs/>
          <w:color w:val="C00000"/>
          <w:sz w:val="20"/>
          <w:szCs w:val="20"/>
        </w:rPr>
        <w:lastRenderedPageBreak/>
        <w:t>la colpa</w:t>
      </w:r>
      <w:r w:rsidR="004D716F" w:rsidRPr="00487963">
        <w:rPr>
          <w:rFonts w:ascii="Arial" w:hAnsi="Arial" w:cs="Arial"/>
          <w:sz w:val="20"/>
          <w:szCs w:val="20"/>
        </w:rPr>
        <w:t xml:space="preserve">: si intende sia il dolo, cioè </w:t>
      </w:r>
      <w:r w:rsidR="004D716F" w:rsidRPr="00BB5505">
        <w:rPr>
          <w:rFonts w:ascii="Arial" w:hAnsi="Arial" w:cs="Arial"/>
          <w:b/>
          <w:bCs/>
          <w:sz w:val="20"/>
          <w:szCs w:val="20"/>
          <w:u w:val="single"/>
        </w:rPr>
        <w:t>l’intenzionalità</w:t>
      </w:r>
      <w:r w:rsidR="00141B51" w:rsidRPr="00487963">
        <w:rPr>
          <w:rFonts w:ascii="Arial" w:hAnsi="Arial" w:cs="Arial"/>
          <w:sz w:val="20"/>
          <w:szCs w:val="20"/>
        </w:rPr>
        <w:t xml:space="preserve"> (l’individuo-organo intende commettere l’illecito)</w:t>
      </w:r>
      <w:r w:rsidR="004D716F" w:rsidRPr="00487963">
        <w:rPr>
          <w:rFonts w:ascii="Arial" w:hAnsi="Arial" w:cs="Arial"/>
          <w:sz w:val="20"/>
          <w:szCs w:val="20"/>
        </w:rPr>
        <w:t xml:space="preserve">, che la colpa in senso stretto, cioè la </w:t>
      </w:r>
      <w:r w:rsidR="004D716F" w:rsidRPr="00BB5505">
        <w:rPr>
          <w:rFonts w:ascii="Arial" w:hAnsi="Arial" w:cs="Arial"/>
          <w:b/>
          <w:bCs/>
          <w:sz w:val="20"/>
          <w:szCs w:val="20"/>
          <w:u w:val="single"/>
        </w:rPr>
        <w:t xml:space="preserve">negligenza o il mancato uso della </w:t>
      </w:r>
      <w:r w:rsidR="00141B51" w:rsidRPr="00BB5505">
        <w:rPr>
          <w:rFonts w:ascii="Arial" w:hAnsi="Arial" w:cs="Arial"/>
          <w:b/>
          <w:bCs/>
          <w:sz w:val="20"/>
          <w:szCs w:val="20"/>
          <w:u w:val="single"/>
        </w:rPr>
        <w:t xml:space="preserve">diligenza </w:t>
      </w:r>
      <w:r w:rsidRPr="00BB5505">
        <w:rPr>
          <w:rFonts w:ascii="Arial" w:hAnsi="Arial" w:cs="Arial"/>
          <w:b/>
          <w:bCs/>
          <w:sz w:val="20"/>
          <w:szCs w:val="20"/>
          <w:u w:val="single"/>
        </w:rPr>
        <w:t>dovuta</w:t>
      </w:r>
      <w:r w:rsidR="00141B51" w:rsidRPr="00487963">
        <w:rPr>
          <w:rFonts w:ascii="Arial" w:hAnsi="Arial" w:cs="Arial"/>
          <w:sz w:val="20"/>
          <w:szCs w:val="20"/>
        </w:rPr>
        <w:t xml:space="preserve"> (lo Stato, pur non volendo commettere l’illecito, non adotta le misure ragionevolmente adottabili per prevenire il danno). Si tratta di </w:t>
      </w:r>
      <w:r w:rsidR="00141B51" w:rsidRPr="007332D7">
        <w:rPr>
          <w:rFonts w:ascii="Arial" w:hAnsi="Arial" w:cs="Arial"/>
          <w:b/>
          <w:bCs/>
          <w:sz w:val="20"/>
          <w:szCs w:val="20"/>
        </w:rPr>
        <w:t>atteggiamenti soggettivi</w:t>
      </w:r>
      <w:r w:rsidR="00141B51" w:rsidRPr="00487963">
        <w:rPr>
          <w:rFonts w:ascii="Arial" w:hAnsi="Arial" w:cs="Arial"/>
          <w:sz w:val="20"/>
          <w:szCs w:val="20"/>
        </w:rPr>
        <w:t xml:space="preserve">, </w:t>
      </w:r>
      <w:r w:rsidR="00141B51" w:rsidRPr="007332D7">
        <w:rPr>
          <w:rFonts w:ascii="Arial" w:hAnsi="Arial" w:cs="Arial"/>
          <w:sz w:val="20"/>
          <w:szCs w:val="20"/>
          <w:u w:val="single"/>
        </w:rPr>
        <w:t>che non si addicono agli Stati in quanto gli organi statali agiscono normalmente sulla base oggettiva del diritto interno</w:t>
      </w:r>
      <w:r w:rsidR="00397624" w:rsidRPr="00487963">
        <w:rPr>
          <w:rFonts w:ascii="Arial" w:hAnsi="Arial" w:cs="Arial"/>
          <w:sz w:val="20"/>
          <w:szCs w:val="20"/>
        </w:rPr>
        <w:t>: la responsabilità internazionale sembra presci</w:t>
      </w:r>
      <w:r w:rsidR="001B4EE8" w:rsidRPr="00487963">
        <w:rPr>
          <w:rFonts w:ascii="Arial" w:hAnsi="Arial" w:cs="Arial"/>
          <w:sz w:val="20"/>
          <w:szCs w:val="20"/>
        </w:rPr>
        <w:t>n</w:t>
      </w:r>
      <w:r w:rsidR="00397624" w:rsidRPr="00487963">
        <w:rPr>
          <w:rFonts w:ascii="Arial" w:hAnsi="Arial" w:cs="Arial"/>
          <w:sz w:val="20"/>
          <w:szCs w:val="20"/>
        </w:rPr>
        <w:t>dere da</w:t>
      </w:r>
      <w:r w:rsidR="001B4EE8" w:rsidRPr="00487963">
        <w:rPr>
          <w:rFonts w:ascii="Arial" w:hAnsi="Arial" w:cs="Arial"/>
          <w:sz w:val="20"/>
          <w:szCs w:val="20"/>
        </w:rPr>
        <w:t>ll</w:t>
      </w:r>
      <w:r w:rsidR="00397624" w:rsidRPr="00487963">
        <w:rPr>
          <w:rFonts w:ascii="Arial" w:hAnsi="Arial" w:cs="Arial"/>
          <w:sz w:val="20"/>
          <w:szCs w:val="20"/>
        </w:rPr>
        <w:t xml:space="preserve">’elemento soggettivo degli individui-organi. </w:t>
      </w:r>
      <w:r w:rsidR="00397624" w:rsidRPr="00BB5505">
        <w:rPr>
          <w:rFonts w:ascii="Arial" w:hAnsi="Arial" w:cs="Arial"/>
          <w:b/>
          <w:bCs/>
          <w:sz w:val="20"/>
          <w:szCs w:val="20"/>
        </w:rPr>
        <w:t>Si confond</w:t>
      </w:r>
      <w:r w:rsidR="00BB5505">
        <w:rPr>
          <w:rFonts w:ascii="Arial" w:hAnsi="Arial" w:cs="Arial"/>
          <w:b/>
          <w:bCs/>
          <w:sz w:val="20"/>
          <w:szCs w:val="20"/>
        </w:rPr>
        <w:t>e</w:t>
      </w:r>
      <w:r w:rsidR="00397624" w:rsidRPr="00BB5505">
        <w:rPr>
          <w:rFonts w:ascii="Arial" w:hAnsi="Arial" w:cs="Arial"/>
          <w:b/>
          <w:bCs/>
          <w:sz w:val="20"/>
          <w:szCs w:val="20"/>
        </w:rPr>
        <w:t xml:space="preserve"> con la violazione della norma, cioè con l’elemento oggettivo dell’illecito.</w:t>
      </w:r>
    </w:p>
    <w:p w14:paraId="5E44A7D4" w14:textId="77777777" w:rsidR="00BB5505" w:rsidRDefault="00310091" w:rsidP="00FB32BC">
      <w:pPr>
        <w:pStyle w:val="NormaleWeb"/>
        <w:numPr>
          <w:ilvl w:val="0"/>
          <w:numId w:val="147"/>
        </w:numPr>
        <w:tabs>
          <w:tab w:val="left" w:pos="2757"/>
        </w:tabs>
        <w:contextualSpacing/>
        <w:jc w:val="both"/>
        <w:rPr>
          <w:rFonts w:ascii="Arial" w:hAnsi="Arial" w:cs="Arial"/>
          <w:sz w:val="20"/>
          <w:szCs w:val="20"/>
        </w:rPr>
      </w:pPr>
      <w:r w:rsidRPr="00BB5505">
        <w:rPr>
          <w:rFonts w:ascii="Arial" w:hAnsi="Arial" w:cs="Arial"/>
          <w:b/>
          <w:bCs/>
          <w:color w:val="C00000"/>
          <w:sz w:val="20"/>
          <w:szCs w:val="20"/>
        </w:rPr>
        <w:t>il danno</w:t>
      </w:r>
      <w:r w:rsidR="005300CD" w:rsidRPr="00BB5505">
        <w:rPr>
          <w:rFonts w:ascii="Arial" w:hAnsi="Arial" w:cs="Arial"/>
          <w:color w:val="C00000"/>
          <w:sz w:val="20"/>
          <w:szCs w:val="20"/>
        </w:rPr>
        <w:t xml:space="preserve"> </w:t>
      </w:r>
      <w:r w:rsidR="005300CD" w:rsidRPr="00487963">
        <w:rPr>
          <w:rFonts w:ascii="Arial" w:hAnsi="Arial" w:cs="Arial"/>
          <w:sz w:val="20"/>
          <w:szCs w:val="20"/>
        </w:rPr>
        <w:t>viene inteso come il</w:t>
      </w:r>
      <w:r w:rsidRPr="00487963">
        <w:rPr>
          <w:rFonts w:ascii="Arial" w:hAnsi="Arial" w:cs="Arial"/>
          <w:sz w:val="20"/>
          <w:szCs w:val="20"/>
        </w:rPr>
        <w:t xml:space="preserve"> </w:t>
      </w:r>
      <w:r w:rsidRPr="00BB5505">
        <w:rPr>
          <w:rFonts w:ascii="Arial" w:hAnsi="Arial" w:cs="Arial"/>
          <w:b/>
          <w:bCs/>
          <w:sz w:val="20"/>
          <w:szCs w:val="20"/>
          <w:u w:val="single"/>
        </w:rPr>
        <w:t xml:space="preserve">pregiudizio </w:t>
      </w:r>
      <w:r w:rsidR="005300CD" w:rsidRPr="00BB5505">
        <w:rPr>
          <w:rFonts w:ascii="Arial" w:hAnsi="Arial" w:cs="Arial"/>
          <w:b/>
          <w:bCs/>
          <w:sz w:val="20"/>
          <w:szCs w:val="20"/>
          <w:u w:val="single"/>
        </w:rPr>
        <w:t xml:space="preserve">sia </w:t>
      </w:r>
      <w:r w:rsidRPr="00BB5505">
        <w:rPr>
          <w:rFonts w:ascii="Arial" w:hAnsi="Arial" w:cs="Arial"/>
          <w:b/>
          <w:bCs/>
          <w:sz w:val="20"/>
          <w:szCs w:val="20"/>
          <w:u w:val="single"/>
        </w:rPr>
        <w:t>economico</w:t>
      </w:r>
      <w:r w:rsidR="005300CD" w:rsidRPr="00BB5505">
        <w:rPr>
          <w:rFonts w:ascii="Arial" w:hAnsi="Arial" w:cs="Arial"/>
          <w:b/>
          <w:bCs/>
          <w:sz w:val="20"/>
          <w:szCs w:val="20"/>
          <w:u w:val="single"/>
        </w:rPr>
        <w:t xml:space="preserve"> -</w:t>
      </w:r>
      <w:r w:rsidRPr="00BB5505">
        <w:rPr>
          <w:rFonts w:ascii="Arial" w:hAnsi="Arial" w:cs="Arial"/>
          <w:b/>
          <w:bCs/>
          <w:sz w:val="20"/>
          <w:szCs w:val="20"/>
          <w:u w:val="single"/>
        </w:rPr>
        <w:t xml:space="preserve"> patrimoniale</w:t>
      </w:r>
      <w:r w:rsidR="005300CD" w:rsidRPr="00BB5505">
        <w:rPr>
          <w:rFonts w:ascii="Arial" w:hAnsi="Arial" w:cs="Arial"/>
          <w:b/>
          <w:bCs/>
          <w:sz w:val="20"/>
          <w:szCs w:val="20"/>
          <w:u w:val="single"/>
        </w:rPr>
        <w:t xml:space="preserve"> che</w:t>
      </w:r>
      <w:r w:rsidRPr="00BB5505">
        <w:rPr>
          <w:rFonts w:ascii="Arial" w:hAnsi="Arial" w:cs="Arial"/>
          <w:b/>
          <w:bCs/>
          <w:sz w:val="20"/>
          <w:szCs w:val="20"/>
          <w:u w:val="single"/>
        </w:rPr>
        <w:t xml:space="preserve"> morale a</w:t>
      </w:r>
      <w:r w:rsidR="005300CD" w:rsidRPr="00BB5505">
        <w:rPr>
          <w:rFonts w:ascii="Arial" w:hAnsi="Arial" w:cs="Arial"/>
          <w:b/>
          <w:bCs/>
          <w:sz w:val="20"/>
          <w:szCs w:val="20"/>
          <w:u w:val="single"/>
        </w:rPr>
        <w:t>rrecato allo S</w:t>
      </w:r>
      <w:r w:rsidRPr="00BB5505">
        <w:rPr>
          <w:rFonts w:ascii="Arial" w:hAnsi="Arial" w:cs="Arial"/>
          <w:b/>
          <w:bCs/>
          <w:sz w:val="20"/>
          <w:szCs w:val="20"/>
          <w:u w:val="single"/>
        </w:rPr>
        <w:t>tato leso</w:t>
      </w:r>
      <w:r w:rsidR="005300CD" w:rsidRPr="00487963">
        <w:rPr>
          <w:rFonts w:ascii="Arial" w:hAnsi="Arial" w:cs="Arial"/>
          <w:sz w:val="20"/>
          <w:szCs w:val="20"/>
        </w:rPr>
        <w:t xml:space="preserve"> (es. </w:t>
      </w:r>
      <w:r w:rsidR="004D716F" w:rsidRPr="00487963">
        <w:rPr>
          <w:rFonts w:ascii="Arial" w:hAnsi="Arial" w:cs="Arial"/>
          <w:sz w:val="20"/>
          <w:szCs w:val="20"/>
        </w:rPr>
        <w:t>la violazione</w:t>
      </w:r>
      <w:r w:rsidR="005300CD" w:rsidRPr="00487963">
        <w:rPr>
          <w:rFonts w:ascii="Arial" w:hAnsi="Arial" w:cs="Arial"/>
          <w:sz w:val="20"/>
          <w:szCs w:val="20"/>
        </w:rPr>
        <w:t xml:space="preserve"> dello Stato delle norme sul </w:t>
      </w:r>
      <w:r w:rsidR="004D716F" w:rsidRPr="00487963">
        <w:rPr>
          <w:rFonts w:ascii="Arial" w:hAnsi="Arial" w:cs="Arial"/>
          <w:sz w:val="20"/>
          <w:szCs w:val="20"/>
        </w:rPr>
        <w:t>trattamento</w:t>
      </w:r>
      <w:r w:rsidR="005300CD" w:rsidRPr="00487963">
        <w:rPr>
          <w:rFonts w:ascii="Arial" w:hAnsi="Arial" w:cs="Arial"/>
          <w:sz w:val="20"/>
          <w:szCs w:val="20"/>
        </w:rPr>
        <w:t xml:space="preserve"> dei propri cittadini, le quali non </w:t>
      </w:r>
      <w:r w:rsidR="004D716F" w:rsidRPr="00487963">
        <w:rPr>
          <w:rFonts w:ascii="Arial" w:hAnsi="Arial" w:cs="Arial"/>
          <w:sz w:val="20"/>
          <w:szCs w:val="20"/>
        </w:rPr>
        <w:t>producono</w:t>
      </w:r>
      <w:r w:rsidR="005300CD" w:rsidRPr="00487963">
        <w:rPr>
          <w:rFonts w:ascii="Arial" w:hAnsi="Arial" w:cs="Arial"/>
          <w:sz w:val="20"/>
          <w:szCs w:val="20"/>
        </w:rPr>
        <w:t xml:space="preserve"> danni per gli altri Stati; l’inosservanza di un trattato contemplante l</w:t>
      </w:r>
      <w:r w:rsidR="004D716F" w:rsidRPr="00487963">
        <w:rPr>
          <w:rFonts w:ascii="Arial" w:hAnsi="Arial" w:cs="Arial"/>
          <w:sz w:val="20"/>
          <w:szCs w:val="20"/>
        </w:rPr>
        <w:t>’</w:t>
      </w:r>
      <w:r w:rsidR="005300CD" w:rsidRPr="00487963">
        <w:rPr>
          <w:rFonts w:ascii="Arial" w:hAnsi="Arial" w:cs="Arial"/>
          <w:sz w:val="20"/>
          <w:szCs w:val="20"/>
        </w:rPr>
        <w:t>obb</w:t>
      </w:r>
      <w:r w:rsidR="004D716F" w:rsidRPr="00487963">
        <w:rPr>
          <w:rFonts w:ascii="Arial" w:hAnsi="Arial" w:cs="Arial"/>
          <w:sz w:val="20"/>
          <w:szCs w:val="20"/>
        </w:rPr>
        <w:t>l</w:t>
      </w:r>
      <w:r w:rsidR="005300CD" w:rsidRPr="00487963">
        <w:rPr>
          <w:rFonts w:ascii="Arial" w:hAnsi="Arial" w:cs="Arial"/>
          <w:sz w:val="20"/>
          <w:szCs w:val="20"/>
        </w:rPr>
        <w:t xml:space="preserve">igo di </w:t>
      </w:r>
      <w:r w:rsidR="004D716F" w:rsidRPr="00487963">
        <w:rPr>
          <w:rFonts w:ascii="Arial" w:hAnsi="Arial" w:cs="Arial"/>
          <w:sz w:val="20"/>
          <w:szCs w:val="20"/>
        </w:rPr>
        <w:t>emanare</w:t>
      </w:r>
      <w:r w:rsidR="005300CD" w:rsidRPr="00487963">
        <w:rPr>
          <w:rFonts w:ascii="Arial" w:hAnsi="Arial" w:cs="Arial"/>
          <w:sz w:val="20"/>
          <w:szCs w:val="20"/>
        </w:rPr>
        <w:t xml:space="preserve"> norme legislative). Naturalmente, esiste un danno </w:t>
      </w:r>
      <w:r w:rsidR="004D716F" w:rsidRPr="00487963">
        <w:rPr>
          <w:rFonts w:ascii="Arial" w:hAnsi="Arial" w:cs="Arial"/>
          <w:sz w:val="20"/>
          <w:szCs w:val="20"/>
        </w:rPr>
        <w:t>inerente</w:t>
      </w:r>
      <w:r w:rsidR="005300CD" w:rsidRPr="00487963">
        <w:rPr>
          <w:rFonts w:ascii="Arial" w:hAnsi="Arial" w:cs="Arial"/>
          <w:sz w:val="20"/>
          <w:szCs w:val="20"/>
        </w:rPr>
        <w:t xml:space="preserve"> alla violazione (</w:t>
      </w:r>
      <w:r w:rsidR="004D716F" w:rsidRPr="00487963">
        <w:rPr>
          <w:rFonts w:ascii="Arial" w:hAnsi="Arial" w:cs="Arial"/>
          <w:sz w:val="20"/>
          <w:szCs w:val="20"/>
        </w:rPr>
        <w:t>c.d.</w:t>
      </w:r>
      <w:r w:rsidR="005300CD" w:rsidRPr="00487963">
        <w:rPr>
          <w:rFonts w:ascii="Arial" w:hAnsi="Arial" w:cs="Arial"/>
          <w:sz w:val="20"/>
          <w:szCs w:val="20"/>
        </w:rPr>
        <w:t xml:space="preserve"> danno giuridico) ma questo si </w:t>
      </w:r>
      <w:r w:rsidR="005300CD" w:rsidRPr="00BB5505">
        <w:rPr>
          <w:rFonts w:ascii="Arial" w:hAnsi="Arial" w:cs="Arial"/>
          <w:b/>
          <w:bCs/>
          <w:sz w:val="20"/>
          <w:szCs w:val="20"/>
        </w:rPr>
        <w:t>confonde in tutto e per tutto con l’elemento oggettivo dell’illecito</w:t>
      </w:r>
      <w:r w:rsidR="005300CD" w:rsidRPr="00487963">
        <w:rPr>
          <w:rFonts w:ascii="Arial" w:hAnsi="Arial" w:cs="Arial"/>
          <w:sz w:val="20"/>
          <w:szCs w:val="20"/>
        </w:rPr>
        <w:t>.</w:t>
      </w:r>
    </w:p>
    <w:p w14:paraId="1B2C9252" w14:textId="381D7CAC" w:rsidR="00310091" w:rsidRPr="00487963" w:rsidRDefault="005300CD" w:rsidP="00BB5505">
      <w:pPr>
        <w:pStyle w:val="NormaleWeb"/>
        <w:tabs>
          <w:tab w:val="left" w:pos="2757"/>
        </w:tabs>
        <w:ind w:left="720"/>
        <w:contextualSpacing/>
        <w:jc w:val="both"/>
        <w:rPr>
          <w:rFonts w:ascii="Arial" w:hAnsi="Arial" w:cs="Arial"/>
          <w:sz w:val="20"/>
          <w:szCs w:val="20"/>
        </w:rPr>
      </w:pPr>
      <w:r w:rsidRPr="00487963">
        <w:rPr>
          <w:rFonts w:ascii="Arial" w:hAnsi="Arial" w:cs="Arial"/>
          <w:sz w:val="20"/>
          <w:szCs w:val="20"/>
        </w:rPr>
        <w:t xml:space="preserve">Altro problema riguarda </w:t>
      </w:r>
      <w:r w:rsidR="001B4EE8" w:rsidRPr="00487963">
        <w:rPr>
          <w:rFonts w:ascii="Arial" w:hAnsi="Arial" w:cs="Arial"/>
          <w:sz w:val="20"/>
          <w:szCs w:val="20"/>
        </w:rPr>
        <w:t>la rilevanza</w:t>
      </w:r>
      <w:r w:rsidRPr="00487963">
        <w:rPr>
          <w:rFonts w:ascii="Arial" w:hAnsi="Arial" w:cs="Arial"/>
          <w:sz w:val="20"/>
          <w:szCs w:val="20"/>
        </w:rPr>
        <w:t xml:space="preserve"> del danno</w:t>
      </w:r>
      <w:r w:rsidR="004D716F" w:rsidRPr="00487963">
        <w:rPr>
          <w:rFonts w:ascii="Arial" w:hAnsi="Arial" w:cs="Arial"/>
          <w:sz w:val="20"/>
          <w:szCs w:val="20"/>
        </w:rPr>
        <w:t xml:space="preserve">, non </w:t>
      </w:r>
      <w:r w:rsidRPr="00487963">
        <w:rPr>
          <w:rFonts w:ascii="Arial" w:hAnsi="Arial" w:cs="Arial"/>
          <w:sz w:val="20"/>
          <w:szCs w:val="20"/>
        </w:rPr>
        <w:t xml:space="preserve">come elemento </w:t>
      </w:r>
      <w:r w:rsidR="004D716F" w:rsidRPr="00487963">
        <w:rPr>
          <w:rFonts w:ascii="Arial" w:hAnsi="Arial" w:cs="Arial"/>
          <w:sz w:val="20"/>
          <w:szCs w:val="20"/>
        </w:rPr>
        <w:t xml:space="preserve">costitutivo </w:t>
      </w:r>
      <w:r w:rsidRPr="00487963">
        <w:rPr>
          <w:rFonts w:ascii="Arial" w:hAnsi="Arial" w:cs="Arial"/>
          <w:sz w:val="20"/>
          <w:szCs w:val="20"/>
        </w:rPr>
        <w:t>dell’illecito</w:t>
      </w:r>
      <w:r w:rsidR="004D716F" w:rsidRPr="00487963">
        <w:rPr>
          <w:rFonts w:ascii="Arial" w:hAnsi="Arial" w:cs="Arial"/>
          <w:sz w:val="20"/>
          <w:szCs w:val="20"/>
        </w:rPr>
        <w:t xml:space="preserve">, ma </w:t>
      </w:r>
      <w:r w:rsidRPr="00487963">
        <w:rPr>
          <w:rFonts w:ascii="Arial" w:hAnsi="Arial" w:cs="Arial"/>
          <w:sz w:val="20"/>
          <w:szCs w:val="20"/>
        </w:rPr>
        <w:t xml:space="preserve">come </w:t>
      </w:r>
      <w:r w:rsidR="004D716F" w:rsidRPr="00487963">
        <w:rPr>
          <w:rFonts w:ascii="Arial" w:hAnsi="Arial" w:cs="Arial"/>
          <w:sz w:val="20"/>
          <w:szCs w:val="20"/>
        </w:rPr>
        <w:t>paramento</w:t>
      </w:r>
      <w:r w:rsidRPr="00487963">
        <w:rPr>
          <w:rFonts w:ascii="Arial" w:hAnsi="Arial" w:cs="Arial"/>
          <w:sz w:val="20"/>
          <w:szCs w:val="20"/>
        </w:rPr>
        <w:t xml:space="preserve"> di riferimento ai fini della determinazione dell’ammontare del risarcimento dei danni.</w:t>
      </w:r>
    </w:p>
    <w:p w14:paraId="781CC2E0" w14:textId="3F9E28E5" w:rsidR="00DA4C1C" w:rsidRPr="00487963" w:rsidRDefault="003B331D" w:rsidP="00DA4C1C">
      <w:pPr>
        <w:tabs>
          <w:tab w:val="left" w:pos="2757"/>
        </w:tabs>
        <w:rPr>
          <w:rFonts w:ascii="Arial" w:hAnsi="Arial" w:cs="Arial"/>
          <w:b/>
          <w:bCs/>
          <w:color w:val="ED7D31" w:themeColor="accent2"/>
          <w:sz w:val="20"/>
          <w:szCs w:val="20"/>
        </w:rPr>
      </w:pPr>
      <w:r w:rsidRPr="00487963">
        <w:rPr>
          <w:rFonts w:ascii="Arial" w:hAnsi="Arial" w:cs="Arial"/>
          <w:b/>
          <w:bCs/>
          <w:color w:val="ED7D31" w:themeColor="accent2"/>
          <w:sz w:val="20"/>
          <w:szCs w:val="20"/>
        </w:rPr>
        <w:t>B) CONSEGUENZE DELL’ILLECITO INTERNAZIONALE E RESPONSABILITA’ DA FATTO ILLECITO.</w:t>
      </w:r>
    </w:p>
    <w:p w14:paraId="7761D7E9" w14:textId="7CE87B34" w:rsidR="001B4EE8" w:rsidRPr="00322B08" w:rsidRDefault="001B4EE8" w:rsidP="00DA4C1C">
      <w:pPr>
        <w:tabs>
          <w:tab w:val="left" w:pos="2757"/>
        </w:tabs>
        <w:rPr>
          <w:rFonts w:ascii="Arial" w:hAnsi="Arial" w:cs="Arial"/>
          <w:b/>
          <w:bCs/>
          <w:color w:val="4472C4" w:themeColor="accent1"/>
          <w:sz w:val="20"/>
          <w:szCs w:val="20"/>
        </w:rPr>
      </w:pPr>
      <w:r w:rsidRPr="00322B08">
        <w:rPr>
          <w:rFonts w:ascii="Arial" w:hAnsi="Arial" w:cs="Arial"/>
          <w:b/>
          <w:bCs/>
          <w:color w:val="4472C4" w:themeColor="accent1"/>
          <w:sz w:val="20"/>
          <w:szCs w:val="20"/>
        </w:rPr>
        <w:t>Le conseguenze dell’illecito internazionale</w:t>
      </w:r>
    </w:p>
    <w:p w14:paraId="7E802648" w14:textId="77777777" w:rsidR="005A739A" w:rsidRDefault="001F1D63" w:rsidP="005A739A">
      <w:pPr>
        <w:tabs>
          <w:tab w:val="left" w:pos="2757"/>
        </w:tabs>
        <w:contextualSpacing/>
        <w:rPr>
          <w:rFonts w:ascii="Arial" w:hAnsi="Arial" w:cs="Arial"/>
          <w:sz w:val="20"/>
          <w:szCs w:val="20"/>
        </w:rPr>
      </w:pPr>
      <w:r w:rsidRPr="00487963">
        <w:rPr>
          <w:rFonts w:ascii="Arial" w:hAnsi="Arial" w:cs="Arial"/>
          <w:sz w:val="20"/>
          <w:szCs w:val="20"/>
        </w:rPr>
        <w:t>La seconda part</w:t>
      </w:r>
      <w:r w:rsidR="005A739A">
        <w:rPr>
          <w:rFonts w:ascii="Arial" w:hAnsi="Arial" w:cs="Arial"/>
          <w:sz w:val="20"/>
          <w:szCs w:val="20"/>
        </w:rPr>
        <w:t>e del Progetto del 2001</w:t>
      </w:r>
      <w:r w:rsidRPr="00487963">
        <w:rPr>
          <w:rFonts w:ascii="Arial" w:hAnsi="Arial" w:cs="Arial"/>
          <w:sz w:val="20"/>
          <w:szCs w:val="20"/>
        </w:rPr>
        <w:t xml:space="preserve"> riguarda </w:t>
      </w:r>
      <w:r w:rsidRPr="005A739A">
        <w:rPr>
          <w:rFonts w:ascii="Arial" w:hAnsi="Arial" w:cs="Arial"/>
          <w:b/>
          <w:bCs/>
          <w:color w:val="C00000"/>
          <w:sz w:val="20"/>
          <w:szCs w:val="20"/>
        </w:rPr>
        <w:t>le conseguenze/contenuto della responsabilità internazionale</w:t>
      </w:r>
      <w:r w:rsidRPr="005A739A">
        <w:rPr>
          <w:rFonts w:ascii="Arial" w:hAnsi="Arial" w:cs="Arial"/>
          <w:color w:val="C00000"/>
          <w:sz w:val="20"/>
          <w:szCs w:val="20"/>
        </w:rPr>
        <w:t xml:space="preserve"> </w:t>
      </w:r>
      <w:r w:rsidRPr="00487963">
        <w:rPr>
          <w:rFonts w:ascii="Arial" w:hAnsi="Arial" w:cs="Arial"/>
          <w:sz w:val="20"/>
          <w:szCs w:val="20"/>
        </w:rPr>
        <w:t xml:space="preserve">di uno Stato. </w:t>
      </w:r>
      <w:r w:rsidR="005A739A">
        <w:rPr>
          <w:rFonts w:ascii="Arial" w:hAnsi="Arial" w:cs="Arial"/>
          <w:sz w:val="20"/>
          <w:szCs w:val="20"/>
        </w:rPr>
        <w:t xml:space="preserve"> </w:t>
      </w:r>
      <w:r w:rsidRPr="00487963">
        <w:rPr>
          <w:rFonts w:ascii="Arial" w:hAnsi="Arial" w:cs="Arial"/>
          <w:sz w:val="20"/>
          <w:szCs w:val="20"/>
        </w:rPr>
        <w:t xml:space="preserve">Infatti, stabilito che un atto è contrario a quanto prescritto </w:t>
      </w:r>
      <w:r w:rsidR="005A739A">
        <w:rPr>
          <w:rFonts w:ascii="Arial" w:hAnsi="Arial" w:cs="Arial"/>
          <w:sz w:val="20"/>
          <w:szCs w:val="20"/>
        </w:rPr>
        <w:t>dal</w:t>
      </w:r>
      <w:r w:rsidRPr="00487963">
        <w:rPr>
          <w:rFonts w:ascii="Arial" w:hAnsi="Arial" w:cs="Arial"/>
          <w:sz w:val="20"/>
          <w:szCs w:val="20"/>
        </w:rPr>
        <w:t xml:space="preserve"> diritto internazionale (elemento oggettivo) ed è </w:t>
      </w:r>
      <w:r w:rsidR="005A739A">
        <w:rPr>
          <w:rFonts w:ascii="Arial" w:hAnsi="Arial" w:cs="Arial"/>
          <w:sz w:val="20"/>
          <w:szCs w:val="20"/>
        </w:rPr>
        <w:t>attribuibile ad</w:t>
      </w:r>
      <w:r w:rsidRPr="00487963">
        <w:rPr>
          <w:rFonts w:ascii="Arial" w:hAnsi="Arial" w:cs="Arial"/>
          <w:sz w:val="20"/>
          <w:szCs w:val="20"/>
        </w:rPr>
        <w:t xml:space="preserve"> uno Stato (elemento soggettivo), si pone il problema di stabili</w:t>
      </w:r>
      <w:r w:rsidR="005A739A">
        <w:rPr>
          <w:rFonts w:ascii="Arial" w:hAnsi="Arial" w:cs="Arial"/>
          <w:sz w:val="20"/>
          <w:szCs w:val="20"/>
        </w:rPr>
        <w:t>re</w:t>
      </w:r>
      <w:r w:rsidRPr="00487963">
        <w:rPr>
          <w:rFonts w:ascii="Arial" w:hAnsi="Arial" w:cs="Arial"/>
          <w:sz w:val="20"/>
          <w:szCs w:val="20"/>
        </w:rPr>
        <w:t xml:space="preserve"> quali conseguenze l’illecito comporti. </w:t>
      </w:r>
      <w:r w:rsidR="007F6212" w:rsidRPr="00487963">
        <w:rPr>
          <w:rFonts w:ascii="Arial" w:hAnsi="Arial" w:cs="Arial"/>
          <w:sz w:val="20"/>
          <w:szCs w:val="20"/>
        </w:rPr>
        <w:t xml:space="preserve">Per capire in che cosa consiste la responsabilità internazionale, bisogna considerare </w:t>
      </w:r>
      <w:r w:rsidR="007F6212" w:rsidRPr="00487963">
        <w:rPr>
          <w:rFonts w:ascii="Arial" w:hAnsi="Arial" w:cs="Arial"/>
          <w:b/>
          <w:bCs/>
          <w:sz w:val="20"/>
          <w:szCs w:val="20"/>
        </w:rPr>
        <w:t>le conseguenze che derivano dalla commissione dell’illecito</w:t>
      </w:r>
      <w:r w:rsidR="007F6212" w:rsidRPr="00487963">
        <w:rPr>
          <w:rFonts w:ascii="Arial" w:hAnsi="Arial" w:cs="Arial"/>
          <w:sz w:val="20"/>
          <w:szCs w:val="20"/>
        </w:rPr>
        <w:t xml:space="preserve">, ovvero </w:t>
      </w:r>
      <w:r w:rsidR="007F6212" w:rsidRPr="005A739A">
        <w:rPr>
          <w:rFonts w:ascii="Arial" w:hAnsi="Arial" w:cs="Arial"/>
          <w:b/>
          <w:bCs/>
          <w:sz w:val="20"/>
          <w:szCs w:val="20"/>
          <w:u w:val="single"/>
        </w:rPr>
        <w:t>in che senso lo Stato riconosciuto come autor</w:t>
      </w:r>
      <w:r w:rsidR="003B331D" w:rsidRPr="005A739A">
        <w:rPr>
          <w:rFonts w:ascii="Arial" w:hAnsi="Arial" w:cs="Arial"/>
          <w:b/>
          <w:bCs/>
          <w:sz w:val="20"/>
          <w:szCs w:val="20"/>
          <w:u w:val="single"/>
        </w:rPr>
        <w:t xml:space="preserve">e </w:t>
      </w:r>
      <w:r w:rsidR="007F6212" w:rsidRPr="005A739A">
        <w:rPr>
          <w:rFonts w:ascii="Arial" w:hAnsi="Arial" w:cs="Arial"/>
          <w:b/>
          <w:bCs/>
          <w:sz w:val="20"/>
          <w:szCs w:val="20"/>
          <w:u w:val="single"/>
        </w:rPr>
        <w:t>di un illecito risponda per il proprio illecito</w:t>
      </w:r>
      <w:r w:rsidR="007F6212" w:rsidRPr="00487963">
        <w:rPr>
          <w:rFonts w:ascii="Arial" w:hAnsi="Arial" w:cs="Arial"/>
          <w:sz w:val="20"/>
          <w:szCs w:val="20"/>
        </w:rPr>
        <w:t>.</w:t>
      </w:r>
    </w:p>
    <w:p w14:paraId="64646A46" w14:textId="499968C8" w:rsidR="005A739A" w:rsidRDefault="005A739A" w:rsidP="005A739A">
      <w:pPr>
        <w:tabs>
          <w:tab w:val="left" w:pos="2757"/>
        </w:tabs>
        <w:contextualSpacing/>
        <w:rPr>
          <w:rFonts w:ascii="Arial" w:hAnsi="Arial" w:cs="Arial"/>
          <w:sz w:val="20"/>
          <w:szCs w:val="20"/>
        </w:rPr>
      </w:pPr>
      <w:r>
        <w:rPr>
          <w:rFonts w:ascii="Arial" w:hAnsi="Arial" w:cs="Arial"/>
          <w:sz w:val="20"/>
          <w:szCs w:val="20"/>
        </w:rPr>
        <w:t>Tali</w:t>
      </w:r>
      <w:r w:rsidR="001B4EE8" w:rsidRPr="00487963">
        <w:rPr>
          <w:rFonts w:ascii="Arial" w:hAnsi="Arial" w:cs="Arial"/>
          <w:sz w:val="20"/>
          <w:szCs w:val="20"/>
        </w:rPr>
        <w:t xml:space="preserve"> conseguenze dell’illecito internazionale</w:t>
      </w:r>
      <w:r>
        <w:rPr>
          <w:rFonts w:ascii="Arial" w:hAnsi="Arial" w:cs="Arial"/>
          <w:sz w:val="20"/>
          <w:szCs w:val="20"/>
        </w:rPr>
        <w:t xml:space="preserve"> sono considerate</w:t>
      </w:r>
      <w:r w:rsidR="001B4EE8" w:rsidRPr="00487963">
        <w:rPr>
          <w:rFonts w:ascii="Arial" w:hAnsi="Arial" w:cs="Arial"/>
          <w:sz w:val="20"/>
          <w:szCs w:val="20"/>
        </w:rPr>
        <w:t xml:space="preserve"> </w:t>
      </w:r>
      <w:r>
        <w:rPr>
          <w:rFonts w:ascii="Arial" w:hAnsi="Arial" w:cs="Arial"/>
          <w:sz w:val="20"/>
          <w:szCs w:val="20"/>
        </w:rPr>
        <w:t>d</w:t>
      </w:r>
      <w:r w:rsidR="001B4EE8" w:rsidRPr="00487963">
        <w:rPr>
          <w:rFonts w:ascii="Arial" w:hAnsi="Arial" w:cs="Arial"/>
          <w:sz w:val="20"/>
          <w:szCs w:val="20"/>
        </w:rPr>
        <w:t>agli art. 30 e 31</w:t>
      </w:r>
      <w:r>
        <w:rPr>
          <w:rFonts w:ascii="Arial" w:hAnsi="Arial" w:cs="Arial"/>
          <w:sz w:val="20"/>
          <w:szCs w:val="20"/>
        </w:rPr>
        <w:t xml:space="preserve"> del Darsiwa:</w:t>
      </w:r>
    </w:p>
    <w:p w14:paraId="77F0B068" w14:textId="1D558B10" w:rsidR="001B4EE8" w:rsidRPr="005A739A" w:rsidRDefault="001B4EE8" w:rsidP="00FB32BC">
      <w:pPr>
        <w:pStyle w:val="Paragrafoelenco"/>
        <w:numPr>
          <w:ilvl w:val="0"/>
          <w:numId w:val="177"/>
        </w:numPr>
        <w:tabs>
          <w:tab w:val="left" w:pos="2757"/>
        </w:tabs>
        <w:rPr>
          <w:rFonts w:ascii="Arial" w:hAnsi="Arial" w:cs="Arial"/>
          <w:sz w:val="20"/>
          <w:szCs w:val="20"/>
        </w:rPr>
      </w:pPr>
      <w:r w:rsidRPr="005A739A">
        <w:rPr>
          <w:rFonts w:ascii="Arial" w:hAnsi="Arial" w:cs="Arial"/>
          <w:sz w:val="20"/>
          <w:szCs w:val="20"/>
          <w:highlight w:val="yellow"/>
        </w:rPr>
        <w:t>l’art. 30 del Darwisa</w:t>
      </w:r>
      <w:r w:rsidRPr="005A739A">
        <w:rPr>
          <w:rFonts w:ascii="Arial" w:hAnsi="Arial" w:cs="Arial"/>
          <w:sz w:val="20"/>
          <w:szCs w:val="20"/>
        </w:rPr>
        <w:t xml:space="preserve"> considera due </w:t>
      </w:r>
      <w:r w:rsidRPr="005A739A">
        <w:rPr>
          <w:rFonts w:ascii="Arial" w:hAnsi="Arial" w:cs="Arial"/>
          <w:sz w:val="20"/>
          <w:szCs w:val="20"/>
          <w:u w:val="single"/>
        </w:rPr>
        <w:t>conseguenze più immediate dell’illecito internazionale</w:t>
      </w:r>
      <w:r w:rsidRPr="005A739A">
        <w:rPr>
          <w:rFonts w:ascii="Arial" w:hAnsi="Arial" w:cs="Arial"/>
          <w:sz w:val="20"/>
          <w:szCs w:val="20"/>
        </w:rPr>
        <w:t>,</w:t>
      </w:r>
      <w:r w:rsidRPr="005A739A">
        <w:rPr>
          <w:rFonts w:ascii="Arial" w:hAnsi="Arial" w:cs="Arial"/>
          <w:b/>
          <w:bCs/>
          <w:sz w:val="20"/>
          <w:szCs w:val="20"/>
        </w:rPr>
        <w:t xml:space="preserve"> </w:t>
      </w:r>
      <w:r w:rsidRPr="005A739A">
        <w:rPr>
          <w:rFonts w:ascii="Arial" w:hAnsi="Arial" w:cs="Arial"/>
          <w:sz w:val="20"/>
          <w:szCs w:val="20"/>
        </w:rPr>
        <w:t xml:space="preserve">affermando che lo </w:t>
      </w:r>
      <w:r w:rsidRPr="005A739A">
        <w:rPr>
          <w:rFonts w:ascii="Arial" w:hAnsi="Arial" w:cs="Arial"/>
          <w:b/>
          <w:bCs/>
          <w:sz w:val="20"/>
          <w:szCs w:val="20"/>
        </w:rPr>
        <w:t xml:space="preserve">Stato responsabile dell’atto illecito </w:t>
      </w:r>
      <w:r w:rsidRPr="005A739A">
        <w:rPr>
          <w:rFonts w:ascii="Arial" w:hAnsi="Arial" w:cs="Arial"/>
          <w:b/>
          <w:bCs/>
          <w:sz w:val="20"/>
          <w:szCs w:val="20"/>
          <w:u w:val="single"/>
        </w:rPr>
        <w:t>ha l’obbligo di porre fine ad esso</w:t>
      </w:r>
      <w:r w:rsidRPr="005A739A">
        <w:rPr>
          <w:rFonts w:ascii="Arial" w:hAnsi="Arial" w:cs="Arial"/>
          <w:sz w:val="20"/>
          <w:szCs w:val="20"/>
        </w:rPr>
        <w:t xml:space="preserve"> (let a</w:t>
      </w:r>
      <w:r w:rsidRPr="005A739A">
        <w:rPr>
          <w:rFonts w:ascii="Arial" w:hAnsi="Arial" w:cs="Arial"/>
          <w:b/>
          <w:bCs/>
          <w:sz w:val="20"/>
          <w:szCs w:val="20"/>
        </w:rPr>
        <w:t>)</w:t>
      </w:r>
      <w:r w:rsidRPr="005A739A">
        <w:rPr>
          <w:rFonts w:ascii="Arial" w:hAnsi="Arial" w:cs="Arial"/>
          <w:sz w:val="20"/>
          <w:szCs w:val="20"/>
        </w:rPr>
        <w:t xml:space="preserve">, e </w:t>
      </w:r>
      <w:r w:rsidRPr="005A739A">
        <w:rPr>
          <w:rFonts w:ascii="Arial" w:hAnsi="Arial" w:cs="Arial"/>
          <w:b/>
          <w:bCs/>
          <w:sz w:val="20"/>
          <w:szCs w:val="20"/>
          <w:u w:val="single"/>
        </w:rPr>
        <w:t>di offrire adeguate assicurazioni e garanzie di non reiterazione dell’atto illecito</w:t>
      </w:r>
      <w:r w:rsidRPr="005A739A">
        <w:rPr>
          <w:rFonts w:ascii="Arial" w:hAnsi="Arial" w:cs="Arial"/>
          <w:sz w:val="20"/>
          <w:szCs w:val="20"/>
          <w:u w:val="single"/>
        </w:rPr>
        <w:t>,</w:t>
      </w:r>
      <w:r w:rsidRPr="005A739A">
        <w:rPr>
          <w:rFonts w:ascii="Arial" w:hAnsi="Arial" w:cs="Arial"/>
          <w:sz w:val="20"/>
          <w:szCs w:val="20"/>
        </w:rPr>
        <w:t xml:space="preserve"> qualora le condizioni lo richiedano (let b).</w:t>
      </w:r>
    </w:p>
    <w:p w14:paraId="3B9A6BBC" w14:textId="26561B3E" w:rsidR="001B4EE8" w:rsidRPr="00487963" w:rsidRDefault="001B4EE8" w:rsidP="00FB32BC">
      <w:pPr>
        <w:pStyle w:val="NormaleWeb"/>
        <w:numPr>
          <w:ilvl w:val="0"/>
          <w:numId w:val="157"/>
        </w:numPr>
        <w:spacing w:before="0" w:beforeAutospacing="0" w:after="0" w:afterAutospacing="0"/>
        <w:contextualSpacing/>
        <w:jc w:val="both"/>
        <w:rPr>
          <w:rFonts w:ascii="Arial" w:hAnsi="Arial" w:cs="Arial"/>
          <w:sz w:val="20"/>
          <w:szCs w:val="20"/>
        </w:rPr>
      </w:pPr>
      <w:r w:rsidRPr="00487963">
        <w:rPr>
          <w:rFonts w:ascii="Arial" w:hAnsi="Arial" w:cs="Arial"/>
          <w:sz w:val="20"/>
          <w:szCs w:val="20"/>
          <w:highlight w:val="yellow"/>
        </w:rPr>
        <w:t>l’art. 31 del Darsiwa</w:t>
      </w:r>
      <w:r w:rsidRPr="00487963">
        <w:rPr>
          <w:rFonts w:ascii="Arial" w:hAnsi="Arial" w:cs="Arial"/>
          <w:sz w:val="20"/>
          <w:szCs w:val="20"/>
        </w:rPr>
        <w:t xml:space="preserve"> considera in </w:t>
      </w:r>
      <w:r w:rsidRPr="005A739A">
        <w:rPr>
          <w:rFonts w:ascii="Arial" w:hAnsi="Arial" w:cs="Arial"/>
          <w:sz w:val="20"/>
          <w:szCs w:val="20"/>
          <w:u w:val="single"/>
        </w:rPr>
        <w:t>termini generali la principale conseguenze dell’illecito internazionale</w:t>
      </w:r>
      <w:r w:rsidRPr="00487963">
        <w:rPr>
          <w:rFonts w:ascii="Arial" w:hAnsi="Arial" w:cs="Arial"/>
          <w:sz w:val="20"/>
          <w:szCs w:val="20"/>
        </w:rPr>
        <w:t xml:space="preserve"> riguarda </w:t>
      </w:r>
      <w:r w:rsidRPr="005A739A">
        <w:rPr>
          <w:rFonts w:ascii="Arial" w:hAnsi="Arial" w:cs="Arial"/>
          <w:b/>
          <w:bCs/>
          <w:color w:val="C00000"/>
          <w:sz w:val="20"/>
          <w:szCs w:val="20"/>
        </w:rPr>
        <w:t>l’obbligo dello Stato offensore di prestare allo Stato leso una riparazione</w:t>
      </w:r>
      <w:r w:rsidRPr="005A739A">
        <w:rPr>
          <w:rFonts w:ascii="Arial" w:hAnsi="Arial" w:cs="Arial"/>
          <w:color w:val="C00000"/>
          <w:sz w:val="20"/>
          <w:szCs w:val="20"/>
        </w:rPr>
        <w:t xml:space="preserve"> </w:t>
      </w:r>
      <w:r w:rsidRPr="005A739A">
        <w:rPr>
          <w:rFonts w:ascii="Arial" w:hAnsi="Arial" w:cs="Arial"/>
          <w:b/>
          <w:bCs/>
          <w:color w:val="C00000"/>
          <w:sz w:val="20"/>
          <w:szCs w:val="20"/>
        </w:rPr>
        <w:t>integrale del pregiudizio arrecato</w:t>
      </w:r>
      <w:r w:rsidRPr="00487963">
        <w:rPr>
          <w:rFonts w:ascii="Arial" w:hAnsi="Arial" w:cs="Arial"/>
          <w:sz w:val="20"/>
          <w:szCs w:val="20"/>
        </w:rPr>
        <w:t xml:space="preserve">, comprensivo del danno </w:t>
      </w:r>
      <w:r w:rsidR="00C056AD" w:rsidRPr="00487963">
        <w:rPr>
          <w:rFonts w:ascii="Arial" w:hAnsi="Arial" w:cs="Arial"/>
          <w:sz w:val="20"/>
          <w:szCs w:val="20"/>
        </w:rPr>
        <w:t>sia materiale/economico-patrimoniale che morale, causato da un illecito internazionale</w:t>
      </w:r>
      <w:r w:rsidR="005A739A">
        <w:rPr>
          <w:rFonts w:ascii="Arial" w:hAnsi="Arial" w:cs="Arial"/>
          <w:sz w:val="20"/>
          <w:szCs w:val="20"/>
        </w:rPr>
        <w:t>.</w:t>
      </w:r>
    </w:p>
    <w:p w14:paraId="35DBD347" w14:textId="17F007D8" w:rsidR="003B331D" w:rsidRPr="00487963" w:rsidRDefault="00C056AD" w:rsidP="00FB32BC">
      <w:pPr>
        <w:pStyle w:val="NormaleWeb"/>
        <w:numPr>
          <w:ilvl w:val="0"/>
          <w:numId w:val="157"/>
        </w:numPr>
        <w:spacing w:before="0" w:beforeAutospacing="0" w:after="0" w:afterAutospacing="0"/>
        <w:contextualSpacing/>
        <w:jc w:val="both"/>
        <w:rPr>
          <w:rFonts w:ascii="Arial" w:hAnsi="Arial" w:cs="Arial"/>
          <w:sz w:val="20"/>
          <w:szCs w:val="20"/>
        </w:rPr>
      </w:pPr>
      <w:r w:rsidRPr="00487963">
        <w:rPr>
          <w:rFonts w:ascii="Arial" w:hAnsi="Arial" w:cs="Arial"/>
          <w:sz w:val="20"/>
          <w:szCs w:val="20"/>
        </w:rPr>
        <w:t xml:space="preserve">In più, </w:t>
      </w:r>
      <w:r w:rsidR="001B4EE8" w:rsidRPr="00487963">
        <w:rPr>
          <w:rFonts w:ascii="Arial" w:hAnsi="Arial" w:cs="Arial"/>
          <w:sz w:val="20"/>
          <w:szCs w:val="20"/>
        </w:rPr>
        <w:t>al</w:t>
      </w:r>
      <w:r w:rsidR="003B331D" w:rsidRPr="00487963">
        <w:rPr>
          <w:rFonts w:ascii="Arial" w:hAnsi="Arial" w:cs="Arial"/>
          <w:sz w:val="20"/>
          <w:szCs w:val="20"/>
          <w:highlight w:val="yellow"/>
        </w:rPr>
        <w:t>l’art. 32</w:t>
      </w:r>
      <w:r w:rsidRPr="00487963">
        <w:rPr>
          <w:rFonts w:ascii="Arial" w:hAnsi="Arial" w:cs="Arial"/>
          <w:sz w:val="20"/>
          <w:szCs w:val="20"/>
        </w:rPr>
        <w:t xml:space="preserve"> </w:t>
      </w:r>
      <w:r w:rsidR="001B4EE8" w:rsidRPr="00487963">
        <w:rPr>
          <w:rFonts w:ascii="Arial" w:hAnsi="Arial" w:cs="Arial"/>
          <w:sz w:val="20"/>
          <w:szCs w:val="20"/>
        </w:rPr>
        <w:t>i</w:t>
      </w:r>
      <w:r w:rsidRPr="00487963">
        <w:rPr>
          <w:rFonts w:ascii="Arial" w:hAnsi="Arial" w:cs="Arial"/>
          <w:sz w:val="20"/>
          <w:szCs w:val="20"/>
        </w:rPr>
        <w:t>l Darwisa</w:t>
      </w:r>
      <w:r w:rsidR="003B331D" w:rsidRPr="00487963">
        <w:rPr>
          <w:rFonts w:ascii="Arial" w:hAnsi="Arial" w:cs="Arial"/>
          <w:sz w:val="20"/>
          <w:szCs w:val="20"/>
        </w:rPr>
        <w:t xml:space="preserve"> mette in rilievo </w:t>
      </w:r>
      <w:r w:rsidR="003B331D" w:rsidRPr="00487963">
        <w:rPr>
          <w:rFonts w:ascii="Arial" w:hAnsi="Arial" w:cs="Arial"/>
          <w:b/>
          <w:bCs/>
          <w:sz w:val="20"/>
          <w:szCs w:val="20"/>
        </w:rPr>
        <w:t xml:space="preserve">l’irrilevanza del diritto </w:t>
      </w:r>
      <w:r w:rsidR="003B331D" w:rsidRPr="005A739A">
        <w:rPr>
          <w:rFonts w:ascii="Arial" w:hAnsi="Arial" w:cs="Arial"/>
          <w:b/>
          <w:bCs/>
          <w:sz w:val="20"/>
          <w:szCs w:val="20"/>
        </w:rPr>
        <w:t>interno al fine di giustificare il mancato rispetto degli obblighi di cessazione, di reiterazione e di riparazione</w:t>
      </w:r>
      <w:r w:rsidR="003B331D" w:rsidRPr="005A739A">
        <w:rPr>
          <w:rFonts w:ascii="Arial" w:hAnsi="Arial" w:cs="Arial"/>
          <w:sz w:val="20"/>
          <w:szCs w:val="20"/>
        </w:rPr>
        <w:t xml:space="preserve"> (perché </w:t>
      </w:r>
      <w:r w:rsidR="003B331D" w:rsidRPr="00487963">
        <w:rPr>
          <w:rFonts w:ascii="Arial" w:hAnsi="Arial" w:cs="Arial"/>
          <w:sz w:val="20"/>
          <w:szCs w:val="20"/>
        </w:rPr>
        <w:t>siamo sul piano secondario, non più primario, in cui il diritto interno non rileva).</w:t>
      </w:r>
    </w:p>
    <w:p w14:paraId="4EBCF629" w14:textId="77777777" w:rsidR="001B4EE8" w:rsidRPr="00487963" w:rsidRDefault="001B4EE8" w:rsidP="005A739A">
      <w:pPr>
        <w:pStyle w:val="NormaleWeb"/>
        <w:contextualSpacing/>
        <w:jc w:val="both"/>
        <w:rPr>
          <w:rFonts w:ascii="Arial" w:hAnsi="Arial" w:cs="Arial"/>
          <w:sz w:val="20"/>
          <w:szCs w:val="20"/>
        </w:rPr>
      </w:pPr>
    </w:p>
    <w:p w14:paraId="3490EBE4" w14:textId="378D6C4B" w:rsidR="001B4EE8" w:rsidRPr="005A739A" w:rsidRDefault="001B4EE8" w:rsidP="005A739A">
      <w:pPr>
        <w:pStyle w:val="NormaleWeb"/>
        <w:contextualSpacing/>
        <w:jc w:val="both"/>
        <w:rPr>
          <w:rFonts w:ascii="Arial" w:hAnsi="Arial" w:cs="Arial"/>
          <w:b/>
          <w:bCs/>
          <w:color w:val="4472C4" w:themeColor="accent1"/>
          <w:sz w:val="20"/>
          <w:szCs w:val="20"/>
        </w:rPr>
      </w:pPr>
      <w:r w:rsidRPr="005A739A">
        <w:rPr>
          <w:rFonts w:ascii="Arial" w:hAnsi="Arial" w:cs="Arial"/>
          <w:b/>
          <w:bCs/>
          <w:color w:val="4472C4" w:themeColor="accent1"/>
          <w:sz w:val="20"/>
          <w:szCs w:val="20"/>
        </w:rPr>
        <w:t>La riparazione: restitutio in integrum, soddisfazione, risarcimento</w:t>
      </w:r>
    </w:p>
    <w:p w14:paraId="6F47FBC8" w14:textId="6D8C1C4D" w:rsidR="003B331D" w:rsidRPr="00487963" w:rsidRDefault="001B4EE8" w:rsidP="005A739A">
      <w:pPr>
        <w:pStyle w:val="NormaleWeb"/>
        <w:contextualSpacing/>
        <w:jc w:val="both"/>
        <w:rPr>
          <w:rFonts w:ascii="Arial" w:hAnsi="Arial" w:cs="Arial"/>
          <w:sz w:val="20"/>
          <w:szCs w:val="20"/>
        </w:rPr>
      </w:pPr>
      <w:r w:rsidRPr="005A739A">
        <w:rPr>
          <w:rFonts w:ascii="Arial" w:hAnsi="Arial" w:cs="Arial"/>
          <w:b/>
          <w:bCs/>
          <w:color w:val="C00000"/>
          <w:sz w:val="20"/>
          <w:szCs w:val="20"/>
        </w:rPr>
        <w:t>L</w:t>
      </w:r>
      <w:r w:rsidR="003B331D" w:rsidRPr="005A739A">
        <w:rPr>
          <w:rFonts w:ascii="Arial" w:hAnsi="Arial" w:cs="Arial"/>
          <w:b/>
          <w:bCs/>
          <w:color w:val="C00000"/>
          <w:sz w:val="20"/>
          <w:szCs w:val="20"/>
        </w:rPr>
        <w:t>a riparazione del pregiudizio</w:t>
      </w:r>
      <w:r w:rsidR="00C056AD" w:rsidRPr="00487963">
        <w:rPr>
          <w:rFonts w:ascii="Arial" w:hAnsi="Arial" w:cs="Arial"/>
          <w:sz w:val="20"/>
          <w:szCs w:val="20"/>
        </w:rPr>
        <w:t xml:space="preserve">, </w:t>
      </w:r>
      <w:r w:rsidR="003B331D" w:rsidRPr="00487963">
        <w:rPr>
          <w:rFonts w:ascii="Arial" w:hAnsi="Arial" w:cs="Arial"/>
          <w:sz w:val="20"/>
          <w:szCs w:val="20"/>
        </w:rPr>
        <w:t xml:space="preserve">conseguenza principale derivante dal regime di responsabilità internazionale, </w:t>
      </w:r>
      <w:r w:rsidRPr="00487963">
        <w:rPr>
          <w:rFonts w:ascii="Arial" w:hAnsi="Arial" w:cs="Arial"/>
          <w:sz w:val="20"/>
          <w:szCs w:val="20"/>
        </w:rPr>
        <w:t>“</w:t>
      </w:r>
      <w:r w:rsidR="00C056AD" w:rsidRPr="00487963">
        <w:rPr>
          <w:rFonts w:ascii="Arial" w:hAnsi="Arial" w:cs="Arial"/>
          <w:b/>
          <w:bCs/>
          <w:sz w:val="20"/>
          <w:szCs w:val="20"/>
        </w:rPr>
        <w:t>deve</w:t>
      </w:r>
      <w:r w:rsidRPr="00487963">
        <w:rPr>
          <w:rFonts w:ascii="Arial" w:hAnsi="Arial" w:cs="Arial"/>
          <w:b/>
          <w:bCs/>
          <w:sz w:val="20"/>
          <w:szCs w:val="20"/>
        </w:rPr>
        <w:t xml:space="preserve"> </w:t>
      </w:r>
      <w:r w:rsidR="00C056AD" w:rsidRPr="00487963">
        <w:rPr>
          <w:rFonts w:ascii="Arial" w:hAnsi="Arial" w:cs="Arial"/>
          <w:b/>
          <w:bCs/>
          <w:sz w:val="20"/>
          <w:szCs w:val="20"/>
        </w:rPr>
        <w:t>per quanto è possibile</w:t>
      </w:r>
      <w:r w:rsidR="00C056AD" w:rsidRPr="005A739A">
        <w:rPr>
          <w:rFonts w:ascii="Arial" w:hAnsi="Arial" w:cs="Arial"/>
          <w:b/>
          <w:bCs/>
          <w:sz w:val="20"/>
          <w:szCs w:val="20"/>
          <w:u w:val="single"/>
        </w:rPr>
        <w:t xml:space="preserve">, </w:t>
      </w:r>
      <w:r w:rsidRPr="005A739A">
        <w:rPr>
          <w:rFonts w:ascii="Arial" w:hAnsi="Arial" w:cs="Arial"/>
          <w:b/>
          <w:bCs/>
          <w:sz w:val="20"/>
          <w:szCs w:val="20"/>
          <w:u w:val="single"/>
        </w:rPr>
        <w:t>cancellare</w:t>
      </w:r>
      <w:r w:rsidR="00C056AD" w:rsidRPr="005A739A">
        <w:rPr>
          <w:rFonts w:ascii="Arial" w:hAnsi="Arial" w:cs="Arial"/>
          <w:b/>
          <w:bCs/>
          <w:sz w:val="20"/>
          <w:szCs w:val="20"/>
          <w:u w:val="single"/>
        </w:rPr>
        <w:t xml:space="preserve"> tutte le conseguenze dell’atto illecito</w:t>
      </w:r>
      <w:r w:rsidR="00C056AD" w:rsidRPr="005A739A">
        <w:rPr>
          <w:rFonts w:ascii="Arial" w:hAnsi="Arial" w:cs="Arial"/>
          <w:sz w:val="20"/>
          <w:szCs w:val="20"/>
          <w:u w:val="single"/>
        </w:rPr>
        <w:t xml:space="preserve"> e </w:t>
      </w:r>
      <w:r w:rsidR="00C056AD" w:rsidRPr="005A739A">
        <w:rPr>
          <w:rFonts w:ascii="Arial" w:hAnsi="Arial" w:cs="Arial"/>
          <w:b/>
          <w:bCs/>
          <w:sz w:val="20"/>
          <w:szCs w:val="20"/>
          <w:u w:val="single"/>
        </w:rPr>
        <w:t>ristabilire la situazione</w:t>
      </w:r>
      <w:r w:rsidRPr="005A739A">
        <w:rPr>
          <w:rFonts w:ascii="Arial" w:hAnsi="Arial" w:cs="Arial"/>
          <w:b/>
          <w:bCs/>
          <w:sz w:val="20"/>
          <w:szCs w:val="20"/>
          <w:u w:val="single"/>
        </w:rPr>
        <w:t xml:space="preserve"> quo ante</w:t>
      </w:r>
      <w:r w:rsidR="00C056AD" w:rsidRPr="005A739A">
        <w:rPr>
          <w:rFonts w:ascii="Arial" w:hAnsi="Arial" w:cs="Arial"/>
          <w:b/>
          <w:bCs/>
          <w:sz w:val="20"/>
          <w:szCs w:val="20"/>
          <w:u w:val="single"/>
        </w:rPr>
        <w:t xml:space="preserve"> che, con ogni probabilità, sarebbe </w:t>
      </w:r>
      <w:r w:rsidRPr="005A739A">
        <w:rPr>
          <w:rFonts w:ascii="Arial" w:hAnsi="Arial" w:cs="Arial"/>
          <w:b/>
          <w:bCs/>
          <w:sz w:val="20"/>
          <w:szCs w:val="20"/>
          <w:u w:val="single"/>
        </w:rPr>
        <w:t>esista</w:t>
      </w:r>
      <w:r w:rsidR="00C056AD" w:rsidRPr="005A739A">
        <w:rPr>
          <w:rFonts w:ascii="Arial" w:hAnsi="Arial" w:cs="Arial"/>
          <w:b/>
          <w:bCs/>
          <w:sz w:val="20"/>
          <w:szCs w:val="20"/>
          <w:u w:val="single"/>
        </w:rPr>
        <w:t xml:space="preserve"> se l’atto non fosse stato commesso</w:t>
      </w:r>
      <w:r w:rsidRPr="00487963">
        <w:rPr>
          <w:rFonts w:ascii="Arial" w:hAnsi="Arial" w:cs="Arial"/>
          <w:sz w:val="20"/>
          <w:szCs w:val="20"/>
        </w:rPr>
        <w:t xml:space="preserve">”. Tale definizione, prevista anche da una norma consuetudinaria, è risalente nel tempo: essa è stata </w:t>
      </w:r>
      <w:r w:rsidR="003B331D" w:rsidRPr="005A739A">
        <w:rPr>
          <w:rFonts w:ascii="Arial" w:hAnsi="Arial" w:cs="Arial"/>
          <w:b/>
          <w:bCs/>
          <w:sz w:val="20"/>
          <w:szCs w:val="20"/>
        </w:rPr>
        <w:t>fornita</w:t>
      </w:r>
      <w:r w:rsidRPr="005A739A">
        <w:rPr>
          <w:rFonts w:ascii="Arial" w:hAnsi="Arial" w:cs="Arial"/>
          <w:b/>
          <w:bCs/>
          <w:sz w:val="20"/>
          <w:szCs w:val="20"/>
        </w:rPr>
        <w:t xml:space="preserve"> </w:t>
      </w:r>
      <w:r w:rsidR="003B331D" w:rsidRPr="005A739A">
        <w:rPr>
          <w:rFonts w:ascii="Arial" w:hAnsi="Arial" w:cs="Arial"/>
          <w:b/>
          <w:bCs/>
          <w:sz w:val="20"/>
          <w:szCs w:val="20"/>
        </w:rPr>
        <w:t xml:space="preserve">dalla </w:t>
      </w:r>
      <w:r w:rsidRPr="005A739A">
        <w:rPr>
          <w:rFonts w:ascii="Arial" w:hAnsi="Arial" w:cs="Arial"/>
          <w:b/>
          <w:bCs/>
          <w:sz w:val="20"/>
          <w:szCs w:val="20"/>
        </w:rPr>
        <w:t>C</w:t>
      </w:r>
      <w:r w:rsidR="003B331D" w:rsidRPr="005A739A">
        <w:rPr>
          <w:rFonts w:ascii="Arial" w:hAnsi="Arial" w:cs="Arial"/>
          <w:b/>
          <w:bCs/>
          <w:sz w:val="20"/>
          <w:szCs w:val="20"/>
        </w:rPr>
        <w:t>orte permanente di giustizia internazionale</w:t>
      </w:r>
      <w:r w:rsidR="003B331D" w:rsidRPr="00487963">
        <w:rPr>
          <w:rFonts w:ascii="Arial" w:hAnsi="Arial" w:cs="Arial"/>
          <w:sz w:val="20"/>
          <w:szCs w:val="20"/>
        </w:rPr>
        <w:t xml:space="preserve"> </w:t>
      </w:r>
      <w:r w:rsidR="003B331D" w:rsidRPr="005A739A">
        <w:rPr>
          <w:rFonts w:ascii="Arial" w:hAnsi="Arial" w:cs="Arial"/>
          <w:sz w:val="20"/>
          <w:szCs w:val="20"/>
          <w:u w:val="single"/>
        </w:rPr>
        <w:t xml:space="preserve">nella sentenza del 1928 </w:t>
      </w:r>
      <w:r w:rsidRPr="005A739A">
        <w:rPr>
          <w:rFonts w:ascii="Arial" w:hAnsi="Arial" w:cs="Arial"/>
          <w:sz w:val="20"/>
          <w:szCs w:val="20"/>
          <w:u w:val="single"/>
        </w:rPr>
        <w:t>nel caso dell’</w:t>
      </w:r>
      <w:r w:rsidRPr="005A739A">
        <w:rPr>
          <w:rFonts w:ascii="Arial" w:hAnsi="Arial" w:cs="Arial"/>
          <w:i/>
          <w:iCs/>
          <w:sz w:val="20"/>
          <w:szCs w:val="20"/>
          <w:u w:val="single"/>
        </w:rPr>
        <w:t>Officina di Chorzow</w:t>
      </w:r>
      <w:r w:rsidR="003B331D" w:rsidRPr="00487963">
        <w:rPr>
          <w:rFonts w:ascii="Arial" w:hAnsi="Arial" w:cs="Arial"/>
          <w:sz w:val="20"/>
          <w:szCs w:val="20"/>
        </w:rPr>
        <w:t xml:space="preserve"> (controversia tra Germania e </w:t>
      </w:r>
      <w:r w:rsidRPr="00487963">
        <w:rPr>
          <w:rFonts w:ascii="Arial" w:hAnsi="Arial" w:cs="Arial"/>
          <w:sz w:val="20"/>
          <w:szCs w:val="20"/>
        </w:rPr>
        <w:t>P</w:t>
      </w:r>
      <w:r w:rsidR="003B331D" w:rsidRPr="00487963">
        <w:rPr>
          <w:rFonts w:ascii="Arial" w:hAnsi="Arial" w:cs="Arial"/>
          <w:sz w:val="20"/>
          <w:szCs w:val="20"/>
        </w:rPr>
        <w:t>olonia</w:t>
      </w:r>
      <w:r w:rsidRPr="00487963">
        <w:rPr>
          <w:rFonts w:ascii="Arial" w:hAnsi="Arial" w:cs="Arial"/>
          <w:sz w:val="20"/>
          <w:szCs w:val="20"/>
        </w:rPr>
        <w:t xml:space="preserve">, </w:t>
      </w:r>
      <w:r w:rsidR="003B331D" w:rsidRPr="00487963">
        <w:rPr>
          <w:rFonts w:ascii="Arial" w:hAnsi="Arial" w:cs="Arial"/>
          <w:sz w:val="20"/>
          <w:szCs w:val="20"/>
        </w:rPr>
        <w:t xml:space="preserve">riguardante lo smaltimento di sversamento di fumi e rifiuti inquinanti di alcune fabbriche su quello che all’epoca era il confine tra i due paesi). </w:t>
      </w:r>
      <w:r w:rsidRPr="00487963">
        <w:rPr>
          <w:rFonts w:ascii="Arial" w:hAnsi="Arial" w:cs="Arial"/>
          <w:sz w:val="20"/>
          <w:szCs w:val="20"/>
        </w:rPr>
        <w:t>Dando questa definizione, l</w:t>
      </w:r>
      <w:r w:rsidR="003B331D" w:rsidRPr="00487963">
        <w:rPr>
          <w:rFonts w:ascii="Arial" w:hAnsi="Arial" w:cs="Arial"/>
          <w:sz w:val="20"/>
          <w:szCs w:val="20"/>
        </w:rPr>
        <w:t xml:space="preserve">a Corte aveva fatto </w:t>
      </w:r>
      <w:r w:rsidR="003B331D" w:rsidRPr="005A739A">
        <w:rPr>
          <w:rFonts w:ascii="Arial" w:hAnsi="Arial" w:cs="Arial"/>
          <w:b/>
          <w:bCs/>
          <w:sz w:val="20"/>
          <w:szCs w:val="20"/>
        </w:rPr>
        <w:t>coincidere quasi del tutto la riparazione con la restitutio in integrum</w:t>
      </w:r>
      <w:r w:rsidR="00E236D2" w:rsidRPr="00487963">
        <w:rPr>
          <w:rFonts w:ascii="Arial" w:hAnsi="Arial" w:cs="Arial"/>
          <w:sz w:val="20"/>
          <w:szCs w:val="20"/>
        </w:rPr>
        <w:t>.</w:t>
      </w:r>
      <w:r w:rsidR="003B331D" w:rsidRPr="00487963">
        <w:rPr>
          <w:rFonts w:ascii="Arial" w:hAnsi="Arial" w:cs="Arial"/>
          <w:sz w:val="20"/>
          <w:szCs w:val="20"/>
        </w:rPr>
        <w:t xml:space="preserve"> </w:t>
      </w:r>
    </w:p>
    <w:p w14:paraId="6BBAF59D" w14:textId="77777777" w:rsidR="00E236D2" w:rsidRPr="00487963" w:rsidRDefault="00E236D2" w:rsidP="003B331D">
      <w:pPr>
        <w:pStyle w:val="NormaleWeb"/>
        <w:contextualSpacing/>
        <w:jc w:val="both"/>
        <w:rPr>
          <w:rFonts w:ascii="Arial" w:hAnsi="Arial" w:cs="Arial"/>
          <w:sz w:val="20"/>
          <w:szCs w:val="20"/>
        </w:rPr>
      </w:pPr>
    </w:p>
    <w:p w14:paraId="281B8F0C" w14:textId="77777777" w:rsidR="00E236D2" w:rsidRPr="00487963" w:rsidRDefault="00E236D2" w:rsidP="003B331D">
      <w:pPr>
        <w:pStyle w:val="NormaleWeb"/>
        <w:contextualSpacing/>
        <w:jc w:val="both"/>
        <w:rPr>
          <w:rFonts w:ascii="Arial" w:hAnsi="Arial" w:cs="Arial"/>
          <w:sz w:val="20"/>
          <w:szCs w:val="20"/>
        </w:rPr>
      </w:pPr>
      <w:r w:rsidRPr="00487963">
        <w:rPr>
          <w:rFonts w:ascii="Arial" w:hAnsi="Arial" w:cs="Arial"/>
          <w:sz w:val="20"/>
          <w:szCs w:val="20"/>
        </w:rPr>
        <w:t>L</w:t>
      </w:r>
      <w:r w:rsidR="003B331D" w:rsidRPr="00487963">
        <w:rPr>
          <w:rFonts w:ascii="Arial" w:hAnsi="Arial" w:cs="Arial"/>
          <w:sz w:val="20"/>
          <w:szCs w:val="20"/>
        </w:rPr>
        <w:t>’intero</w:t>
      </w:r>
      <w:r w:rsidRPr="00487963">
        <w:rPr>
          <w:rFonts w:ascii="Arial" w:hAnsi="Arial" w:cs="Arial"/>
          <w:sz w:val="20"/>
          <w:szCs w:val="20"/>
        </w:rPr>
        <w:t xml:space="preserve"> </w:t>
      </w:r>
      <w:r w:rsidRPr="005A739A">
        <w:rPr>
          <w:rFonts w:ascii="Arial" w:hAnsi="Arial" w:cs="Arial"/>
          <w:sz w:val="20"/>
          <w:szCs w:val="20"/>
          <w:highlight w:val="yellow"/>
        </w:rPr>
        <w:t>C</w:t>
      </w:r>
      <w:r w:rsidR="003B331D" w:rsidRPr="005A739A">
        <w:rPr>
          <w:rFonts w:ascii="Arial" w:hAnsi="Arial" w:cs="Arial"/>
          <w:sz w:val="20"/>
          <w:szCs w:val="20"/>
          <w:highlight w:val="yellow"/>
        </w:rPr>
        <w:t>apitolo II della</w:t>
      </w:r>
      <w:r w:rsidRPr="005A739A">
        <w:rPr>
          <w:rFonts w:ascii="Arial" w:hAnsi="Arial" w:cs="Arial"/>
          <w:sz w:val="20"/>
          <w:szCs w:val="20"/>
          <w:highlight w:val="yellow"/>
        </w:rPr>
        <w:t xml:space="preserve"> P</w:t>
      </w:r>
      <w:r w:rsidR="003B331D" w:rsidRPr="005A739A">
        <w:rPr>
          <w:rFonts w:ascii="Arial" w:hAnsi="Arial" w:cs="Arial"/>
          <w:sz w:val="20"/>
          <w:szCs w:val="20"/>
          <w:highlight w:val="yellow"/>
        </w:rPr>
        <w:t>arte II</w:t>
      </w:r>
      <w:r w:rsidRPr="005A739A">
        <w:rPr>
          <w:rFonts w:ascii="Arial" w:hAnsi="Arial" w:cs="Arial"/>
          <w:sz w:val="20"/>
          <w:szCs w:val="20"/>
          <w:highlight w:val="yellow"/>
        </w:rPr>
        <w:t xml:space="preserve"> del Darsiwa</w:t>
      </w:r>
      <w:r w:rsidRPr="00487963">
        <w:rPr>
          <w:rFonts w:ascii="Arial" w:hAnsi="Arial" w:cs="Arial"/>
          <w:sz w:val="20"/>
          <w:szCs w:val="20"/>
        </w:rPr>
        <w:t xml:space="preserve"> si concentra </w:t>
      </w:r>
      <w:r w:rsidRPr="005A739A">
        <w:rPr>
          <w:rFonts w:ascii="Arial" w:hAnsi="Arial" w:cs="Arial"/>
          <w:b/>
          <w:bCs/>
          <w:sz w:val="20"/>
          <w:szCs w:val="20"/>
        </w:rPr>
        <w:t>sulla riparazione dell’illecito internazionale e sulle sue forme tradizionali</w:t>
      </w:r>
      <w:r w:rsidRPr="00487963">
        <w:rPr>
          <w:rFonts w:ascii="Arial" w:hAnsi="Arial" w:cs="Arial"/>
          <w:sz w:val="20"/>
          <w:szCs w:val="20"/>
        </w:rPr>
        <w:t xml:space="preserve">, negli art. </w:t>
      </w:r>
      <w:r w:rsidR="003B331D" w:rsidRPr="00487963">
        <w:rPr>
          <w:rFonts w:ascii="Arial" w:hAnsi="Arial" w:cs="Arial"/>
          <w:sz w:val="20"/>
          <w:szCs w:val="20"/>
        </w:rPr>
        <w:t xml:space="preserve">34 </w:t>
      </w:r>
      <w:r w:rsidRPr="00487963">
        <w:rPr>
          <w:rFonts w:ascii="Arial" w:hAnsi="Arial" w:cs="Arial"/>
          <w:sz w:val="20"/>
          <w:szCs w:val="20"/>
        </w:rPr>
        <w:t>–</w:t>
      </w:r>
      <w:r w:rsidR="003B331D" w:rsidRPr="00487963">
        <w:rPr>
          <w:rFonts w:ascii="Arial" w:hAnsi="Arial" w:cs="Arial"/>
          <w:sz w:val="20"/>
          <w:szCs w:val="20"/>
        </w:rPr>
        <w:t xml:space="preserve"> 39</w:t>
      </w:r>
      <w:r w:rsidRPr="00487963">
        <w:rPr>
          <w:rFonts w:ascii="Arial" w:hAnsi="Arial" w:cs="Arial"/>
          <w:sz w:val="20"/>
          <w:szCs w:val="20"/>
        </w:rPr>
        <w:t>.</w:t>
      </w:r>
    </w:p>
    <w:p w14:paraId="6EA18F65" w14:textId="3AD815FC" w:rsidR="00E236D2" w:rsidRPr="00487963" w:rsidRDefault="00E236D2" w:rsidP="00FB32BC">
      <w:pPr>
        <w:pStyle w:val="NormaleWeb"/>
        <w:numPr>
          <w:ilvl w:val="0"/>
          <w:numId w:val="158"/>
        </w:numPr>
        <w:contextualSpacing/>
        <w:jc w:val="both"/>
        <w:rPr>
          <w:rFonts w:ascii="Arial" w:hAnsi="Arial" w:cs="Arial"/>
          <w:sz w:val="20"/>
          <w:szCs w:val="20"/>
        </w:rPr>
      </w:pPr>
      <w:r w:rsidRPr="00487963">
        <w:rPr>
          <w:rFonts w:ascii="Arial" w:hAnsi="Arial" w:cs="Arial"/>
          <w:sz w:val="20"/>
          <w:szCs w:val="20"/>
          <w:highlight w:val="yellow"/>
        </w:rPr>
        <w:t xml:space="preserve">L’art. 34 </w:t>
      </w:r>
      <w:r w:rsidRPr="00487963">
        <w:rPr>
          <w:rFonts w:ascii="Arial" w:hAnsi="Arial" w:cs="Arial"/>
          <w:sz w:val="20"/>
          <w:szCs w:val="20"/>
        </w:rPr>
        <w:t xml:space="preserve">afferma che </w:t>
      </w:r>
      <w:r w:rsidRPr="005A739A">
        <w:rPr>
          <w:rFonts w:ascii="Arial" w:hAnsi="Arial" w:cs="Arial"/>
          <w:b/>
          <w:bCs/>
          <w:color w:val="000000" w:themeColor="text1"/>
          <w:sz w:val="20"/>
          <w:szCs w:val="20"/>
          <w:u w:val="single"/>
        </w:rPr>
        <w:t>le tradizionali forme di riparazione dell’illecito internazionale sono tre</w:t>
      </w:r>
      <w:r w:rsidRPr="005A739A">
        <w:rPr>
          <w:rFonts w:ascii="Arial" w:hAnsi="Arial" w:cs="Arial"/>
          <w:color w:val="000000" w:themeColor="text1"/>
          <w:sz w:val="20"/>
          <w:szCs w:val="20"/>
        </w:rPr>
        <w:t xml:space="preserve"> </w:t>
      </w:r>
      <w:r w:rsidRPr="00487963">
        <w:rPr>
          <w:rFonts w:ascii="Arial" w:hAnsi="Arial" w:cs="Arial"/>
          <w:sz w:val="20"/>
          <w:szCs w:val="20"/>
        </w:rPr>
        <w:t xml:space="preserve">e possono essere prestate sia singolarmente che in combinazione tra loro: </w:t>
      </w:r>
      <w:r w:rsidRPr="00487963">
        <w:rPr>
          <w:rFonts w:ascii="Arial" w:hAnsi="Arial" w:cs="Arial"/>
          <w:b/>
          <w:bCs/>
          <w:sz w:val="20"/>
          <w:szCs w:val="20"/>
        </w:rPr>
        <w:t>restitutio ad integrum, soddisfazione, risarcimento</w:t>
      </w:r>
      <w:r w:rsidRPr="00487963">
        <w:rPr>
          <w:rFonts w:ascii="Arial" w:hAnsi="Arial" w:cs="Arial"/>
          <w:sz w:val="20"/>
          <w:szCs w:val="20"/>
        </w:rPr>
        <w:t>.</w:t>
      </w:r>
    </w:p>
    <w:p w14:paraId="7BB12367" w14:textId="64CD80EE" w:rsidR="005A739A" w:rsidRDefault="00E236D2" w:rsidP="00FB32BC">
      <w:pPr>
        <w:pStyle w:val="NormaleWeb"/>
        <w:numPr>
          <w:ilvl w:val="0"/>
          <w:numId w:val="158"/>
        </w:numPr>
        <w:contextualSpacing/>
        <w:jc w:val="both"/>
        <w:rPr>
          <w:rFonts w:ascii="Arial" w:hAnsi="Arial" w:cs="Arial"/>
          <w:color w:val="C00000"/>
          <w:sz w:val="20"/>
          <w:szCs w:val="20"/>
        </w:rPr>
      </w:pPr>
      <w:r w:rsidRPr="00487963">
        <w:rPr>
          <w:rFonts w:ascii="Arial" w:hAnsi="Arial" w:cs="Arial"/>
          <w:sz w:val="20"/>
          <w:szCs w:val="20"/>
          <w:highlight w:val="yellow"/>
        </w:rPr>
        <w:t>L’art. 35</w:t>
      </w:r>
      <w:r w:rsidR="00BA528D" w:rsidRPr="00487963">
        <w:rPr>
          <w:rFonts w:ascii="Arial" w:hAnsi="Arial" w:cs="Arial"/>
          <w:sz w:val="20"/>
          <w:szCs w:val="20"/>
          <w:highlight w:val="yellow"/>
        </w:rPr>
        <w:t xml:space="preserve"> </w:t>
      </w:r>
      <w:r w:rsidRPr="00487963">
        <w:rPr>
          <w:rFonts w:ascii="Arial" w:hAnsi="Arial" w:cs="Arial"/>
          <w:sz w:val="20"/>
          <w:szCs w:val="20"/>
        </w:rPr>
        <w:t xml:space="preserve">si concentra sulla forma del </w:t>
      </w:r>
      <w:r w:rsidRPr="005A739A">
        <w:rPr>
          <w:rFonts w:ascii="Arial" w:hAnsi="Arial" w:cs="Arial"/>
          <w:b/>
          <w:bCs/>
          <w:color w:val="C00000"/>
          <w:sz w:val="20"/>
          <w:szCs w:val="20"/>
        </w:rPr>
        <w:t>restitutio ad integrum</w:t>
      </w:r>
      <w:r w:rsidRPr="005A739A">
        <w:rPr>
          <w:rFonts w:ascii="Arial" w:hAnsi="Arial" w:cs="Arial"/>
          <w:color w:val="C00000"/>
          <w:sz w:val="20"/>
          <w:szCs w:val="20"/>
        </w:rPr>
        <w:t>.</w:t>
      </w:r>
    </w:p>
    <w:p w14:paraId="1545AC9B" w14:textId="031864CB" w:rsidR="005A739A" w:rsidRDefault="00BA528D" w:rsidP="005A739A">
      <w:pPr>
        <w:pStyle w:val="NormaleWeb"/>
        <w:ind w:left="360"/>
        <w:contextualSpacing/>
        <w:jc w:val="both"/>
        <w:rPr>
          <w:rFonts w:ascii="Arial" w:hAnsi="Arial" w:cs="Arial"/>
          <w:color w:val="C00000"/>
          <w:sz w:val="20"/>
          <w:szCs w:val="20"/>
        </w:rPr>
      </w:pPr>
      <w:r w:rsidRPr="005A739A">
        <w:rPr>
          <w:rFonts w:ascii="Arial" w:hAnsi="Arial" w:cs="Arial"/>
          <w:sz w:val="20"/>
          <w:szCs w:val="20"/>
        </w:rPr>
        <w:t xml:space="preserve">La </w:t>
      </w:r>
      <w:r w:rsidR="00E236D2" w:rsidRPr="005A739A">
        <w:rPr>
          <w:rFonts w:ascii="Arial" w:hAnsi="Arial" w:cs="Arial"/>
          <w:sz w:val="20"/>
          <w:szCs w:val="20"/>
        </w:rPr>
        <w:t>restituito ad integrum</w:t>
      </w:r>
      <w:r w:rsidRPr="005A739A">
        <w:rPr>
          <w:rFonts w:ascii="Arial" w:hAnsi="Arial" w:cs="Arial"/>
          <w:sz w:val="20"/>
          <w:szCs w:val="20"/>
        </w:rPr>
        <w:t xml:space="preserve"> c</w:t>
      </w:r>
      <w:r w:rsidR="00E236D2" w:rsidRPr="005A739A">
        <w:rPr>
          <w:rFonts w:ascii="Arial" w:hAnsi="Arial" w:cs="Arial"/>
          <w:sz w:val="20"/>
          <w:szCs w:val="20"/>
        </w:rPr>
        <w:t>onsiste nel</w:t>
      </w:r>
      <w:r w:rsidRPr="005A739A">
        <w:rPr>
          <w:rFonts w:ascii="Arial" w:hAnsi="Arial" w:cs="Arial"/>
          <w:sz w:val="20"/>
          <w:szCs w:val="20"/>
        </w:rPr>
        <w:t xml:space="preserve"> </w:t>
      </w:r>
      <w:r w:rsidRPr="005A739A">
        <w:rPr>
          <w:rFonts w:ascii="Arial" w:hAnsi="Arial" w:cs="Arial"/>
          <w:b/>
          <w:bCs/>
          <w:sz w:val="20"/>
          <w:szCs w:val="20"/>
          <w:u w:val="single"/>
        </w:rPr>
        <w:t>ristabilimento dello status quo</w:t>
      </w:r>
      <w:r w:rsidRPr="005A739A">
        <w:rPr>
          <w:rFonts w:ascii="Arial" w:hAnsi="Arial" w:cs="Arial"/>
          <w:sz w:val="20"/>
          <w:szCs w:val="20"/>
          <w:u w:val="single"/>
        </w:rPr>
        <w:t xml:space="preserve"> </w:t>
      </w:r>
      <w:r w:rsidRPr="005A739A">
        <w:rPr>
          <w:rFonts w:ascii="Arial" w:hAnsi="Arial" w:cs="Arial"/>
          <w:b/>
          <w:bCs/>
          <w:sz w:val="20"/>
          <w:szCs w:val="20"/>
          <w:u w:val="single"/>
        </w:rPr>
        <w:t>ante</w:t>
      </w:r>
      <w:r w:rsidRPr="005A739A">
        <w:rPr>
          <w:rFonts w:ascii="Arial" w:hAnsi="Arial" w:cs="Arial"/>
          <w:sz w:val="20"/>
          <w:szCs w:val="20"/>
        </w:rPr>
        <w:t xml:space="preserve">, cioè della situazione esistente prima del compimento dell’illecito, </w:t>
      </w:r>
      <w:r w:rsidRPr="005A739A">
        <w:rPr>
          <w:rFonts w:ascii="Arial" w:hAnsi="Arial" w:cs="Arial"/>
          <w:b/>
          <w:bCs/>
          <w:sz w:val="20"/>
          <w:szCs w:val="20"/>
        </w:rPr>
        <w:t>sempreché sia materialmente possibile</w:t>
      </w:r>
      <w:r w:rsidRPr="005A739A">
        <w:rPr>
          <w:rFonts w:ascii="Arial" w:hAnsi="Arial" w:cs="Arial"/>
          <w:sz w:val="20"/>
          <w:szCs w:val="20"/>
        </w:rPr>
        <w:t>.</w:t>
      </w:r>
      <w:r w:rsidR="00E236D2" w:rsidRPr="005A739A">
        <w:rPr>
          <w:rFonts w:ascii="Arial" w:hAnsi="Arial" w:cs="Arial"/>
          <w:sz w:val="20"/>
          <w:szCs w:val="20"/>
        </w:rPr>
        <w:t xml:space="preserve"> </w:t>
      </w:r>
      <w:r w:rsidRPr="005A739A">
        <w:rPr>
          <w:rFonts w:ascii="Arial" w:hAnsi="Arial" w:cs="Arial"/>
          <w:sz w:val="20"/>
          <w:szCs w:val="20"/>
        </w:rPr>
        <w:t xml:space="preserve">Infatti, </w:t>
      </w:r>
      <w:r w:rsidR="00E236D2" w:rsidRPr="005A739A">
        <w:rPr>
          <w:rFonts w:ascii="Arial" w:hAnsi="Arial" w:cs="Arial"/>
          <w:b/>
          <w:bCs/>
          <w:sz w:val="20"/>
          <w:szCs w:val="20"/>
        </w:rPr>
        <w:t xml:space="preserve">certi illeciti </w:t>
      </w:r>
      <w:r w:rsidRPr="005A739A">
        <w:rPr>
          <w:rFonts w:ascii="Arial" w:hAnsi="Arial" w:cs="Arial"/>
          <w:b/>
          <w:bCs/>
          <w:sz w:val="20"/>
          <w:szCs w:val="20"/>
        </w:rPr>
        <w:t xml:space="preserve">che non </w:t>
      </w:r>
      <w:r w:rsidR="005A739A">
        <w:rPr>
          <w:rFonts w:ascii="Arial" w:hAnsi="Arial" w:cs="Arial"/>
          <w:b/>
          <w:bCs/>
          <w:sz w:val="20"/>
          <w:szCs w:val="20"/>
        </w:rPr>
        <w:t>hanno</w:t>
      </w:r>
      <w:r w:rsidRPr="005A739A">
        <w:rPr>
          <w:rFonts w:ascii="Arial" w:hAnsi="Arial" w:cs="Arial"/>
          <w:b/>
          <w:bCs/>
          <w:sz w:val="20"/>
          <w:szCs w:val="20"/>
        </w:rPr>
        <w:t xml:space="preserve"> un’incidenza materiale, o illeciti dell’uso dell’arma nucleare </w:t>
      </w:r>
      <w:r w:rsidR="00E236D2" w:rsidRPr="005A739A">
        <w:rPr>
          <w:rFonts w:ascii="Arial" w:hAnsi="Arial" w:cs="Arial"/>
          <w:b/>
          <w:bCs/>
          <w:sz w:val="20"/>
          <w:szCs w:val="20"/>
        </w:rPr>
        <w:t>non possono essere oggetto della restituzione ad integrum</w:t>
      </w:r>
      <w:r w:rsidRPr="005A739A">
        <w:rPr>
          <w:rFonts w:ascii="Arial" w:hAnsi="Arial" w:cs="Arial"/>
          <w:sz w:val="20"/>
          <w:szCs w:val="20"/>
        </w:rPr>
        <w:t>. Non a caso la restitu</w:t>
      </w:r>
      <w:r w:rsidR="00433066" w:rsidRPr="005A739A">
        <w:rPr>
          <w:rFonts w:ascii="Arial" w:hAnsi="Arial" w:cs="Arial"/>
          <w:sz w:val="20"/>
          <w:szCs w:val="20"/>
        </w:rPr>
        <w:t>ti</w:t>
      </w:r>
      <w:r w:rsidRPr="005A739A">
        <w:rPr>
          <w:rFonts w:ascii="Arial" w:hAnsi="Arial" w:cs="Arial"/>
          <w:sz w:val="20"/>
          <w:szCs w:val="20"/>
        </w:rPr>
        <w:t xml:space="preserve">o consiste tipicamente </w:t>
      </w:r>
      <w:r w:rsidRPr="005A739A">
        <w:rPr>
          <w:rFonts w:ascii="Arial" w:hAnsi="Arial" w:cs="Arial"/>
          <w:sz w:val="20"/>
          <w:szCs w:val="20"/>
          <w:u w:val="single"/>
        </w:rPr>
        <w:t>nella restituzione di beni, persone documenti, territori il</w:t>
      </w:r>
      <w:r w:rsidR="00433066" w:rsidRPr="005A739A">
        <w:rPr>
          <w:rFonts w:ascii="Arial" w:hAnsi="Arial" w:cs="Arial"/>
          <w:sz w:val="20"/>
          <w:szCs w:val="20"/>
          <w:u w:val="single"/>
        </w:rPr>
        <w:t xml:space="preserve">legittimamente </w:t>
      </w:r>
      <w:r w:rsidRPr="005A739A">
        <w:rPr>
          <w:rFonts w:ascii="Arial" w:hAnsi="Arial" w:cs="Arial"/>
          <w:sz w:val="20"/>
          <w:szCs w:val="20"/>
          <w:u w:val="single"/>
        </w:rPr>
        <w:t>detenuti.</w:t>
      </w:r>
    </w:p>
    <w:p w14:paraId="600CB0F6" w14:textId="59DF6822" w:rsidR="00E236D2" w:rsidRPr="005A739A" w:rsidRDefault="00BA528D" w:rsidP="005A739A">
      <w:pPr>
        <w:pStyle w:val="NormaleWeb"/>
        <w:ind w:left="360"/>
        <w:contextualSpacing/>
        <w:jc w:val="both"/>
        <w:rPr>
          <w:rFonts w:ascii="Arial" w:hAnsi="Arial" w:cs="Arial"/>
          <w:color w:val="C00000"/>
          <w:sz w:val="20"/>
          <w:szCs w:val="20"/>
        </w:rPr>
      </w:pPr>
      <w:r w:rsidRPr="00487963">
        <w:rPr>
          <w:rFonts w:ascii="Arial" w:hAnsi="Arial" w:cs="Arial"/>
          <w:sz w:val="20"/>
          <w:szCs w:val="20"/>
        </w:rPr>
        <w:t>Inoltre</w:t>
      </w:r>
      <w:r w:rsidRPr="00487963">
        <w:rPr>
          <w:rFonts w:ascii="Arial" w:hAnsi="Arial" w:cs="Arial"/>
          <w:b/>
          <w:bCs/>
          <w:sz w:val="20"/>
          <w:szCs w:val="20"/>
        </w:rPr>
        <w:t xml:space="preserve">, </w:t>
      </w:r>
      <w:r w:rsidRPr="00487963">
        <w:rPr>
          <w:rFonts w:ascii="Arial" w:hAnsi="Arial" w:cs="Arial"/>
          <w:sz w:val="20"/>
          <w:szCs w:val="20"/>
        </w:rPr>
        <w:t xml:space="preserve">la </w:t>
      </w:r>
      <w:r w:rsidRPr="005A739A">
        <w:rPr>
          <w:rFonts w:ascii="Arial" w:hAnsi="Arial" w:cs="Arial"/>
          <w:b/>
          <w:bCs/>
          <w:sz w:val="20"/>
          <w:szCs w:val="20"/>
          <w:u w:val="single"/>
        </w:rPr>
        <w:t xml:space="preserve">restitutio </w:t>
      </w:r>
      <w:r w:rsidR="00E236D2" w:rsidRPr="005A739A">
        <w:rPr>
          <w:rFonts w:ascii="Arial" w:hAnsi="Arial" w:cs="Arial"/>
          <w:b/>
          <w:bCs/>
          <w:sz w:val="20"/>
          <w:szCs w:val="20"/>
          <w:u w:val="single"/>
        </w:rPr>
        <w:t>deve essere proporzionata all’illecito commesso</w:t>
      </w:r>
      <w:r w:rsidR="00E236D2" w:rsidRPr="00487963">
        <w:rPr>
          <w:rFonts w:ascii="Arial" w:hAnsi="Arial" w:cs="Arial"/>
          <w:sz w:val="20"/>
          <w:szCs w:val="20"/>
        </w:rPr>
        <w:t>: se richied</w:t>
      </w:r>
      <w:r w:rsidRPr="00487963">
        <w:rPr>
          <w:rFonts w:ascii="Arial" w:hAnsi="Arial" w:cs="Arial"/>
          <w:sz w:val="20"/>
          <w:szCs w:val="20"/>
        </w:rPr>
        <w:t xml:space="preserve">e </w:t>
      </w:r>
      <w:r w:rsidR="00E236D2" w:rsidRPr="00487963">
        <w:rPr>
          <w:rFonts w:ascii="Arial" w:hAnsi="Arial" w:cs="Arial"/>
          <w:sz w:val="20"/>
          <w:szCs w:val="20"/>
        </w:rPr>
        <w:t>per lo Stato responsabile un onore sproporzionato, non deve essere applicata (lett b), perché sennò Stato leso ne otterrebbe un beneficio superiore rispetto alla lesione che aveva subito.</w:t>
      </w:r>
    </w:p>
    <w:p w14:paraId="76C8E89C" w14:textId="76318523" w:rsidR="005A739A" w:rsidRDefault="00E236D2" w:rsidP="00FB32BC">
      <w:pPr>
        <w:pStyle w:val="NormaleWeb"/>
        <w:numPr>
          <w:ilvl w:val="0"/>
          <w:numId w:val="158"/>
        </w:numPr>
        <w:contextualSpacing/>
        <w:jc w:val="both"/>
        <w:rPr>
          <w:rFonts w:ascii="Arial" w:hAnsi="Arial" w:cs="Arial"/>
          <w:sz w:val="20"/>
          <w:szCs w:val="20"/>
        </w:rPr>
      </w:pPr>
      <w:r w:rsidRPr="00487963">
        <w:rPr>
          <w:rFonts w:ascii="Arial" w:hAnsi="Arial" w:cs="Arial"/>
          <w:sz w:val="20"/>
          <w:szCs w:val="20"/>
          <w:highlight w:val="yellow"/>
        </w:rPr>
        <w:t xml:space="preserve">L’art. 37 </w:t>
      </w:r>
      <w:r w:rsidRPr="00487963">
        <w:rPr>
          <w:rFonts w:ascii="Arial" w:hAnsi="Arial" w:cs="Arial"/>
          <w:sz w:val="20"/>
          <w:szCs w:val="20"/>
        </w:rPr>
        <w:t xml:space="preserve">analizza la forma della </w:t>
      </w:r>
      <w:r w:rsidRPr="005A739A">
        <w:rPr>
          <w:rFonts w:ascii="Arial" w:hAnsi="Arial" w:cs="Arial"/>
          <w:b/>
          <w:bCs/>
          <w:color w:val="C00000"/>
          <w:sz w:val="20"/>
          <w:szCs w:val="20"/>
        </w:rPr>
        <w:t>soddisfazione</w:t>
      </w:r>
      <w:r w:rsidR="00BA528D" w:rsidRPr="00487963">
        <w:rPr>
          <w:rFonts w:ascii="Arial" w:hAnsi="Arial" w:cs="Arial"/>
          <w:sz w:val="20"/>
          <w:szCs w:val="20"/>
        </w:rPr>
        <w:t>.</w:t>
      </w:r>
    </w:p>
    <w:p w14:paraId="2B18AA25" w14:textId="77777777" w:rsidR="005A739A" w:rsidRDefault="00BA528D" w:rsidP="005A739A">
      <w:pPr>
        <w:pStyle w:val="NormaleWeb"/>
        <w:ind w:left="360"/>
        <w:contextualSpacing/>
        <w:jc w:val="both"/>
        <w:rPr>
          <w:rFonts w:ascii="Arial" w:hAnsi="Arial" w:cs="Arial"/>
          <w:sz w:val="20"/>
          <w:szCs w:val="20"/>
        </w:rPr>
      </w:pPr>
      <w:r w:rsidRPr="005A739A">
        <w:rPr>
          <w:rFonts w:ascii="Arial" w:hAnsi="Arial" w:cs="Arial"/>
          <w:sz w:val="20"/>
          <w:szCs w:val="20"/>
        </w:rPr>
        <w:lastRenderedPageBreak/>
        <w:t xml:space="preserve">Prevede che </w:t>
      </w:r>
      <w:r w:rsidRPr="005A739A">
        <w:rPr>
          <w:rFonts w:ascii="Arial" w:hAnsi="Arial" w:cs="Arial"/>
          <w:b/>
          <w:bCs/>
          <w:sz w:val="20"/>
          <w:szCs w:val="20"/>
          <w:u w:val="single"/>
        </w:rPr>
        <w:t xml:space="preserve">quando il </w:t>
      </w:r>
      <w:r w:rsidR="00433066" w:rsidRPr="005A739A">
        <w:rPr>
          <w:rFonts w:ascii="Arial" w:hAnsi="Arial" w:cs="Arial"/>
          <w:b/>
          <w:bCs/>
          <w:sz w:val="20"/>
          <w:szCs w:val="20"/>
          <w:u w:val="single"/>
        </w:rPr>
        <w:t>pregiudizio</w:t>
      </w:r>
      <w:r w:rsidRPr="005A739A">
        <w:rPr>
          <w:rFonts w:ascii="Arial" w:hAnsi="Arial" w:cs="Arial"/>
          <w:b/>
          <w:bCs/>
          <w:sz w:val="20"/>
          <w:szCs w:val="20"/>
          <w:u w:val="single"/>
        </w:rPr>
        <w:t xml:space="preserve"> non può essere riparato attraverso la restituzione o il risarcimento lo Stato responsabile ha l’obbligo di prestare soddisfazione</w:t>
      </w:r>
      <w:r w:rsidRPr="005A739A">
        <w:rPr>
          <w:rFonts w:ascii="Arial" w:hAnsi="Arial" w:cs="Arial"/>
          <w:sz w:val="20"/>
          <w:szCs w:val="20"/>
        </w:rPr>
        <w:t xml:space="preserve">, che </w:t>
      </w:r>
      <w:r w:rsidRPr="005A739A">
        <w:rPr>
          <w:rFonts w:ascii="Arial" w:hAnsi="Arial" w:cs="Arial"/>
          <w:b/>
          <w:bCs/>
          <w:sz w:val="20"/>
          <w:szCs w:val="20"/>
          <w:u w:val="single"/>
        </w:rPr>
        <w:t>non deve essere sprop</w:t>
      </w:r>
      <w:r w:rsidR="00433066" w:rsidRPr="005A739A">
        <w:rPr>
          <w:rFonts w:ascii="Arial" w:hAnsi="Arial" w:cs="Arial"/>
          <w:b/>
          <w:bCs/>
          <w:sz w:val="20"/>
          <w:szCs w:val="20"/>
          <w:u w:val="single"/>
        </w:rPr>
        <w:t>or</w:t>
      </w:r>
      <w:r w:rsidRPr="005A739A">
        <w:rPr>
          <w:rFonts w:ascii="Arial" w:hAnsi="Arial" w:cs="Arial"/>
          <w:b/>
          <w:bCs/>
          <w:sz w:val="20"/>
          <w:szCs w:val="20"/>
          <w:u w:val="single"/>
        </w:rPr>
        <w:t>zionata al pregiudizio</w:t>
      </w:r>
      <w:r w:rsidRPr="005A739A">
        <w:rPr>
          <w:rFonts w:ascii="Arial" w:hAnsi="Arial" w:cs="Arial"/>
          <w:sz w:val="20"/>
          <w:szCs w:val="20"/>
        </w:rPr>
        <w:t xml:space="preserve">, e non </w:t>
      </w:r>
      <w:r w:rsidR="00433066" w:rsidRPr="005A739A">
        <w:rPr>
          <w:rFonts w:ascii="Arial" w:hAnsi="Arial" w:cs="Arial"/>
          <w:sz w:val="20"/>
          <w:szCs w:val="20"/>
        </w:rPr>
        <w:t>p</w:t>
      </w:r>
      <w:r w:rsidRPr="005A739A">
        <w:rPr>
          <w:rFonts w:ascii="Arial" w:hAnsi="Arial" w:cs="Arial"/>
          <w:sz w:val="20"/>
          <w:szCs w:val="20"/>
        </w:rPr>
        <w:t>uò assumere una forma umiliante per lo Stato responsabile. Essa pu</w:t>
      </w:r>
      <w:r w:rsidR="00433066" w:rsidRPr="005A739A">
        <w:rPr>
          <w:rFonts w:ascii="Arial" w:hAnsi="Arial" w:cs="Arial"/>
          <w:sz w:val="20"/>
          <w:szCs w:val="20"/>
        </w:rPr>
        <w:t>ò</w:t>
      </w:r>
      <w:r w:rsidRPr="005A739A">
        <w:rPr>
          <w:rFonts w:ascii="Arial" w:hAnsi="Arial" w:cs="Arial"/>
          <w:sz w:val="20"/>
          <w:szCs w:val="20"/>
        </w:rPr>
        <w:t xml:space="preserve"> </w:t>
      </w:r>
      <w:r w:rsidR="00433066" w:rsidRPr="005A739A">
        <w:rPr>
          <w:rFonts w:ascii="Arial" w:hAnsi="Arial" w:cs="Arial"/>
          <w:sz w:val="20"/>
          <w:szCs w:val="20"/>
        </w:rPr>
        <w:t>consistere</w:t>
      </w:r>
      <w:r w:rsidRPr="005A739A">
        <w:rPr>
          <w:rFonts w:ascii="Arial" w:hAnsi="Arial" w:cs="Arial"/>
          <w:sz w:val="20"/>
          <w:szCs w:val="20"/>
        </w:rPr>
        <w:t xml:space="preserve"> nel </w:t>
      </w:r>
      <w:r w:rsidR="00433066" w:rsidRPr="005A739A">
        <w:rPr>
          <w:rFonts w:ascii="Arial" w:hAnsi="Arial" w:cs="Arial"/>
          <w:sz w:val="20"/>
          <w:szCs w:val="20"/>
          <w:u w:val="single"/>
        </w:rPr>
        <w:t>riconoscimento</w:t>
      </w:r>
      <w:r w:rsidRPr="005A739A">
        <w:rPr>
          <w:rFonts w:ascii="Arial" w:hAnsi="Arial" w:cs="Arial"/>
          <w:sz w:val="20"/>
          <w:szCs w:val="20"/>
          <w:u w:val="single"/>
        </w:rPr>
        <w:t xml:space="preserve"> dell’illecito compiuto</w:t>
      </w:r>
      <w:r w:rsidRPr="005A739A">
        <w:rPr>
          <w:rFonts w:ascii="Arial" w:hAnsi="Arial" w:cs="Arial"/>
          <w:sz w:val="20"/>
          <w:szCs w:val="20"/>
        </w:rPr>
        <w:t xml:space="preserve">, in </w:t>
      </w:r>
      <w:r w:rsidRPr="005A739A">
        <w:rPr>
          <w:rFonts w:ascii="Arial" w:hAnsi="Arial" w:cs="Arial"/>
          <w:sz w:val="20"/>
          <w:szCs w:val="20"/>
          <w:u w:val="single"/>
        </w:rPr>
        <w:t xml:space="preserve">espressioni di </w:t>
      </w:r>
      <w:r w:rsidR="00433066" w:rsidRPr="005A739A">
        <w:rPr>
          <w:rFonts w:ascii="Arial" w:hAnsi="Arial" w:cs="Arial"/>
          <w:sz w:val="20"/>
          <w:szCs w:val="20"/>
          <w:u w:val="single"/>
        </w:rPr>
        <w:t>rincrescimento</w:t>
      </w:r>
      <w:r w:rsidRPr="005A739A">
        <w:rPr>
          <w:rFonts w:ascii="Arial" w:hAnsi="Arial" w:cs="Arial"/>
          <w:sz w:val="20"/>
          <w:szCs w:val="20"/>
        </w:rPr>
        <w:t xml:space="preserve">, nella </w:t>
      </w:r>
      <w:r w:rsidRPr="005A739A">
        <w:rPr>
          <w:rFonts w:ascii="Arial" w:hAnsi="Arial" w:cs="Arial"/>
          <w:sz w:val="20"/>
          <w:szCs w:val="20"/>
          <w:u w:val="single"/>
        </w:rPr>
        <w:t>presentazione delle scuse formali</w:t>
      </w:r>
      <w:r w:rsidRPr="005A739A">
        <w:rPr>
          <w:rFonts w:ascii="Arial" w:hAnsi="Arial" w:cs="Arial"/>
          <w:sz w:val="20"/>
          <w:szCs w:val="20"/>
        </w:rPr>
        <w:t>, nell’</w:t>
      </w:r>
      <w:r w:rsidRPr="005A739A">
        <w:rPr>
          <w:rFonts w:ascii="Arial" w:hAnsi="Arial" w:cs="Arial"/>
          <w:sz w:val="20"/>
          <w:szCs w:val="20"/>
          <w:u w:val="single"/>
        </w:rPr>
        <w:t>omaggio alla bandiera dello Stato leso</w:t>
      </w:r>
      <w:r w:rsidRPr="005A739A">
        <w:rPr>
          <w:rFonts w:ascii="Arial" w:hAnsi="Arial" w:cs="Arial"/>
          <w:sz w:val="20"/>
          <w:szCs w:val="20"/>
        </w:rPr>
        <w:t xml:space="preserve">, nel </w:t>
      </w:r>
      <w:r w:rsidR="00433066" w:rsidRPr="005A739A">
        <w:rPr>
          <w:rFonts w:ascii="Arial" w:hAnsi="Arial" w:cs="Arial"/>
          <w:sz w:val="20"/>
          <w:szCs w:val="20"/>
          <w:u w:val="single"/>
        </w:rPr>
        <w:t>versamento</w:t>
      </w:r>
      <w:r w:rsidRPr="005A739A">
        <w:rPr>
          <w:rFonts w:ascii="Arial" w:hAnsi="Arial" w:cs="Arial"/>
          <w:sz w:val="20"/>
          <w:szCs w:val="20"/>
          <w:u w:val="single"/>
        </w:rPr>
        <w:t xml:space="preserve"> di s</w:t>
      </w:r>
      <w:r w:rsidR="00433066" w:rsidRPr="005A739A">
        <w:rPr>
          <w:rFonts w:ascii="Arial" w:hAnsi="Arial" w:cs="Arial"/>
          <w:sz w:val="20"/>
          <w:szCs w:val="20"/>
          <w:u w:val="single"/>
        </w:rPr>
        <w:t>o</w:t>
      </w:r>
      <w:r w:rsidRPr="005A739A">
        <w:rPr>
          <w:rFonts w:ascii="Arial" w:hAnsi="Arial" w:cs="Arial"/>
          <w:sz w:val="20"/>
          <w:szCs w:val="20"/>
          <w:u w:val="single"/>
        </w:rPr>
        <w:t>mme simboliche</w:t>
      </w:r>
      <w:r w:rsidRPr="005A739A">
        <w:rPr>
          <w:rFonts w:ascii="Arial" w:hAnsi="Arial" w:cs="Arial"/>
          <w:sz w:val="20"/>
          <w:szCs w:val="20"/>
        </w:rPr>
        <w:t xml:space="preserve">, nella </w:t>
      </w:r>
      <w:r w:rsidRPr="005A739A">
        <w:rPr>
          <w:rFonts w:ascii="Arial" w:hAnsi="Arial" w:cs="Arial"/>
          <w:sz w:val="20"/>
          <w:szCs w:val="20"/>
          <w:u w:val="single"/>
        </w:rPr>
        <w:t>punizione degli individui colpevoli</w:t>
      </w:r>
      <w:r w:rsidRPr="005A739A">
        <w:rPr>
          <w:rFonts w:ascii="Arial" w:hAnsi="Arial" w:cs="Arial"/>
          <w:sz w:val="20"/>
          <w:szCs w:val="20"/>
        </w:rPr>
        <w:t xml:space="preserve">, e persino nella </w:t>
      </w:r>
      <w:r w:rsidRPr="005A739A">
        <w:rPr>
          <w:rFonts w:ascii="Arial" w:hAnsi="Arial" w:cs="Arial"/>
          <w:sz w:val="20"/>
          <w:szCs w:val="20"/>
          <w:u w:val="single"/>
        </w:rPr>
        <w:t>mera constatazione dell’illecito da parte di un giudice internazionale</w:t>
      </w:r>
      <w:r w:rsidRPr="005A739A">
        <w:rPr>
          <w:rFonts w:ascii="Arial" w:hAnsi="Arial" w:cs="Arial"/>
          <w:sz w:val="20"/>
          <w:szCs w:val="20"/>
        </w:rPr>
        <w:t>.</w:t>
      </w:r>
    </w:p>
    <w:p w14:paraId="4D55F65F" w14:textId="77777777" w:rsidR="005A739A" w:rsidRDefault="00BA528D" w:rsidP="005A739A">
      <w:pPr>
        <w:pStyle w:val="NormaleWeb"/>
        <w:ind w:left="360"/>
        <w:contextualSpacing/>
        <w:jc w:val="both"/>
        <w:rPr>
          <w:rFonts w:ascii="Arial" w:hAnsi="Arial" w:cs="Arial"/>
          <w:sz w:val="20"/>
          <w:szCs w:val="20"/>
        </w:rPr>
      </w:pPr>
      <w:r w:rsidRPr="00487963">
        <w:rPr>
          <w:rFonts w:ascii="Arial" w:hAnsi="Arial" w:cs="Arial"/>
          <w:sz w:val="20"/>
          <w:szCs w:val="20"/>
        </w:rPr>
        <w:t xml:space="preserve">Si tratta di un </w:t>
      </w:r>
      <w:r w:rsidR="00E236D2" w:rsidRPr="00487963">
        <w:rPr>
          <w:rFonts w:ascii="Arial" w:hAnsi="Arial" w:cs="Arial"/>
          <w:sz w:val="20"/>
          <w:szCs w:val="20"/>
        </w:rPr>
        <w:t xml:space="preserve">atto puramente simbolico, </w:t>
      </w:r>
      <w:r w:rsidRPr="00487963">
        <w:rPr>
          <w:rFonts w:ascii="Arial" w:hAnsi="Arial" w:cs="Arial"/>
          <w:sz w:val="20"/>
          <w:szCs w:val="20"/>
        </w:rPr>
        <w:t>che</w:t>
      </w:r>
      <w:r w:rsidR="00E236D2" w:rsidRPr="00487963">
        <w:rPr>
          <w:rFonts w:ascii="Arial" w:hAnsi="Arial" w:cs="Arial"/>
          <w:sz w:val="20"/>
          <w:szCs w:val="20"/>
        </w:rPr>
        <w:t xml:space="preserve"> </w:t>
      </w:r>
      <w:r w:rsidR="00E236D2" w:rsidRPr="00487963">
        <w:rPr>
          <w:rFonts w:ascii="Arial" w:hAnsi="Arial" w:cs="Arial"/>
          <w:b/>
          <w:bCs/>
          <w:sz w:val="20"/>
          <w:szCs w:val="20"/>
        </w:rPr>
        <w:t>attiene al carattere morale</w:t>
      </w:r>
      <w:r w:rsidR="00433066" w:rsidRPr="00487963">
        <w:rPr>
          <w:rFonts w:ascii="Arial" w:hAnsi="Arial" w:cs="Arial"/>
          <w:sz w:val="20"/>
          <w:szCs w:val="20"/>
        </w:rPr>
        <w:t xml:space="preserve">: la soddisfazione è dovuta dallo Stato offensore come riparazione dei danni morali, cioè per il solo fatto che l’illecito sia stato commesso. </w:t>
      </w:r>
    </w:p>
    <w:p w14:paraId="5537BDE2" w14:textId="31AD99BD" w:rsidR="00433066" w:rsidRPr="00487963" w:rsidRDefault="00433066" w:rsidP="005A739A">
      <w:pPr>
        <w:pStyle w:val="NormaleWeb"/>
        <w:ind w:left="360"/>
        <w:contextualSpacing/>
        <w:jc w:val="both"/>
        <w:rPr>
          <w:rFonts w:ascii="Arial" w:hAnsi="Arial" w:cs="Arial"/>
          <w:sz w:val="20"/>
          <w:szCs w:val="20"/>
        </w:rPr>
      </w:pPr>
      <w:r w:rsidRPr="00487963">
        <w:rPr>
          <w:rFonts w:ascii="Arial" w:hAnsi="Arial" w:cs="Arial"/>
          <w:sz w:val="20"/>
          <w:szCs w:val="20"/>
        </w:rPr>
        <w:t xml:space="preserve">(es. richiesta di soddisfazione da parte di </w:t>
      </w:r>
      <w:r w:rsidR="005A739A" w:rsidRPr="00487963">
        <w:rPr>
          <w:rFonts w:ascii="Arial" w:hAnsi="Arial" w:cs="Arial"/>
          <w:sz w:val="20"/>
          <w:szCs w:val="20"/>
        </w:rPr>
        <w:t>Mussolini</w:t>
      </w:r>
      <w:r w:rsidRPr="00487963">
        <w:rPr>
          <w:rFonts w:ascii="Arial" w:hAnsi="Arial" w:cs="Arial"/>
          <w:sz w:val="20"/>
          <w:szCs w:val="20"/>
        </w:rPr>
        <w:t xml:space="preserve"> ad Atene in relazione al caso del Generale Tellini nel 1923).</w:t>
      </w:r>
    </w:p>
    <w:p w14:paraId="67BDC4BD" w14:textId="77777777" w:rsidR="005A739A" w:rsidRDefault="00E236D2" w:rsidP="00FB32BC">
      <w:pPr>
        <w:pStyle w:val="NormaleWeb"/>
        <w:numPr>
          <w:ilvl w:val="0"/>
          <w:numId w:val="158"/>
        </w:numPr>
        <w:contextualSpacing/>
        <w:jc w:val="both"/>
        <w:rPr>
          <w:rFonts w:ascii="Arial" w:hAnsi="Arial" w:cs="Arial"/>
          <w:sz w:val="20"/>
          <w:szCs w:val="20"/>
        </w:rPr>
      </w:pPr>
      <w:r w:rsidRPr="005A739A">
        <w:rPr>
          <w:rFonts w:ascii="Arial" w:hAnsi="Arial" w:cs="Arial"/>
          <w:sz w:val="20"/>
          <w:szCs w:val="20"/>
          <w:highlight w:val="yellow"/>
        </w:rPr>
        <w:t>L’art. 36</w:t>
      </w:r>
      <w:r w:rsidRPr="00487963">
        <w:rPr>
          <w:rFonts w:ascii="Arial" w:hAnsi="Arial" w:cs="Arial"/>
          <w:sz w:val="20"/>
          <w:szCs w:val="20"/>
        </w:rPr>
        <w:t xml:space="preserve"> si sofferma </w:t>
      </w:r>
      <w:r w:rsidR="00A6381B" w:rsidRPr="00487963">
        <w:rPr>
          <w:rFonts w:ascii="Arial" w:hAnsi="Arial" w:cs="Arial"/>
          <w:sz w:val="20"/>
          <w:szCs w:val="20"/>
        </w:rPr>
        <w:t>sulla</w:t>
      </w:r>
      <w:r w:rsidRPr="00487963">
        <w:rPr>
          <w:rFonts w:ascii="Arial" w:hAnsi="Arial" w:cs="Arial"/>
          <w:sz w:val="20"/>
          <w:szCs w:val="20"/>
        </w:rPr>
        <w:t xml:space="preserve"> forma del </w:t>
      </w:r>
      <w:r w:rsidRPr="005A739A">
        <w:rPr>
          <w:rFonts w:ascii="Arial" w:hAnsi="Arial" w:cs="Arial"/>
          <w:b/>
          <w:bCs/>
          <w:color w:val="C00000"/>
          <w:sz w:val="20"/>
          <w:szCs w:val="20"/>
        </w:rPr>
        <w:t>risarcimento pecuniario</w:t>
      </w:r>
      <w:r w:rsidR="00A6381B" w:rsidRPr="005A739A">
        <w:rPr>
          <w:rFonts w:ascii="Arial" w:hAnsi="Arial" w:cs="Arial"/>
          <w:color w:val="C00000"/>
          <w:sz w:val="20"/>
          <w:szCs w:val="20"/>
        </w:rPr>
        <w:t>.</w:t>
      </w:r>
    </w:p>
    <w:p w14:paraId="6A104151" w14:textId="4A382A5B" w:rsidR="00A6381B" w:rsidRPr="005A739A" w:rsidRDefault="00A6381B" w:rsidP="005A739A">
      <w:pPr>
        <w:pStyle w:val="NormaleWeb"/>
        <w:ind w:left="360"/>
        <w:contextualSpacing/>
        <w:jc w:val="both"/>
        <w:rPr>
          <w:rFonts w:ascii="Arial" w:hAnsi="Arial" w:cs="Arial"/>
          <w:sz w:val="20"/>
          <w:szCs w:val="20"/>
        </w:rPr>
      </w:pPr>
      <w:r w:rsidRPr="005A739A">
        <w:rPr>
          <w:rFonts w:ascii="Arial" w:hAnsi="Arial" w:cs="Arial"/>
          <w:b/>
          <w:bCs/>
          <w:sz w:val="20"/>
          <w:szCs w:val="20"/>
          <w:u w:val="single"/>
        </w:rPr>
        <w:t>Quando il danno non è riparato attraverso la restituzione</w:t>
      </w:r>
      <w:r w:rsidRPr="005A739A">
        <w:rPr>
          <w:rFonts w:ascii="Arial" w:hAnsi="Arial" w:cs="Arial"/>
          <w:b/>
          <w:bCs/>
          <w:sz w:val="20"/>
          <w:szCs w:val="20"/>
        </w:rPr>
        <w:t>, sussiste il risarcimento</w:t>
      </w:r>
      <w:r w:rsidRPr="005A739A">
        <w:rPr>
          <w:rFonts w:ascii="Arial" w:hAnsi="Arial" w:cs="Arial"/>
          <w:sz w:val="20"/>
          <w:szCs w:val="20"/>
        </w:rPr>
        <w:t xml:space="preserve"> di tipo monetario. Il risarcimento pecuniario deve </w:t>
      </w:r>
      <w:r w:rsidRPr="005A739A">
        <w:rPr>
          <w:rFonts w:ascii="Arial" w:hAnsi="Arial" w:cs="Arial"/>
          <w:b/>
          <w:bCs/>
          <w:sz w:val="20"/>
          <w:szCs w:val="20"/>
        </w:rPr>
        <w:t>coprire ogni danno suscettibile di valutazione economica, compreso il mancato guadagno nella misura in cui sia dimostratati</w:t>
      </w:r>
      <w:r w:rsidRPr="005A739A">
        <w:rPr>
          <w:rFonts w:ascii="Arial" w:hAnsi="Arial" w:cs="Arial"/>
          <w:sz w:val="20"/>
          <w:szCs w:val="20"/>
        </w:rPr>
        <w:t xml:space="preserve">: deve comprendere </w:t>
      </w:r>
      <w:r w:rsidRPr="005A739A">
        <w:rPr>
          <w:rFonts w:ascii="Arial" w:hAnsi="Arial" w:cs="Arial"/>
          <w:b/>
          <w:bCs/>
          <w:sz w:val="20"/>
          <w:szCs w:val="20"/>
          <w:u w:val="single"/>
        </w:rPr>
        <w:t>non solo il danno emergente, ma anche il lucro cessante</w:t>
      </w:r>
      <w:r w:rsidRPr="005A739A">
        <w:rPr>
          <w:rFonts w:ascii="Arial" w:hAnsi="Arial" w:cs="Arial"/>
          <w:sz w:val="20"/>
          <w:szCs w:val="20"/>
        </w:rPr>
        <w:t xml:space="preserve">, cioè il mancato guadagnato causato dall’illecito. </w:t>
      </w:r>
    </w:p>
    <w:p w14:paraId="02900138" w14:textId="77777777" w:rsidR="009B5F56" w:rsidRPr="00487963" w:rsidRDefault="009B5F56" w:rsidP="00FB32BC">
      <w:pPr>
        <w:pStyle w:val="NormaleWeb"/>
        <w:numPr>
          <w:ilvl w:val="0"/>
          <w:numId w:val="141"/>
        </w:numPr>
        <w:ind w:left="720"/>
        <w:contextualSpacing/>
        <w:jc w:val="both"/>
        <w:rPr>
          <w:rFonts w:ascii="Arial" w:hAnsi="Arial" w:cs="Arial"/>
          <w:sz w:val="20"/>
          <w:szCs w:val="20"/>
        </w:rPr>
      </w:pPr>
      <w:r w:rsidRPr="00487963">
        <w:rPr>
          <w:rFonts w:ascii="Arial" w:hAnsi="Arial" w:cs="Arial"/>
          <w:sz w:val="20"/>
          <w:szCs w:val="20"/>
        </w:rPr>
        <w:t xml:space="preserve">Il risarcimento è la forma di riparazione oggi più usata, spesso impiegata nei rapporti tra Stati. A volte gli Stati stipulano </w:t>
      </w:r>
      <w:r w:rsidRPr="005A739A">
        <w:rPr>
          <w:rFonts w:ascii="Arial" w:hAnsi="Arial" w:cs="Arial"/>
          <w:b/>
          <w:bCs/>
          <w:color w:val="C00000"/>
          <w:sz w:val="20"/>
          <w:szCs w:val="20"/>
        </w:rPr>
        <w:t>accordi bilaterali di compensazione globale</w:t>
      </w:r>
      <w:r w:rsidRPr="00487963">
        <w:rPr>
          <w:rFonts w:ascii="Arial" w:hAnsi="Arial" w:cs="Arial"/>
          <w:b/>
          <w:bCs/>
          <w:sz w:val="20"/>
          <w:szCs w:val="20"/>
        </w:rPr>
        <w:t>,</w:t>
      </w:r>
      <w:r w:rsidRPr="00487963">
        <w:rPr>
          <w:rFonts w:ascii="Arial" w:hAnsi="Arial" w:cs="Arial"/>
          <w:sz w:val="20"/>
          <w:szCs w:val="20"/>
        </w:rPr>
        <w:t xml:space="preserve"> con cui si s’impegnano a vicenda </w:t>
      </w:r>
      <w:r w:rsidRPr="005A739A">
        <w:rPr>
          <w:rFonts w:ascii="Arial" w:hAnsi="Arial" w:cs="Arial"/>
          <w:b/>
          <w:bCs/>
          <w:sz w:val="20"/>
          <w:szCs w:val="20"/>
        </w:rPr>
        <w:t>a fornire ad un altro Stato una somma in denaro per risarcire eventuali illeciti commessi dal secondo</w:t>
      </w:r>
      <w:r w:rsidRPr="00487963">
        <w:rPr>
          <w:rFonts w:ascii="Arial" w:hAnsi="Arial" w:cs="Arial"/>
          <w:sz w:val="20"/>
          <w:szCs w:val="20"/>
        </w:rPr>
        <w:t xml:space="preserve"> (anche se le somme sono forfettarie, fornite direttamente allo Stato leso, che redistribuirà il denaro agli individui violati). Questi accordi </w:t>
      </w:r>
      <w:r w:rsidRPr="00487963">
        <w:rPr>
          <w:rFonts w:ascii="Arial" w:hAnsi="Arial" w:cs="Arial"/>
          <w:b/>
          <w:bCs/>
          <w:sz w:val="20"/>
          <w:szCs w:val="20"/>
        </w:rPr>
        <w:t xml:space="preserve">rappresentano </w:t>
      </w:r>
      <w:r w:rsidRPr="005A739A">
        <w:rPr>
          <w:rFonts w:ascii="Arial" w:hAnsi="Arial" w:cs="Arial"/>
          <w:b/>
          <w:bCs/>
          <w:sz w:val="20"/>
          <w:szCs w:val="20"/>
          <w:u w:val="single"/>
        </w:rPr>
        <w:t>lex specialis rispetto agli art. 34 – 39</w:t>
      </w:r>
      <w:r w:rsidRPr="00487963">
        <w:rPr>
          <w:rFonts w:ascii="Arial" w:hAnsi="Arial" w:cs="Arial"/>
          <w:b/>
          <w:bCs/>
          <w:sz w:val="20"/>
          <w:szCs w:val="20"/>
        </w:rPr>
        <w:t xml:space="preserve"> del Darsiwa</w:t>
      </w:r>
      <w:r w:rsidRPr="00487963">
        <w:rPr>
          <w:rFonts w:ascii="Arial" w:hAnsi="Arial" w:cs="Arial"/>
          <w:sz w:val="20"/>
          <w:szCs w:val="20"/>
        </w:rPr>
        <w:t xml:space="preserve"> (che rappresentano lex generalis):</w:t>
      </w:r>
    </w:p>
    <w:p w14:paraId="16E4956C" w14:textId="297A6DD0" w:rsidR="009B5F56" w:rsidRPr="00487963" w:rsidRDefault="009B5F56" w:rsidP="00FB32BC">
      <w:pPr>
        <w:pStyle w:val="NormaleWeb"/>
        <w:numPr>
          <w:ilvl w:val="2"/>
          <w:numId w:val="159"/>
        </w:numPr>
        <w:ind w:left="1103"/>
        <w:contextualSpacing/>
        <w:jc w:val="both"/>
        <w:rPr>
          <w:rFonts w:ascii="Arial" w:hAnsi="Arial" w:cs="Arial"/>
          <w:sz w:val="20"/>
          <w:szCs w:val="20"/>
        </w:rPr>
      </w:pPr>
      <w:r w:rsidRPr="005A739A">
        <w:rPr>
          <w:rFonts w:ascii="Arial" w:hAnsi="Arial" w:cs="Arial"/>
          <w:b/>
          <w:bCs/>
          <w:sz w:val="20"/>
          <w:szCs w:val="20"/>
        </w:rPr>
        <w:t>se tra due Stati esistono accordi di compensazione globale, si applicano le norme da essi previste</w:t>
      </w:r>
      <w:r w:rsidRPr="00487963">
        <w:rPr>
          <w:rFonts w:ascii="Arial" w:hAnsi="Arial" w:cs="Arial"/>
          <w:sz w:val="20"/>
          <w:szCs w:val="20"/>
        </w:rPr>
        <w:t>: il risarcimento pecuniario sarà forfettario e non tiene conto del maltrattamento reale patito;</w:t>
      </w:r>
    </w:p>
    <w:p w14:paraId="5A5A1229" w14:textId="348D5A9A" w:rsidR="009B5F56" w:rsidRPr="00487963" w:rsidRDefault="009B5F56" w:rsidP="00FB32BC">
      <w:pPr>
        <w:pStyle w:val="NormaleWeb"/>
        <w:numPr>
          <w:ilvl w:val="2"/>
          <w:numId w:val="159"/>
        </w:numPr>
        <w:ind w:left="1103"/>
        <w:contextualSpacing/>
        <w:jc w:val="both"/>
        <w:rPr>
          <w:rFonts w:ascii="Arial" w:hAnsi="Arial" w:cs="Arial"/>
          <w:sz w:val="20"/>
          <w:szCs w:val="20"/>
        </w:rPr>
      </w:pPr>
      <w:r w:rsidRPr="005A739A">
        <w:rPr>
          <w:rFonts w:ascii="Arial" w:hAnsi="Arial" w:cs="Arial"/>
          <w:b/>
          <w:bCs/>
          <w:sz w:val="20"/>
          <w:szCs w:val="20"/>
        </w:rPr>
        <w:t>se non esistono, si applicano le norme del Darsiwa</w:t>
      </w:r>
      <w:r w:rsidRPr="00487963">
        <w:rPr>
          <w:rFonts w:ascii="Arial" w:hAnsi="Arial" w:cs="Arial"/>
          <w:sz w:val="20"/>
          <w:szCs w:val="20"/>
        </w:rPr>
        <w:t xml:space="preserve">: il risarcimento terrà conto del maltrattamento reale. </w:t>
      </w:r>
    </w:p>
    <w:p w14:paraId="745A05BD" w14:textId="0B782F42" w:rsidR="009B5F56" w:rsidRPr="00487963" w:rsidRDefault="009B5F56" w:rsidP="005A739A">
      <w:pPr>
        <w:pStyle w:val="NormaleWeb"/>
        <w:ind w:left="720"/>
        <w:contextualSpacing/>
        <w:jc w:val="both"/>
        <w:rPr>
          <w:rFonts w:ascii="Arial" w:hAnsi="Arial" w:cs="Arial"/>
          <w:sz w:val="20"/>
          <w:szCs w:val="20"/>
        </w:rPr>
      </w:pPr>
      <w:r w:rsidRPr="00487963">
        <w:rPr>
          <w:rFonts w:ascii="Arial" w:hAnsi="Arial" w:cs="Arial"/>
          <w:sz w:val="20"/>
          <w:szCs w:val="20"/>
        </w:rPr>
        <w:t xml:space="preserve">In genere, questi accordi vengono </w:t>
      </w:r>
      <w:r w:rsidRPr="005A739A">
        <w:rPr>
          <w:rFonts w:ascii="Arial" w:hAnsi="Arial" w:cs="Arial"/>
          <w:sz w:val="20"/>
          <w:szCs w:val="20"/>
          <w:u w:val="single"/>
        </w:rPr>
        <w:t>stipulati per il risarcimento di illeciti riguardanti l’ambito degli investimenti:</w:t>
      </w:r>
      <w:r w:rsidRPr="00487963">
        <w:rPr>
          <w:rFonts w:ascii="Arial" w:hAnsi="Arial" w:cs="Arial"/>
          <w:sz w:val="20"/>
          <w:szCs w:val="20"/>
        </w:rPr>
        <w:t xml:space="preserve"> infatti, sono accordi di investimento, solitamente stipulati tra Stati Occidentali e Stati in via di sviluppo (sono come accordi quadro in cui le imprese occidentali possono stipulare dei contratti di diritto privato con delle altre imprese dello Stato in via di sviluppo).</w:t>
      </w:r>
    </w:p>
    <w:p w14:paraId="223EFE53" w14:textId="5047646B" w:rsidR="00A6381B" w:rsidRPr="005A739A" w:rsidRDefault="00E236D2" w:rsidP="00FB32BC">
      <w:pPr>
        <w:pStyle w:val="NormaleWeb"/>
        <w:numPr>
          <w:ilvl w:val="0"/>
          <w:numId w:val="158"/>
        </w:numPr>
        <w:contextualSpacing/>
        <w:jc w:val="both"/>
        <w:rPr>
          <w:rFonts w:ascii="Arial" w:hAnsi="Arial" w:cs="Arial"/>
          <w:sz w:val="20"/>
          <w:szCs w:val="20"/>
        </w:rPr>
      </w:pPr>
      <w:r w:rsidRPr="00487963">
        <w:rPr>
          <w:rFonts w:ascii="Arial" w:hAnsi="Arial" w:cs="Arial"/>
          <w:sz w:val="20"/>
          <w:szCs w:val="20"/>
          <w:highlight w:val="yellow"/>
        </w:rPr>
        <w:t>L</w:t>
      </w:r>
      <w:r w:rsidR="003B331D" w:rsidRPr="00487963">
        <w:rPr>
          <w:rFonts w:ascii="Arial" w:hAnsi="Arial" w:cs="Arial"/>
          <w:sz w:val="20"/>
          <w:szCs w:val="20"/>
          <w:highlight w:val="yellow"/>
        </w:rPr>
        <w:t xml:space="preserve">’art. 38 </w:t>
      </w:r>
      <w:r w:rsidR="009B5F56" w:rsidRPr="00487963">
        <w:rPr>
          <w:rFonts w:ascii="Arial" w:hAnsi="Arial" w:cs="Arial"/>
          <w:sz w:val="20"/>
          <w:szCs w:val="20"/>
          <w:highlight w:val="yellow"/>
        </w:rPr>
        <w:t>Darsiwa</w:t>
      </w:r>
      <w:r w:rsidR="009B5F56" w:rsidRPr="00487963">
        <w:rPr>
          <w:rFonts w:ascii="Arial" w:hAnsi="Arial" w:cs="Arial"/>
          <w:sz w:val="20"/>
          <w:szCs w:val="20"/>
        </w:rPr>
        <w:t xml:space="preserve"> </w:t>
      </w:r>
      <w:r w:rsidR="003B331D" w:rsidRPr="00487963">
        <w:rPr>
          <w:rFonts w:ascii="Arial" w:hAnsi="Arial" w:cs="Arial"/>
          <w:sz w:val="20"/>
          <w:szCs w:val="20"/>
        </w:rPr>
        <w:t xml:space="preserve">parla degli </w:t>
      </w:r>
      <w:r w:rsidR="003B331D" w:rsidRPr="005A739A">
        <w:rPr>
          <w:rFonts w:ascii="Arial" w:hAnsi="Arial" w:cs="Arial"/>
          <w:b/>
          <w:bCs/>
          <w:color w:val="C00000"/>
          <w:sz w:val="20"/>
          <w:szCs w:val="20"/>
        </w:rPr>
        <w:t>interessi che fanno riferiment</w:t>
      </w:r>
      <w:r w:rsidRPr="005A739A">
        <w:rPr>
          <w:rFonts w:ascii="Arial" w:hAnsi="Arial" w:cs="Arial"/>
          <w:b/>
          <w:bCs/>
          <w:color w:val="C00000"/>
          <w:sz w:val="20"/>
          <w:szCs w:val="20"/>
        </w:rPr>
        <w:t>o</w:t>
      </w:r>
      <w:r w:rsidR="003B331D" w:rsidRPr="005A739A">
        <w:rPr>
          <w:rFonts w:ascii="Arial" w:hAnsi="Arial" w:cs="Arial"/>
          <w:b/>
          <w:bCs/>
          <w:color w:val="C00000"/>
          <w:sz w:val="20"/>
          <w:szCs w:val="20"/>
        </w:rPr>
        <w:t xml:space="preserve"> al risarcimento</w:t>
      </w:r>
      <w:r w:rsidR="00A6381B" w:rsidRPr="00487963">
        <w:rPr>
          <w:rFonts w:ascii="Arial" w:hAnsi="Arial" w:cs="Arial"/>
          <w:sz w:val="20"/>
          <w:szCs w:val="20"/>
        </w:rPr>
        <w:t>:</w:t>
      </w:r>
      <w:r w:rsidR="005A739A">
        <w:rPr>
          <w:rFonts w:ascii="Arial" w:hAnsi="Arial" w:cs="Arial"/>
          <w:sz w:val="20"/>
          <w:szCs w:val="20"/>
        </w:rPr>
        <w:t xml:space="preserve"> i</w:t>
      </w:r>
      <w:r w:rsidR="00A6381B" w:rsidRPr="005A739A">
        <w:rPr>
          <w:rFonts w:ascii="Arial" w:hAnsi="Arial" w:cs="Arial"/>
          <w:sz w:val="20"/>
          <w:szCs w:val="20"/>
        </w:rPr>
        <w:t>l risarcimento pecuniario</w:t>
      </w:r>
      <w:r w:rsidR="009B5F56" w:rsidRPr="005A739A">
        <w:rPr>
          <w:rFonts w:ascii="Arial" w:hAnsi="Arial" w:cs="Arial"/>
          <w:sz w:val="20"/>
          <w:szCs w:val="20"/>
        </w:rPr>
        <w:t xml:space="preserve">, ai fini della riparazione integrale, </w:t>
      </w:r>
      <w:r w:rsidR="00A6381B" w:rsidRPr="005A739A">
        <w:rPr>
          <w:rFonts w:ascii="Arial" w:hAnsi="Arial" w:cs="Arial"/>
          <w:sz w:val="20"/>
          <w:szCs w:val="20"/>
        </w:rPr>
        <w:t xml:space="preserve">può essere aumentato </w:t>
      </w:r>
      <w:r w:rsidR="009B5F56" w:rsidRPr="005A739A">
        <w:rPr>
          <w:rFonts w:ascii="Arial" w:hAnsi="Arial" w:cs="Arial"/>
          <w:sz w:val="20"/>
          <w:szCs w:val="20"/>
        </w:rPr>
        <w:t xml:space="preserve">dal </w:t>
      </w:r>
      <w:r w:rsidR="009B5F56" w:rsidRPr="005A739A">
        <w:rPr>
          <w:rFonts w:ascii="Arial" w:hAnsi="Arial" w:cs="Arial"/>
          <w:b/>
          <w:bCs/>
          <w:sz w:val="20"/>
          <w:szCs w:val="20"/>
        </w:rPr>
        <w:t>pagamento degli interessi</w:t>
      </w:r>
      <w:r w:rsidR="009B5F56" w:rsidRPr="005A739A">
        <w:rPr>
          <w:rFonts w:ascii="Arial" w:hAnsi="Arial" w:cs="Arial"/>
          <w:sz w:val="20"/>
          <w:szCs w:val="20"/>
        </w:rPr>
        <w:t xml:space="preserve">, </w:t>
      </w:r>
      <w:r w:rsidR="009B5F56" w:rsidRPr="005A739A">
        <w:rPr>
          <w:rFonts w:ascii="Arial" w:hAnsi="Arial" w:cs="Arial"/>
          <w:sz w:val="20"/>
          <w:szCs w:val="20"/>
          <w:u w:val="single"/>
        </w:rPr>
        <w:t>calcolati sulla base dei tassi di interesse, dalla data in cui la somma capitale avrebbe dovuto essere versata fino alla data in cui l’obbligo di pagamento è adempiuto</w:t>
      </w:r>
      <w:r w:rsidR="00A6381B" w:rsidRPr="005A739A">
        <w:rPr>
          <w:rFonts w:ascii="Arial" w:hAnsi="Arial" w:cs="Arial"/>
          <w:sz w:val="20"/>
          <w:szCs w:val="20"/>
        </w:rPr>
        <w:t xml:space="preserve">. </w:t>
      </w:r>
      <w:r w:rsidR="005A739A" w:rsidRPr="005A739A">
        <w:rPr>
          <w:rFonts w:ascii="Arial" w:hAnsi="Arial" w:cs="Arial"/>
          <w:sz w:val="20"/>
          <w:szCs w:val="20"/>
        </w:rPr>
        <w:t xml:space="preserve"> </w:t>
      </w:r>
      <w:r w:rsidR="009B5F56" w:rsidRPr="005A739A">
        <w:rPr>
          <w:rFonts w:ascii="Arial" w:hAnsi="Arial" w:cs="Arial"/>
          <w:sz w:val="20"/>
          <w:szCs w:val="20"/>
        </w:rPr>
        <w:t>I tassi di interesse</w:t>
      </w:r>
      <w:r w:rsidR="00A6381B" w:rsidRPr="005A739A">
        <w:rPr>
          <w:rFonts w:ascii="Arial" w:hAnsi="Arial" w:cs="Arial"/>
          <w:sz w:val="20"/>
          <w:szCs w:val="20"/>
        </w:rPr>
        <w:t xml:space="preserve"> </w:t>
      </w:r>
      <w:r w:rsidR="00A6381B" w:rsidRPr="005A739A">
        <w:rPr>
          <w:rFonts w:ascii="Arial" w:hAnsi="Arial" w:cs="Arial"/>
          <w:b/>
          <w:bCs/>
          <w:sz w:val="20"/>
          <w:szCs w:val="20"/>
        </w:rPr>
        <w:t>possono anche aumentare nel corso del tempo</w:t>
      </w:r>
      <w:r w:rsidR="00A6381B" w:rsidRPr="005A739A">
        <w:rPr>
          <w:rFonts w:ascii="Arial" w:hAnsi="Arial" w:cs="Arial"/>
          <w:sz w:val="20"/>
          <w:szCs w:val="20"/>
        </w:rPr>
        <w:t xml:space="preserve">, e per questo </w:t>
      </w:r>
      <w:r w:rsidR="005A739A">
        <w:rPr>
          <w:rFonts w:ascii="Arial" w:hAnsi="Arial" w:cs="Arial"/>
          <w:sz w:val="20"/>
          <w:szCs w:val="20"/>
        </w:rPr>
        <w:t>i</w:t>
      </w:r>
      <w:r w:rsidR="003B331D" w:rsidRPr="005A739A">
        <w:rPr>
          <w:rFonts w:ascii="Arial" w:hAnsi="Arial" w:cs="Arial"/>
          <w:sz w:val="20"/>
          <w:szCs w:val="20"/>
        </w:rPr>
        <w:t>l risarcimento può arrivare a somme esorbitanti</w:t>
      </w:r>
      <w:r w:rsidR="009B5F56" w:rsidRPr="005A739A">
        <w:rPr>
          <w:rFonts w:ascii="Arial" w:hAnsi="Arial" w:cs="Arial"/>
          <w:sz w:val="20"/>
          <w:szCs w:val="20"/>
        </w:rPr>
        <w:t xml:space="preserve">, essendo </w:t>
      </w:r>
      <w:r w:rsidR="003B331D" w:rsidRPr="005A739A">
        <w:rPr>
          <w:rFonts w:ascii="Arial" w:hAnsi="Arial" w:cs="Arial"/>
          <w:sz w:val="20"/>
          <w:szCs w:val="20"/>
        </w:rPr>
        <w:t>gli interessi calcolati dal giorno in cui l’atto illecito è stato compiuto</w:t>
      </w:r>
      <w:r w:rsidR="009B5F56" w:rsidRPr="005A739A">
        <w:rPr>
          <w:rFonts w:ascii="Arial" w:hAnsi="Arial" w:cs="Arial"/>
          <w:sz w:val="20"/>
          <w:szCs w:val="20"/>
        </w:rPr>
        <w:t xml:space="preserve"> (</w:t>
      </w:r>
      <w:r w:rsidR="003B331D" w:rsidRPr="005A739A">
        <w:rPr>
          <w:rFonts w:ascii="Arial" w:hAnsi="Arial" w:cs="Arial"/>
          <w:sz w:val="20"/>
          <w:szCs w:val="20"/>
        </w:rPr>
        <w:t>dal tempus reggit delicti)</w:t>
      </w:r>
      <w:r w:rsidR="009B5F56" w:rsidRPr="005A739A">
        <w:rPr>
          <w:rFonts w:ascii="Arial" w:hAnsi="Arial" w:cs="Arial"/>
          <w:sz w:val="20"/>
          <w:szCs w:val="20"/>
        </w:rPr>
        <w:t>.</w:t>
      </w:r>
    </w:p>
    <w:p w14:paraId="4555D512" w14:textId="4503DF3D" w:rsidR="003B331D" w:rsidRPr="00487963" w:rsidRDefault="003B331D" w:rsidP="00FB32BC">
      <w:pPr>
        <w:pStyle w:val="NormaleWeb"/>
        <w:numPr>
          <w:ilvl w:val="0"/>
          <w:numId w:val="158"/>
        </w:numPr>
        <w:contextualSpacing/>
        <w:jc w:val="both"/>
        <w:rPr>
          <w:rFonts w:ascii="Arial" w:hAnsi="Arial" w:cs="Arial"/>
          <w:sz w:val="20"/>
          <w:szCs w:val="20"/>
        </w:rPr>
      </w:pPr>
      <w:r w:rsidRPr="00487963">
        <w:rPr>
          <w:rFonts w:ascii="Arial" w:hAnsi="Arial" w:cs="Arial"/>
          <w:sz w:val="20"/>
          <w:szCs w:val="20"/>
          <w:highlight w:val="yellow"/>
        </w:rPr>
        <w:t>L’art. 39</w:t>
      </w:r>
      <w:r w:rsidR="009B5F56" w:rsidRPr="00487963">
        <w:rPr>
          <w:rFonts w:ascii="Arial" w:hAnsi="Arial" w:cs="Arial"/>
          <w:sz w:val="20"/>
          <w:szCs w:val="20"/>
          <w:highlight w:val="yellow"/>
        </w:rPr>
        <w:t xml:space="preserve"> Darsiwa</w:t>
      </w:r>
      <w:r w:rsidRPr="00487963">
        <w:rPr>
          <w:rFonts w:ascii="Arial" w:hAnsi="Arial" w:cs="Arial"/>
          <w:sz w:val="20"/>
          <w:szCs w:val="20"/>
        </w:rPr>
        <w:t xml:space="preserve">, norma di chiusura, </w:t>
      </w:r>
      <w:r w:rsidR="00A6381B" w:rsidRPr="00487963">
        <w:rPr>
          <w:rFonts w:ascii="Arial" w:hAnsi="Arial" w:cs="Arial"/>
          <w:sz w:val="20"/>
          <w:szCs w:val="20"/>
        </w:rPr>
        <w:t xml:space="preserve">riguarda invece il </w:t>
      </w:r>
      <w:r w:rsidR="00A6381B" w:rsidRPr="00487963">
        <w:rPr>
          <w:rFonts w:ascii="Arial" w:hAnsi="Arial" w:cs="Arial"/>
          <w:b/>
          <w:bCs/>
          <w:sz w:val="20"/>
          <w:szCs w:val="20"/>
        </w:rPr>
        <w:t>“</w:t>
      </w:r>
      <w:r w:rsidR="00A6381B" w:rsidRPr="005A739A">
        <w:rPr>
          <w:rFonts w:ascii="Arial" w:hAnsi="Arial" w:cs="Arial"/>
          <w:b/>
          <w:bCs/>
          <w:color w:val="C00000"/>
          <w:sz w:val="20"/>
          <w:szCs w:val="20"/>
        </w:rPr>
        <w:t>c</w:t>
      </w:r>
      <w:r w:rsidRPr="005A739A">
        <w:rPr>
          <w:rFonts w:ascii="Arial" w:hAnsi="Arial" w:cs="Arial"/>
          <w:b/>
          <w:bCs/>
          <w:color w:val="C00000"/>
          <w:sz w:val="20"/>
          <w:szCs w:val="20"/>
        </w:rPr>
        <w:t>ontributo al pregiudizio</w:t>
      </w:r>
      <w:r w:rsidR="00A6381B" w:rsidRPr="00487963">
        <w:rPr>
          <w:rFonts w:ascii="Arial" w:hAnsi="Arial" w:cs="Arial"/>
          <w:b/>
          <w:bCs/>
          <w:sz w:val="20"/>
          <w:szCs w:val="20"/>
        </w:rPr>
        <w:t>”</w:t>
      </w:r>
      <w:r w:rsidR="00A6381B" w:rsidRPr="00487963">
        <w:rPr>
          <w:rFonts w:ascii="Arial" w:hAnsi="Arial" w:cs="Arial"/>
          <w:sz w:val="20"/>
          <w:szCs w:val="20"/>
        </w:rPr>
        <w:t xml:space="preserve"> in quanto nella determinazione della riparazione, bisogna </w:t>
      </w:r>
      <w:r w:rsidRPr="00487963">
        <w:rPr>
          <w:rFonts w:ascii="Arial" w:hAnsi="Arial" w:cs="Arial"/>
          <w:sz w:val="20"/>
          <w:szCs w:val="20"/>
        </w:rPr>
        <w:t>tener conto del contributo apportato al pregiudizio da un comportamento volontario</w:t>
      </w:r>
      <w:r w:rsidR="00A6381B" w:rsidRPr="00487963">
        <w:rPr>
          <w:rFonts w:ascii="Arial" w:hAnsi="Arial" w:cs="Arial"/>
          <w:sz w:val="20"/>
          <w:szCs w:val="20"/>
        </w:rPr>
        <w:t>/</w:t>
      </w:r>
      <w:r w:rsidRPr="00487963">
        <w:rPr>
          <w:rFonts w:ascii="Arial" w:hAnsi="Arial" w:cs="Arial"/>
          <w:sz w:val="20"/>
          <w:szCs w:val="20"/>
        </w:rPr>
        <w:t>negligente o da un’omissione dello Stato leso o di ogni persona o ente in relazione ai quali è richiesta riparazione</w:t>
      </w:r>
      <w:r w:rsidR="00A6381B" w:rsidRPr="00487963">
        <w:rPr>
          <w:rFonts w:ascii="Arial" w:hAnsi="Arial" w:cs="Arial"/>
          <w:sz w:val="20"/>
          <w:szCs w:val="20"/>
        </w:rPr>
        <w:t xml:space="preserve">: </w:t>
      </w:r>
      <w:r w:rsidR="00A6381B" w:rsidRPr="005A739A">
        <w:rPr>
          <w:rFonts w:ascii="Arial" w:hAnsi="Arial" w:cs="Arial"/>
          <w:b/>
          <w:bCs/>
          <w:sz w:val="20"/>
          <w:szCs w:val="20"/>
          <w:u w:val="single"/>
        </w:rPr>
        <w:t>s</w:t>
      </w:r>
      <w:r w:rsidRPr="005A739A">
        <w:rPr>
          <w:rFonts w:ascii="Arial" w:hAnsi="Arial" w:cs="Arial"/>
          <w:b/>
          <w:bCs/>
          <w:sz w:val="20"/>
          <w:szCs w:val="20"/>
          <w:u w:val="single"/>
        </w:rPr>
        <w:t xml:space="preserve">e lo Stato leso ha contribuito all’illecito posto materialmente in essere dallo </w:t>
      </w:r>
      <w:r w:rsidR="005A739A">
        <w:rPr>
          <w:rFonts w:ascii="Arial" w:hAnsi="Arial" w:cs="Arial"/>
          <w:b/>
          <w:bCs/>
          <w:sz w:val="20"/>
          <w:szCs w:val="20"/>
          <w:u w:val="single"/>
        </w:rPr>
        <w:t>S</w:t>
      </w:r>
      <w:r w:rsidRPr="005A739A">
        <w:rPr>
          <w:rFonts w:ascii="Arial" w:hAnsi="Arial" w:cs="Arial"/>
          <w:b/>
          <w:bCs/>
          <w:sz w:val="20"/>
          <w:szCs w:val="20"/>
          <w:u w:val="single"/>
        </w:rPr>
        <w:t>tato responsabile, il risarcimento si ridurrà</w:t>
      </w:r>
      <w:r w:rsidR="00A6381B" w:rsidRPr="00487963">
        <w:rPr>
          <w:rFonts w:ascii="Arial" w:hAnsi="Arial" w:cs="Arial"/>
          <w:sz w:val="20"/>
          <w:szCs w:val="20"/>
        </w:rPr>
        <w:t>.</w:t>
      </w:r>
    </w:p>
    <w:p w14:paraId="02049BE6" w14:textId="57D9B810" w:rsidR="009B5F56" w:rsidRPr="00487963" w:rsidRDefault="009B5F56" w:rsidP="009B5F56">
      <w:pPr>
        <w:pStyle w:val="NormaleWeb"/>
        <w:contextualSpacing/>
        <w:jc w:val="both"/>
        <w:rPr>
          <w:rFonts w:ascii="Arial" w:hAnsi="Arial" w:cs="Arial"/>
          <w:sz w:val="20"/>
          <w:szCs w:val="20"/>
        </w:rPr>
      </w:pPr>
    </w:p>
    <w:p w14:paraId="56771CAC" w14:textId="121CA242" w:rsidR="00C079DA" w:rsidRPr="005A739A" w:rsidRDefault="00C079DA" w:rsidP="009B5F56">
      <w:pPr>
        <w:pStyle w:val="NormaleWeb"/>
        <w:contextualSpacing/>
        <w:jc w:val="both"/>
        <w:rPr>
          <w:rFonts w:ascii="Arial" w:hAnsi="Arial" w:cs="Arial"/>
          <w:color w:val="4472C4" w:themeColor="accent1"/>
          <w:sz w:val="20"/>
          <w:szCs w:val="20"/>
        </w:rPr>
      </w:pPr>
      <w:r w:rsidRPr="005A739A">
        <w:rPr>
          <w:rFonts w:ascii="Arial" w:hAnsi="Arial" w:cs="Arial"/>
          <w:b/>
          <w:bCs/>
          <w:color w:val="4472C4" w:themeColor="accent1"/>
          <w:sz w:val="20"/>
          <w:szCs w:val="20"/>
        </w:rPr>
        <w:t>L’attuazione della responsabilità internazionale: le contromisure</w:t>
      </w:r>
    </w:p>
    <w:p w14:paraId="170F03E7" w14:textId="77777777" w:rsidR="00C079DA" w:rsidRPr="00487963" w:rsidRDefault="00C079DA" w:rsidP="009B5F56">
      <w:pPr>
        <w:pStyle w:val="NormaleWeb"/>
        <w:contextualSpacing/>
        <w:jc w:val="both"/>
        <w:rPr>
          <w:rFonts w:ascii="Arial" w:hAnsi="Arial" w:cs="Arial"/>
          <w:sz w:val="20"/>
          <w:szCs w:val="20"/>
        </w:rPr>
      </w:pPr>
      <w:r w:rsidRPr="00487963">
        <w:rPr>
          <w:rFonts w:ascii="Arial" w:hAnsi="Arial" w:cs="Arial"/>
          <w:sz w:val="20"/>
          <w:szCs w:val="20"/>
        </w:rPr>
        <w:t>L</w:t>
      </w:r>
      <w:r w:rsidR="003B331D" w:rsidRPr="00487963">
        <w:rPr>
          <w:rFonts w:ascii="Arial" w:hAnsi="Arial" w:cs="Arial"/>
          <w:sz w:val="20"/>
          <w:szCs w:val="20"/>
        </w:rPr>
        <w:t xml:space="preserve">a terza parte riguarda </w:t>
      </w:r>
      <w:r w:rsidR="003B331D" w:rsidRPr="000F091D">
        <w:rPr>
          <w:rFonts w:ascii="Arial" w:hAnsi="Arial" w:cs="Arial"/>
          <w:b/>
          <w:bCs/>
          <w:color w:val="C00000"/>
          <w:sz w:val="20"/>
          <w:szCs w:val="20"/>
        </w:rPr>
        <w:t>l’attuazione della responsabilità internazionale</w:t>
      </w:r>
      <w:r w:rsidR="003B331D" w:rsidRPr="000F091D">
        <w:rPr>
          <w:rFonts w:ascii="Arial" w:hAnsi="Arial" w:cs="Arial"/>
          <w:color w:val="C00000"/>
          <w:sz w:val="20"/>
          <w:szCs w:val="20"/>
        </w:rPr>
        <w:t xml:space="preserve"> </w:t>
      </w:r>
      <w:r w:rsidR="003B331D" w:rsidRPr="00487963">
        <w:rPr>
          <w:rFonts w:ascii="Arial" w:hAnsi="Arial" w:cs="Arial"/>
          <w:sz w:val="20"/>
          <w:szCs w:val="20"/>
        </w:rPr>
        <w:t>di uno Stato</w:t>
      </w:r>
      <w:r w:rsidRPr="00487963">
        <w:rPr>
          <w:rFonts w:ascii="Arial" w:hAnsi="Arial" w:cs="Arial"/>
          <w:sz w:val="20"/>
          <w:szCs w:val="20"/>
        </w:rPr>
        <w:t>.</w:t>
      </w:r>
    </w:p>
    <w:p w14:paraId="3B698343" w14:textId="71FBA472" w:rsidR="00C079DA" w:rsidRPr="00487963" w:rsidRDefault="00C079DA" w:rsidP="009B5F56">
      <w:pPr>
        <w:pStyle w:val="NormaleWeb"/>
        <w:contextualSpacing/>
        <w:jc w:val="both"/>
        <w:rPr>
          <w:rFonts w:ascii="Arial" w:hAnsi="Arial" w:cs="Arial"/>
          <w:b/>
          <w:bCs/>
          <w:sz w:val="20"/>
          <w:szCs w:val="20"/>
        </w:rPr>
      </w:pPr>
      <w:r w:rsidRPr="00487963">
        <w:rPr>
          <w:rFonts w:ascii="Arial" w:hAnsi="Arial" w:cs="Arial"/>
          <w:sz w:val="20"/>
          <w:szCs w:val="20"/>
        </w:rPr>
        <w:t>L</w:t>
      </w:r>
      <w:r w:rsidR="003B331D" w:rsidRPr="00487963">
        <w:rPr>
          <w:rFonts w:ascii="Arial" w:hAnsi="Arial" w:cs="Arial"/>
          <w:sz w:val="20"/>
          <w:szCs w:val="20"/>
        </w:rPr>
        <w:t xml:space="preserve">o Stato leso </w:t>
      </w:r>
      <w:r w:rsidRPr="00487963">
        <w:rPr>
          <w:rFonts w:ascii="Arial" w:hAnsi="Arial" w:cs="Arial"/>
          <w:sz w:val="20"/>
          <w:szCs w:val="20"/>
        </w:rPr>
        <w:t>può pretendere</w:t>
      </w:r>
      <w:r w:rsidR="003B331D" w:rsidRPr="00487963">
        <w:rPr>
          <w:rFonts w:ascii="Arial" w:hAnsi="Arial" w:cs="Arial"/>
          <w:sz w:val="20"/>
          <w:szCs w:val="20"/>
        </w:rPr>
        <w:t xml:space="preserve"> l’attuazione da parte dello Stato responsabile degli obblighi conseguenti al regime di responsabilità internazionale</w:t>
      </w:r>
      <w:r w:rsidRPr="00487963">
        <w:rPr>
          <w:rFonts w:ascii="Arial" w:hAnsi="Arial" w:cs="Arial"/>
          <w:sz w:val="20"/>
          <w:szCs w:val="20"/>
        </w:rPr>
        <w:t xml:space="preserve">: </w:t>
      </w:r>
      <w:r w:rsidRPr="000F091D">
        <w:rPr>
          <w:rFonts w:ascii="Arial" w:hAnsi="Arial" w:cs="Arial"/>
          <w:b/>
          <w:bCs/>
          <w:sz w:val="20"/>
          <w:szCs w:val="20"/>
          <w:u w:val="single"/>
        </w:rPr>
        <w:t>lo Stato leso ha la facoltà di reagire contro lo Stato offensore, tramite l’autotutela</w:t>
      </w:r>
      <w:r w:rsidRPr="00487963">
        <w:rPr>
          <w:rFonts w:ascii="Arial" w:hAnsi="Arial" w:cs="Arial"/>
          <w:b/>
          <w:bCs/>
          <w:sz w:val="20"/>
          <w:szCs w:val="20"/>
        </w:rPr>
        <w:t xml:space="preserve"> </w:t>
      </w:r>
      <w:r w:rsidRPr="00487963">
        <w:rPr>
          <w:rFonts w:ascii="Arial" w:hAnsi="Arial" w:cs="Arial"/>
          <w:sz w:val="20"/>
          <w:szCs w:val="20"/>
        </w:rPr>
        <w:t>(vale il principio “”farsi giustizia da sé””).</w:t>
      </w:r>
    </w:p>
    <w:p w14:paraId="489D0709" w14:textId="77777777" w:rsidR="00C079DA" w:rsidRPr="00487963" w:rsidRDefault="003B331D" w:rsidP="009B5F56">
      <w:pPr>
        <w:pStyle w:val="NormaleWeb"/>
        <w:contextualSpacing/>
        <w:jc w:val="both"/>
        <w:rPr>
          <w:rFonts w:ascii="Arial" w:hAnsi="Arial" w:cs="Arial"/>
          <w:sz w:val="20"/>
          <w:szCs w:val="20"/>
        </w:rPr>
      </w:pPr>
      <w:r w:rsidRPr="00487963">
        <w:rPr>
          <w:rFonts w:ascii="Arial" w:hAnsi="Arial" w:cs="Arial"/>
          <w:sz w:val="20"/>
          <w:szCs w:val="20"/>
        </w:rPr>
        <w:t>Il modo in cui lo Stato leso può costringere coattivamente lo Stato responsabile ad attivare la responsabilità internazionale è rilevante</w:t>
      </w:r>
      <w:r w:rsidR="00C079DA" w:rsidRPr="00487963">
        <w:rPr>
          <w:rFonts w:ascii="Arial" w:hAnsi="Arial" w:cs="Arial"/>
          <w:sz w:val="20"/>
          <w:szCs w:val="20"/>
        </w:rPr>
        <w:t xml:space="preserve">, </w:t>
      </w:r>
      <w:r w:rsidRPr="000F091D">
        <w:rPr>
          <w:rFonts w:ascii="Arial" w:hAnsi="Arial" w:cs="Arial"/>
          <w:b/>
          <w:bCs/>
          <w:sz w:val="20"/>
          <w:szCs w:val="20"/>
        </w:rPr>
        <w:t>ed è ciò che distingue il diritto interno dal DI:</w:t>
      </w:r>
      <w:r w:rsidRPr="00487963">
        <w:rPr>
          <w:rFonts w:ascii="Arial" w:hAnsi="Arial" w:cs="Arial"/>
          <w:sz w:val="20"/>
          <w:szCs w:val="20"/>
        </w:rPr>
        <w:t xml:space="preserve"> nel diritto interno</w:t>
      </w:r>
      <w:r w:rsidR="00C079DA" w:rsidRPr="00487963">
        <w:rPr>
          <w:rFonts w:ascii="Arial" w:hAnsi="Arial" w:cs="Arial"/>
          <w:sz w:val="20"/>
          <w:szCs w:val="20"/>
        </w:rPr>
        <w:t>, s</w:t>
      </w:r>
      <w:r w:rsidRPr="00487963">
        <w:rPr>
          <w:rFonts w:ascii="Arial" w:hAnsi="Arial" w:cs="Arial"/>
          <w:sz w:val="20"/>
          <w:szCs w:val="20"/>
        </w:rPr>
        <w:t xml:space="preserve">e </w:t>
      </w:r>
      <w:r w:rsidR="00C079DA" w:rsidRPr="00487963">
        <w:rPr>
          <w:rFonts w:ascii="Arial" w:hAnsi="Arial" w:cs="Arial"/>
          <w:sz w:val="20"/>
          <w:szCs w:val="20"/>
        </w:rPr>
        <w:t>un individuo</w:t>
      </w:r>
      <w:r w:rsidRPr="00487963">
        <w:rPr>
          <w:rFonts w:ascii="Arial" w:hAnsi="Arial" w:cs="Arial"/>
          <w:sz w:val="20"/>
          <w:szCs w:val="20"/>
        </w:rPr>
        <w:t xml:space="preserve"> non esegue una sentenza, intervengono le autorità giurisprudenziali</w:t>
      </w:r>
      <w:r w:rsidR="00C079DA" w:rsidRPr="00487963">
        <w:rPr>
          <w:rFonts w:ascii="Arial" w:hAnsi="Arial" w:cs="Arial"/>
          <w:sz w:val="20"/>
          <w:szCs w:val="20"/>
        </w:rPr>
        <w:t xml:space="preserve"> e di polizia</w:t>
      </w:r>
      <w:r w:rsidRPr="00487963">
        <w:rPr>
          <w:rFonts w:ascii="Arial" w:hAnsi="Arial" w:cs="Arial"/>
          <w:sz w:val="20"/>
          <w:szCs w:val="20"/>
        </w:rPr>
        <w:t>; mentre nel DI</w:t>
      </w:r>
      <w:r w:rsidR="00C079DA" w:rsidRPr="00487963">
        <w:rPr>
          <w:rFonts w:ascii="Arial" w:hAnsi="Arial" w:cs="Arial"/>
          <w:sz w:val="20"/>
          <w:szCs w:val="20"/>
        </w:rPr>
        <w:t xml:space="preserve">, coloro che agiscono per costringere gli altri Stati ad attuare il regime di responsabilità internazionale </w:t>
      </w:r>
      <w:r w:rsidRPr="00487963">
        <w:rPr>
          <w:rFonts w:ascii="Arial" w:hAnsi="Arial" w:cs="Arial"/>
          <w:sz w:val="20"/>
          <w:szCs w:val="20"/>
        </w:rPr>
        <w:t>sono gli Stati</w:t>
      </w:r>
      <w:r w:rsidR="00C079DA" w:rsidRPr="00487963">
        <w:rPr>
          <w:rFonts w:ascii="Arial" w:hAnsi="Arial" w:cs="Arial"/>
          <w:sz w:val="20"/>
          <w:szCs w:val="20"/>
        </w:rPr>
        <w:t>.</w:t>
      </w:r>
    </w:p>
    <w:p w14:paraId="6287C074" w14:textId="6CED7997" w:rsidR="003B331D" w:rsidRPr="00487963" w:rsidRDefault="00C079DA" w:rsidP="009B5F56">
      <w:pPr>
        <w:pStyle w:val="NormaleWeb"/>
        <w:contextualSpacing/>
        <w:jc w:val="both"/>
        <w:rPr>
          <w:rFonts w:ascii="Arial" w:hAnsi="Arial" w:cs="Arial"/>
          <w:sz w:val="20"/>
          <w:szCs w:val="20"/>
        </w:rPr>
      </w:pPr>
      <w:r w:rsidRPr="00487963">
        <w:rPr>
          <w:rFonts w:ascii="Arial" w:hAnsi="Arial" w:cs="Arial"/>
          <w:sz w:val="20"/>
          <w:szCs w:val="20"/>
        </w:rPr>
        <w:t xml:space="preserve">Sia se si tratta di un illecito consistente nel divieto dell’uso della forza/in attacchi armati sia se si tratta di un altro tipo di illecito, </w:t>
      </w:r>
      <w:r w:rsidRPr="000F091D">
        <w:rPr>
          <w:rFonts w:ascii="Arial" w:hAnsi="Arial" w:cs="Arial"/>
          <w:b/>
          <w:bCs/>
          <w:sz w:val="20"/>
          <w:szCs w:val="20"/>
          <w:u w:val="single"/>
        </w:rPr>
        <w:t xml:space="preserve">lo Stato leso può agire in autotutela, </w:t>
      </w:r>
      <w:r w:rsidR="003B331D" w:rsidRPr="000F091D">
        <w:rPr>
          <w:rFonts w:ascii="Arial" w:hAnsi="Arial" w:cs="Arial"/>
          <w:b/>
          <w:bCs/>
          <w:sz w:val="20"/>
          <w:szCs w:val="20"/>
          <w:u w:val="single"/>
        </w:rPr>
        <w:t>la quale però assume</w:t>
      </w:r>
      <w:r w:rsidRPr="000F091D">
        <w:rPr>
          <w:rFonts w:ascii="Arial" w:hAnsi="Arial" w:cs="Arial"/>
          <w:b/>
          <w:bCs/>
          <w:sz w:val="20"/>
          <w:szCs w:val="20"/>
          <w:u w:val="single"/>
        </w:rPr>
        <w:t>rà</w:t>
      </w:r>
      <w:r w:rsidR="003B331D" w:rsidRPr="000F091D">
        <w:rPr>
          <w:rFonts w:ascii="Arial" w:hAnsi="Arial" w:cs="Arial"/>
          <w:b/>
          <w:bCs/>
          <w:sz w:val="20"/>
          <w:szCs w:val="20"/>
          <w:u w:val="single"/>
        </w:rPr>
        <w:t xml:space="preserve"> due forme</w:t>
      </w:r>
      <w:r w:rsidR="003B331D" w:rsidRPr="00487963">
        <w:rPr>
          <w:rFonts w:ascii="Arial" w:hAnsi="Arial" w:cs="Arial"/>
          <w:sz w:val="20"/>
          <w:szCs w:val="20"/>
        </w:rPr>
        <w:t>:</w:t>
      </w:r>
    </w:p>
    <w:p w14:paraId="2AC3F955" w14:textId="69038465" w:rsidR="00DA2134" w:rsidRPr="00487963" w:rsidRDefault="003B331D" w:rsidP="00FB32BC">
      <w:pPr>
        <w:pStyle w:val="NormaleWeb"/>
        <w:numPr>
          <w:ilvl w:val="1"/>
          <w:numId w:val="140"/>
        </w:numPr>
        <w:ind w:left="360"/>
        <w:contextualSpacing/>
        <w:jc w:val="both"/>
        <w:rPr>
          <w:rFonts w:ascii="Arial" w:hAnsi="Arial" w:cs="Arial"/>
          <w:sz w:val="20"/>
          <w:szCs w:val="20"/>
        </w:rPr>
      </w:pPr>
      <w:r w:rsidRPr="000F091D">
        <w:rPr>
          <w:rFonts w:ascii="Arial" w:hAnsi="Arial" w:cs="Arial"/>
          <w:b/>
          <w:bCs/>
          <w:color w:val="C00000"/>
          <w:sz w:val="20"/>
          <w:szCs w:val="20"/>
        </w:rPr>
        <w:t>la legittima difesa</w:t>
      </w:r>
      <w:r w:rsidR="00DA2134" w:rsidRPr="000F091D">
        <w:rPr>
          <w:rFonts w:ascii="Arial" w:hAnsi="Arial" w:cs="Arial"/>
          <w:color w:val="C00000"/>
          <w:sz w:val="20"/>
          <w:szCs w:val="20"/>
        </w:rPr>
        <w:t xml:space="preserve"> </w:t>
      </w:r>
      <w:r w:rsidR="00DA2134" w:rsidRPr="00487963">
        <w:rPr>
          <w:rFonts w:ascii="Arial" w:hAnsi="Arial" w:cs="Arial"/>
          <w:sz w:val="20"/>
          <w:szCs w:val="20"/>
        </w:rPr>
        <w:t xml:space="preserve">consiste in </w:t>
      </w:r>
      <w:r w:rsidR="00DA2134" w:rsidRPr="000F091D">
        <w:rPr>
          <w:rFonts w:ascii="Arial" w:hAnsi="Arial" w:cs="Arial"/>
          <w:b/>
          <w:bCs/>
          <w:sz w:val="20"/>
          <w:szCs w:val="20"/>
        </w:rPr>
        <w:t>u</w:t>
      </w:r>
      <w:r w:rsidR="00DA2134" w:rsidRPr="000F091D">
        <w:rPr>
          <w:rFonts w:ascii="Arial" w:hAnsi="Arial" w:cs="Arial"/>
          <w:b/>
          <w:bCs/>
          <w:sz w:val="20"/>
          <w:szCs w:val="20"/>
          <w:u w:val="single"/>
        </w:rPr>
        <w:t>n’azione armata che in sé sarebbe antigiuridica/illecita, ma è giustificata per rispondere all’altrui previo illecito</w:t>
      </w:r>
      <w:r w:rsidR="00DA2134" w:rsidRPr="00487963">
        <w:rPr>
          <w:rFonts w:ascii="Arial" w:hAnsi="Arial" w:cs="Arial"/>
          <w:sz w:val="20"/>
          <w:szCs w:val="20"/>
        </w:rPr>
        <w:t xml:space="preserve">, all’ altrui aggressione armata già sferrata. </w:t>
      </w:r>
      <w:r w:rsidR="000F091D" w:rsidRPr="00487963">
        <w:rPr>
          <w:rFonts w:ascii="Arial" w:hAnsi="Arial" w:cs="Arial"/>
          <w:sz w:val="20"/>
          <w:szCs w:val="20"/>
        </w:rPr>
        <w:t>È</w:t>
      </w:r>
      <w:r w:rsidR="0035597D" w:rsidRPr="00487963">
        <w:rPr>
          <w:rFonts w:ascii="Arial" w:hAnsi="Arial" w:cs="Arial"/>
          <w:sz w:val="20"/>
          <w:szCs w:val="20"/>
        </w:rPr>
        <w:t xml:space="preserve"> </w:t>
      </w:r>
      <w:r w:rsidR="00DA2134" w:rsidRPr="00487963">
        <w:rPr>
          <w:rFonts w:ascii="Arial" w:hAnsi="Arial" w:cs="Arial"/>
          <w:sz w:val="20"/>
          <w:szCs w:val="20"/>
        </w:rPr>
        <w:t xml:space="preserve">dunque </w:t>
      </w:r>
      <w:r w:rsidRPr="00487963">
        <w:rPr>
          <w:rFonts w:ascii="Arial" w:hAnsi="Arial" w:cs="Arial"/>
          <w:sz w:val="20"/>
          <w:szCs w:val="20"/>
        </w:rPr>
        <w:t>applicabile solo nel caso in cui la responsabilità internazionale di uno Stato discenda dalla violazione dell’uso della forza armata</w:t>
      </w:r>
      <w:r w:rsidR="00DA2134" w:rsidRPr="00487963">
        <w:rPr>
          <w:rFonts w:ascii="Arial" w:hAnsi="Arial" w:cs="Arial"/>
          <w:sz w:val="20"/>
          <w:szCs w:val="20"/>
        </w:rPr>
        <w:t xml:space="preserve">. </w:t>
      </w:r>
    </w:p>
    <w:p w14:paraId="5E8391BA" w14:textId="4A567434" w:rsidR="00DA2134" w:rsidRPr="00487963" w:rsidRDefault="003B331D" w:rsidP="000F091D">
      <w:pPr>
        <w:pStyle w:val="NormaleWeb"/>
        <w:ind w:left="360"/>
        <w:contextualSpacing/>
        <w:jc w:val="both"/>
        <w:rPr>
          <w:rFonts w:ascii="Arial" w:hAnsi="Arial" w:cs="Arial"/>
          <w:sz w:val="20"/>
          <w:szCs w:val="20"/>
        </w:rPr>
      </w:pPr>
      <w:r w:rsidRPr="00487963">
        <w:rPr>
          <w:rFonts w:ascii="Arial" w:hAnsi="Arial" w:cs="Arial"/>
          <w:sz w:val="20"/>
          <w:szCs w:val="20"/>
        </w:rPr>
        <w:t xml:space="preserve">Essa </w:t>
      </w:r>
      <w:r w:rsidRPr="00487963">
        <w:rPr>
          <w:rFonts w:ascii="Arial" w:hAnsi="Arial" w:cs="Arial"/>
          <w:b/>
          <w:bCs/>
          <w:sz w:val="20"/>
          <w:szCs w:val="20"/>
        </w:rPr>
        <w:t>non è espressamente citata nella parte III del Progetto del 2001</w:t>
      </w:r>
      <w:r w:rsidR="00DA2134" w:rsidRPr="00487963">
        <w:rPr>
          <w:rFonts w:ascii="Arial" w:hAnsi="Arial" w:cs="Arial"/>
          <w:sz w:val="20"/>
          <w:szCs w:val="20"/>
        </w:rPr>
        <w:t xml:space="preserve">; ma è </w:t>
      </w:r>
      <w:r w:rsidR="00DA2134" w:rsidRPr="00487963">
        <w:rPr>
          <w:rFonts w:ascii="Arial" w:hAnsi="Arial" w:cs="Arial"/>
          <w:b/>
          <w:bCs/>
          <w:sz w:val="20"/>
          <w:szCs w:val="20"/>
        </w:rPr>
        <w:t>prevista da una norma consuetudinaria</w:t>
      </w:r>
      <w:r w:rsidR="00DA2134" w:rsidRPr="00487963">
        <w:rPr>
          <w:rFonts w:ascii="Arial" w:hAnsi="Arial" w:cs="Arial"/>
          <w:sz w:val="20"/>
          <w:szCs w:val="20"/>
        </w:rPr>
        <w:t xml:space="preserve"> che rappresenta il corollario del divieto dell’uso della forza ed è </w:t>
      </w:r>
      <w:r w:rsidR="00DA2134" w:rsidRPr="00487963">
        <w:rPr>
          <w:rFonts w:ascii="Arial" w:hAnsi="Arial" w:cs="Arial"/>
          <w:b/>
          <w:bCs/>
          <w:sz w:val="20"/>
          <w:szCs w:val="20"/>
        </w:rPr>
        <w:t xml:space="preserve">codificata </w:t>
      </w:r>
      <w:r w:rsidR="000F091D" w:rsidRPr="000F091D">
        <w:rPr>
          <w:rFonts w:ascii="Arial" w:hAnsi="Arial" w:cs="Arial"/>
          <w:sz w:val="20"/>
          <w:szCs w:val="20"/>
        </w:rPr>
        <w:t>come</w:t>
      </w:r>
      <w:r w:rsidR="000F091D">
        <w:rPr>
          <w:rFonts w:ascii="Arial" w:hAnsi="Arial" w:cs="Arial"/>
          <w:b/>
          <w:bCs/>
          <w:sz w:val="20"/>
          <w:szCs w:val="20"/>
        </w:rPr>
        <w:t xml:space="preserve"> </w:t>
      </w:r>
      <w:r w:rsidR="000F091D" w:rsidRPr="00487963">
        <w:rPr>
          <w:rFonts w:ascii="Arial" w:hAnsi="Arial" w:cs="Arial"/>
          <w:sz w:val="20"/>
          <w:szCs w:val="20"/>
        </w:rPr>
        <w:t>una delle sei cause di esclusione dell’illecito internazionale</w:t>
      </w:r>
      <w:r w:rsidR="000F091D" w:rsidRPr="00487963">
        <w:rPr>
          <w:rFonts w:ascii="Arial" w:hAnsi="Arial" w:cs="Arial"/>
          <w:b/>
          <w:bCs/>
          <w:sz w:val="20"/>
          <w:szCs w:val="20"/>
        </w:rPr>
        <w:t xml:space="preserve"> </w:t>
      </w:r>
      <w:r w:rsidR="00DA2134" w:rsidRPr="000F091D">
        <w:rPr>
          <w:rFonts w:ascii="Arial" w:hAnsi="Arial" w:cs="Arial"/>
          <w:sz w:val="20"/>
          <w:szCs w:val="20"/>
        </w:rPr>
        <w:t>nell’</w:t>
      </w:r>
      <w:r w:rsidR="00DA2134" w:rsidRPr="000F091D">
        <w:rPr>
          <w:rFonts w:ascii="Arial" w:hAnsi="Arial" w:cs="Arial"/>
          <w:sz w:val="20"/>
          <w:szCs w:val="20"/>
          <w:highlight w:val="yellow"/>
        </w:rPr>
        <w:t>art. 21 del Progetto del 2001</w:t>
      </w:r>
      <w:r w:rsidR="000F091D">
        <w:rPr>
          <w:rFonts w:ascii="Arial" w:hAnsi="Arial" w:cs="Arial"/>
          <w:sz w:val="20"/>
          <w:szCs w:val="20"/>
        </w:rPr>
        <w:t>,</w:t>
      </w:r>
      <w:r w:rsidR="00DA2134" w:rsidRPr="00487963">
        <w:rPr>
          <w:rFonts w:ascii="Arial" w:hAnsi="Arial" w:cs="Arial"/>
          <w:sz w:val="20"/>
          <w:szCs w:val="20"/>
        </w:rPr>
        <w:t xml:space="preserve"> e a livelli più </w:t>
      </w:r>
      <w:r w:rsidR="00DA2134" w:rsidRPr="00487963">
        <w:rPr>
          <w:rFonts w:ascii="Arial" w:hAnsi="Arial" w:cs="Arial"/>
          <w:sz w:val="20"/>
          <w:szCs w:val="20"/>
        </w:rPr>
        <w:lastRenderedPageBreak/>
        <w:t xml:space="preserve">importanti </w:t>
      </w:r>
      <w:r w:rsidR="00DA2134" w:rsidRPr="000F091D">
        <w:rPr>
          <w:rFonts w:ascii="Arial" w:hAnsi="Arial" w:cs="Arial"/>
          <w:sz w:val="20"/>
          <w:szCs w:val="20"/>
        </w:rPr>
        <w:t>nell’</w:t>
      </w:r>
      <w:r w:rsidR="00DA2134" w:rsidRPr="000F091D">
        <w:rPr>
          <w:rFonts w:ascii="Arial" w:hAnsi="Arial" w:cs="Arial"/>
          <w:sz w:val="20"/>
          <w:szCs w:val="20"/>
          <w:highlight w:val="yellow"/>
        </w:rPr>
        <w:t>art. 51 della Carta dell’Onu</w:t>
      </w:r>
      <w:r w:rsidR="00DA2134" w:rsidRPr="00487963">
        <w:rPr>
          <w:rFonts w:ascii="Arial" w:hAnsi="Arial" w:cs="Arial"/>
          <w:sz w:val="20"/>
          <w:szCs w:val="20"/>
        </w:rPr>
        <w:t>, come unica eccezione al limite del divieto dell’uso della forza fuori dal sistema collettivo delle nazioni unite.</w:t>
      </w:r>
      <w:r w:rsidRPr="00487963">
        <w:rPr>
          <w:rFonts w:ascii="Arial" w:hAnsi="Arial" w:cs="Arial"/>
          <w:sz w:val="20"/>
          <w:szCs w:val="20"/>
        </w:rPr>
        <w:t xml:space="preserve"> </w:t>
      </w:r>
      <w:r w:rsidR="00DA2134" w:rsidRPr="00487963">
        <w:rPr>
          <w:rFonts w:ascii="Arial" w:hAnsi="Arial" w:cs="Arial"/>
          <w:sz w:val="20"/>
          <w:szCs w:val="20"/>
        </w:rPr>
        <w:t>La legittima difesa può essere:</w:t>
      </w:r>
    </w:p>
    <w:p w14:paraId="2DF11063" w14:textId="40F56F0D" w:rsidR="00DA2134" w:rsidRPr="00487963" w:rsidRDefault="003B331D" w:rsidP="00FB32BC">
      <w:pPr>
        <w:pStyle w:val="NormaleWeb"/>
        <w:numPr>
          <w:ilvl w:val="0"/>
          <w:numId w:val="145"/>
        </w:numPr>
        <w:contextualSpacing/>
        <w:jc w:val="both"/>
        <w:rPr>
          <w:rFonts w:ascii="Arial" w:hAnsi="Arial" w:cs="Arial"/>
          <w:sz w:val="20"/>
          <w:szCs w:val="20"/>
        </w:rPr>
      </w:pPr>
      <w:r w:rsidRPr="000F091D">
        <w:rPr>
          <w:rFonts w:ascii="Arial" w:hAnsi="Arial" w:cs="Arial"/>
          <w:b/>
          <w:bCs/>
          <w:sz w:val="20"/>
          <w:szCs w:val="20"/>
          <w:u w:val="single"/>
        </w:rPr>
        <w:t>individuale</w:t>
      </w:r>
      <w:r w:rsidR="000F091D">
        <w:rPr>
          <w:rFonts w:ascii="Arial" w:hAnsi="Arial" w:cs="Arial"/>
          <w:sz w:val="20"/>
          <w:szCs w:val="20"/>
        </w:rPr>
        <w:t>:</w:t>
      </w:r>
      <w:r w:rsidRPr="00487963">
        <w:rPr>
          <w:rFonts w:ascii="Arial" w:hAnsi="Arial" w:cs="Arial"/>
          <w:sz w:val="20"/>
          <w:szCs w:val="20"/>
        </w:rPr>
        <w:t xml:space="preserve"> si </w:t>
      </w:r>
      <w:r w:rsidRPr="000F091D">
        <w:rPr>
          <w:rFonts w:ascii="Arial" w:hAnsi="Arial" w:cs="Arial"/>
          <w:b/>
          <w:bCs/>
          <w:sz w:val="20"/>
          <w:szCs w:val="20"/>
        </w:rPr>
        <w:t xml:space="preserve">staglia su un rapporto bilaterale tra </w:t>
      </w:r>
      <w:r w:rsidR="00DA2134" w:rsidRPr="000F091D">
        <w:rPr>
          <w:rFonts w:ascii="Arial" w:hAnsi="Arial" w:cs="Arial"/>
          <w:b/>
          <w:bCs/>
          <w:sz w:val="20"/>
          <w:szCs w:val="20"/>
        </w:rPr>
        <w:t>S</w:t>
      </w:r>
      <w:r w:rsidRPr="000F091D">
        <w:rPr>
          <w:rFonts w:ascii="Arial" w:hAnsi="Arial" w:cs="Arial"/>
          <w:b/>
          <w:bCs/>
          <w:sz w:val="20"/>
          <w:szCs w:val="20"/>
        </w:rPr>
        <w:t>tati aggressore e aggredito</w:t>
      </w:r>
      <w:r w:rsidR="00DA2134" w:rsidRPr="00487963">
        <w:rPr>
          <w:rFonts w:ascii="Arial" w:hAnsi="Arial" w:cs="Arial"/>
          <w:sz w:val="20"/>
          <w:szCs w:val="20"/>
        </w:rPr>
        <w:t>.</w:t>
      </w:r>
    </w:p>
    <w:p w14:paraId="4B70A3C4" w14:textId="0998B6AA" w:rsidR="00C079DA" w:rsidRPr="00487963" w:rsidRDefault="00DA2134" w:rsidP="00FB32BC">
      <w:pPr>
        <w:pStyle w:val="NormaleWeb"/>
        <w:numPr>
          <w:ilvl w:val="0"/>
          <w:numId w:val="145"/>
        </w:numPr>
        <w:contextualSpacing/>
        <w:jc w:val="both"/>
        <w:rPr>
          <w:rFonts w:ascii="Arial" w:hAnsi="Arial" w:cs="Arial"/>
          <w:sz w:val="20"/>
          <w:szCs w:val="20"/>
        </w:rPr>
      </w:pPr>
      <w:r w:rsidRPr="000F091D">
        <w:rPr>
          <w:rFonts w:ascii="Arial" w:hAnsi="Arial" w:cs="Arial"/>
          <w:b/>
          <w:bCs/>
          <w:sz w:val="20"/>
          <w:szCs w:val="20"/>
          <w:u w:val="single"/>
        </w:rPr>
        <w:t>c</w:t>
      </w:r>
      <w:r w:rsidR="003B331D" w:rsidRPr="000F091D">
        <w:rPr>
          <w:rFonts w:ascii="Arial" w:hAnsi="Arial" w:cs="Arial"/>
          <w:b/>
          <w:bCs/>
          <w:sz w:val="20"/>
          <w:szCs w:val="20"/>
          <w:u w:val="single"/>
        </w:rPr>
        <w:t>ollettiva</w:t>
      </w:r>
      <w:r w:rsidRPr="00487963">
        <w:rPr>
          <w:rFonts w:ascii="Arial" w:hAnsi="Arial" w:cs="Arial"/>
          <w:sz w:val="20"/>
          <w:szCs w:val="20"/>
        </w:rPr>
        <w:t>:</w:t>
      </w:r>
      <w:r w:rsidR="003B331D" w:rsidRPr="00487963">
        <w:rPr>
          <w:rFonts w:ascii="Arial" w:hAnsi="Arial" w:cs="Arial"/>
          <w:sz w:val="20"/>
          <w:szCs w:val="20"/>
        </w:rPr>
        <w:t xml:space="preserve"> presume </w:t>
      </w:r>
      <w:r w:rsidR="003B331D" w:rsidRPr="000F091D">
        <w:rPr>
          <w:rFonts w:ascii="Arial" w:hAnsi="Arial" w:cs="Arial"/>
          <w:b/>
          <w:bCs/>
          <w:sz w:val="20"/>
          <w:szCs w:val="20"/>
        </w:rPr>
        <w:t xml:space="preserve">un accordo di alleanza militare </w:t>
      </w:r>
      <w:r w:rsidRPr="000F091D">
        <w:rPr>
          <w:rFonts w:ascii="Arial" w:hAnsi="Arial" w:cs="Arial"/>
          <w:b/>
          <w:bCs/>
          <w:sz w:val="20"/>
          <w:szCs w:val="20"/>
        </w:rPr>
        <w:t>tra</w:t>
      </w:r>
      <w:r w:rsidR="003B331D" w:rsidRPr="000F091D">
        <w:rPr>
          <w:rFonts w:ascii="Arial" w:hAnsi="Arial" w:cs="Arial"/>
          <w:b/>
          <w:bCs/>
          <w:sz w:val="20"/>
          <w:szCs w:val="20"/>
        </w:rPr>
        <w:t xml:space="preserve"> Stati</w:t>
      </w:r>
      <w:r w:rsidRPr="000F091D">
        <w:rPr>
          <w:rFonts w:ascii="Arial" w:hAnsi="Arial" w:cs="Arial"/>
          <w:b/>
          <w:bCs/>
          <w:sz w:val="20"/>
          <w:szCs w:val="20"/>
        </w:rPr>
        <w:t>,</w:t>
      </w:r>
      <w:r w:rsidRPr="00487963">
        <w:rPr>
          <w:rFonts w:ascii="Arial" w:hAnsi="Arial" w:cs="Arial"/>
          <w:sz w:val="20"/>
          <w:szCs w:val="20"/>
        </w:rPr>
        <w:t xml:space="preserve"> che </w:t>
      </w:r>
      <w:r w:rsidR="003B331D" w:rsidRPr="00487963">
        <w:rPr>
          <w:rFonts w:ascii="Arial" w:hAnsi="Arial" w:cs="Arial"/>
          <w:sz w:val="20"/>
          <w:szCs w:val="20"/>
        </w:rPr>
        <w:t>si impegnano a difender</w:t>
      </w:r>
      <w:r w:rsidRPr="00487963">
        <w:rPr>
          <w:rFonts w:ascii="Arial" w:hAnsi="Arial" w:cs="Arial"/>
          <w:sz w:val="20"/>
          <w:szCs w:val="20"/>
        </w:rPr>
        <w:t>si</w:t>
      </w:r>
      <w:r w:rsidR="003B331D" w:rsidRPr="00487963">
        <w:rPr>
          <w:rFonts w:ascii="Arial" w:hAnsi="Arial" w:cs="Arial"/>
          <w:sz w:val="20"/>
          <w:szCs w:val="20"/>
        </w:rPr>
        <w:t xml:space="preserve"> con le armi</w:t>
      </w:r>
      <w:r w:rsidRPr="00487963">
        <w:rPr>
          <w:rFonts w:ascii="Arial" w:hAnsi="Arial" w:cs="Arial"/>
          <w:sz w:val="20"/>
          <w:szCs w:val="20"/>
        </w:rPr>
        <w:t>, qualora uno di loro</w:t>
      </w:r>
      <w:r w:rsidR="003B331D" w:rsidRPr="00487963">
        <w:rPr>
          <w:rFonts w:ascii="Arial" w:hAnsi="Arial" w:cs="Arial"/>
          <w:sz w:val="20"/>
          <w:szCs w:val="20"/>
        </w:rPr>
        <w:t xml:space="preserve"> fosse stato attaccato da uno Stato terzo</w:t>
      </w:r>
      <w:r w:rsidRPr="00487963">
        <w:rPr>
          <w:rFonts w:ascii="Arial" w:hAnsi="Arial" w:cs="Arial"/>
          <w:sz w:val="20"/>
          <w:szCs w:val="20"/>
        </w:rPr>
        <w:t xml:space="preserve"> </w:t>
      </w:r>
      <w:r w:rsidR="003B331D" w:rsidRPr="00487963">
        <w:rPr>
          <w:rFonts w:ascii="Arial" w:hAnsi="Arial" w:cs="Arial"/>
          <w:sz w:val="20"/>
          <w:szCs w:val="20"/>
        </w:rPr>
        <w:t xml:space="preserve">(es. il più celebre accordo di autodifesa collettiva è la Nato). </w:t>
      </w:r>
    </w:p>
    <w:p w14:paraId="58F68E12" w14:textId="3D2FFC8A" w:rsidR="00DA2134" w:rsidRPr="00487963" w:rsidRDefault="00DA2134" w:rsidP="00C079DA">
      <w:pPr>
        <w:pStyle w:val="NormaleWeb"/>
        <w:ind w:left="360"/>
        <w:contextualSpacing/>
        <w:jc w:val="both"/>
        <w:rPr>
          <w:rFonts w:ascii="Arial" w:hAnsi="Arial" w:cs="Arial"/>
          <w:sz w:val="20"/>
          <w:szCs w:val="20"/>
        </w:rPr>
      </w:pPr>
      <w:r w:rsidRPr="00487963">
        <w:rPr>
          <w:rFonts w:ascii="Arial" w:hAnsi="Arial" w:cs="Arial"/>
          <w:sz w:val="20"/>
          <w:szCs w:val="20"/>
        </w:rPr>
        <w:t xml:space="preserve">Per l’azione di legittima difesa, così come per le contromisure, sono presenti dei </w:t>
      </w:r>
      <w:r w:rsidRPr="00487963">
        <w:rPr>
          <w:rFonts w:ascii="Arial" w:hAnsi="Arial" w:cs="Arial"/>
          <w:b/>
          <w:bCs/>
          <w:sz w:val="20"/>
          <w:szCs w:val="20"/>
        </w:rPr>
        <w:t>limiti</w:t>
      </w:r>
      <w:r w:rsidRPr="00487963">
        <w:rPr>
          <w:rFonts w:ascii="Arial" w:hAnsi="Arial" w:cs="Arial"/>
          <w:sz w:val="20"/>
          <w:szCs w:val="20"/>
        </w:rPr>
        <w:t>:</w:t>
      </w:r>
    </w:p>
    <w:p w14:paraId="48DDCB7E" w14:textId="4BFEF769" w:rsidR="003B331D" w:rsidRPr="00487963" w:rsidRDefault="003B331D" w:rsidP="00FB32BC">
      <w:pPr>
        <w:pStyle w:val="NormaleWeb"/>
        <w:numPr>
          <w:ilvl w:val="2"/>
          <w:numId w:val="140"/>
        </w:numPr>
        <w:ind w:left="1080"/>
        <w:contextualSpacing/>
        <w:jc w:val="both"/>
        <w:rPr>
          <w:rFonts w:ascii="Arial" w:hAnsi="Arial" w:cs="Arial"/>
          <w:sz w:val="20"/>
          <w:szCs w:val="20"/>
        </w:rPr>
      </w:pPr>
      <w:r w:rsidRPr="000F091D">
        <w:rPr>
          <w:rFonts w:ascii="Arial" w:hAnsi="Arial" w:cs="Arial"/>
          <w:b/>
          <w:bCs/>
          <w:sz w:val="20"/>
          <w:szCs w:val="20"/>
          <w:u w:val="single"/>
        </w:rPr>
        <w:t xml:space="preserve">limite </w:t>
      </w:r>
      <w:r w:rsidR="00DA2134" w:rsidRPr="000F091D">
        <w:rPr>
          <w:rFonts w:ascii="Arial" w:hAnsi="Arial" w:cs="Arial"/>
          <w:b/>
          <w:bCs/>
          <w:sz w:val="20"/>
          <w:szCs w:val="20"/>
          <w:u w:val="single"/>
        </w:rPr>
        <w:t xml:space="preserve">della </w:t>
      </w:r>
      <w:r w:rsidRPr="000F091D">
        <w:rPr>
          <w:rFonts w:ascii="Arial" w:hAnsi="Arial" w:cs="Arial"/>
          <w:b/>
          <w:bCs/>
          <w:sz w:val="20"/>
          <w:szCs w:val="20"/>
          <w:u w:val="single"/>
        </w:rPr>
        <w:t>necessit</w:t>
      </w:r>
      <w:r w:rsidR="00DA2134" w:rsidRPr="000F091D">
        <w:rPr>
          <w:rFonts w:ascii="Arial" w:hAnsi="Arial" w:cs="Arial"/>
          <w:b/>
          <w:bCs/>
          <w:sz w:val="20"/>
          <w:szCs w:val="20"/>
          <w:u w:val="single"/>
        </w:rPr>
        <w:t>à</w:t>
      </w:r>
      <w:r w:rsidR="00DA2134" w:rsidRPr="00487963">
        <w:rPr>
          <w:rFonts w:ascii="Arial" w:hAnsi="Arial" w:cs="Arial"/>
          <w:sz w:val="20"/>
          <w:szCs w:val="20"/>
        </w:rPr>
        <w:t>: la legittima difesa</w:t>
      </w:r>
      <w:r w:rsidRPr="00487963">
        <w:rPr>
          <w:rFonts w:ascii="Arial" w:hAnsi="Arial" w:cs="Arial"/>
          <w:sz w:val="20"/>
          <w:szCs w:val="20"/>
        </w:rPr>
        <w:t xml:space="preserve"> può essere esperita </w:t>
      </w:r>
      <w:r w:rsidRPr="000F091D">
        <w:rPr>
          <w:rFonts w:ascii="Arial" w:hAnsi="Arial" w:cs="Arial"/>
          <w:b/>
          <w:bCs/>
          <w:sz w:val="20"/>
          <w:szCs w:val="20"/>
        </w:rPr>
        <w:t>solo quando necessaria</w:t>
      </w:r>
      <w:r w:rsidRPr="00487963">
        <w:rPr>
          <w:rFonts w:ascii="Arial" w:hAnsi="Arial" w:cs="Arial"/>
          <w:sz w:val="20"/>
          <w:szCs w:val="20"/>
        </w:rPr>
        <w:t>;</w:t>
      </w:r>
    </w:p>
    <w:p w14:paraId="7FD4706B" w14:textId="481E1C7A" w:rsidR="003B331D" w:rsidRPr="00487963" w:rsidRDefault="00DA2134" w:rsidP="00FB32BC">
      <w:pPr>
        <w:pStyle w:val="NormaleWeb"/>
        <w:numPr>
          <w:ilvl w:val="2"/>
          <w:numId w:val="140"/>
        </w:numPr>
        <w:ind w:left="1080"/>
        <w:contextualSpacing/>
        <w:jc w:val="both"/>
        <w:rPr>
          <w:rFonts w:ascii="Arial" w:hAnsi="Arial" w:cs="Arial"/>
          <w:sz w:val="20"/>
          <w:szCs w:val="20"/>
        </w:rPr>
      </w:pPr>
      <w:r w:rsidRPr="000F091D">
        <w:rPr>
          <w:rFonts w:ascii="Arial" w:hAnsi="Arial" w:cs="Arial"/>
          <w:b/>
          <w:bCs/>
          <w:sz w:val="20"/>
          <w:szCs w:val="20"/>
          <w:u w:val="single"/>
        </w:rPr>
        <w:t>limite della</w:t>
      </w:r>
      <w:r w:rsidR="003B331D" w:rsidRPr="000F091D">
        <w:rPr>
          <w:rFonts w:ascii="Arial" w:hAnsi="Arial" w:cs="Arial"/>
          <w:b/>
          <w:bCs/>
          <w:sz w:val="20"/>
          <w:szCs w:val="20"/>
          <w:u w:val="single"/>
        </w:rPr>
        <w:t xml:space="preserve"> proporzionalità</w:t>
      </w:r>
      <w:r w:rsidRPr="00487963">
        <w:rPr>
          <w:rFonts w:ascii="Arial" w:hAnsi="Arial" w:cs="Arial"/>
          <w:sz w:val="20"/>
          <w:szCs w:val="20"/>
        </w:rPr>
        <w:t xml:space="preserve">: </w:t>
      </w:r>
      <w:r w:rsidR="003B331D" w:rsidRPr="00487963">
        <w:rPr>
          <w:rFonts w:ascii="Arial" w:hAnsi="Arial" w:cs="Arial"/>
          <w:sz w:val="20"/>
          <w:szCs w:val="20"/>
        </w:rPr>
        <w:t xml:space="preserve">la reazione armata dello Stato aggredito </w:t>
      </w:r>
      <w:r w:rsidR="003B331D" w:rsidRPr="000F091D">
        <w:rPr>
          <w:rFonts w:ascii="Arial" w:hAnsi="Arial" w:cs="Arial"/>
          <w:b/>
          <w:bCs/>
          <w:sz w:val="20"/>
          <w:szCs w:val="20"/>
        </w:rPr>
        <w:t>deve essere proporzionata</w:t>
      </w:r>
      <w:r w:rsidR="003B331D" w:rsidRPr="00487963">
        <w:rPr>
          <w:rFonts w:ascii="Arial" w:hAnsi="Arial" w:cs="Arial"/>
          <w:sz w:val="20"/>
          <w:szCs w:val="20"/>
        </w:rPr>
        <w:t xml:space="preserve"> all’azione armata</w:t>
      </w:r>
      <w:r w:rsidRPr="00487963">
        <w:rPr>
          <w:rFonts w:ascii="Arial" w:hAnsi="Arial" w:cs="Arial"/>
          <w:sz w:val="20"/>
          <w:szCs w:val="20"/>
        </w:rPr>
        <w:t xml:space="preserve"> subita dallo Stato offensore</w:t>
      </w:r>
      <w:r w:rsidR="003B331D" w:rsidRPr="00487963">
        <w:rPr>
          <w:rFonts w:ascii="Arial" w:hAnsi="Arial" w:cs="Arial"/>
          <w:sz w:val="20"/>
          <w:szCs w:val="20"/>
        </w:rPr>
        <w:t>;</w:t>
      </w:r>
    </w:p>
    <w:p w14:paraId="363453F5" w14:textId="50A1B419" w:rsidR="00DA2134" w:rsidRPr="00487963" w:rsidRDefault="00DA2134" w:rsidP="00FB32BC">
      <w:pPr>
        <w:pStyle w:val="NormaleWeb"/>
        <w:numPr>
          <w:ilvl w:val="2"/>
          <w:numId w:val="140"/>
        </w:numPr>
        <w:ind w:left="1080"/>
        <w:contextualSpacing/>
        <w:jc w:val="both"/>
        <w:rPr>
          <w:rFonts w:ascii="Arial" w:hAnsi="Arial" w:cs="Arial"/>
          <w:sz w:val="20"/>
          <w:szCs w:val="20"/>
        </w:rPr>
      </w:pPr>
      <w:r w:rsidRPr="000F091D">
        <w:rPr>
          <w:rFonts w:ascii="Arial" w:hAnsi="Arial" w:cs="Arial"/>
          <w:b/>
          <w:bCs/>
          <w:sz w:val="20"/>
          <w:szCs w:val="20"/>
          <w:u w:val="single"/>
        </w:rPr>
        <w:t>limite della tempestiva comunicazione al Consiglio di sicurezza</w:t>
      </w:r>
      <w:r w:rsidRPr="00487963">
        <w:rPr>
          <w:rFonts w:ascii="Arial" w:hAnsi="Arial" w:cs="Arial"/>
          <w:sz w:val="20"/>
          <w:szCs w:val="20"/>
        </w:rPr>
        <w:t xml:space="preserve">: lo Stato che agisce in legittima difesa deve </w:t>
      </w:r>
      <w:r w:rsidRPr="000F091D">
        <w:rPr>
          <w:rFonts w:ascii="Arial" w:hAnsi="Arial" w:cs="Arial"/>
          <w:b/>
          <w:bCs/>
          <w:sz w:val="20"/>
          <w:szCs w:val="20"/>
        </w:rPr>
        <w:t>comunicare le proprie intenzioni al Consiglio</w:t>
      </w:r>
      <w:r w:rsidRPr="00487963">
        <w:rPr>
          <w:rFonts w:ascii="Arial" w:hAnsi="Arial" w:cs="Arial"/>
          <w:sz w:val="20"/>
          <w:szCs w:val="20"/>
        </w:rPr>
        <w:t>, affinché esso possa intervenire nell’ambito del sistema di sicurezza dell’Onu.</w:t>
      </w:r>
    </w:p>
    <w:p w14:paraId="13E9BC4C" w14:textId="66028A32" w:rsidR="003B331D" w:rsidRPr="00487963" w:rsidRDefault="00DA2134" w:rsidP="00FB32BC">
      <w:pPr>
        <w:pStyle w:val="NormaleWeb"/>
        <w:numPr>
          <w:ilvl w:val="2"/>
          <w:numId w:val="140"/>
        </w:numPr>
        <w:ind w:left="1080"/>
        <w:contextualSpacing/>
        <w:jc w:val="both"/>
        <w:rPr>
          <w:rFonts w:ascii="Arial" w:hAnsi="Arial" w:cs="Arial"/>
          <w:sz w:val="20"/>
          <w:szCs w:val="20"/>
        </w:rPr>
      </w:pPr>
      <w:r w:rsidRPr="000F091D">
        <w:rPr>
          <w:rFonts w:ascii="Arial" w:hAnsi="Arial" w:cs="Arial"/>
          <w:b/>
          <w:bCs/>
          <w:sz w:val="20"/>
          <w:szCs w:val="20"/>
          <w:u w:val="single"/>
        </w:rPr>
        <w:t>limite della richiesta e/o il consenso dello Stato aggredito</w:t>
      </w:r>
      <w:r w:rsidRPr="000F091D">
        <w:rPr>
          <w:rFonts w:ascii="Arial" w:hAnsi="Arial" w:cs="Arial"/>
          <w:b/>
          <w:bCs/>
          <w:sz w:val="20"/>
          <w:szCs w:val="20"/>
        </w:rPr>
        <w:t xml:space="preserve">, </w:t>
      </w:r>
      <w:r w:rsidR="003B331D" w:rsidRPr="000F091D">
        <w:rPr>
          <w:rFonts w:ascii="Arial" w:hAnsi="Arial" w:cs="Arial"/>
          <w:b/>
          <w:bCs/>
          <w:sz w:val="20"/>
          <w:szCs w:val="20"/>
        </w:rPr>
        <w:t>per la legittima difesa collettiv</w:t>
      </w:r>
      <w:r w:rsidRPr="000F091D">
        <w:rPr>
          <w:rFonts w:ascii="Arial" w:hAnsi="Arial" w:cs="Arial"/>
          <w:b/>
          <w:bCs/>
          <w:sz w:val="20"/>
          <w:szCs w:val="20"/>
        </w:rPr>
        <w:t>a</w:t>
      </w:r>
      <w:r w:rsidRPr="00487963">
        <w:rPr>
          <w:rFonts w:ascii="Arial" w:hAnsi="Arial" w:cs="Arial"/>
          <w:sz w:val="20"/>
          <w:szCs w:val="20"/>
        </w:rPr>
        <w:t xml:space="preserve">: è necessaria la richiesta o il consenso </w:t>
      </w:r>
      <w:r w:rsidR="004D3678" w:rsidRPr="00487963">
        <w:rPr>
          <w:rFonts w:ascii="Arial" w:hAnsi="Arial" w:cs="Arial"/>
          <w:sz w:val="20"/>
          <w:szCs w:val="20"/>
        </w:rPr>
        <w:t xml:space="preserve">dello Stato attaccato, </w:t>
      </w:r>
      <w:r w:rsidR="003B331D" w:rsidRPr="00487963">
        <w:rPr>
          <w:rFonts w:ascii="Arial" w:hAnsi="Arial" w:cs="Arial"/>
          <w:sz w:val="20"/>
          <w:szCs w:val="20"/>
        </w:rPr>
        <w:t>da parte degli Stati ad esso legat</w:t>
      </w:r>
      <w:r w:rsidR="004D3678" w:rsidRPr="00487963">
        <w:rPr>
          <w:rFonts w:ascii="Arial" w:hAnsi="Arial" w:cs="Arial"/>
          <w:sz w:val="20"/>
          <w:szCs w:val="20"/>
        </w:rPr>
        <w:t>i</w:t>
      </w:r>
      <w:r w:rsidR="003B331D" w:rsidRPr="00487963">
        <w:rPr>
          <w:rFonts w:ascii="Arial" w:hAnsi="Arial" w:cs="Arial"/>
          <w:sz w:val="20"/>
          <w:szCs w:val="20"/>
        </w:rPr>
        <w:t xml:space="preserve"> </w:t>
      </w:r>
      <w:r w:rsidR="003B331D" w:rsidRPr="000F091D">
        <w:rPr>
          <w:rFonts w:ascii="Arial" w:hAnsi="Arial" w:cs="Arial"/>
          <w:sz w:val="20"/>
          <w:szCs w:val="20"/>
          <w:u w:val="single"/>
        </w:rPr>
        <w:t>per intervenire a suo favore;</w:t>
      </w:r>
    </w:p>
    <w:p w14:paraId="7D6FF90E" w14:textId="22B228DB" w:rsidR="00CA0BD4" w:rsidRPr="00487963" w:rsidRDefault="003B331D" w:rsidP="00FB32BC">
      <w:pPr>
        <w:pStyle w:val="NormaleWeb"/>
        <w:numPr>
          <w:ilvl w:val="1"/>
          <w:numId w:val="140"/>
        </w:numPr>
        <w:ind w:left="360"/>
        <w:contextualSpacing/>
        <w:jc w:val="both"/>
        <w:rPr>
          <w:rFonts w:ascii="Arial" w:hAnsi="Arial" w:cs="Arial"/>
          <w:sz w:val="20"/>
          <w:szCs w:val="20"/>
        </w:rPr>
      </w:pPr>
      <w:r w:rsidRPr="000F091D">
        <w:rPr>
          <w:rFonts w:ascii="Arial" w:hAnsi="Arial" w:cs="Arial"/>
          <w:b/>
          <w:bCs/>
          <w:color w:val="C00000"/>
          <w:sz w:val="20"/>
          <w:szCs w:val="20"/>
        </w:rPr>
        <w:t>l</w:t>
      </w:r>
      <w:r w:rsidR="008A6E7C" w:rsidRPr="000F091D">
        <w:rPr>
          <w:rFonts w:ascii="Arial" w:hAnsi="Arial" w:cs="Arial"/>
          <w:b/>
          <w:bCs/>
          <w:color w:val="C00000"/>
          <w:sz w:val="20"/>
          <w:szCs w:val="20"/>
        </w:rPr>
        <w:t>a</w:t>
      </w:r>
      <w:r w:rsidRPr="000F091D">
        <w:rPr>
          <w:rFonts w:ascii="Arial" w:hAnsi="Arial" w:cs="Arial"/>
          <w:b/>
          <w:bCs/>
          <w:color w:val="C00000"/>
          <w:sz w:val="20"/>
          <w:szCs w:val="20"/>
        </w:rPr>
        <w:t xml:space="preserve"> contromisur</w:t>
      </w:r>
      <w:r w:rsidR="008A6E7C" w:rsidRPr="000F091D">
        <w:rPr>
          <w:rFonts w:ascii="Arial" w:hAnsi="Arial" w:cs="Arial"/>
          <w:b/>
          <w:bCs/>
          <w:color w:val="C00000"/>
          <w:sz w:val="20"/>
          <w:szCs w:val="20"/>
        </w:rPr>
        <w:t>a</w:t>
      </w:r>
      <w:r w:rsidR="008A6E7C" w:rsidRPr="00487963">
        <w:rPr>
          <w:rFonts w:ascii="Arial" w:hAnsi="Arial" w:cs="Arial"/>
          <w:sz w:val="20"/>
          <w:szCs w:val="20"/>
        </w:rPr>
        <w:t xml:space="preserve">, </w:t>
      </w:r>
      <w:r w:rsidRPr="00487963">
        <w:rPr>
          <w:rFonts w:ascii="Arial" w:hAnsi="Arial" w:cs="Arial"/>
          <w:sz w:val="20"/>
          <w:szCs w:val="20"/>
        </w:rPr>
        <w:t>applicabil</w:t>
      </w:r>
      <w:r w:rsidR="008A6E7C" w:rsidRPr="00487963">
        <w:rPr>
          <w:rFonts w:ascii="Arial" w:hAnsi="Arial" w:cs="Arial"/>
          <w:sz w:val="20"/>
          <w:szCs w:val="20"/>
        </w:rPr>
        <w:t>e</w:t>
      </w:r>
      <w:r w:rsidRPr="00487963">
        <w:rPr>
          <w:rFonts w:ascii="Arial" w:hAnsi="Arial" w:cs="Arial"/>
          <w:sz w:val="20"/>
          <w:szCs w:val="20"/>
        </w:rPr>
        <w:t xml:space="preserve"> in tutti gli altri casi</w:t>
      </w:r>
      <w:r w:rsidR="008A6E7C" w:rsidRPr="00487963">
        <w:rPr>
          <w:rFonts w:ascii="Arial" w:hAnsi="Arial" w:cs="Arial"/>
          <w:sz w:val="20"/>
          <w:szCs w:val="20"/>
        </w:rPr>
        <w:t xml:space="preserve">, è </w:t>
      </w:r>
      <w:r w:rsidR="008A6E7C" w:rsidRPr="000F091D">
        <w:rPr>
          <w:rFonts w:ascii="Arial" w:hAnsi="Arial" w:cs="Arial"/>
          <w:b/>
          <w:bCs/>
          <w:sz w:val="20"/>
          <w:szCs w:val="20"/>
          <w:u w:val="single"/>
        </w:rPr>
        <w:t xml:space="preserve">un’azione in sé illecita ad un illecito altrui che, proprio per tale motivo, viene considerata lecita </w:t>
      </w:r>
      <w:r w:rsidR="002D2016" w:rsidRPr="00487963">
        <w:rPr>
          <w:rFonts w:ascii="Arial" w:hAnsi="Arial" w:cs="Arial"/>
          <w:sz w:val="20"/>
          <w:szCs w:val="20"/>
        </w:rPr>
        <w:t>(</w:t>
      </w:r>
      <w:r w:rsidR="002D2016" w:rsidRPr="000F091D">
        <w:rPr>
          <w:rFonts w:ascii="Arial" w:hAnsi="Arial" w:cs="Arial"/>
          <w:sz w:val="20"/>
          <w:szCs w:val="20"/>
          <w:highlight w:val="yellow"/>
        </w:rPr>
        <w:t>art. 49 Darsiwa</w:t>
      </w:r>
      <w:r w:rsidR="002D2016" w:rsidRPr="00487963">
        <w:rPr>
          <w:rFonts w:ascii="Arial" w:hAnsi="Arial" w:cs="Arial"/>
          <w:sz w:val="20"/>
          <w:szCs w:val="20"/>
        </w:rPr>
        <w:t>) e</w:t>
      </w:r>
      <w:r w:rsidR="008A6E7C" w:rsidRPr="00487963">
        <w:rPr>
          <w:rFonts w:ascii="Arial" w:hAnsi="Arial" w:cs="Arial"/>
          <w:sz w:val="20"/>
          <w:szCs w:val="20"/>
        </w:rPr>
        <w:t>d opera quindi come causa di esclusione dell’illecito internazionale</w:t>
      </w:r>
      <w:r w:rsidR="002D2016" w:rsidRPr="00487963">
        <w:rPr>
          <w:rFonts w:ascii="Arial" w:hAnsi="Arial" w:cs="Arial"/>
          <w:sz w:val="20"/>
          <w:szCs w:val="20"/>
        </w:rPr>
        <w:t xml:space="preserve"> (</w:t>
      </w:r>
      <w:r w:rsidR="002D2016" w:rsidRPr="000F091D">
        <w:rPr>
          <w:rFonts w:ascii="Arial" w:hAnsi="Arial" w:cs="Arial"/>
          <w:sz w:val="20"/>
          <w:szCs w:val="20"/>
          <w:highlight w:val="yellow"/>
        </w:rPr>
        <w:t>art. 22)</w:t>
      </w:r>
      <w:r w:rsidR="008A6E7C" w:rsidRPr="000F091D">
        <w:rPr>
          <w:rFonts w:ascii="Arial" w:hAnsi="Arial" w:cs="Arial"/>
          <w:sz w:val="20"/>
          <w:szCs w:val="20"/>
          <w:highlight w:val="yellow"/>
        </w:rPr>
        <w:t>,</w:t>
      </w:r>
      <w:r w:rsidR="008A6E7C" w:rsidRPr="00487963">
        <w:rPr>
          <w:rFonts w:ascii="Arial" w:hAnsi="Arial" w:cs="Arial"/>
          <w:sz w:val="20"/>
          <w:szCs w:val="20"/>
        </w:rPr>
        <w:t xml:space="preserve"> purchè ovviamente siano attuate contro lo Stato offensore.</w:t>
      </w:r>
      <w:r w:rsidR="00FA286A" w:rsidRPr="00487963">
        <w:rPr>
          <w:rFonts w:ascii="Arial" w:hAnsi="Arial" w:cs="Arial"/>
          <w:sz w:val="20"/>
          <w:szCs w:val="20"/>
        </w:rPr>
        <w:t xml:space="preserve"> </w:t>
      </w:r>
      <w:r w:rsidR="00CA0BD4" w:rsidRPr="00487963">
        <w:rPr>
          <w:rFonts w:ascii="Arial" w:hAnsi="Arial" w:cs="Arial"/>
          <w:i/>
          <w:iCs/>
          <w:sz w:val="20"/>
          <w:szCs w:val="20"/>
        </w:rPr>
        <w:t>Esempi</w:t>
      </w:r>
      <w:r w:rsidR="00CA0BD4" w:rsidRPr="00487963">
        <w:rPr>
          <w:rFonts w:ascii="Arial" w:hAnsi="Arial" w:cs="Arial"/>
          <w:sz w:val="20"/>
          <w:szCs w:val="20"/>
        </w:rPr>
        <w:t xml:space="preserve"> di contromisure sono </w:t>
      </w:r>
      <w:r w:rsidR="00CA0BD4" w:rsidRPr="00487963">
        <w:rPr>
          <w:rFonts w:ascii="Arial" w:hAnsi="Arial" w:cs="Arial"/>
          <w:sz w:val="20"/>
          <w:szCs w:val="20"/>
          <w:u w:val="single"/>
        </w:rPr>
        <w:t>l’embargo commerciale</w:t>
      </w:r>
      <w:r w:rsidR="00CA0BD4" w:rsidRPr="00487963">
        <w:rPr>
          <w:rFonts w:ascii="Arial" w:hAnsi="Arial" w:cs="Arial"/>
          <w:sz w:val="20"/>
          <w:szCs w:val="20"/>
        </w:rPr>
        <w:t xml:space="preserve">, </w:t>
      </w:r>
      <w:r w:rsidR="00CA0BD4" w:rsidRPr="00487963">
        <w:rPr>
          <w:rFonts w:ascii="Arial" w:hAnsi="Arial" w:cs="Arial"/>
          <w:sz w:val="20"/>
          <w:szCs w:val="20"/>
          <w:u w:val="single"/>
        </w:rPr>
        <w:t>il blocco di beni o di conti correnti bancari dello Stato offensore</w:t>
      </w:r>
      <w:r w:rsidR="00CA0BD4" w:rsidRPr="00487963">
        <w:rPr>
          <w:rFonts w:ascii="Arial" w:hAnsi="Arial" w:cs="Arial"/>
          <w:sz w:val="20"/>
          <w:szCs w:val="20"/>
        </w:rPr>
        <w:t xml:space="preserve">, </w:t>
      </w:r>
      <w:r w:rsidR="00CA0BD4" w:rsidRPr="00487963">
        <w:rPr>
          <w:rFonts w:ascii="Arial" w:hAnsi="Arial" w:cs="Arial"/>
          <w:sz w:val="20"/>
          <w:szCs w:val="20"/>
          <w:u w:val="single"/>
        </w:rPr>
        <w:t>la sospensione dei servizi aerei con lo Stato offensore in violazione di un trattato in vigore tra i due Stati</w:t>
      </w:r>
      <w:r w:rsidR="00CA0BD4" w:rsidRPr="00487963">
        <w:rPr>
          <w:rFonts w:ascii="Arial" w:hAnsi="Arial" w:cs="Arial"/>
          <w:sz w:val="20"/>
          <w:szCs w:val="20"/>
        </w:rPr>
        <w:t>. Le contromisure possono consistere in principio nella violazione di un qualsiasi tipo di norma internazionale ed essere dirette a rispondere alla violazione altrui di qualsiasi tipo di norma internazionale.</w:t>
      </w:r>
    </w:p>
    <w:p w14:paraId="0E3E3FC4" w14:textId="1771121A" w:rsidR="003B331D" w:rsidRPr="00487963" w:rsidRDefault="003B331D" w:rsidP="00CA0BD4">
      <w:pPr>
        <w:pStyle w:val="NormaleWeb"/>
        <w:ind w:left="360"/>
        <w:contextualSpacing/>
        <w:jc w:val="both"/>
        <w:rPr>
          <w:rFonts w:ascii="Arial" w:hAnsi="Arial" w:cs="Arial"/>
          <w:sz w:val="20"/>
          <w:szCs w:val="20"/>
        </w:rPr>
      </w:pPr>
      <w:r w:rsidRPr="00487963">
        <w:rPr>
          <w:rFonts w:ascii="Arial" w:hAnsi="Arial" w:cs="Arial"/>
          <w:sz w:val="20"/>
          <w:szCs w:val="20"/>
        </w:rPr>
        <w:t xml:space="preserve">Della contromisura si occupa </w:t>
      </w:r>
      <w:r w:rsidRPr="000F091D">
        <w:rPr>
          <w:rFonts w:ascii="Arial" w:hAnsi="Arial" w:cs="Arial"/>
          <w:sz w:val="20"/>
          <w:szCs w:val="20"/>
          <w:highlight w:val="yellow"/>
        </w:rPr>
        <w:t>la parte III del Progetto del 2001</w:t>
      </w:r>
      <w:r w:rsidRPr="00487963">
        <w:rPr>
          <w:rFonts w:ascii="Arial" w:hAnsi="Arial" w:cs="Arial"/>
          <w:sz w:val="20"/>
          <w:szCs w:val="20"/>
        </w:rPr>
        <w:t xml:space="preserve"> “l’attuazione della responsabilità internazionale dello Stato”</w:t>
      </w:r>
      <w:r w:rsidR="000F091D">
        <w:rPr>
          <w:rFonts w:ascii="Arial" w:hAnsi="Arial" w:cs="Arial"/>
          <w:sz w:val="20"/>
          <w:szCs w:val="20"/>
        </w:rPr>
        <w:t>: l</w:t>
      </w:r>
      <w:r w:rsidRPr="00487963">
        <w:rPr>
          <w:rFonts w:ascii="Arial" w:hAnsi="Arial" w:cs="Arial"/>
          <w:sz w:val="20"/>
          <w:szCs w:val="20"/>
        </w:rPr>
        <w:t>e contromisure</w:t>
      </w:r>
      <w:r w:rsidR="001B12A0" w:rsidRPr="00487963">
        <w:rPr>
          <w:rFonts w:ascii="Arial" w:hAnsi="Arial" w:cs="Arial"/>
          <w:sz w:val="20"/>
          <w:szCs w:val="20"/>
        </w:rPr>
        <w:t>, come la legittima difesa,</w:t>
      </w:r>
      <w:r w:rsidRPr="00487963">
        <w:rPr>
          <w:rFonts w:ascii="Arial" w:hAnsi="Arial" w:cs="Arial"/>
          <w:sz w:val="20"/>
          <w:szCs w:val="20"/>
        </w:rPr>
        <w:t xml:space="preserve"> devono </w:t>
      </w:r>
      <w:r w:rsidRPr="000F091D">
        <w:rPr>
          <w:rFonts w:ascii="Arial" w:hAnsi="Arial" w:cs="Arial"/>
          <w:b/>
          <w:bCs/>
          <w:sz w:val="20"/>
          <w:szCs w:val="20"/>
        </w:rPr>
        <w:t>rispettare dei</w:t>
      </w:r>
      <w:r w:rsidRPr="00487963">
        <w:rPr>
          <w:rFonts w:ascii="Arial" w:hAnsi="Arial" w:cs="Arial"/>
          <w:sz w:val="20"/>
          <w:szCs w:val="20"/>
        </w:rPr>
        <w:t xml:space="preserve"> </w:t>
      </w:r>
      <w:r w:rsidRPr="00487963">
        <w:rPr>
          <w:rFonts w:ascii="Arial" w:hAnsi="Arial" w:cs="Arial"/>
          <w:b/>
          <w:bCs/>
          <w:sz w:val="20"/>
          <w:szCs w:val="20"/>
        </w:rPr>
        <w:t>limiti</w:t>
      </w:r>
      <w:r w:rsidR="001B12A0" w:rsidRPr="00487963">
        <w:rPr>
          <w:rFonts w:ascii="Arial" w:hAnsi="Arial" w:cs="Arial"/>
          <w:b/>
          <w:bCs/>
          <w:sz w:val="20"/>
          <w:szCs w:val="20"/>
        </w:rPr>
        <w:t xml:space="preserve"> o delle condizioni di esercizio</w:t>
      </w:r>
      <w:r w:rsidR="001B12A0" w:rsidRPr="00487963">
        <w:rPr>
          <w:rFonts w:ascii="Arial" w:hAnsi="Arial" w:cs="Arial"/>
          <w:sz w:val="20"/>
          <w:szCs w:val="20"/>
        </w:rPr>
        <w:t>,</w:t>
      </w:r>
      <w:r w:rsidRPr="00487963">
        <w:rPr>
          <w:rFonts w:ascii="Arial" w:hAnsi="Arial" w:cs="Arial"/>
          <w:sz w:val="20"/>
          <w:szCs w:val="20"/>
        </w:rPr>
        <w:t xml:space="preserve"> </w:t>
      </w:r>
      <w:r w:rsidR="001B12A0" w:rsidRPr="00487963">
        <w:rPr>
          <w:rFonts w:ascii="Arial" w:hAnsi="Arial" w:cs="Arial"/>
          <w:sz w:val="20"/>
          <w:szCs w:val="20"/>
        </w:rPr>
        <w:t xml:space="preserve">ricavabili da una </w:t>
      </w:r>
      <w:r w:rsidRPr="00487963">
        <w:rPr>
          <w:rFonts w:ascii="Arial" w:hAnsi="Arial" w:cs="Arial"/>
          <w:sz w:val="20"/>
          <w:szCs w:val="20"/>
        </w:rPr>
        <w:t>lett</w:t>
      </w:r>
      <w:r w:rsidR="001B12A0" w:rsidRPr="00487963">
        <w:rPr>
          <w:rFonts w:ascii="Arial" w:hAnsi="Arial" w:cs="Arial"/>
          <w:sz w:val="20"/>
          <w:szCs w:val="20"/>
        </w:rPr>
        <w:t>ur</w:t>
      </w:r>
      <w:r w:rsidRPr="00487963">
        <w:rPr>
          <w:rFonts w:ascii="Arial" w:hAnsi="Arial" w:cs="Arial"/>
          <w:sz w:val="20"/>
          <w:szCs w:val="20"/>
        </w:rPr>
        <w:t xml:space="preserve">a combinata </w:t>
      </w:r>
      <w:r w:rsidRPr="000F091D">
        <w:rPr>
          <w:rFonts w:ascii="Arial" w:hAnsi="Arial" w:cs="Arial"/>
          <w:sz w:val="20"/>
          <w:szCs w:val="20"/>
          <w:highlight w:val="yellow"/>
        </w:rPr>
        <w:t>degli art. 49</w:t>
      </w:r>
      <w:r w:rsidR="008D1CF4" w:rsidRPr="000F091D">
        <w:rPr>
          <w:rFonts w:ascii="Arial" w:hAnsi="Arial" w:cs="Arial"/>
          <w:sz w:val="20"/>
          <w:szCs w:val="20"/>
          <w:highlight w:val="yellow"/>
        </w:rPr>
        <w:t xml:space="preserve"> - 54</w:t>
      </w:r>
      <w:r w:rsidRPr="000F091D">
        <w:rPr>
          <w:rFonts w:ascii="Arial" w:hAnsi="Arial" w:cs="Arial"/>
          <w:sz w:val="20"/>
          <w:szCs w:val="20"/>
          <w:highlight w:val="yellow"/>
        </w:rPr>
        <w:t xml:space="preserve"> </w:t>
      </w:r>
      <w:r w:rsidRPr="000F091D">
        <w:rPr>
          <w:rFonts w:ascii="Arial" w:hAnsi="Arial" w:cs="Arial"/>
          <w:sz w:val="20"/>
          <w:szCs w:val="20"/>
        </w:rPr>
        <w:t>del Capitolo 2 della Parte III del Progetto del 2001:</w:t>
      </w:r>
    </w:p>
    <w:p w14:paraId="0520F7DB" w14:textId="6D78AC37" w:rsidR="003B331D" w:rsidRPr="00487963" w:rsidRDefault="003B331D" w:rsidP="00FB32BC">
      <w:pPr>
        <w:pStyle w:val="NormaleWeb"/>
        <w:numPr>
          <w:ilvl w:val="0"/>
          <w:numId w:val="142"/>
        </w:numPr>
        <w:ind w:left="1056"/>
        <w:contextualSpacing/>
        <w:jc w:val="both"/>
        <w:rPr>
          <w:rFonts w:ascii="Arial" w:hAnsi="Arial" w:cs="Arial"/>
          <w:sz w:val="20"/>
          <w:szCs w:val="20"/>
        </w:rPr>
      </w:pPr>
      <w:r w:rsidRPr="000F091D">
        <w:rPr>
          <w:rFonts w:ascii="Arial" w:hAnsi="Arial" w:cs="Arial"/>
          <w:b/>
          <w:bCs/>
          <w:sz w:val="20"/>
          <w:szCs w:val="20"/>
          <w:u w:val="single"/>
        </w:rPr>
        <w:t>limite della proporzionalità</w:t>
      </w:r>
      <w:r w:rsidR="008D1CF4" w:rsidRPr="00487963">
        <w:rPr>
          <w:rFonts w:ascii="Arial" w:hAnsi="Arial" w:cs="Arial"/>
          <w:sz w:val="20"/>
          <w:szCs w:val="20"/>
        </w:rPr>
        <w:t>:</w:t>
      </w:r>
      <w:r w:rsidR="000F091D">
        <w:rPr>
          <w:rFonts w:ascii="Arial" w:hAnsi="Arial" w:cs="Arial"/>
          <w:sz w:val="20"/>
          <w:szCs w:val="20"/>
        </w:rPr>
        <w:t xml:space="preserve"> </w:t>
      </w:r>
      <w:r w:rsidR="008D1CF4" w:rsidRPr="00487963">
        <w:rPr>
          <w:rFonts w:ascii="Arial" w:hAnsi="Arial" w:cs="Arial"/>
          <w:sz w:val="20"/>
          <w:szCs w:val="20"/>
        </w:rPr>
        <w:t xml:space="preserve">non ci deve essere </w:t>
      </w:r>
      <w:r w:rsidRPr="00487963">
        <w:rPr>
          <w:rFonts w:ascii="Arial" w:hAnsi="Arial" w:cs="Arial"/>
          <w:sz w:val="20"/>
          <w:szCs w:val="20"/>
        </w:rPr>
        <w:t>eccessiva sproporzione tra l’illecito subito e l’azione in contromisura.</w:t>
      </w:r>
    </w:p>
    <w:p w14:paraId="5CD14222" w14:textId="6C178C84" w:rsidR="003B331D" w:rsidRPr="00487963" w:rsidRDefault="003B331D" w:rsidP="00FB32BC">
      <w:pPr>
        <w:pStyle w:val="NormaleWeb"/>
        <w:numPr>
          <w:ilvl w:val="0"/>
          <w:numId w:val="142"/>
        </w:numPr>
        <w:ind w:left="1056"/>
        <w:contextualSpacing/>
        <w:jc w:val="both"/>
        <w:rPr>
          <w:rFonts w:ascii="Arial" w:hAnsi="Arial" w:cs="Arial"/>
          <w:sz w:val="20"/>
          <w:szCs w:val="20"/>
        </w:rPr>
      </w:pPr>
      <w:r w:rsidRPr="000F091D">
        <w:rPr>
          <w:rFonts w:ascii="Arial" w:hAnsi="Arial" w:cs="Arial"/>
          <w:b/>
          <w:bCs/>
          <w:sz w:val="20"/>
          <w:szCs w:val="20"/>
          <w:u w:val="single"/>
        </w:rPr>
        <w:t>limite della temporaneità</w:t>
      </w:r>
      <w:r w:rsidRPr="00487963">
        <w:rPr>
          <w:rFonts w:ascii="Arial" w:hAnsi="Arial" w:cs="Arial"/>
          <w:sz w:val="20"/>
          <w:szCs w:val="20"/>
        </w:rPr>
        <w:t xml:space="preserve">: devono avere </w:t>
      </w:r>
      <w:r w:rsidRPr="000F091D">
        <w:rPr>
          <w:rFonts w:ascii="Arial" w:hAnsi="Arial" w:cs="Arial"/>
          <w:b/>
          <w:bCs/>
          <w:sz w:val="20"/>
          <w:szCs w:val="20"/>
        </w:rPr>
        <w:t>carattere temporaneo</w:t>
      </w:r>
      <w:r w:rsidRPr="00487963">
        <w:rPr>
          <w:rFonts w:ascii="Arial" w:hAnsi="Arial" w:cs="Arial"/>
          <w:sz w:val="20"/>
          <w:szCs w:val="20"/>
        </w:rPr>
        <w:t>, circoscritto nel tempo</w:t>
      </w:r>
      <w:r w:rsidR="008D1CF4" w:rsidRPr="00487963">
        <w:rPr>
          <w:rFonts w:ascii="Arial" w:hAnsi="Arial" w:cs="Arial"/>
          <w:sz w:val="20"/>
          <w:szCs w:val="20"/>
        </w:rPr>
        <w:t>.</w:t>
      </w:r>
    </w:p>
    <w:p w14:paraId="6F7E9A5B" w14:textId="01390689" w:rsidR="008D1CF4" w:rsidRPr="00487963" w:rsidRDefault="003B331D" w:rsidP="00FB32BC">
      <w:pPr>
        <w:pStyle w:val="NormaleWeb"/>
        <w:numPr>
          <w:ilvl w:val="0"/>
          <w:numId w:val="142"/>
        </w:numPr>
        <w:ind w:left="1056"/>
        <w:contextualSpacing/>
        <w:jc w:val="both"/>
        <w:rPr>
          <w:rFonts w:ascii="Arial" w:hAnsi="Arial" w:cs="Arial"/>
          <w:sz w:val="20"/>
          <w:szCs w:val="20"/>
        </w:rPr>
      </w:pPr>
      <w:r w:rsidRPr="000F091D">
        <w:rPr>
          <w:rFonts w:ascii="Arial" w:hAnsi="Arial" w:cs="Arial"/>
          <w:b/>
          <w:bCs/>
          <w:sz w:val="20"/>
          <w:szCs w:val="20"/>
          <w:u w:val="single"/>
        </w:rPr>
        <w:t>devono rispettare lo ius cogens</w:t>
      </w:r>
      <w:r w:rsidRPr="00487963">
        <w:rPr>
          <w:rFonts w:ascii="Arial" w:hAnsi="Arial" w:cs="Arial"/>
          <w:sz w:val="20"/>
          <w:szCs w:val="20"/>
        </w:rPr>
        <w:t xml:space="preserve"> (es. divieto dell’uso della forza): una contromisura non può consistere in una violazione di ius cogens;</w:t>
      </w:r>
    </w:p>
    <w:p w14:paraId="641CE08D" w14:textId="5C613928" w:rsidR="008D1CF4" w:rsidRPr="00487963" w:rsidRDefault="008D1CF4" w:rsidP="00FB32BC">
      <w:pPr>
        <w:pStyle w:val="NormaleWeb"/>
        <w:numPr>
          <w:ilvl w:val="0"/>
          <w:numId w:val="142"/>
        </w:numPr>
        <w:ind w:left="1056"/>
        <w:contextualSpacing/>
        <w:jc w:val="both"/>
        <w:rPr>
          <w:rFonts w:ascii="Arial" w:hAnsi="Arial" w:cs="Arial"/>
          <w:b/>
          <w:bCs/>
          <w:sz w:val="20"/>
          <w:szCs w:val="20"/>
        </w:rPr>
      </w:pPr>
      <w:r w:rsidRPr="000F091D">
        <w:rPr>
          <w:rFonts w:ascii="Arial" w:hAnsi="Arial" w:cs="Arial"/>
          <w:b/>
          <w:bCs/>
          <w:sz w:val="20"/>
          <w:szCs w:val="20"/>
          <w:u w:val="single"/>
        </w:rPr>
        <w:t>non possono essere adottate contromisure che incidono sul divieto della minaccia e dell’uso della forza</w:t>
      </w:r>
      <w:r w:rsidRPr="00487963">
        <w:rPr>
          <w:rFonts w:ascii="Arial" w:hAnsi="Arial" w:cs="Arial"/>
          <w:b/>
          <w:bCs/>
          <w:sz w:val="20"/>
          <w:szCs w:val="20"/>
        </w:rPr>
        <w:t xml:space="preserve"> </w:t>
      </w:r>
      <w:r w:rsidRPr="00487963">
        <w:rPr>
          <w:rFonts w:ascii="Arial" w:hAnsi="Arial" w:cs="Arial"/>
          <w:sz w:val="20"/>
          <w:szCs w:val="20"/>
        </w:rPr>
        <w:t xml:space="preserve">stabilito dalla Carta delle Nazioni Unite: si deve rispettare il </w:t>
      </w:r>
      <w:r w:rsidRPr="00487963">
        <w:rPr>
          <w:rFonts w:ascii="Arial" w:hAnsi="Arial" w:cs="Arial"/>
          <w:b/>
          <w:bCs/>
          <w:sz w:val="20"/>
          <w:szCs w:val="20"/>
        </w:rPr>
        <w:t>diritto internazionale umanitario;</w:t>
      </w:r>
    </w:p>
    <w:p w14:paraId="5F01346A" w14:textId="18DAA38D" w:rsidR="008D1CF4" w:rsidRPr="00487963" w:rsidRDefault="003B331D" w:rsidP="00FB32BC">
      <w:pPr>
        <w:pStyle w:val="NormaleWeb"/>
        <w:numPr>
          <w:ilvl w:val="0"/>
          <w:numId w:val="142"/>
        </w:numPr>
        <w:ind w:left="1056"/>
        <w:contextualSpacing/>
        <w:jc w:val="both"/>
        <w:rPr>
          <w:rFonts w:ascii="Arial" w:hAnsi="Arial" w:cs="Arial"/>
          <w:sz w:val="20"/>
          <w:szCs w:val="20"/>
        </w:rPr>
      </w:pPr>
      <w:r w:rsidRPr="000F091D">
        <w:rPr>
          <w:rFonts w:ascii="Arial" w:hAnsi="Arial" w:cs="Arial"/>
          <w:b/>
          <w:bCs/>
          <w:sz w:val="20"/>
          <w:szCs w:val="20"/>
          <w:u w:val="single"/>
        </w:rPr>
        <w:t>devono rispettare le norme fondamentali dei diritti umani</w:t>
      </w:r>
      <w:r w:rsidRPr="00487963">
        <w:rPr>
          <w:rFonts w:ascii="Arial" w:hAnsi="Arial" w:cs="Arial"/>
          <w:sz w:val="20"/>
          <w:szCs w:val="20"/>
        </w:rPr>
        <w:t xml:space="preserve"> (es. divieto di tortura, il divieto di schiavitù</w:t>
      </w:r>
      <w:r w:rsidR="008D1CF4" w:rsidRPr="00487963">
        <w:rPr>
          <w:rFonts w:ascii="Arial" w:hAnsi="Arial" w:cs="Arial"/>
          <w:sz w:val="20"/>
          <w:szCs w:val="20"/>
        </w:rPr>
        <w:t>).</w:t>
      </w:r>
    </w:p>
    <w:p w14:paraId="35D10DE1" w14:textId="50DDE0C2" w:rsidR="003B331D" w:rsidRPr="000F091D" w:rsidRDefault="003B331D" w:rsidP="00FB32BC">
      <w:pPr>
        <w:pStyle w:val="NormaleWeb"/>
        <w:numPr>
          <w:ilvl w:val="0"/>
          <w:numId w:val="142"/>
        </w:numPr>
        <w:ind w:left="1056"/>
        <w:contextualSpacing/>
        <w:jc w:val="both"/>
        <w:rPr>
          <w:rFonts w:ascii="Arial" w:hAnsi="Arial" w:cs="Arial"/>
          <w:sz w:val="20"/>
          <w:szCs w:val="20"/>
        </w:rPr>
      </w:pPr>
      <w:r w:rsidRPr="000F091D">
        <w:rPr>
          <w:rFonts w:ascii="Arial" w:hAnsi="Arial" w:cs="Arial"/>
          <w:sz w:val="20"/>
          <w:szCs w:val="20"/>
          <w:u w:val="single"/>
        </w:rPr>
        <w:t>l</w:t>
      </w:r>
      <w:r w:rsidRPr="000F091D">
        <w:rPr>
          <w:rFonts w:ascii="Arial" w:hAnsi="Arial" w:cs="Arial"/>
          <w:b/>
          <w:bCs/>
          <w:sz w:val="20"/>
          <w:szCs w:val="20"/>
          <w:u w:val="single"/>
        </w:rPr>
        <w:t>o Stato deve rispettare il rispetto delle immunità diplomatiche</w:t>
      </w:r>
      <w:r w:rsidR="008D1CF4" w:rsidRPr="000F091D">
        <w:rPr>
          <w:rFonts w:ascii="Arial" w:hAnsi="Arial" w:cs="Arial"/>
          <w:b/>
          <w:bCs/>
          <w:sz w:val="20"/>
          <w:szCs w:val="20"/>
          <w:u w:val="single"/>
        </w:rPr>
        <w:t xml:space="preserve"> </w:t>
      </w:r>
      <w:r w:rsidR="008D1CF4" w:rsidRPr="000F091D">
        <w:rPr>
          <w:rFonts w:ascii="Arial" w:hAnsi="Arial" w:cs="Arial"/>
          <w:sz w:val="20"/>
          <w:szCs w:val="20"/>
          <w:u w:val="single"/>
        </w:rPr>
        <w:t>nell’agire</w:t>
      </w:r>
      <w:r w:rsidR="008D1CF4" w:rsidRPr="00487963">
        <w:rPr>
          <w:rFonts w:ascii="Arial" w:hAnsi="Arial" w:cs="Arial"/>
          <w:sz w:val="20"/>
          <w:szCs w:val="20"/>
        </w:rPr>
        <w:t xml:space="preserve"> in contromisura:</w:t>
      </w:r>
      <w:r w:rsidR="008D1CF4" w:rsidRPr="00487963">
        <w:rPr>
          <w:rFonts w:ascii="Arial" w:hAnsi="Arial" w:cs="Arial"/>
          <w:b/>
          <w:bCs/>
          <w:sz w:val="20"/>
          <w:szCs w:val="20"/>
        </w:rPr>
        <w:t xml:space="preserve"> </w:t>
      </w:r>
      <w:r w:rsidR="008D1CF4" w:rsidRPr="00487963">
        <w:rPr>
          <w:rFonts w:ascii="Arial" w:hAnsi="Arial" w:cs="Arial"/>
          <w:sz w:val="20"/>
          <w:szCs w:val="20"/>
        </w:rPr>
        <w:t>non si possono adottare contromisure che incidono sull’inviolabilità degli agenti, dei locali degli archivi e dei documenti diplomatici e consolari.</w:t>
      </w:r>
      <w:r w:rsidR="000F091D">
        <w:rPr>
          <w:rFonts w:ascii="Arial" w:hAnsi="Arial" w:cs="Arial"/>
          <w:sz w:val="20"/>
          <w:szCs w:val="20"/>
        </w:rPr>
        <w:t xml:space="preserve"> MA, l</w:t>
      </w:r>
      <w:r w:rsidRPr="000F091D">
        <w:rPr>
          <w:rFonts w:ascii="Arial" w:hAnsi="Arial" w:cs="Arial"/>
          <w:sz w:val="20"/>
          <w:szCs w:val="20"/>
        </w:rPr>
        <w:t xml:space="preserve">’unico caso in cui </w:t>
      </w:r>
      <w:r w:rsidR="008D1CF4" w:rsidRPr="000F091D">
        <w:rPr>
          <w:rFonts w:ascii="Arial" w:hAnsi="Arial" w:cs="Arial"/>
          <w:b/>
          <w:bCs/>
          <w:sz w:val="20"/>
          <w:szCs w:val="20"/>
        </w:rPr>
        <w:t>il rispetto delle immunità diplomatiche può</w:t>
      </w:r>
      <w:r w:rsidRPr="000F091D">
        <w:rPr>
          <w:rFonts w:ascii="Arial" w:hAnsi="Arial" w:cs="Arial"/>
          <w:b/>
          <w:bCs/>
          <w:sz w:val="20"/>
          <w:szCs w:val="20"/>
        </w:rPr>
        <w:t xml:space="preserve"> essere violat</w:t>
      </w:r>
      <w:r w:rsidR="008D1CF4" w:rsidRPr="000F091D">
        <w:rPr>
          <w:rFonts w:ascii="Arial" w:hAnsi="Arial" w:cs="Arial"/>
          <w:b/>
          <w:bCs/>
          <w:sz w:val="20"/>
          <w:szCs w:val="20"/>
        </w:rPr>
        <w:t>o</w:t>
      </w:r>
      <w:r w:rsidRPr="000F091D">
        <w:rPr>
          <w:rFonts w:ascii="Arial" w:hAnsi="Arial" w:cs="Arial"/>
          <w:b/>
          <w:bCs/>
          <w:sz w:val="20"/>
          <w:szCs w:val="20"/>
        </w:rPr>
        <w:t xml:space="preserve"> è quando l’illecito dello Stato responsabile consiste nel mancato rispetto dei privilegi e delle immunità dell’agente diplomatico dell’altro Stato</w:t>
      </w:r>
      <w:r w:rsidRPr="000F091D">
        <w:rPr>
          <w:rFonts w:ascii="Arial" w:hAnsi="Arial" w:cs="Arial"/>
          <w:sz w:val="20"/>
          <w:szCs w:val="20"/>
        </w:rPr>
        <w:t>.</w:t>
      </w:r>
    </w:p>
    <w:p w14:paraId="300E4974" w14:textId="77777777" w:rsidR="003B331D" w:rsidRPr="00487963" w:rsidRDefault="003B331D" w:rsidP="00FB32BC">
      <w:pPr>
        <w:pStyle w:val="NormaleWeb"/>
        <w:numPr>
          <w:ilvl w:val="0"/>
          <w:numId w:val="142"/>
        </w:numPr>
        <w:ind w:left="1056"/>
        <w:contextualSpacing/>
        <w:jc w:val="both"/>
        <w:rPr>
          <w:rFonts w:ascii="Arial" w:hAnsi="Arial" w:cs="Arial"/>
          <w:sz w:val="20"/>
          <w:szCs w:val="20"/>
        </w:rPr>
      </w:pPr>
      <w:r w:rsidRPr="000F091D">
        <w:rPr>
          <w:rFonts w:ascii="Arial" w:hAnsi="Arial" w:cs="Arial"/>
          <w:b/>
          <w:bCs/>
          <w:sz w:val="20"/>
          <w:szCs w:val="20"/>
          <w:u w:val="single"/>
        </w:rPr>
        <w:t>lo Stato deve rispettare il previo esaurimento dei mezzi di risoluzione pacifica delle controversie</w:t>
      </w:r>
      <w:r w:rsidRPr="00487963">
        <w:rPr>
          <w:rFonts w:ascii="Arial" w:hAnsi="Arial" w:cs="Arial"/>
          <w:sz w:val="20"/>
          <w:szCs w:val="20"/>
        </w:rPr>
        <w:t>: prima di agire in contromisura, lo Stato leso deve cercare di risolvere in via pacifica la controversia con lo Stato responsabile.</w:t>
      </w:r>
    </w:p>
    <w:p w14:paraId="59503389" w14:textId="77777777" w:rsidR="002D2016" w:rsidRPr="00487963" w:rsidRDefault="002D2016" w:rsidP="002D2016">
      <w:pPr>
        <w:pStyle w:val="NormaleWeb"/>
        <w:ind w:left="360"/>
        <w:contextualSpacing/>
        <w:jc w:val="both"/>
        <w:rPr>
          <w:rFonts w:ascii="Arial" w:hAnsi="Arial" w:cs="Arial"/>
          <w:sz w:val="20"/>
          <w:szCs w:val="20"/>
        </w:rPr>
      </w:pPr>
      <w:r w:rsidRPr="00487963">
        <w:rPr>
          <w:rFonts w:ascii="Arial" w:hAnsi="Arial" w:cs="Arial"/>
          <w:sz w:val="20"/>
          <w:szCs w:val="20"/>
        </w:rPr>
        <w:t>Come la legittima difesa, esse possono essere:</w:t>
      </w:r>
    </w:p>
    <w:p w14:paraId="714F3D1C" w14:textId="0013D43A" w:rsidR="002D2016" w:rsidRPr="00487963" w:rsidRDefault="002D2016" w:rsidP="00FB32BC">
      <w:pPr>
        <w:pStyle w:val="NormaleWeb"/>
        <w:numPr>
          <w:ilvl w:val="0"/>
          <w:numId w:val="160"/>
        </w:numPr>
        <w:contextualSpacing/>
        <w:jc w:val="both"/>
        <w:rPr>
          <w:rFonts w:ascii="Arial" w:hAnsi="Arial" w:cs="Arial"/>
          <w:sz w:val="20"/>
          <w:szCs w:val="20"/>
        </w:rPr>
      </w:pPr>
      <w:r w:rsidRPr="000F091D">
        <w:rPr>
          <w:rFonts w:ascii="Arial" w:hAnsi="Arial" w:cs="Arial"/>
          <w:b/>
          <w:bCs/>
          <w:sz w:val="20"/>
          <w:szCs w:val="20"/>
          <w:u w:val="single"/>
        </w:rPr>
        <w:t>individuali</w:t>
      </w:r>
      <w:r w:rsidRPr="00487963">
        <w:rPr>
          <w:rFonts w:ascii="Arial" w:hAnsi="Arial" w:cs="Arial"/>
          <w:sz w:val="20"/>
          <w:szCs w:val="20"/>
        </w:rPr>
        <w:t xml:space="preserve">: sono quelle </w:t>
      </w:r>
      <w:r w:rsidRPr="000F091D">
        <w:rPr>
          <w:rFonts w:ascii="Arial" w:hAnsi="Arial" w:cs="Arial"/>
          <w:b/>
          <w:bCs/>
          <w:sz w:val="20"/>
          <w:szCs w:val="20"/>
        </w:rPr>
        <w:t>alle quali può ricorrere lo stesso Stato che è vittima dell’illecito</w:t>
      </w:r>
      <w:r w:rsidR="00CA0BD4" w:rsidRPr="00487963">
        <w:rPr>
          <w:rFonts w:ascii="Arial" w:hAnsi="Arial" w:cs="Arial"/>
          <w:sz w:val="20"/>
          <w:szCs w:val="20"/>
        </w:rPr>
        <w:t xml:space="preserve"> (erga omnes).</w:t>
      </w:r>
    </w:p>
    <w:p w14:paraId="1B15C44F" w14:textId="2D18CC43" w:rsidR="000F091D" w:rsidRDefault="002D2016" w:rsidP="00FB32BC">
      <w:pPr>
        <w:pStyle w:val="NormaleWeb"/>
        <w:numPr>
          <w:ilvl w:val="0"/>
          <w:numId w:val="160"/>
        </w:numPr>
        <w:contextualSpacing/>
        <w:jc w:val="both"/>
        <w:rPr>
          <w:rFonts w:ascii="Arial" w:hAnsi="Arial" w:cs="Arial"/>
          <w:sz w:val="20"/>
          <w:szCs w:val="20"/>
        </w:rPr>
      </w:pPr>
      <w:r w:rsidRPr="000F091D">
        <w:rPr>
          <w:rFonts w:ascii="Arial" w:hAnsi="Arial" w:cs="Arial"/>
          <w:b/>
          <w:bCs/>
          <w:sz w:val="20"/>
          <w:szCs w:val="20"/>
          <w:u w:val="single"/>
        </w:rPr>
        <w:t>collettive</w:t>
      </w:r>
      <w:r w:rsidRPr="00487963">
        <w:rPr>
          <w:rFonts w:ascii="Arial" w:hAnsi="Arial" w:cs="Arial"/>
          <w:sz w:val="20"/>
          <w:szCs w:val="20"/>
        </w:rPr>
        <w:t xml:space="preserve">: sono quelle alle quali potrebbero ricorrere tutti gli Stati della comunità internazionale </w:t>
      </w:r>
      <w:r w:rsidR="000F091D">
        <w:rPr>
          <w:rFonts w:ascii="Arial" w:hAnsi="Arial" w:cs="Arial"/>
          <w:sz w:val="20"/>
          <w:szCs w:val="20"/>
        </w:rPr>
        <w:t>(</w:t>
      </w:r>
      <w:r w:rsidR="000F091D" w:rsidRPr="000F091D">
        <w:rPr>
          <w:rFonts w:ascii="Arial" w:hAnsi="Arial" w:cs="Arial"/>
          <w:b/>
          <w:bCs/>
          <w:sz w:val="20"/>
          <w:szCs w:val="20"/>
        </w:rPr>
        <w:t>erga omnes</w:t>
      </w:r>
      <w:r w:rsidR="000F091D">
        <w:rPr>
          <w:rFonts w:ascii="Arial" w:hAnsi="Arial" w:cs="Arial"/>
          <w:sz w:val="20"/>
          <w:szCs w:val="20"/>
        </w:rPr>
        <w:t xml:space="preserve">) </w:t>
      </w:r>
      <w:r w:rsidR="00CA0BD4" w:rsidRPr="00487963">
        <w:rPr>
          <w:rFonts w:ascii="Arial" w:hAnsi="Arial" w:cs="Arial"/>
          <w:sz w:val="20"/>
          <w:szCs w:val="20"/>
        </w:rPr>
        <w:t>o, nel caso della violazione di un trattato multilaterale, tutti gli stati che ne sono parti (</w:t>
      </w:r>
      <w:r w:rsidR="00CA0BD4" w:rsidRPr="000F091D">
        <w:rPr>
          <w:rFonts w:ascii="Arial" w:hAnsi="Arial" w:cs="Arial"/>
          <w:b/>
          <w:bCs/>
          <w:sz w:val="20"/>
          <w:szCs w:val="20"/>
        </w:rPr>
        <w:t>erga omnes contractantes</w:t>
      </w:r>
      <w:r w:rsidR="00CA0BD4" w:rsidRPr="00487963">
        <w:rPr>
          <w:rFonts w:ascii="Arial" w:hAnsi="Arial" w:cs="Arial"/>
          <w:sz w:val="20"/>
          <w:szCs w:val="20"/>
        </w:rPr>
        <w:t>)</w:t>
      </w:r>
      <w:r w:rsidR="000F091D">
        <w:rPr>
          <w:rFonts w:ascii="Arial" w:hAnsi="Arial" w:cs="Arial"/>
          <w:sz w:val="20"/>
          <w:szCs w:val="20"/>
        </w:rPr>
        <w:t>.</w:t>
      </w:r>
    </w:p>
    <w:p w14:paraId="20A748A9" w14:textId="19335BF9" w:rsidR="002D2016" w:rsidRPr="00487963" w:rsidRDefault="000F091D" w:rsidP="000F091D">
      <w:pPr>
        <w:pStyle w:val="NormaleWeb"/>
        <w:ind w:left="1080"/>
        <w:contextualSpacing/>
        <w:jc w:val="both"/>
        <w:rPr>
          <w:rFonts w:ascii="Arial" w:hAnsi="Arial" w:cs="Arial"/>
          <w:sz w:val="20"/>
          <w:szCs w:val="20"/>
        </w:rPr>
      </w:pPr>
      <w:r>
        <w:rPr>
          <w:rFonts w:ascii="Arial" w:hAnsi="Arial" w:cs="Arial"/>
          <w:sz w:val="20"/>
          <w:szCs w:val="20"/>
        </w:rPr>
        <w:t>Ad esempio, le</w:t>
      </w:r>
      <w:r w:rsidR="002D2016" w:rsidRPr="00487963">
        <w:rPr>
          <w:rFonts w:ascii="Arial" w:hAnsi="Arial" w:cs="Arial"/>
          <w:sz w:val="20"/>
          <w:szCs w:val="20"/>
        </w:rPr>
        <w:t xml:space="preserve"> contromisure collettive degli Stati europei nell’ambito dell’Ue o altre organizzazioni internazionali</w:t>
      </w:r>
      <w:r>
        <w:rPr>
          <w:rFonts w:ascii="Arial" w:hAnsi="Arial" w:cs="Arial"/>
          <w:sz w:val="20"/>
          <w:szCs w:val="20"/>
        </w:rPr>
        <w:t xml:space="preserve"> (le contromisure dell’</w:t>
      </w:r>
      <w:r w:rsidR="002D2016" w:rsidRPr="00487963">
        <w:rPr>
          <w:rFonts w:ascii="Arial" w:hAnsi="Arial" w:cs="Arial"/>
          <w:sz w:val="20"/>
          <w:szCs w:val="20"/>
        </w:rPr>
        <w:t>ONU con il Consiglio di Sicurezza possono consistere nelle sanzioni economiche</w:t>
      </w:r>
      <w:r w:rsidRPr="000F091D">
        <w:rPr>
          <w:rFonts w:ascii="Arial" w:hAnsi="Arial" w:cs="Arial"/>
          <w:sz w:val="20"/>
          <w:szCs w:val="20"/>
        </w:rPr>
        <w:t xml:space="preserve"> </w:t>
      </w:r>
      <w:r w:rsidRPr="00487963">
        <w:rPr>
          <w:rFonts w:ascii="Arial" w:hAnsi="Arial" w:cs="Arial"/>
          <w:sz w:val="20"/>
          <w:szCs w:val="20"/>
        </w:rPr>
        <w:t>in base all’art.4</w:t>
      </w:r>
      <w:r w:rsidR="002D2016" w:rsidRPr="00487963">
        <w:rPr>
          <w:rFonts w:ascii="Arial" w:hAnsi="Arial" w:cs="Arial"/>
          <w:sz w:val="20"/>
          <w:szCs w:val="20"/>
        </w:rPr>
        <w:t xml:space="preserve">). </w:t>
      </w:r>
    </w:p>
    <w:p w14:paraId="4646D4D5" w14:textId="4E90B61D" w:rsidR="00FA286A" w:rsidRPr="00487963" w:rsidRDefault="00FA286A" w:rsidP="00FA286A">
      <w:pPr>
        <w:pStyle w:val="NormaleWeb"/>
        <w:ind w:left="360"/>
        <w:contextualSpacing/>
        <w:jc w:val="both"/>
        <w:rPr>
          <w:rFonts w:ascii="Arial" w:hAnsi="Arial" w:cs="Arial"/>
          <w:sz w:val="20"/>
          <w:szCs w:val="20"/>
        </w:rPr>
      </w:pPr>
      <w:r w:rsidRPr="00487963">
        <w:rPr>
          <w:rFonts w:ascii="Arial" w:hAnsi="Arial" w:cs="Arial"/>
          <w:sz w:val="20"/>
          <w:szCs w:val="20"/>
        </w:rPr>
        <w:t xml:space="preserve">Per il suo carattere pacifico, non armato, la contromisura </w:t>
      </w:r>
      <w:r w:rsidRPr="000F091D">
        <w:rPr>
          <w:rFonts w:ascii="Arial" w:hAnsi="Arial" w:cs="Arial"/>
          <w:b/>
          <w:bCs/>
          <w:sz w:val="20"/>
          <w:szCs w:val="20"/>
          <w:u w:val="single"/>
        </w:rPr>
        <w:t>si differenza dalla legittima difesa, e dal termine rappresaglia</w:t>
      </w:r>
      <w:r w:rsidRPr="00487963">
        <w:rPr>
          <w:rFonts w:ascii="Arial" w:hAnsi="Arial" w:cs="Arial"/>
          <w:sz w:val="20"/>
          <w:szCs w:val="20"/>
        </w:rPr>
        <w:t xml:space="preserve">, con cui si intendevano le contromisure armate, oggi vietate e non più usato nel DI. </w:t>
      </w:r>
    </w:p>
    <w:p w14:paraId="2B8CE625" w14:textId="7BB8525E" w:rsidR="002D2016" w:rsidRPr="00487963" w:rsidRDefault="00FA286A" w:rsidP="002D2016">
      <w:pPr>
        <w:pStyle w:val="NormaleWeb"/>
        <w:ind w:left="360"/>
        <w:contextualSpacing/>
        <w:jc w:val="both"/>
        <w:rPr>
          <w:rFonts w:ascii="Arial" w:hAnsi="Arial" w:cs="Arial"/>
          <w:sz w:val="20"/>
          <w:szCs w:val="20"/>
        </w:rPr>
      </w:pPr>
      <w:r w:rsidRPr="00487963">
        <w:rPr>
          <w:rFonts w:ascii="Arial" w:hAnsi="Arial" w:cs="Arial"/>
          <w:sz w:val="20"/>
          <w:szCs w:val="20"/>
        </w:rPr>
        <w:t xml:space="preserve">Inoltre, le contromisure si </w:t>
      </w:r>
      <w:r w:rsidR="008A6E7C" w:rsidRPr="00487963">
        <w:rPr>
          <w:rFonts w:ascii="Arial" w:hAnsi="Arial" w:cs="Arial"/>
          <w:b/>
          <w:bCs/>
          <w:sz w:val="20"/>
          <w:szCs w:val="20"/>
        </w:rPr>
        <w:t>differenziano</w:t>
      </w:r>
      <w:r w:rsidRPr="00487963">
        <w:rPr>
          <w:rFonts w:ascii="Arial" w:hAnsi="Arial" w:cs="Arial"/>
          <w:b/>
          <w:bCs/>
          <w:sz w:val="20"/>
          <w:szCs w:val="20"/>
        </w:rPr>
        <w:t xml:space="preserve"> </w:t>
      </w:r>
      <w:r w:rsidRPr="000F091D">
        <w:rPr>
          <w:rFonts w:ascii="Arial" w:hAnsi="Arial" w:cs="Arial"/>
          <w:b/>
          <w:bCs/>
          <w:sz w:val="20"/>
          <w:szCs w:val="20"/>
          <w:u w:val="single"/>
        </w:rPr>
        <w:t>dall’eccezione di inadempimento</w:t>
      </w:r>
      <w:r w:rsidRPr="00487963">
        <w:rPr>
          <w:rFonts w:ascii="Arial" w:hAnsi="Arial" w:cs="Arial"/>
          <w:sz w:val="20"/>
          <w:szCs w:val="20"/>
        </w:rPr>
        <w:t xml:space="preserve"> vista nell’</w:t>
      </w:r>
      <w:r w:rsidRPr="000F091D">
        <w:rPr>
          <w:rFonts w:ascii="Arial" w:hAnsi="Arial" w:cs="Arial"/>
          <w:sz w:val="20"/>
          <w:szCs w:val="20"/>
          <w:highlight w:val="yellow"/>
        </w:rPr>
        <w:t>art. 60 CV 196</w:t>
      </w:r>
      <w:r w:rsidR="008A6E7C" w:rsidRPr="000F091D">
        <w:rPr>
          <w:rFonts w:ascii="Arial" w:hAnsi="Arial" w:cs="Arial"/>
          <w:sz w:val="20"/>
          <w:szCs w:val="20"/>
          <w:highlight w:val="yellow"/>
        </w:rPr>
        <w:t>9</w:t>
      </w:r>
      <w:r w:rsidR="008A6E7C" w:rsidRPr="00487963">
        <w:rPr>
          <w:rFonts w:ascii="Arial" w:hAnsi="Arial" w:cs="Arial"/>
          <w:sz w:val="20"/>
          <w:szCs w:val="20"/>
        </w:rPr>
        <w:t xml:space="preserve">, per due motivi: 1) </w:t>
      </w:r>
      <w:r w:rsidR="008A6E7C" w:rsidRPr="000F091D">
        <w:rPr>
          <w:rFonts w:ascii="Arial" w:hAnsi="Arial" w:cs="Arial"/>
          <w:sz w:val="20"/>
          <w:szCs w:val="20"/>
          <w:u w:val="single"/>
        </w:rPr>
        <w:t>l’</w:t>
      </w:r>
      <w:r w:rsidRPr="000F091D">
        <w:rPr>
          <w:rFonts w:ascii="Arial" w:hAnsi="Arial" w:cs="Arial"/>
          <w:sz w:val="20"/>
          <w:szCs w:val="20"/>
          <w:u w:val="single"/>
        </w:rPr>
        <w:t xml:space="preserve">articolo </w:t>
      </w:r>
      <w:r w:rsidR="008A6E7C" w:rsidRPr="000F091D">
        <w:rPr>
          <w:rFonts w:ascii="Arial" w:hAnsi="Arial" w:cs="Arial"/>
          <w:sz w:val="20"/>
          <w:szCs w:val="20"/>
          <w:u w:val="single"/>
        </w:rPr>
        <w:t>si</w:t>
      </w:r>
      <w:r w:rsidRPr="000F091D">
        <w:rPr>
          <w:rFonts w:ascii="Arial" w:hAnsi="Arial" w:cs="Arial"/>
          <w:sz w:val="20"/>
          <w:szCs w:val="20"/>
          <w:u w:val="single"/>
        </w:rPr>
        <w:t xml:space="preserve"> pone l’obbiettivo di condurre alla sospensione o all’estinzione del trattato</w:t>
      </w:r>
      <w:r w:rsidR="008A6E7C" w:rsidRPr="00487963">
        <w:rPr>
          <w:rFonts w:ascii="Arial" w:hAnsi="Arial" w:cs="Arial"/>
          <w:sz w:val="20"/>
          <w:szCs w:val="20"/>
        </w:rPr>
        <w:t xml:space="preserve">, mentre </w:t>
      </w:r>
      <w:r w:rsidRPr="000F091D">
        <w:rPr>
          <w:rFonts w:ascii="Arial" w:hAnsi="Arial" w:cs="Arial"/>
          <w:sz w:val="20"/>
          <w:szCs w:val="20"/>
          <w:u w:val="single"/>
        </w:rPr>
        <w:t>le contromisure sono caratterizzate dalla temporaneità</w:t>
      </w:r>
      <w:r w:rsidRPr="00487963">
        <w:rPr>
          <w:rFonts w:ascii="Arial" w:hAnsi="Arial" w:cs="Arial"/>
          <w:sz w:val="20"/>
          <w:szCs w:val="20"/>
        </w:rPr>
        <w:t xml:space="preserve">; </w:t>
      </w:r>
      <w:r w:rsidR="000F091D">
        <w:rPr>
          <w:rFonts w:ascii="Arial" w:hAnsi="Arial" w:cs="Arial"/>
          <w:sz w:val="20"/>
          <w:szCs w:val="20"/>
        </w:rPr>
        <w:t xml:space="preserve">2) </w:t>
      </w:r>
      <w:r w:rsidRPr="000F091D">
        <w:rPr>
          <w:rFonts w:ascii="Arial" w:hAnsi="Arial" w:cs="Arial"/>
          <w:sz w:val="20"/>
          <w:szCs w:val="20"/>
          <w:u w:val="single"/>
        </w:rPr>
        <w:t xml:space="preserve">l’art. 60 non ha scopi coercitivi mentre la contromisura costringe </w:t>
      </w:r>
      <w:r w:rsidRPr="00487963">
        <w:rPr>
          <w:rFonts w:ascii="Arial" w:hAnsi="Arial" w:cs="Arial"/>
          <w:sz w:val="20"/>
          <w:szCs w:val="20"/>
        </w:rPr>
        <w:t xml:space="preserve">lo Stato responsabile </w:t>
      </w:r>
      <w:r w:rsidR="000F091D" w:rsidRPr="00487963">
        <w:rPr>
          <w:rFonts w:ascii="Arial" w:hAnsi="Arial" w:cs="Arial"/>
          <w:sz w:val="20"/>
          <w:szCs w:val="20"/>
        </w:rPr>
        <w:t>a</w:t>
      </w:r>
      <w:r w:rsidRPr="00487963">
        <w:rPr>
          <w:rFonts w:ascii="Arial" w:hAnsi="Arial" w:cs="Arial"/>
          <w:sz w:val="20"/>
          <w:szCs w:val="20"/>
        </w:rPr>
        <w:t xml:space="preserve"> adempiere ad un</w:t>
      </w:r>
      <w:r w:rsidR="008A6E7C" w:rsidRPr="00487963">
        <w:rPr>
          <w:rFonts w:ascii="Arial" w:hAnsi="Arial" w:cs="Arial"/>
          <w:sz w:val="20"/>
          <w:szCs w:val="20"/>
        </w:rPr>
        <w:t>a</w:t>
      </w:r>
      <w:r w:rsidRPr="00487963">
        <w:rPr>
          <w:rFonts w:ascii="Arial" w:hAnsi="Arial" w:cs="Arial"/>
          <w:sz w:val="20"/>
          <w:szCs w:val="20"/>
        </w:rPr>
        <w:t xml:space="preserve"> norma violata</w:t>
      </w:r>
      <w:r w:rsidR="008A6E7C" w:rsidRPr="00487963">
        <w:rPr>
          <w:rFonts w:ascii="Arial" w:hAnsi="Arial" w:cs="Arial"/>
          <w:sz w:val="20"/>
          <w:szCs w:val="20"/>
        </w:rPr>
        <w:t>.</w:t>
      </w:r>
    </w:p>
    <w:p w14:paraId="2F24C361" w14:textId="0436B5E9" w:rsidR="003B331D" w:rsidRPr="00487963" w:rsidRDefault="003B331D" w:rsidP="002D2016">
      <w:pPr>
        <w:pStyle w:val="NormaleWeb"/>
        <w:ind w:left="360"/>
        <w:contextualSpacing/>
        <w:jc w:val="both"/>
        <w:rPr>
          <w:rFonts w:ascii="Arial" w:hAnsi="Arial" w:cs="Arial"/>
          <w:sz w:val="20"/>
          <w:szCs w:val="20"/>
        </w:rPr>
      </w:pPr>
      <w:r w:rsidRPr="00487963">
        <w:rPr>
          <w:rFonts w:ascii="Arial" w:hAnsi="Arial" w:cs="Arial"/>
          <w:sz w:val="20"/>
          <w:szCs w:val="20"/>
        </w:rPr>
        <w:lastRenderedPageBreak/>
        <w:t xml:space="preserve">Le contromisure </w:t>
      </w:r>
      <w:r w:rsidRPr="000F091D">
        <w:rPr>
          <w:rFonts w:ascii="Arial" w:hAnsi="Arial" w:cs="Arial"/>
          <w:b/>
          <w:bCs/>
          <w:sz w:val="20"/>
          <w:szCs w:val="20"/>
          <w:u w:val="single"/>
        </w:rPr>
        <w:t>si differenziano dalla ritorsione</w:t>
      </w:r>
      <w:r w:rsidRPr="00487963">
        <w:rPr>
          <w:rFonts w:ascii="Arial" w:hAnsi="Arial" w:cs="Arial"/>
          <w:sz w:val="20"/>
          <w:szCs w:val="20"/>
        </w:rPr>
        <w:t xml:space="preserve">, che consiste in </w:t>
      </w:r>
      <w:r w:rsidRPr="000F091D">
        <w:rPr>
          <w:rFonts w:ascii="Arial" w:hAnsi="Arial" w:cs="Arial"/>
          <w:sz w:val="20"/>
          <w:szCs w:val="20"/>
          <w:u w:val="single"/>
        </w:rPr>
        <w:t xml:space="preserve">un </w:t>
      </w:r>
      <w:r w:rsidR="004D3678" w:rsidRPr="000F091D">
        <w:rPr>
          <w:rFonts w:ascii="Arial" w:hAnsi="Arial" w:cs="Arial"/>
          <w:sz w:val="20"/>
          <w:szCs w:val="20"/>
          <w:u w:val="single"/>
        </w:rPr>
        <w:t>atto in sé lecito, sebbene non amichevole</w:t>
      </w:r>
      <w:r w:rsidR="004D3678" w:rsidRPr="00487963">
        <w:rPr>
          <w:rFonts w:ascii="Arial" w:hAnsi="Arial" w:cs="Arial"/>
          <w:sz w:val="20"/>
          <w:szCs w:val="20"/>
        </w:rPr>
        <w:t>, adottato in risposta ad atti altrui, leciti o illeciti</w:t>
      </w:r>
      <w:r w:rsidR="000F091D">
        <w:rPr>
          <w:rFonts w:ascii="Arial" w:hAnsi="Arial" w:cs="Arial"/>
          <w:sz w:val="20"/>
          <w:szCs w:val="20"/>
        </w:rPr>
        <w:t xml:space="preserve">, che non pressupone la responsabilità internazionale </w:t>
      </w:r>
      <w:r w:rsidRPr="00487963">
        <w:rPr>
          <w:rFonts w:ascii="Arial" w:hAnsi="Arial" w:cs="Arial"/>
          <w:sz w:val="20"/>
          <w:szCs w:val="20"/>
        </w:rPr>
        <w:t xml:space="preserve">(es. uno Stato decide di ridurre i collegamenti aerei con un altro Stato, o </w:t>
      </w:r>
      <w:r w:rsidR="001B12A0" w:rsidRPr="00487963">
        <w:rPr>
          <w:rFonts w:ascii="Arial" w:hAnsi="Arial" w:cs="Arial"/>
          <w:sz w:val="20"/>
          <w:szCs w:val="20"/>
        </w:rPr>
        <w:t xml:space="preserve">di </w:t>
      </w:r>
      <w:r w:rsidRPr="00487963">
        <w:rPr>
          <w:rFonts w:ascii="Arial" w:hAnsi="Arial" w:cs="Arial"/>
          <w:sz w:val="20"/>
          <w:szCs w:val="20"/>
        </w:rPr>
        <w:t>di richiamare l’ambasciatore per consultazioni</w:t>
      </w:r>
      <w:r w:rsidR="001B12A0" w:rsidRPr="00487963">
        <w:rPr>
          <w:rFonts w:ascii="Arial" w:hAnsi="Arial" w:cs="Arial"/>
          <w:sz w:val="20"/>
          <w:szCs w:val="20"/>
        </w:rPr>
        <w:t>)</w:t>
      </w:r>
      <w:r w:rsidR="000F091D">
        <w:rPr>
          <w:rFonts w:ascii="Arial" w:hAnsi="Arial" w:cs="Arial"/>
          <w:sz w:val="20"/>
          <w:szCs w:val="20"/>
        </w:rPr>
        <w:t xml:space="preserve"> </w:t>
      </w:r>
      <w:r w:rsidR="000F091D" w:rsidRPr="000F091D">
        <w:rPr>
          <w:rFonts w:ascii="Arial" w:hAnsi="Arial" w:cs="Arial"/>
          <w:sz w:val="20"/>
          <w:szCs w:val="20"/>
          <w:u w:val="single"/>
        </w:rPr>
        <w:t xml:space="preserve">e </w:t>
      </w:r>
      <w:r w:rsidR="001B12A0" w:rsidRPr="000F091D">
        <w:rPr>
          <w:rFonts w:ascii="Arial" w:hAnsi="Arial" w:cs="Arial"/>
          <w:b/>
          <w:bCs/>
          <w:sz w:val="20"/>
          <w:szCs w:val="20"/>
          <w:u w:val="single"/>
        </w:rPr>
        <w:t>dalle sanzioni</w:t>
      </w:r>
      <w:r w:rsidR="001B12A0" w:rsidRPr="00487963">
        <w:rPr>
          <w:rFonts w:ascii="Arial" w:hAnsi="Arial" w:cs="Arial"/>
          <w:sz w:val="20"/>
          <w:szCs w:val="20"/>
        </w:rPr>
        <w:t xml:space="preserve">, cioè </w:t>
      </w:r>
      <w:r w:rsidR="001B12A0" w:rsidRPr="000F091D">
        <w:rPr>
          <w:rFonts w:ascii="Arial" w:hAnsi="Arial" w:cs="Arial"/>
          <w:sz w:val="20"/>
          <w:szCs w:val="20"/>
          <w:u w:val="single"/>
        </w:rPr>
        <w:t>misure coercitive adottate da singoli Stati con connotazione punitiva o da organizzazioni internazionali nei confronti di Membri o terzi in risposta ad atti leciti o illeciti.</w:t>
      </w:r>
    </w:p>
    <w:p w14:paraId="30682AB8" w14:textId="77777777" w:rsidR="003B331D" w:rsidRPr="00487963" w:rsidRDefault="003B331D" w:rsidP="003B331D">
      <w:pPr>
        <w:pStyle w:val="NormaleWeb"/>
        <w:ind w:left="1416"/>
        <w:contextualSpacing/>
        <w:jc w:val="both"/>
        <w:rPr>
          <w:rFonts w:ascii="Arial" w:hAnsi="Arial" w:cs="Arial"/>
          <w:sz w:val="20"/>
          <w:szCs w:val="20"/>
        </w:rPr>
      </w:pPr>
    </w:p>
    <w:p w14:paraId="273B9D73" w14:textId="77777777" w:rsidR="003B331D" w:rsidRPr="000F091D" w:rsidRDefault="003B331D" w:rsidP="003B331D">
      <w:pPr>
        <w:pStyle w:val="NormaleWeb"/>
        <w:contextualSpacing/>
        <w:jc w:val="both"/>
        <w:rPr>
          <w:rFonts w:ascii="Arial" w:hAnsi="Arial" w:cs="Arial"/>
          <w:b/>
          <w:bCs/>
          <w:color w:val="4472C4" w:themeColor="accent1"/>
          <w:sz w:val="20"/>
          <w:szCs w:val="20"/>
        </w:rPr>
      </w:pPr>
      <w:r w:rsidRPr="000F091D">
        <w:rPr>
          <w:rFonts w:ascii="Arial" w:hAnsi="Arial" w:cs="Arial"/>
          <w:b/>
          <w:bCs/>
          <w:color w:val="4472C4" w:themeColor="accent1"/>
          <w:sz w:val="20"/>
          <w:szCs w:val="20"/>
        </w:rPr>
        <w:t xml:space="preserve">Responsabilità internazionale per violazione di obblighi erga omens e </w:t>
      </w:r>
      <w:bookmarkStart w:id="0" w:name="OLE_LINK1"/>
      <w:bookmarkStart w:id="1" w:name="OLE_LINK2"/>
      <w:r w:rsidRPr="000F091D">
        <w:rPr>
          <w:rFonts w:ascii="Arial" w:hAnsi="Arial" w:cs="Arial"/>
          <w:b/>
          <w:bCs/>
          <w:color w:val="4472C4" w:themeColor="accent1"/>
          <w:sz w:val="20"/>
          <w:szCs w:val="20"/>
        </w:rPr>
        <w:t>di norme ius cogens</w:t>
      </w:r>
    </w:p>
    <w:bookmarkEnd w:id="0"/>
    <w:bookmarkEnd w:id="1"/>
    <w:p w14:paraId="245533E5" w14:textId="368BDC32" w:rsidR="00A2109A" w:rsidRPr="00487963" w:rsidRDefault="00A2109A" w:rsidP="003B331D">
      <w:pPr>
        <w:pStyle w:val="NormaleWeb"/>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Il termine “</w:t>
      </w:r>
      <w:r w:rsidRPr="007B6EF5">
        <w:rPr>
          <w:rFonts w:ascii="Arial" w:hAnsi="Arial" w:cs="Arial"/>
          <w:b/>
          <w:bCs/>
          <w:color w:val="C00000"/>
          <w:sz w:val="20"/>
          <w:szCs w:val="20"/>
        </w:rPr>
        <w:t>obblighi</w:t>
      </w:r>
      <w:r w:rsidR="003B331D" w:rsidRPr="007B6EF5">
        <w:rPr>
          <w:rFonts w:ascii="Arial" w:hAnsi="Arial" w:cs="Arial"/>
          <w:b/>
          <w:bCs/>
          <w:color w:val="C00000"/>
          <w:sz w:val="20"/>
          <w:szCs w:val="20"/>
        </w:rPr>
        <w:t xml:space="preserve"> erga </w:t>
      </w:r>
      <w:r w:rsidRPr="007B6EF5">
        <w:rPr>
          <w:rFonts w:ascii="Arial" w:hAnsi="Arial" w:cs="Arial"/>
          <w:b/>
          <w:bCs/>
          <w:color w:val="C00000"/>
          <w:sz w:val="20"/>
          <w:szCs w:val="20"/>
        </w:rPr>
        <w:t>omnes</w:t>
      </w:r>
      <w:r w:rsidRPr="00487963">
        <w:rPr>
          <w:rFonts w:ascii="Arial" w:hAnsi="Arial" w:cs="Arial"/>
          <w:color w:val="000000" w:themeColor="text1"/>
          <w:sz w:val="20"/>
          <w:szCs w:val="20"/>
        </w:rPr>
        <w:t>”</w:t>
      </w:r>
      <w:r w:rsidR="003B331D"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non sta a indicare che tali obblighi vincolano tutti gli Stati, caratteristica tipica di qualsiasi norma di diritto internazionale generale, ma che tali obblighi sono tali che la loro violazione possa essere fatta valere da tutti gli Stati membri della comunità internazionale.</w:t>
      </w:r>
    </w:p>
    <w:p w14:paraId="6BF837B2" w14:textId="49D847FF" w:rsidR="00A2109A" w:rsidRPr="00487963" w:rsidRDefault="00A2109A" w:rsidP="003B331D">
      <w:pPr>
        <w:pStyle w:val="NormaleWeb"/>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 xml:space="preserve">Gli obblighi erga omnes sono </w:t>
      </w:r>
      <w:r w:rsidR="003B331D" w:rsidRPr="00487963">
        <w:rPr>
          <w:rFonts w:ascii="Arial" w:hAnsi="Arial" w:cs="Arial"/>
          <w:b/>
          <w:bCs/>
          <w:color w:val="000000" w:themeColor="text1"/>
          <w:sz w:val="20"/>
          <w:szCs w:val="20"/>
        </w:rPr>
        <w:t xml:space="preserve">obblighi dovuti ad uno Stato nei confronti di tutta la comunità internazionale, </w:t>
      </w:r>
      <w:r w:rsidR="003B331D" w:rsidRPr="007B6EF5">
        <w:rPr>
          <w:rFonts w:ascii="Arial" w:hAnsi="Arial" w:cs="Arial"/>
          <w:b/>
          <w:bCs/>
          <w:color w:val="000000" w:themeColor="text1"/>
          <w:sz w:val="20"/>
          <w:szCs w:val="20"/>
          <w:u w:val="single"/>
        </w:rPr>
        <w:t>la cui violazione può essere fatta valere non solo dallo Stato</w:t>
      </w:r>
      <w:r w:rsidR="003B331D" w:rsidRPr="00487963">
        <w:rPr>
          <w:rFonts w:ascii="Arial" w:hAnsi="Arial" w:cs="Arial"/>
          <w:b/>
          <w:bCs/>
          <w:color w:val="000000" w:themeColor="text1"/>
          <w:sz w:val="20"/>
          <w:szCs w:val="20"/>
        </w:rPr>
        <w:t xml:space="preserve"> leso</w:t>
      </w:r>
      <w:r w:rsidR="003B331D" w:rsidRPr="00487963">
        <w:rPr>
          <w:rFonts w:ascii="Arial" w:hAnsi="Arial" w:cs="Arial"/>
          <w:color w:val="000000" w:themeColor="text1"/>
          <w:sz w:val="20"/>
          <w:szCs w:val="20"/>
        </w:rPr>
        <w:t xml:space="preserve">, che potrebbe non esistere, </w:t>
      </w:r>
      <w:r w:rsidR="003B331D" w:rsidRPr="007B6EF5">
        <w:rPr>
          <w:rFonts w:ascii="Arial" w:hAnsi="Arial" w:cs="Arial"/>
          <w:b/>
          <w:bCs/>
          <w:color w:val="000000" w:themeColor="text1"/>
          <w:sz w:val="20"/>
          <w:szCs w:val="20"/>
          <w:u w:val="single"/>
        </w:rPr>
        <w:t>ma da tutti gli Stati membri della comunità internazional</w:t>
      </w:r>
      <w:r w:rsidRPr="007B6EF5">
        <w:rPr>
          <w:rFonts w:ascii="Arial" w:hAnsi="Arial" w:cs="Arial"/>
          <w:b/>
          <w:bCs/>
          <w:color w:val="000000" w:themeColor="text1"/>
          <w:sz w:val="20"/>
          <w:szCs w:val="20"/>
          <w:u w:val="single"/>
        </w:rPr>
        <w:t>e</w:t>
      </w:r>
      <w:r w:rsidRPr="00487963">
        <w:rPr>
          <w:rFonts w:ascii="Arial" w:hAnsi="Arial" w:cs="Arial"/>
          <w:b/>
          <w:bCs/>
          <w:color w:val="000000" w:themeColor="text1"/>
          <w:sz w:val="20"/>
          <w:szCs w:val="20"/>
        </w:rPr>
        <w:t xml:space="preserve"> </w:t>
      </w:r>
      <w:r w:rsidR="003B331D" w:rsidRPr="00487963">
        <w:rPr>
          <w:rFonts w:ascii="Arial" w:hAnsi="Arial" w:cs="Arial"/>
          <w:color w:val="000000" w:themeColor="text1"/>
          <w:sz w:val="20"/>
          <w:szCs w:val="20"/>
        </w:rPr>
        <w:t xml:space="preserve">(es. repressione dei </w:t>
      </w:r>
      <w:r w:rsidRPr="00487963">
        <w:rPr>
          <w:rFonts w:ascii="Arial" w:hAnsi="Arial" w:cs="Arial"/>
          <w:color w:val="000000" w:themeColor="text1"/>
          <w:sz w:val="20"/>
          <w:szCs w:val="20"/>
        </w:rPr>
        <w:t>rohingya</w:t>
      </w:r>
      <w:r w:rsidR="003B331D" w:rsidRPr="00487963">
        <w:rPr>
          <w:rFonts w:ascii="Arial" w:hAnsi="Arial" w:cs="Arial"/>
          <w:color w:val="000000" w:themeColor="text1"/>
          <w:sz w:val="20"/>
          <w:szCs w:val="20"/>
        </w:rPr>
        <w:t xml:space="preserve"> nel Myanmar è una violazione di obblighi erga omnes, in cui non c’è uno Stato leso diretto perché si tratta di una minoranza non avente una cittadinanza). </w:t>
      </w:r>
    </w:p>
    <w:p w14:paraId="1C32085E" w14:textId="77777777" w:rsidR="00A2109A" w:rsidRPr="00487963" w:rsidRDefault="00A2109A" w:rsidP="003B331D">
      <w:pPr>
        <w:pStyle w:val="NormaleWeb"/>
        <w:contextualSpacing/>
        <w:jc w:val="both"/>
        <w:rPr>
          <w:rFonts w:ascii="Arial" w:hAnsi="Arial" w:cs="Arial"/>
          <w:color w:val="000000" w:themeColor="text1"/>
          <w:sz w:val="20"/>
          <w:szCs w:val="20"/>
        </w:rPr>
      </w:pPr>
    </w:p>
    <w:p w14:paraId="709E1604" w14:textId="77777777" w:rsidR="00144A52" w:rsidRDefault="00A2109A" w:rsidP="00FB32BC">
      <w:pPr>
        <w:pStyle w:val="NormaleWeb"/>
        <w:numPr>
          <w:ilvl w:val="0"/>
          <w:numId w:val="141"/>
        </w:numPr>
        <w:contextualSpacing/>
        <w:jc w:val="both"/>
        <w:rPr>
          <w:rFonts w:ascii="Arial" w:hAnsi="Arial" w:cs="Arial"/>
          <w:b/>
          <w:bCs/>
          <w:color w:val="000000" w:themeColor="text1"/>
          <w:sz w:val="20"/>
          <w:szCs w:val="20"/>
        </w:rPr>
      </w:pPr>
      <w:r w:rsidRPr="00487963">
        <w:rPr>
          <w:rFonts w:ascii="Arial" w:hAnsi="Arial" w:cs="Arial"/>
          <w:color w:val="000000" w:themeColor="text1"/>
          <w:sz w:val="20"/>
          <w:szCs w:val="20"/>
        </w:rPr>
        <w:t>Degli obblighi erga omnes, per la prima volta si è occupata la Corte internazionale di giustizia sulla</w:t>
      </w:r>
      <w:r w:rsidR="003B331D" w:rsidRPr="00487963">
        <w:rPr>
          <w:rFonts w:ascii="Arial" w:hAnsi="Arial" w:cs="Arial"/>
          <w:color w:val="000000" w:themeColor="text1"/>
          <w:sz w:val="20"/>
          <w:szCs w:val="20"/>
        </w:rPr>
        <w:t xml:space="preserve"> </w:t>
      </w:r>
      <w:r w:rsidR="003B331D" w:rsidRPr="00487963">
        <w:rPr>
          <w:rFonts w:ascii="Arial" w:hAnsi="Arial" w:cs="Arial"/>
          <w:b/>
          <w:bCs/>
          <w:color w:val="000000" w:themeColor="text1"/>
          <w:sz w:val="20"/>
          <w:szCs w:val="20"/>
        </w:rPr>
        <w:t xml:space="preserve">sentenza della </w:t>
      </w:r>
      <w:r w:rsidR="003B331D" w:rsidRPr="00487963">
        <w:rPr>
          <w:rFonts w:ascii="Arial" w:hAnsi="Arial" w:cs="Arial"/>
          <w:b/>
          <w:bCs/>
          <w:i/>
          <w:iCs/>
          <w:color w:val="000000" w:themeColor="text1"/>
          <w:sz w:val="20"/>
          <w:szCs w:val="20"/>
        </w:rPr>
        <w:t>Barcelona Tr</w:t>
      </w:r>
      <w:r w:rsidRPr="00487963">
        <w:rPr>
          <w:rFonts w:ascii="Arial" w:hAnsi="Arial" w:cs="Arial"/>
          <w:b/>
          <w:bCs/>
          <w:i/>
          <w:iCs/>
          <w:color w:val="000000" w:themeColor="text1"/>
          <w:sz w:val="20"/>
          <w:szCs w:val="20"/>
        </w:rPr>
        <w:t>a</w:t>
      </w:r>
      <w:r w:rsidR="003B331D" w:rsidRPr="00487963">
        <w:rPr>
          <w:rFonts w:ascii="Arial" w:hAnsi="Arial" w:cs="Arial"/>
          <w:b/>
          <w:bCs/>
          <w:i/>
          <w:iCs/>
          <w:color w:val="000000" w:themeColor="text1"/>
          <w:sz w:val="20"/>
          <w:szCs w:val="20"/>
        </w:rPr>
        <w:t>ction</w:t>
      </w:r>
      <w:r w:rsidRPr="00487963">
        <w:rPr>
          <w:rFonts w:ascii="Arial" w:hAnsi="Arial" w:cs="Arial"/>
          <w:b/>
          <w:bCs/>
          <w:color w:val="000000" w:themeColor="text1"/>
          <w:sz w:val="20"/>
          <w:szCs w:val="20"/>
        </w:rPr>
        <w:t xml:space="preserve"> </w:t>
      </w:r>
      <w:r w:rsidR="003B331D" w:rsidRPr="00487963">
        <w:rPr>
          <w:rFonts w:ascii="Arial" w:hAnsi="Arial" w:cs="Arial"/>
          <w:b/>
          <w:bCs/>
          <w:color w:val="000000" w:themeColor="text1"/>
          <w:sz w:val="20"/>
          <w:szCs w:val="20"/>
        </w:rPr>
        <w:t>del 1970</w:t>
      </w:r>
      <w:r w:rsidRPr="00487963">
        <w:rPr>
          <w:rFonts w:ascii="Arial" w:hAnsi="Arial" w:cs="Arial"/>
          <w:color w:val="000000" w:themeColor="text1"/>
          <w:sz w:val="20"/>
          <w:szCs w:val="20"/>
        </w:rPr>
        <w:t xml:space="preserve">, in cui ha cercato </w:t>
      </w:r>
      <w:r w:rsidRPr="007B6EF5">
        <w:rPr>
          <w:rFonts w:ascii="Arial" w:hAnsi="Arial" w:cs="Arial"/>
          <w:color w:val="000000" w:themeColor="text1"/>
          <w:sz w:val="20"/>
          <w:szCs w:val="20"/>
          <w:u w:val="single"/>
        </w:rPr>
        <w:t>di rimediare</w:t>
      </w:r>
      <w:r w:rsidR="004C5A37" w:rsidRPr="007B6EF5">
        <w:rPr>
          <w:rFonts w:ascii="Arial" w:hAnsi="Arial" w:cs="Arial"/>
          <w:color w:val="000000" w:themeColor="text1"/>
          <w:sz w:val="20"/>
          <w:szCs w:val="20"/>
          <w:u w:val="single"/>
        </w:rPr>
        <w:t xml:space="preserve"> una sentenza sul Sudafrica degli anni ’60</w:t>
      </w:r>
      <w:r w:rsidR="004C5A37" w:rsidRPr="00487963">
        <w:rPr>
          <w:rFonts w:ascii="Arial" w:hAnsi="Arial" w:cs="Arial"/>
          <w:color w:val="000000" w:themeColor="text1"/>
          <w:sz w:val="20"/>
          <w:szCs w:val="20"/>
        </w:rPr>
        <w:t>.</w:t>
      </w:r>
    </w:p>
    <w:p w14:paraId="6AEDE7EC" w14:textId="77777777" w:rsidR="00144A52" w:rsidRDefault="004C5A37" w:rsidP="00144A52">
      <w:pPr>
        <w:pStyle w:val="NormaleWeb"/>
        <w:ind w:left="644"/>
        <w:contextualSpacing/>
        <w:jc w:val="both"/>
        <w:rPr>
          <w:rFonts w:ascii="Arial" w:hAnsi="Arial" w:cs="Arial"/>
          <w:b/>
          <w:bCs/>
          <w:color w:val="000000" w:themeColor="text1"/>
          <w:sz w:val="20"/>
          <w:szCs w:val="20"/>
        </w:rPr>
      </w:pPr>
      <w:r w:rsidRPr="00144A52">
        <w:rPr>
          <w:rFonts w:ascii="Arial" w:hAnsi="Arial" w:cs="Arial"/>
          <w:color w:val="000000" w:themeColor="text1"/>
          <w:sz w:val="20"/>
          <w:szCs w:val="20"/>
        </w:rPr>
        <w:t>N</w:t>
      </w:r>
      <w:r w:rsidR="003B331D" w:rsidRPr="00144A52">
        <w:rPr>
          <w:rFonts w:ascii="Arial" w:hAnsi="Arial" w:cs="Arial"/>
          <w:color w:val="000000" w:themeColor="text1"/>
          <w:sz w:val="20"/>
          <w:szCs w:val="20"/>
        </w:rPr>
        <w:t xml:space="preserve">egli anni ’60 due Stati africani, Etiopia e Liberia, </w:t>
      </w:r>
      <w:r w:rsidRPr="00144A52">
        <w:rPr>
          <w:rFonts w:ascii="Arial" w:hAnsi="Arial" w:cs="Arial"/>
          <w:color w:val="000000" w:themeColor="text1"/>
          <w:sz w:val="20"/>
          <w:szCs w:val="20"/>
        </w:rPr>
        <w:t>avevano fatto</w:t>
      </w:r>
      <w:r w:rsidR="003B331D" w:rsidRPr="00144A52">
        <w:rPr>
          <w:rFonts w:ascii="Arial" w:hAnsi="Arial" w:cs="Arial"/>
          <w:color w:val="000000" w:themeColor="text1"/>
          <w:sz w:val="20"/>
          <w:szCs w:val="20"/>
        </w:rPr>
        <w:t xml:space="preserve"> ricorso davanti alla CIG per </w:t>
      </w:r>
      <w:r w:rsidRPr="00144A52">
        <w:rPr>
          <w:rFonts w:ascii="Arial" w:hAnsi="Arial" w:cs="Arial"/>
          <w:color w:val="000000" w:themeColor="text1"/>
          <w:sz w:val="20"/>
          <w:szCs w:val="20"/>
        </w:rPr>
        <w:t>la</w:t>
      </w:r>
      <w:r w:rsidR="003B331D" w:rsidRPr="00144A52">
        <w:rPr>
          <w:rFonts w:ascii="Arial" w:hAnsi="Arial" w:cs="Arial"/>
          <w:color w:val="000000" w:themeColor="text1"/>
          <w:sz w:val="20"/>
          <w:szCs w:val="20"/>
        </w:rPr>
        <w:t xml:space="preserve"> violazione della norma sul divieto di segregazione razziale</w:t>
      </w:r>
      <w:r w:rsidRPr="00144A52">
        <w:rPr>
          <w:rFonts w:ascii="Arial" w:hAnsi="Arial" w:cs="Arial"/>
          <w:color w:val="000000" w:themeColor="text1"/>
          <w:sz w:val="20"/>
          <w:szCs w:val="20"/>
        </w:rPr>
        <w:t xml:space="preserve"> da parte del Sudafrica</w:t>
      </w:r>
      <w:r w:rsidR="003B331D" w:rsidRPr="00144A52">
        <w:rPr>
          <w:rFonts w:ascii="Arial" w:hAnsi="Arial" w:cs="Arial"/>
          <w:color w:val="000000" w:themeColor="text1"/>
          <w:sz w:val="20"/>
          <w:szCs w:val="20"/>
        </w:rPr>
        <w:t>, rispetto al suo territorio e al territorio della Namibia, occupata illecitamente</w:t>
      </w:r>
      <w:r w:rsidRPr="00144A52">
        <w:rPr>
          <w:rFonts w:ascii="Arial" w:hAnsi="Arial" w:cs="Arial"/>
          <w:color w:val="000000" w:themeColor="text1"/>
          <w:sz w:val="20"/>
          <w:szCs w:val="20"/>
        </w:rPr>
        <w:t>. Q</w:t>
      </w:r>
      <w:r w:rsidR="003B331D" w:rsidRPr="00144A52">
        <w:rPr>
          <w:rFonts w:ascii="Arial" w:hAnsi="Arial" w:cs="Arial"/>
          <w:color w:val="000000" w:themeColor="text1"/>
          <w:sz w:val="20"/>
          <w:szCs w:val="20"/>
        </w:rPr>
        <w:t>uesto ricorso venne fatto da due Stati non direttamente lesi dalla segregazione razziale, ma l’interesse era dell’intera comunità internazionale</w:t>
      </w:r>
      <w:r w:rsidRPr="00144A52">
        <w:rPr>
          <w:rFonts w:ascii="Arial" w:hAnsi="Arial" w:cs="Arial"/>
          <w:color w:val="000000" w:themeColor="text1"/>
          <w:sz w:val="20"/>
          <w:szCs w:val="20"/>
        </w:rPr>
        <w:t xml:space="preserve">. Tuttavia, </w:t>
      </w:r>
      <w:r w:rsidR="003B331D" w:rsidRPr="00144A52">
        <w:rPr>
          <w:rFonts w:ascii="Arial" w:hAnsi="Arial" w:cs="Arial"/>
          <w:color w:val="000000" w:themeColor="text1"/>
          <w:sz w:val="20"/>
          <w:szCs w:val="20"/>
        </w:rPr>
        <w:t>in quel caso</w:t>
      </w:r>
      <w:r w:rsidRPr="00144A52">
        <w:rPr>
          <w:rFonts w:ascii="Arial" w:hAnsi="Arial" w:cs="Arial"/>
          <w:color w:val="000000" w:themeColor="text1"/>
          <w:sz w:val="20"/>
          <w:szCs w:val="20"/>
        </w:rPr>
        <w:t xml:space="preserve"> </w:t>
      </w:r>
      <w:r w:rsidR="003B331D" w:rsidRPr="00144A52">
        <w:rPr>
          <w:rFonts w:ascii="Arial" w:hAnsi="Arial" w:cs="Arial"/>
          <w:color w:val="000000" w:themeColor="text1"/>
          <w:sz w:val="20"/>
          <w:szCs w:val="20"/>
        </w:rPr>
        <w:t xml:space="preserve">la </w:t>
      </w:r>
      <w:r w:rsidR="003B331D" w:rsidRPr="00144A52">
        <w:rPr>
          <w:rFonts w:ascii="Arial" w:hAnsi="Arial" w:cs="Arial"/>
          <w:color w:val="000000" w:themeColor="text1"/>
          <w:sz w:val="20"/>
          <w:szCs w:val="20"/>
          <w:u w:val="single"/>
        </w:rPr>
        <w:t xml:space="preserve">CIG </w:t>
      </w:r>
      <w:r w:rsidRPr="00144A52">
        <w:rPr>
          <w:rFonts w:ascii="Arial" w:hAnsi="Arial" w:cs="Arial"/>
          <w:color w:val="000000" w:themeColor="text1"/>
          <w:sz w:val="20"/>
          <w:szCs w:val="20"/>
          <w:u w:val="single"/>
        </w:rPr>
        <w:t>sentenziò</w:t>
      </w:r>
      <w:r w:rsidR="003B331D" w:rsidRPr="00144A52">
        <w:rPr>
          <w:rFonts w:ascii="Arial" w:hAnsi="Arial" w:cs="Arial"/>
          <w:color w:val="000000" w:themeColor="text1"/>
          <w:sz w:val="20"/>
          <w:szCs w:val="20"/>
          <w:u w:val="single"/>
        </w:rPr>
        <w:t xml:space="preserve"> che i due paesi non avevano l’interesse legittimo a presentare </w:t>
      </w:r>
      <w:r w:rsidRPr="00144A52">
        <w:rPr>
          <w:rFonts w:ascii="Arial" w:hAnsi="Arial" w:cs="Arial"/>
          <w:color w:val="000000" w:themeColor="text1"/>
          <w:sz w:val="20"/>
          <w:szCs w:val="20"/>
          <w:u w:val="single"/>
        </w:rPr>
        <w:t>il</w:t>
      </w:r>
      <w:r w:rsidR="003B331D" w:rsidRPr="00144A52">
        <w:rPr>
          <w:rFonts w:ascii="Arial" w:hAnsi="Arial" w:cs="Arial"/>
          <w:color w:val="000000" w:themeColor="text1"/>
          <w:sz w:val="20"/>
          <w:szCs w:val="20"/>
          <w:u w:val="single"/>
        </w:rPr>
        <w:t xml:space="preserve"> ricorso</w:t>
      </w:r>
      <w:r w:rsidR="003B331D" w:rsidRPr="00144A52">
        <w:rPr>
          <w:rFonts w:ascii="Arial" w:hAnsi="Arial" w:cs="Arial"/>
          <w:color w:val="000000" w:themeColor="text1"/>
          <w:sz w:val="20"/>
          <w:szCs w:val="20"/>
        </w:rPr>
        <w:t>, non essendo</w:t>
      </w:r>
      <w:r w:rsidRPr="00144A52">
        <w:rPr>
          <w:rFonts w:ascii="Arial" w:hAnsi="Arial" w:cs="Arial"/>
          <w:color w:val="000000" w:themeColor="text1"/>
          <w:sz w:val="20"/>
          <w:szCs w:val="20"/>
        </w:rPr>
        <w:t xml:space="preserve"> S</w:t>
      </w:r>
      <w:r w:rsidR="003B331D" w:rsidRPr="00144A52">
        <w:rPr>
          <w:rFonts w:ascii="Arial" w:hAnsi="Arial" w:cs="Arial"/>
          <w:color w:val="000000" w:themeColor="text1"/>
          <w:sz w:val="20"/>
          <w:szCs w:val="20"/>
        </w:rPr>
        <w:t>tati lesi</w:t>
      </w:r>
      <w:r w:rsidRPr="00144A52">
        <w:rPr>
          <w:rFonts w:ascii="Arial" w:hAnsi="Arial" w:cs="Arial"/>
          <w:color w:val="000000" w:themeColor="text1"/>
          <w:sz w:val="20"/>
          <w:szCs w:val="20"/>
        </w:rPr>
        <w:t>; e per questo l</w:t>
      </w:r>
      <w:r w:rsidR="003B331D" w:rsidRPr="00144A52">
        <w:rPr>
          <w:rFonts w:ascii="Arial" w:hAnsi="Arial" w:cs="Arial"/>
          <w:color w:val="000000" w:themeColor="text1"/>
          <w:sz w:val="20"/>
          <w:szCs w:val="20"/>
        </w:rPr>
        <w:t xml:space="preserve">a </w:t>
      </w:r>
      <w:r w:rsidRPr="00144A52">
        <w:rPr>
          <w:rFonts w:ascii="Arial" w:hAnsi="Arial" w:cs="Arial"/>
          <w:color w:val="000000" w:themeColor="text1"/>
          <w:sz w:val="20"/>
          <w:szCs w:val="20"/>
        </w:rPr>
        <w:t>C</w:t>
      </w:r>
      <w:r w:rsidR="003B331D" w:rsidRPr="00144A52">
        <w:rPr>
          <w:rFonts w:ascii="Arial" w:hAnsi="Arial" w:cs="Arial"/>
          <w:color w:val="000000" w:themeColor="text1"/>
          <w:sz w:val="20"/>
          <w:szCs w:val="20"/>
        </w:rPr>
        <w:t xml:space="preserve">orte non poteva così occuparsi del caso in questione. </w:t>
      </w:r>
    </w:p>
    <w:p w14:paraId="0906763C" w14:textId="77777777" w:rsidR="00144A52" w:rsidRDefault="003B331D" w:rsidP="00144A52">
      <w:pPr>
        <w:pStyle w:val="NormaleWeb"/>
        <w:ind w:left="644"/>
        <w:contextualSpacing/>
        <w:jc w:val="both"/>
        <w:rPr>
          <w:rFonts w:ascii="Arial" w:hAnsi="Arial" w:cs="Arial"/>
          <w:b/>
          <w:bCs/>
          <w:color w:val="000000" w:themeColor="text1"/>
          <w:sz w:val="20"/>
          <w:szCs w:val="20"/>
        </w:rPr>
      </w:pPr>
      <w:r w:rsidRPr="00487963">
        <w:rPr>
          <w:rFonts w:ascii="Arial" w:hAnsi="Arial" w:cs="Arial"/>
          <w:color w:val="000000" w:themeColor="text1"/>
          <w:sz w:val="20"/>
          <w:szCs w:val="20"/>
        </w:rPr>
        <w:t xml:space="preserve">Criticata </w:t>
      </w:r>
      <w:r w:rsidR="004C5A37" w:rsidRPr="00487963">
        <w:rPr>
          <w:rFonts w:ascii="Arial" w:hAnsi="Arial" w:cs="Arial"/>
          <w:color w:val="000000" w:themeColor="text1"/>
          <w:sz w:val="20"/>
          <w:szCs w:val="20"/>
        </w:rPr>
        <w:t>fortemente questa</w:t>
      </w:r>
      <w:r w:rsidRPr="00487963">
        <w:rPr>
          <w:rFonts w:ascii="Arial" w:hAnsi="Arial" w:cs="Arial"/>
          <w:color w:val="000000" w:themeColor="text1"/>
          <w:sz w:val="20"/>
          <w:szCs w:val="20"/>
        </w:rPr>
        <w:t xml:space="preserve"> sentenza, la </w:t>
      </w:r>
      <w:r w:rsidR="004C5A37" w:rsidRPr="00487963">
        <w:rPr>
          <w:rFonts w:ascii="Arial" w:hAnsi="Arial" w:cs="Arial"/>
          <w:color w:val="000000" w:themeColor="text1"/>
          <w:sz w:val="20"/>
          <w:szCs w:val="20"/>
        </w:rPr>
        <w:t>C</w:t>
      </w:r>
      <w:r w:rsidRPr="00487963">
        <w:rPr>
          <w:rFonts w:ascii="Arial" w:hAnsi="Arial" w:cs="Arial"/>
          <w:color w:val="000000" w:themeColor="text1"/>
          <w:sz w:val="20"/>
          <w:szCs w:val="20"/>
        </w:rPr>
        <w:t xml:space="preserve">orte </w:t>
      </w:r>
      <w:r w:rsidR="004C5A37" w:rsidRPr="00487963">
        <w:rPr>
          <w:rFonts w:ascii="Arial" w:hAnsi="Arial" w:cs="Arial"/>
          <w:color w:val="000000" w:themeColor="text1"/>
          <w:sz w:val="20"/>
          <w:szCs w:val="20"/>
        </w:rPr>
        <w:t xml:space="preserve">rimediò appunto con la sentenza </w:t>
      </w:r>
      <w:r w:rsidR="004C5A37" w:rsidRPr="00487963">
        <w:rPr>
          <w:rFonts w:ascii="Arial" w:hAnsi="Arial" w:cs="Arial"/>
          <w:b/>
          <w:bCs/>
          <w:color w:val="000000" w:themeColor="text1"/>
          <w:sz w:val="20"/>
          <w:szCs w:val="20"/>
        </w:rPr>
        <w:t xml:space="preserve">della </w:t>
      </w:r>
      <w:r w:rsidR="004C5A37" w:rsidRPr="00487963">
        <w:rPr>
          <w:rFonts w:ascii="Arial" w:hAnsi="Arial" w:cs="Arial"/>
          <w:b/>
          <w:bCs/>
          <w:i/>
          <w:iCs/>
          <w:color w:val="000000" w:themeColor="text1"/>
          <w:sz w:val="20"/>
          <w:szCs w:val="20"/>
        </w:rPr>
        <w:t>Barcelona Traction</w:t>
      </w:r>
      <w:r w:rsidR="004C5A37" w:rsidRPr="00487963">
        <w:rPr>
          <w:rFonts w:ascii="Arial" w:hAnsi="Arial" w:cs="Arial"/>
          <w:b/>
          <w:bCs/>
          <w:color w:val="000000" w:themeColor="text1"/>
          <w:sz w:val="20"/>
          <w:szCs w:val="20"/>
        </w:rPr>
        <w:t xml:space="preserve"> del 1970</w:t>
      </w:r>
      <w:r w:rsidR="004C5A37"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(una controversia tra Belgio e Spagna su un’impresa</w:t>
      </w:r>
      <w:r w:rsidR="004C5A37" w:rsidRPr="00487963">
        <w:rPr>
          <w:rFonts w:ascii="Arial" w:hAnsi="Arial" w:cs="Arial"/>
          <w:color w:val="000000" w:themeColor="text1"/>
          <w:sz w:val="20"/>
          <w:szCs w:val="20"/>
        </w:rPr>
        <w:t xml:space="preserve">, composta da soci belgi e con sede legale in Canada, </w:t>
      </w:r>
      <w:r w:rsidRPr="00487963">
        <w:rPr>
          <w:rFonts w:ascii="Arial" w:hAnsi="Arial" w:cs="Arial"/>
          <w:color w:val="000000" w:themeColor="text1"/>
          <w:sz w:val="20"/>
          <w:szCs w:val="20"/>
        </w:rPr>
        <w:t>che forniva energia elettrica a Barcellona</w:t>
      </w:r>
      <w:r w:rsidR="004C5A37" w:rsidRPr="00487963">
        <w:rPr>
          <w:rFonts w:ascii="Arial" w:hAnsi="Arial" w:cs="Arial"/>
          <w:color w:val="000000" w:themeColor="text1"/>
          <w:sz w:val="20"/>
          <w:szCs w:val="20"/>
        </w:rPr>
        <w:t>:</w:t>
      </w:r>
      <w:r w:rsidRPr="00487963">
        <w:rPr>
          <w:rFonts w:ascii="Arial" w:hAnsi="Arial" w:cs="Arial"/>
          <w:color w:val="000000" w:themeColor="text1"/>
          <w:sz w:val="20"/>
          <w:szCs w:val="20"/>
        </w:rPr>
        <w:t xml:space="preserve"> dopo che </w:t>
      </w:r>
      <w:r w:rsidR="004C5A37" w:rsidRPr="00487963">
        <w:rPr>
          <w:rFonts w:ascii="Arial" w:hAnsi="Arial" w:cs="Arial"/>
          <w:color w:val="000000" w:themeColor="text1"/>
          <w:sz w:val="20"/>
          <w:szCs w:val="20"/>
        </w:rPr>
        <w:t>la S</w:t>
      </w:r>
      <w:r w:rsidRPr="00487963">
        <w:rPr>
          <w:rFonts w:ascii="Arial" w:hAnsi="Arial" w:cs="Arial"/>
          <w:color w:val="000000" w:themeColor="text1"/>
          <w:sz w:val="20"/>
          <w:szCs w:val="20"/>
        </w:rPr>
        <w:t xml:space="preserve">pagna smise di pagare l’impresa </w:t>
      </w:r>
      <w:r w:rsidR="004C5A37" w:rsidRPr="00487963">
        <w:rPr>
          <w:rFonts w:ascii="Arial" w:hAnsi="Arial" w:cs="Arial"/>
          <w:color w:val="000000" w:themeColor="text1"/>
          <w:sz w:val="20"/>
          <w:szCs w:val="20"/>
        </w:rPr>
        <w:t>a causa del</w:t>
      </w:r>
      <w:r w:rsidRPr="00487963">
        <w:rPr>
          <w:rFonts w:ascii="Arial" w:hAnsi="Arial" w:cs="Arial"/>
          <w:color w:val="000000" w:themeColor="text1"/>
          <w:sz w:val="20"/>
          <w:szCs w:val="20"/>
        </w:rPr>
        <w:t xml:space="preserve"> debito pubblico</w:t>
      </w:r>
      <w:r w:rsidR="004C5A37" w:rsidRPr="00487963">
        <w:rPr>
          <w:rFonts w:ascii="Arial" w:hAnsi="Arial" w:cs="Arial"/>
          <w:color w:val="000000" w:themeColor="text1"/>
          <w:sz w:val="20"/>
          <w:szCs w:val="20"/>
        </w:rPr>
        <w:t>, sorse una controversia su</w:t>
      </w:r>
      <w:r w:rsidRPr="00487963">
        <w:rPr>
          <w:rFonts w:ascii="Arial" w:hAnsi="Arial" w:cs="Arial"/>
          <w:color w:val="000000" w:themeColor="text1"/>
          <w:sz w:val="20"/>
          <w:szCs w:val="20"/>
        </w:rPr>
        <w:t xml:space="preserve"> chi </w:t>
      </w:r>
      <w:r w:rsidR="004C5A37" w:rsidRPr="00487963">
        <w:rPr>
          <w:rFonts w:ascii="Arial" w:hAnsi="Arial" w:cs="Arial"/>
          <w:color w:val="000000" w:themeColor="text1"/>
          <w:sz w:val="20"/>
          <w:szCs w:val="20"/>
        </w:rPr>
        <w:t>dovesse</w:t>
      </w:r>
      <w:r w:rsidRPr="00487963">
        <w:rPr>
          <w:rFonts w:ascii="Arial" w:hAnsi="Arial" w:cs="Arial"/>
          <w:color w:val="000000" w:themeColor="text1"/>
          <w:sz w:val="20"/>
          <w:szCs w:val="20"/>
        </w:rPr>
        <w:t xml:space="preserve"> agire in protezione diplomatica di questa impresa</w:t>
      </w:r>
      <w:r w:rsidR="004C5A37" w:rsidRPr="00487963">
        <w:rPr>
          <w:rFonts w:ascii="Arial" w:hAnsi="Arial" w:cs="Arial"/>
          <w:color w:val="000000" w:themeColor="text1"/>
          <w:sz w:val="20"/>
          <w:szCs w:val="20"/>
        </w:rPr>
        <w:t xml:space="preserve">, se </w:t>
      </w:r>
      <w:r w:rsidRPr="00487963">
        <w:rPr>
          <w:rFonts w:ascii="Arial" w:hAnsi="Arial" w:cs="Arial"/>
          <w:color w:val="000000" w:themeColor="text1"/>
          <w:sz w:val="20"/>
          <w:szCs w:val="20"/>
        </w:rPr>
        <w:t>il Belgio o il Canada</w:t>
      </w:r>
      <w:r w:rsidR="004C5A37" w:rsidRPr="00487963">
        <w:rPr>
          <w:rFonts w:ascii="Arial" w:hAnsi="Arial" w:cs="Arial"/>
          <w:color w:val="000000" w:themeColor="text1"/>
          <w:sz w:val="20"/>
          <w:szCs w:val="20"/>
        </w:rPr>
        <w:t>). I</w:t>
      </w:r>
      <w:r w:rsidRPr="00487963">
        <w:rPr>
          <w:rFonts w:ascii="Arial" w:hAnsi="Arial" w:cs="Arial"/>
          <w:color w:val="000000" w:themeColor="text1"/>
          <w:sz w:val="20"/>
          <w:szCs w:val="20"/>
        </w:rPr>
        <w:t xml:space="preserve">n un paragrafo della sentenza, la CIG ha fatto una </w:t>
      </w:r>
      <w:r w:rsidRPr="00487963">
        <w:rPr>
          <w:rFonts w:ascii="Arial" w:hAnsi="Arial" w:cs="Arial"/>
          <w:b/>
          <w:bCs/>
          <w:color w:val="000000" w:themeColor="text1"/>
          <w:sz w:val="20"/>
          <w:szCs w:val="20"/>
        </w:rPr>
        <w:t>distinzione tra obblighi sinallagmatici</w:t>
      </w:r>
      <w:r w:rsidRPr="00487963">
        <w:rPr>
          <w:rFonts w:ascii="Arial" w:hAnsi="Arial" w:cs="Arial"/>
          <w:color w:val="000000" w:themeColor="text1"/>
          <w:sz w:val="20"/>
          <w:szCs w:val="20"/>
        </w:rPr>
        <w:t xml:space="preserve">, </w:t>
      </w:r>
      <w:r w:rsidRPr="00144A52">
        <w:rPr>
          <w:rFonts w:ascii="Arial" w:hAnsi="Arial" w:cs="Arial"/>
          <w:color w:val="000000" w:themeColor="text1"/>
          <w:sz w:val="20"/>
          <w:szCs w:val="20"/>
          <w:u w:val="single"/>
        </w:rPr>
        <w:t>basati sul do ut des e sulla reciproc</w:t>
      </w:r>
      <w:r w:rsidRPr="00487963">
        <w:rPr>
          <w:rFonts w:ascii="Arial" w:hAnsi="Arial" w:cs="Arial"/>
          <w:color w:val="000000" w:themeColor="text1"/>
          <w:sz w:val="20"/>
          <w:szCs w:val="20"/>
        </w:rPr>
        <w:t xml:space="preserve">ità, </w:t>
      </w:r>
      <w:r w:rsidRPr="00487963">
        <w:rPr>
          <w:rFonts w:ascii="Arial" w:hAnsi="Arial" w:cs="Arial"/>
          <w:b/>
          <w:bCs/>
          <w:color w:val="000000" w:themeColor="text1"/>
          <w:sz w:val="20"/>
          <w:szCs w:val="20"/>
        </w:rPr>
        <w:t>e obblighi erga omnes</w:t>
      </w:r>
      <w:r w:rsidRPr="00487963">
        <w:rPr>
          <w:rFonts w:ascii="Arial" w:hAnsi="Arial" w:cs="Arial"/>
          <w:color w:val="000000" w:themeColor="text1"/>
          <w:sz w:val="20"/>
          <w:szCs w:val="20"/>
        </w:rPr>
        <w:t xml:space="preserve">, </w:t>
      </w:r>
      <w:r w:rsidRPr="00144A52">
        <w:rPr>
          <w:rFonts w:ascii="Arial" w:hAnsi="Arial" w:cs="Arial"/>
          <w:color w:val="000000" w:themeColor="text1"/>
          <w:sz w:val="20"/>
          <w:szCs w:val="20"/>
          <w:u w:val="single"/>
        </w:rPr>
        <w:t xml:space="preserve">ammettendo di </w:t>
      </w:r>
      <w:r w:rsidR="004C5A37" w:rsidRPr="00144A52">
        <w:rPr>
          <w:rFonts w:ascii="Arial" w:hAnsi="Arial" w:cs="Arial"/>
          <w:color w:val="000000" w:themeColor="text1"/>
          <w:sz w:val="20"/>
          <w:szCs w:val="20"/>
          <w:u w:val="single"/>
        </w:rPr>
        <w:t>aver errato nella precedente sentenza</w:t>
      </w:r>
      <w:r w:rsidR="004C5A37" w:rsidRPr="00487963">
        <w:rPr>
          <w:rFonts w:ascii="Arial" w:hAnsi="Arial" w:cs="Arial"/>
          <w:color w:val="000000" w:themeColor="text1"/>
          <w:sz w:val="20"/>
          <w:szCs w:val="20"/>
        </w:rPr>
        <w:t>.</w:t>
      </w:r>
    </w:p>
    <w:p w14:paraId="4C34D5B3" w14:textId="581770AB" w:rsidR="003B331D" w:rsidRPr="00144A52" w:rsidRDefault="004C5A37" w:rsidP="00144A52">
      <w:pPr>
        <w:pStyle w:val="NormaleWeb"/>
        <w:ind w:left="644"/>
        <w:contextualSpacing/>
        <w:jc w:val="both"/>
        <w:rPr>
          <w:rFonts w:ascii="Arial" w:hAnsi="Arial" w:cs="Arial"/>
          <w:b/>
          <w:bCs/>
          <w:i/>
          <w:iCs/>
          <w:color w:val="000000" w:themeColor="text1"/>
          <w:sz w:val="20"/>
          <w:szCs w:val="20"/>
          <w:u w:val="single"/>
        </w:rPr>
      </w:pPr>
      <w:r w:rsidRPr="00487963">
        <w:rPr>
          <w:rFonts w:ascii="Arial" w:hAnsi="Arial" w:cs="Arial"/>
          <w:color w:val="000000" w:themeColor="text1"/>
          <w:sz w:val="20"/>
          <w:szCs w:val="20"/>
        </w:rPr>
        <w:t>Successivamente</w:t>
      </w:r>
      <w:r w:rsidR="003B331D" w:rsidRPr="00487963">
        <w:rPr>
          <w:rFonts w:ascii="Arial" w:hAnsi="Arial" w:cs="Arial"/>
          <w:color w:val="000000" w:themeColor="text1"/>
          <w:sz w:val="20"/>
          <w:szCs w:val="20"/>
        </w:rPr>
        <w:t>, la CI</w:t>
      </w:r>
      <w:r w:rsidRPr="00487963">
        <w:rPr>
          <w:rFonts w:ascii="Arial" w:hAnsi="Arial" w:cs="Arial"/>
          <w:color w:val="000000" w:themeColor="text1"/>
          <w:sz w:val="20"/>
          <w:szCs w:val="20"/>
        </w:rPr>
        <w:t>G</w:t>
      </w:r>
      <w:r w:rsidR="003B331D" w:rsidRPr="00487963">
        <w:rPr>
          <w:rFonts w:ascii="Arial" w:hAnsi="Arial" w:cs="Arial"/>
          <w:color w:val="000000" w:themeColor="text1"/>
          <w:sz w:val="20"/>
          <w:szCs w:val="20"/>
        </w:rPr>
        <w:t xml:space="preserve"> ha ripreso </w:t>
      </w:r>
      <w:r w:rsidRPr="00487963">
        <w:rPr>
          <w:rFonts w:ascii="Arial" w:hAnsi="Arial" w:cs="Arial"/>
          <w:color w:val="000000" w:themeColor="text1"/>
          <w:sz w:val="20"/>
          <w:szCs w:val="20"/>
        </w:rPr>
        <w:t>il</w:t>
      </w:r>
      <w:r w:rsidR="003B331D" w:rsidRPr="00487963">
        <w:rPr>
          <w:rFonts w:ascii="Arial" w:hAnsi="Arial" w:cs="Arial"/>
          <w:color w:val="000000" w:themeColor="text1"/>
          <w:sz w:val="20"/>
          <w:szCs w:val="20"/>
        </w:rPr>
        <w:t xml:space="preserve"> concetto </w:t>
      </w:r>
      <w:r w:rsidRPr="00487963">
        <w:rPr>
          <w:rFonts w:ascii="Arial" w:hAnsi="Arial" w:cs="Arial"/>
          <w:color w:val="000000" w:themeColor="text1"/>
          <w:sz w:val="20"/>
          <w:szCs w:val="20"/>
        </w:rPr>
        <w:t>di obblighi erga omnes nella</w:t>
      </w:r>
      <w:r w:rsidR="003B331D" w:rsidRPr="00487963">
        <w:rPr>
          <w:rFonts w:ascii="Arial" w:hAnsi="Arial" w:cs="Arial"/>
          <w:color w:val="000000" w:themeColor="text1"/>
          <w:sz w:val="20"/>
          <w:szCs w:val="20"/>
        </w:rPr>
        <w:t xml:space="preserve"> sentenza </w:t>
      </w:r>
      <w:r w:rsidR="003B331D" w:rsidRPr="00144A52">
        <w:rPr>
          <w:rFonts w:ascii="Arial" w:hAnsi="Arial" w:cs="Arial"/>
          <w:color w:val="000000" w:themeColor="text1"/>
          <w:sz w:val="20"/>
          <w:szCs w:val="20"/>
        </w:rPr>
        <w:t xml:space="preserve">di </w:t>
      </w:r>
      <w:r w:rsidR="003B331D" w:rsidRPr="00144A52">
        <w:rPr>
          <w:rFonts w:ascii="Arial" w:hAnsi="Arial" w:cs="Arial"/>
          <w:i/>
          <w:iCs/>
          <w:color w:val="000000" w:themeColor="text1"/>
          <w:sz w:val="20"/>
          <w:szCs w:val="20"/>
          <w:u w:val="single"/>
        </w:rPr>
        <w:t>Timor Est</w:t>
      </w:r>
      <w:r w:rsidRPr="00144A52">
        <w:rPr>
          <w:rFonts w:ascii="Arial" w:hAnsi="Arial" w:cs="Arial"/>
          <w:i/>
          <w:iCs/>
          <w:color w:val="000000" w:themeColor="text1"/>
          <w:sz w:val="20"/>
          <w:szCs w:val="20"/>
          <w:u w:val="single"/>
        </w:rPr>
        <w:t xml:space="preserve"> del 1995; nel parere del 1996 sulle Armi Nucleari; nel</w:t>
      </w:r>
      <w:r w:rsidR="003B331D" w:rsidRPr="00144A52">
        <w:rPr>
          <w:rFonts w:ascii="Arial" w:hAnsi="Arial" w:cs="Arial"/>
          <w:i/>
          <w:iCs/>
          <w:color w:val="000000" w:themeColor="text1"/>
          <w:sz w:val="20"/>
          <w:szCs w:val="20"/>
          <w:u w:val="single"/>
        </w:rPr>
        <w:t xml:space="preserve"> parere</w:t>
      </w:r>
      <w:r w:rsidRPr="00144A52">
        <w:rPr>
          <w:rFonts w:ascii="Arial" w:hAnsi="Arial" w:cs="Arial"/>
          <w:i/>
          <w:iCs/>
          <w:color w:val="000000" w:themeColor="text1"/>
          <w:sz w:val="20"/>
          <w:szCs w:val="20"/>
          <w:u w:val="single"/>
        </w:rPr>
        <w:t xml:space="preserve"> sul Muro in Palestina del 2004</w:t>
      </w:r>
      <w:r w:rsidRPr="00144A52">
        <w:rPr>
          <w:rFonts w:ascii="Arial" w:hAnsi="Arial" w:cs="Arial"/>
          <w:color w:val="000000" w:themeColor="text1"/>
          <w:sz w:val="20"/>
          <w:szCs w:val="20"/>
        </w:rPr>
        <w:t xml:space="preserve"> </w:t>
      </w:r>
      <w:r w:rsidR="00144A52" w:rsidRPr="00144A52">
        <w:rPr>
          <w:rFonts w:ascii="Arial" w:hAnsi="Arial" w:cs="Arial"/>
          <w:color w:val="000000" w:themeColor="text1"/>
          <w:sz w:val="20"/>
          <w:szCs w:val="20"/>
        </w:rPr>
        <w:t xml:space="preserve">(dicendo che Israele stava compiendo un atto di segregazione, violando un obbligo erga omnes) </w:t>
      </w:r>
      <w:r w:rsidRPr="00144A52">
        <w:rPr>
          <w:rFonts w:ascii="Arial" w:hAnsi="Arial" w:cs="Arial"/>
          <w:i/>
          <w:iCs/>
          <w:color w:val="000000" w:themeColor="text1"/>
          <w:sz w:val="20"/>
          <w:szCs w:val="20"/>
          <w:u w:val="single"/>
        </w:rPr>
        <w:t>e nel parere sulle Isole Chagos del 2019.</w:t>
      </w:r>
      <w:r w:rsidR="003B331D" w:rsidRPr="00144A52">
        <w:rPr>
          <w:rFonts w:ascii="Arial" w:hAnsi="Arial" w:cs="Arial"/>
          <w:i/>
          <w:iCs/>
          <w:color w:val="000000" w:themeColor="text1"/>
          <w:sz w:val="20"/>
          <w:szCs w:val="20"/>
          <w:u w:val="single"/>
        </w:rPr>
        <w:t xml:space="preserve"> </w:t>
      </w:r>
    </w:p>
    <w:p w14:paraId="21F7149D" w14:textId="50E48A62" w:rsidR="003B331D" w:rsidRPr="00487963" w:rsidRDefault="004C5A37" w:rsidP="003B331D">
      <w:pPr>
        <w:pStyle w:val="NormaleWeb"/>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S</w:t>
      </w:r>
      <w:r w:rsidR="003B331D" w:rsidRPr="00487963">
        <w:rPr>
          <w:rFonts w:ascii="Arial" w:hAnsi="Arial" w:cs="Arial"/>
          <w:color w:val="000000" w:themeColor="text1"/>
          <w:sz w:val="20"/>
          <w:szCs w:val="20"/>
        </w:rPr>
        <w:t xml:space="preserve">imili agli obblighi erga omnes sono </w:t>
      </w:r>
      <w:r w:rsidR="00144A52">
        <w:rPr>
          <w:rFonts w:ascii="Arial" w:hAnsi="Arial" w:cs="Arial"/>
          <w:color w:val="000000" w:themeColor="text1"/>
          <w:sz w:val="20"/>
          <w:szCs w:val="20"/>
        </w:rPr>
        <w:t>“</w:t>
      </w:r>
      <w:r w:rsidR="003B331D" w:rsidRPr="00144A52">
        <w:rPr>
          <w:rFonts w:ascii="Arial" w:hAnsi="Arial" w:cs="Arial"/>
          <w:b/>
          <w:bCs/>
          <w:color w:val="C00000"/>
          <w:sz w:val="20"/>
          <w:szCs w:val="20"/>
        </w:rPr>
        <w:t>gli obblighi erga omnes partes</w:t>
      </w:r>
      <w:r w:rsidR="00144A52" w:rsidRPr="00144A52">
        <w:rPr>
          <w:rFonts w:ascii="Arial" w:hAnsi="Arial" w:cs="Arial"/>
          <w:color w:val="000000" w:themeColor="text1"/>
          <w:sz w:val="20"/>
          <w:szCs w:val="20"/>
        </w:rPr>
        <w:t>”</w:t>
      </w:r>
      <w:r w:rsidR="003B331D" w:rsidRPr="00487963">
        <w:rPr>
          <w:rFonts w:ascii="Arial" w:hAnsi="Arial" w:cs="Arial"/>
          <w:color w:val="000000" w:themeColor="text1"/>
          <w:sz w:val="20"/>
          <w:szCs w:val="20"/>
        </w:rPr>
        <w:t xml:space="preserve">: i primi sono tali in base ad una norma consuetudinaria; i secondi </w:t>
      </w:r>
      <w:r w:rsidR="003B331D" w:rsidRPr="00487963">
        <w:rPr>
          <w:rFonts w:ascii="Arial" w:hAnsi="Arial" w:cs="Arial"/>
          <w:color w:val="000000" w:themeColor="text1"/>
          <w:sz w:val="20"/>
          <w:szCs w:val="20"/>
          <w:u w:val="single"/>
        </w:rPr>
        <w:t>sono tali in base ad un trattato</w:t>
      </w:r>
      <w:r w:rsidR="003B331D" w:rsidRPr="00487963">
        <w:rPr>
          <w:rFonts w:ascii="Arial" w:hAnsi="Arial" w:cs="Arial"/>
          <w:color w:val="000000" w:themeColor="text1"/>
          <w:sz w:val="20"/>
          <w:szCs w:val="20"/>
        </w:rPr>
        <w:t xml:space="preserve"> in quanto </w:t>
      </w:r>
      <w:r w:rsidR="003B331D" w:rsidRPr="00487963">
        <w:rPr>
          <w:rFonts w:ascii="Arial" w:hAnsi="Arial" w:cs="Arial"/>
          <w:b/>
          <w:bCs/>
          <w:color w:val="000000" w:themeColor="text1"/>
          <w:sz w:val="20"/>
          <w:szCs w:val="20"/>
        </w:rPr>
        <w:t xml:space="preserve">sono </w:t>
      </w:r>
      <w:r w:rsidR="003B331D" w:rsidRPr="00144A52">
        <w:rPr>
          <w:rFonts w:ascii="Arial" w:hAnsi="Arial" w:cs="Arial"/>
          <w:b/>
          <w:bCs/>
          <w:color w:val="000000" w:themeColor="text1"/>
          <w:sz w:val="20"/>
          <w:szCs w:val="20"/>
          <w:u w:val="single"/>
        </w:rPr>
        <w:t>obblighi che uno Stato ha nei confronti di tutti gli Stati parti di un trattato</w:t>
      </w:r>
      <w:r w:rsidR="003B331D" w:rsidRPr="00487963">
        <w:rPr>
          <w:rFonts w:ascii="Arial" w:hAnsi="Arial" w:cs="Arial"/>
          <w:color w:val="000000" w:themeColor="text1"/>
          <w:sz w:val="20"/>
          <w:szCs w:val="20"/>
        </w:rPr>
        <w:t xml:space="preserve"> (es. trattati sui diritti umani).</w:t>
      </w:r>
    </w:p>
    <w:p w14:paraId="1EDE83AF" w14:textId="2B816641" w:rsidR="003B331D" w:rsidRPr="00487963" w:rsidRDefault="003B331D" w:rsidP="003B331D">
      <w:pPr>
        <w:pStyle w:val="NormaleWeb"/>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 xml:space="preserve">La CIG ha parlato di obblighi </w:t>
      </w:r>
      <w:r w:rsidR="00F47E2B" w:rsidRPr="00487963">
        <w:rPr>
          <w:rFonts w:ascii="Arial" w:hAnsi="Arial" w:cs="Arial"/>
          <w:color w:val="000000" w:themeColor="text1"/>
          <w:sz w:val="20"/>
          <w:szCs w:val="20"/>
        </w:rPr>
        <w:t xml:space="preserve">erga omnes partes </w:t>
      </w:r>
      <w:r w:rsidRPr="00487963">
        <w:rPr>
          <w:rFonts w:ascii="Arial" w:hAnsi="Arial" w:cs="Arial"/>
          <w:color w:val="000000" w:themeColor="text1"/>
          <w:sz w:val="20"/>
          <w:szCs w:val="20"/>
        </w:rPr>
        <w:t xml:space="preserve">nella </w:t>
      </w:r>
      <w:r w:rsidRPr="00487963">
        <w:rPr>
          <w:rFonts w:ascii="Arial" w:hAnsi="Arial" w:cs="Arial"/>
          <w:i/>
          <w:iCs/>
          <w:color w:val="000000" w:themeColor="text1"/>
          <w:sz w:val="20"/>
          <w:szCs w:val="20"/>
          <w:u w:val="single"/>
        </w:rPr>
        <w:t xml:space="preserve">sentenza di </w:t>
      </w:r>
      <w:r w:rsidR="00F47E2B" w:rsidRPr="00487963">
        <w:rPr>
          <w:rFonts w:ascii="Arial" w:hAnsi="Arial" w:cs="Arial"/>
          <w:i/>
          <w:iCs/>
          <w:color w:val="000000" w:themeColor="text1"/>
          <w:sz w:val="20"/>
          <w:szCs w:val="20"/>
          <w:u w:val="single"/>
        </w:rPr>
        <w:t>Habré</w:t>
      </w:r>
      <w:r w:rsidRPr="00487963">
        <w:rPr>
          <w:rFonts w:ascii="Arial" w:hAnsi="Arial" w:cs="Arial"/>
          <w:i/>
          <w:iCs/>
          <w:color w:val="000000" w:themeColor="text1"/>
          <w:sz w:val="20"/>
          <w:szCs w:val="20"/>
          <w:u w:val="single"/>
        </w:rPr>
        <w:t xml:space="preserve"> tra Belgio e Senegal</w:t>
      </w:r>
      <w:r w:rsidR="00F47E2B" w:rsidRPr="00487963">
        <w:rPr>
          <w:rFonts w:ascii="Arial" w:hAnsi="Arial" w:cs="Arial"/>
          <w:color w:val="000000" w:themeColor="text1"/>
          <w:sz w:val="20"/>
          <w:szCs w:val="20"/>
        </w:rPr>
        <w:t>: negli anni ‘90 Habré,</w:t>
      </w:r>
      <w:r w:rsidRPr="00487963">
        <w:rPr>
          <w:rFonts w:ascii="Arial" w:hAnsi="Arial" w:cs="Arial"/>
          <w:color w:val="000000" w:themeColor="text1"/>
          <w:sz w:val="20"/>
          <w:szCs w:val="20"/>
        </w:rPr>
        <w:t xml:space="preserve"> dittatore del Ciad, aveva commesso crimini, tra cui l’uccisione di suore belghe, e si era poi rifugiato </w:t>
      </w:r>
      <w:r w:rsidR="00F47E2B" w:rsidRPr="00487963">
        <w:rPr>
          <w:rFonts w:ascii="Arial" w:hAnsi="Arial" w:cs="Arial"/>
          <w:color w:val="000000" w:themeColor="text1"/>
          <w:sz w:val="20"/>
          <w:szCs w:val="20"/>
        </w:rPr>
        <w:t>in</w:t>
      </w:r>
      <w:r w:rsidRPr="00487963">
        <w:rPr>
          <w:rFonts w:ascii="Arial" w:hAnsi="Arial" w:cs="Arial"/>
          <w:color w:val="000000" w:themeColor="text1"/>
          <w:sz w:val="20"/>
          <w:szCs w:val="20"/>
        </w:rPr>
        <w:t xml:space="preserve"> Senegal; i Belgio </w:t>
      </w:r>
      <w:r w:rsidR="00F47E2B" w:rsidRPr="00487963">
        <w:rPr>
          <w:rFonts w:ascii="Arial" w:hAnsi="Arial" w:cs="Arial"/>
          <w:color w:val="000000" w:themeColor="text1"/>
          <w:sz w:val="20"/>
          <w:szCs w:val="20"/>
        </w:rPr>
        <w:t>chiese</w:t>
      </w:r>
      <w:r w:rsidRPr="00487963">
        <w:rPr>
          <w:rFonts w:ascii="Arial" w:hAnsi="Arial" w:cs="Arial"/>
          <w:color w:val="000000" w:themeColor="text1"/>
          <w:sz w:val="20"/>
          <w:szCs w:val="20"/>
        </w:rPr>
        <w:t xml:space="preserve"> al Senegal di adempiere all’obbligo “o giudichi o estradi”, avendo un interesse proprio</w:t>
      </w:r>
      <w:r w:rsidR="00F47E2B"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 xml:space="preserve">essendo </w:t>
      </w:r>
      <w:r w:rsidR="00F47E2B" w:rsidRPr="00487963">
        <w:rPr>
          <w:rFonts w:ascii="Arial" w:hAnsi="Arial" w:cs="Arial"/>
          <w:color w:val="000000" w:themeColor="text1"/>
          <w:sz w:val="20"/>
          <w:szCs w:val="20"/>
        </w:rPr>
        <w:t xml:space="preserve">state </w:t>
      </w:r>
      <w:r w:rsidRPr="00487963">
        <w:rPr>
          <w:rFonts w:ascii="Arial" w:hAnsi="Arial" w:cs="Arial"/>
          <w:color w:val="000000" w:themeColor="text1"/>
          <w:sz w:val="20"/>
          <w:szCs w:val="20"/>
        </w:rPr>
        <w:t>le suore belghe</w:t>
      </w:r>
      <w:r w:rsidR="00F47E2B" w:rsidRPr="00487963">
        <w:rPr>
          <w:rFonts w:ascii="Arial" w:hAnsi="Arial" w:cs="Arial"/>
          <w:color w:val="000000" w:themeColor="text1"/>
          <w:sz w:val="20"/>
          <w:szCs w:val="20"/>
        </w:rPr>
        <w:t>,</w:t>
      </w:r>
      <w:r w:rsidRPr="00487963">
        <w:rPr>
          <w:rFonts w:ascii="Arial" w:hAnsi="Arial" w:cs="Arial"/>
          <w:color w:val="000000" w:themeColor="text1"/>
          <w:sz w:val="20"/>
          <w:szCs w:val="20"/>
        </w:rPr>
        <w:t xml:space="preserve"> ma perché riteneva che il Senegal stesse violando indirettamente obblighi erga omnes</w:t>
      </w:r>
      <w:r w:rsidR="00F47E2B" w:rsidRPr="00487963">
        <w:rPr>
          <w:rFonts w:ascii="Arial" w:hAnsi="Arial" w:cs="Arial"/>
          <w:color w:val="000000" w:themeColor="text1"/>
          <w:sz w:val="20"/>
          <w:szCs w:val="20"/>
        </w:rPr>
        <w:t xml:space="preserve"> partes</w:t>
      </w:r>
      <w:r w:rsidRPr="00487963">
        <w:rPr>
          <w:rFonts w:ascii="Arial" w:hAnsi="Arial" w:cs="Arial"/>
          <w:color w:val="000000" w:themeColor="text1"/>
          <w:sz w:val="20"/>
          <w:szCs w:val="20"/>
        </w:rPr>
        <w:t xml:space="preserve">, cioè </w:t>
      </w:r>
      <w:r w:rsidR="00F47E2B" w:rsidRPr="00487963">
        <w:rPr>
          <w:rFonts w:ascii="Arial" w:hAnsi="Arial" w:cs="Arial"/>
          <w:color w:val="000000" w:themeColor="text1"/>
          <w:sz w:val="20"/>
          <w:szCs w:val="20"/>
        </w:rPr>
        <w:t xml:space="preserve">il </w:t>
      </w:r>
      <w:r w:rsidRPr="00487963">
        <w:rPr>
          <w:rFonts w:ascii="Arial" w:hAnsi="Arial" w:cs="Arial"/>
          <w:color w:val="000000" w:themeColor="text1"/>
          <w:sz w:val="20"/>
          <w:szCs w:val="20"/>
        </w:rPr>
        <w:t xml:space="preserve">divieto di tortura sancito </w:t>
      </w:r>
      <w:r w:rsidR="00F47E2B" w:rsidRPr="00487963">
        <w:rPr>
          <w:rFonts w:ascii="Arial" w:hAnsi="Arial" w:cs="Arial"/>
          <w:color w:val="000000" w:themeColor="text1"/>
          <w:sz w:val="20"/>
          <w:szCs w:val="20"/>
        </w:rPr>
        <w:t>nella</w:t>
      </w:r>
      <w:r w:rsidRPr="00487963">
        <w:rPr>
          <w:rFonts w:ascii="Arial" w:hAnsi="Arial" w:cs="Arial"/>
          <w:color w:val="000000" w:themeColor="text1"/>
          <w:sz w:val="20"/>
          <w:szCs w:val="20"/>
        </w:rPr>
        <w:t xml:space="preserve"> Convention against torture</w:t>
      </w:r>
      <w:r w:rsidR="00F47E2B" w:rsidRPr="00487963">
        <w:rPr>
          <w:rFonts w:ascii="Arial" w:hAnsi="Arial" w:cs="Arial"/>
          <w:color w:val="000000" w:themeColor="text1"/>
          <w:sz w:val="20"/>
          <w:szCs w:val="20"/>
        </w:rPr>
        <w:t xml:space="preserve"> (CAT)</w:t>
      </w:r>
      <w:r w:rsidRPr="00487963">
        <w:rPr>
          <w:rFonts w:ascii="Arial" w:hAnsi="Arial" w:cs="Arial"/>
          <w:color w:val="000000" w:themeColor="text1"/>
          <w:sz w:val="20"/>
          <w:szCs w:val="20"/>
        </w:rPr>
        <w:t xml:space="preserve"> dell’Onu.</w:t>
      </w:r>
    </w:p>
    <w:p w14:paraId="5D54BC25" w14:textId="77777777" w:rsidR="00A2109A" w:rsidRPr="00487963" w:rsidRDefault="00A2109A" w:rsidP="003B331D">
      <w:pPr>
        <w:pStyle w:val="NormaleWeb"/>
        <w:contextualSpacing/>
        <w:jc w:val="both"/>
        <w:rPr>
          <w:rFonts w:ascii="Arial" w:hAnsi="Arial" w:cs="Arial"/>
          <w:color w:val="000000" w:themeColor="text1"/>
          <w:sz w:val="20"/>
          <w:szCs w:val="20"/>
        </w:rPr>
      </w:pPr>
    </w:p>
    <w:p w14:paraId="0437B2B4" w14:textId="6A9DBCD2" w:rsidR="00143D5E" w:rsidRPr="00487963" w:rsidRDefault="003B331D" w:rsidP="003B331D">
      <w:pPr>
        <w:pStyle w:val="NormaleWeb"/>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 xml:space="preserve">Per quanto riguarda la responsabilità internazionale per violazione di obblighi erga omnes, il Progetto del 2001 ne parla in maniera frastagliata </w:t>
      </w:r>
      <w:r w:rsidR="00143D5E" w:rsidRPr="00487963">
        <w:rPr>
          <w:rFonts w:ascii="Arial" w:hAnsi="Arial" w:cs="Arial"/>
          <w:color w:val="000000" w:themeColor="text1"/>
          <w:sz w:val="20"/>
          <w:szCs w:val="20"/>
        </w:rPr>
        <w:t xml:space="preserve">negli articoli 33,42, 48, 54; </w:t>
      </w:r>
      <w:r w:rsidRPr="00487963">
        <w:rPr>
          <w:rFonts w:ascii="Arial" w:hAnsi="Arial" w:cs="Arial"/>
          <w:color w:val="000000" w:themeColor="text1"/>
          <w:sz w:val="20"/>
          <w:szCs w:val="20"/>
        </w:rPr>
        <w:t>ed è stato molto criticato dal padre degli obblighi erga omnes, Picone</w:t>
      </w:r>
      <w:r w:rsidR="00143D5E" w:rsidRPr="00487963">
        <w:rPr>
          <w:rFonts w:ascii="Arial" w:hAnsi="Arial" w:cs="Arial"/>
          <w:color w:val="000000" w:themeColor="text1"/>
          <w:sz w:val="20"/>
          <w:szCs w:val="20"/>
        </w:rPr>
        <w:t>:</w:t>
      </w:r>
    </w:p>
    <w:p w14:paraId="2735B295" w14:textId="31411388" w:rsidR="00143D5E" w:rsidRPr="00487963" w:rsidRDefault="00DC2AC0" w:rsidP="00FB32BC">
      <w:pPr>
        <w:pStyle w:val="NormaleWeb"/>
        <w:numPr>
          <w:ilvl w:val="0"/>
          <w:numId w:val="158"/>
        </w:numPr>
        <w:contextualSpacing/>
        <w:jc w:val="both"/>
        <w:rPr>
          <w:rFonts w:ascii="Arial" w:hAnsi="Arial" w:cs="Arial"/>
          <w:color w:val="000000" w:themeColor="text1"/>
          <w:sz w:val="20"/>
          <w:szCs w:val="20"/>
        </w:rPr>
      </w:pPr>
      <w:r w:rsidRPr="00487963">
        <w:rPr>
          <w:rFonts w:ascii="Arial" w:hAnsi="Arial" w:cs="Arial"/>
          <w:color w:val="000000" w:themeColor="text1"/>
          <w:sz w:val="20"/>
          <w:szCs w:val="20"/>
          <w:highlight w:val="yellow"/>
        </w:rPr>
        <w:t>L’</w:t>
      </w:r>
      <w:r w:rsidR="00143D5E" w:rsidRPr="00487963">
        <w:rPr>
          <w:rFonts w:ascii="Arial" w:hAnsi="Arial" w:cs="Arial"/>
          <w:color w:val="000000" w:themeColor="text1"/>
          <w:sz w:val="20"/>
          <w:szCs w:val="20"/>
          <w:highlight w:val="yellow"/>
        </w:rPr>
        <w:t>art. 33</w:t>
      </w:r>
      <w:r w:rsidR="00143D5E"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afferma che</w:t>
      </w:r>
      <w:r w:rsidR="003B331D"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g</w:t>
      </w:r>
      <w:r w:rsidR="003B331D" w:rsidRPr="00487963">
        <w:rPr>
          <w:rFonts w:ascii="Arial" w:hAnsi="Arial" w:cs="Arial"/>
          <w:color w:val="000000" w:themeColor="text1"/>
          <w:sz w:val="20"/>
          <w:szCs w:val="20"/>
        </w:rPr>
        <w:t xml:space="preserve">li </w:t>
      </w:r>
      <w:r w:rsidR="003B331D" w:rsidRPr="00487963">
        <w:rPr>
          <w:rFonts w:ascii="Arial" w:hAnsi="Arial" w:cs="Arial"/>
          <w:b/>
          <w:bCs/>
          <w:color w:val="000000" w:themeColor="text1"/>
          <w:sz w:val="20"/>
          <w:szCs w:val="20"/>
        </w:rPr>
        <w:t>obblighi dello Stato responsabile stabiliti</w:t>
      </w:r>
      <w:r w:rsidR="003B331D" w:rsidRPr="00487963">
        <w:rPr>
          <w:rFonts w:ascii="Arial" w:hAnsi="Arial" w:cs="Arial"/>
          <w:color w:val="000000" w:themeColor="text1"/>
          <w:sz w:val="20"/>
          <w:szCs w:val="20"/>
        </w:rPr>
        <w:t xml:space="preserve"> dalla presente parte possono esser </w:t>
      </w:r>
      <w:r w:rsidR="003B331D" w:rsidRPr="00487963">
        <w:rPr>
          <w:rFonts w:ascii="Arial" w:hAnsi="Arial" w:cs="Arial"/>
          <w:b/>
          <w:bCs/>
          <w:color w:val="000000" w:themeColor="text1"/>
          <w:sz w:val="20"/>
          <w:szCs w:val="20"/>
        </w:rPr>
        <w:t>dovuti nei confronti di un altro Stato o di più Stati, o della comunità̀ internazionale nel suo complesso</w:t>
      </w:r>
      <w:r w:rsidR="003B331D" w:rsidRPr="00487963">
        <w:rPr>
          <w:rFonts w:ascii="Arial" w:hAnsi="Arial" w:cs="Arial"/>
          <w:color w:val="000000" w:themeColor="text1"/>
          <w:sz w:val="20"/>
          <w:szCs w:val="20"/>
        </w:rPr>
        <w:t xml:space="preserve">, a seconda della natura e del contenuto dell’obbligo internazionale e delle circostanze della violazione. </w:t>
      </w:r>
      <w:r w:rsidRPr="00487963">
        <w:rPr>
          <w:rFonts w:ascii="Arial" w:hAnsi="Arial" w:cs="Arial"/>
          <w:color w:val="000000" w:themeColor="text1"/>
          <w:sz w:val="20"/>
          <w:szCs w:val="20"/>
        </w:rPr>
        <w:t>Si</w:t>
      </w:r>
      <w:r w:rsidR="003B331D"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 xml:space="preserve">afferma </w:t>
      </w:r>
      <w:r w:rsidRPr="00144A52">
        <w:rPr>
          <w:rFonts w:ascii="Arial" w:hAnsi="Arial" w:cs="Arial"/>
          <w:color w:val="000000" w:themeColor="text1"/>
          <w:sz w:val="20"/>
          <w:szCs w:val="20"/>
          <w:u w:val="single"/>
        </w:rPr>
        <w:t>l’es</w:t>
      </w:r>
      <w:r w:rsidRPr="00144A52">
        <w:rPr>
          <w:rFonts w:ascii="Arial" w:hAnsi="Arial" w:cs="Arial"/>
          <w:b/>
          <w:bCs/>
          <w:color w:val="000000" w:themeColor="text1"/>
          <w:sz w:val="20"/>
          <w:szCs w:val="20"/>
          <w:u w:val="single"/>
        </w:rPr>
        <w:t>istenza di</w:t>
      </w:r>
      <w:r w:rsidR="003B331D" w:rsidRPr="00144A52">
        <w:rPr>
          <w:rFonts w:ascii="Arial" w:hAnsi="Arial" w:cs="Arial"/>
          <w:b/>
          <w:bCs/>
          <w:color w:val="000000" w:themeColor="text1"/>
          <w:sz w:val="20"/>
          <w:szCs w:val="20"/>
          <w:u w:val="single"/>
        </w:rPr>
        <w:t xml:space="preserve"> obblighi di natura solidale</w:t>
      </w:r>
      <w:r w:rsidRPr="00487963">
        <w:rPr>
          <w:rFonts w:ascii="Arial" w:hAnsi="Arial" w:cs="Arial"/>
          <w:color w:val="000000" w:themeColor="text1"/>
          <w:sz w:val="20"/>
          <w:szCs w:val="20"/>
        </w:rPr>
        <w:t>,</w:t>
      </w:r>
      <w:r w:rsidR="003B331D"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nei confronti dei quali la responsabilità internazionale può venire in rilievo</w:t>
      </w:r>
      <w:r w:rsidR="003B331D" w:rsidRPr="00487963">
        <w:rPr>
          <w:rFonts w:ascii="Arial" w:hAnsi="Arial" w:cs="Arial"/>
          <w:color w:val="000000" w:themeColor="text1"/>
          <w:sz w:val="20"/>
          <w:szCs w:val="20"/>
        </w:rPr>
        <w:t>: si introduce la possibilità che anche gli obblighi erga omnes possono essere violati.</w:t>
      </w:r>
    </w:p>
    <w:p w14:paraId="07427757" w14:textId="7986B902" w:rsidR="00143D5E" w:rsidRPr="00487963" w:rsidRDefault="00DC2AC0" w:rsidP="00FB32BC">
      <w:pPr>
        <w:pStyle w:val="NormaleWeb"/>
        <w:numPr>
          <w:ilvl w:val="0"/>
          <w:numId w:val="158"/>
        </w:numPr>
        <w:contextualSpacing/>
        <w:jc w:val="both"/>
        <w:rPr>
          <w:rFonts w:ascii="Arial" w:hAnsi="Arial" w:cs="Arial"/>
          <w:color w:val="000000" w:themeColor="text1"/>
          <w:sz w:val="20"/>
          <w:szCs w:val="20"/>
        </w:rPr>
      </w:pPr>
      <w:r w:rsidRPr="00487963">
        <w:rPr>
          <w:rFonts w:ascii="Arial" w:hAnsi="Arial" w:cs="Arial"/>
          <w:color w:val="000000" w:themeColor="text1"/>
          <w:sz w:val="20"/>
          <w:szCs w:val="20"/>
          <w:highlight w:val="yellow"/>
        </w:rPr>
        <w:t>L</w:t>
      </w:r>
      <w:r w:rsidR="003B331D" w:rsidRPr="00487963">
        <w:rPr>
          <w:rFonts w:ascii="Arial" w:hAnsi="Arial" w:cs="Arial"/>
          <w:color w:val="000000" w:themeColor="text1"/>
          <w:sz w:val="20"/>
          <w:szCs w:val="20"/>
          <w:highlight w:val="yellow"/>
        </w:rPr>
        <w:t>’art. 42</w:t>
      </w:r>
      <w:r w:rsidR="003B331D"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afferma che</w:t>
      </w:r>
      <w:r w:rsidR="003B331D" w:rsidRPr="00487963">
        <w:rPr>
          <w:rFonts w:ascii="Arial" w:hAnsi="Arial" w:cs="Arial"/>
          <w:color w:val="000000" w:themeColor="text1"/>
          <w:sz w:val="20"/>
          <w:szCs w:val="20"/>
        </w:rPr>
        <w:t xml:space="preserve"> uno </w:t>
      </w:r>
      <w:r w:rsidR="003B331D" w:rsidRPr="00487963">
        <w:rPr>
          <w:rFonts w:ascii="Arial" w:hAnsi="Arial" w:cs="Arial"/>
          <w:b/>
          <w:bCs/>
          <w:color w:val="000000" w:themeColor="text1"/>
          <w:sz w:val="20"/>
          <w:szCs w:val="20"/>
        </w:rPr>
        <w:t>Stato è legittimato, come Stato leso, ad invocare la responsabilità̀ di un altro Stato se l</w:t>
      </w:r>
      <w:r w:rsidRPr="00487963">
        <w:rPr>
          <w:rFonts w:ascii="Arial" w:hAnsi="Arial" w:cs="Arial"/>
          <w:b/>
          <w:bCs/>
          <w:color w:val="000000" w:themeColor="text1"/>
          <w:sz w:val="20"/>
          <w:szCs w:val="20"/>
        </w:rPr>
        <w:t>’</w:t>
      </w:r>
      <w:r w:rsidR="003B331D" w:rsidRPr="00487963">
        <w:rPr>
          <w:rFonts w:ascii="Arial" w:hAnsi="Arial" w:cs="Arial"/>
          <w:b/>
          <w:bCs/>
          <w:color w:val="000000" w:themeColor="text1"/>
          <w:sz w:val="20"/>
          <w:szCs w:val="20"/>
        </w:rPr>
        <w:t>obbligo violato sussiste nei confronti</w:t>
      </w:r>
      <w:r w:rsidR="003B331D" w:rsidRPr="00487963">
        <w:rPr>
          <w:rFonts w:ascii="Arial" w:hAnsi="Arial" w:cs="Arial"/>
          <w:color w:val="000000" w:themeColor="text1"/>
          <w:sz w:val="20"/>
          <w:szCs w:val="20"/>
        </w:rPr>
        <w:t xml:space="preserve"> di: a) quello Stato individualmente; o b) </w:t>
      </w:r>
      <w:r w:rsidR="003B331D" w:rsidRPr="00487963">
        <w:rPr>
          <w:rFonts w:ascii="Arial" w:hAnsi="Arial" w:cs="Arial"/>
          <w:color w:val="000000" w:themeColor="text1"/>
          <w:sz w:val="20"/>
          <w:szCs w:val="20"/>
          <w:u w:val="single"/>
        </w:rPr>
        <w:t>un gruppo di Stati comprendente quello Stato, o della comunità̀ internazionale nel suo insieme</w:t>
      </w:r>
      <w:r w:rsidR="002270CD" w:rsidRPr="00487963">
        <w:rPr>
          <w:rFonts w:ascii="Arial" w:hAnsi="Arial" w:cs="Arial"/>
          <w:color w:val="000000" w:themeColor="text1"/>
          <w:sz w:val="20"/>
          <w:szCs w:val="20"/>
        </w:rPr>
        <w:t xml:space="preserve">; </w:t>
      </w:r>
      <w:r w:rsidR="003B331D" w:rsidRPr="00487963">
        <w:rPr>
          <w:rFonts w:ascii="Arial" w:hAnsi="Arial" w:cs="Arial"/>
          <w:color w:val="000000" w:themeColor="text1"/>
          <w:sz w:val="20"/>
          <w:szCs w:val="20"/>
        </w:rPr>
        <w:t xml:space="preserve">e </w:t>
      </w:r>
      <w:r w:rsidRPr="00487963">
        <w:rPr>
          <w:rFonts w:ascii="Arial" w:hAnsi="Arial" w:cs="Arial"/>
          <w:color w:val="000000" w:themeColor="text1"/>
          <w:sz w:val="20"/>
          <w:szCs w:val="20"/>
        </w:rPr>
        <w:t xml:space="preserve">se </w:t>
      </w:r>
      <w:r w:rsidR="003B331D" w:rsidRPr="00487963">
        <w:rPr>
          <w:rFonts w:ascii="Arial" w:hAnsi="Arial" w:cs="Arial"/>
          <w:b/>
          <w:bCs/>
          <w:color w:val="000000" w:themeColor="text1"/>
          <w:sz w:val="20"/>
          <w:szCs w:val="20"/>
        </w:rPr>
        <w:t>la violazione dell’obbligo</w:t>
      </w:r>
      <w:r w:rsidR="003B331D" w:rsidRPr="00487963">
        <w:rPr>
          <w:rFonts w:ascii="Arial" w:hAnsi="Arial" w:cs="Arial"/>
          <w:color w:val="000000" w:themeColor="text1"/>
          <w:sz w:val="20"/>
          <w:szCs w:val="20"/>
        </w:rPr>
        <w:t xml:space="preserve">: i) riguarda specialmente quello Stato, o ii) è di natura </w:t>
      </w:r>
      <w:r w:rsidR="003B331D" w:rsidRPr="00487963">
        <w:rPr>
          <w:rFonts w:ascii="Arial" w:hAnsi="Arial" w:cs="Arial"/>
          <w:color w:val="000000" w:themeColor="text1"/>
          <w:sz w:val="20"/>
          <w:szCs w:val="20"/>
          <w:u w:val="single"/>
        </w:rPr>
        <w:t xml:space="preserve">tale da modificare radicalmente la posizione di tutti gli altri Stati nei confronti dei quali l obbligo sussiste rispetto al successivo adempimento </w:t>
      </w:r>
      <w:r w:rsidR="003B331D" w:rsidRPr="00487963">
        <w:rPr>
          <w:rFonts w:ascii="Arial" w:hAnsi="Arial" w:cs="Arial"/>
          <w:color w:val="000000" w:themeColor="text1"/>
          <w:sz w:val="20"/>
          <w:szCs w:val="20"/>
          <w:u w:val="single"/>
        </w:rPr>
        <w:lastRenderedPageBreak/>
        <w:t>dell’obbligo</w:t>
      </w:r>
      <w:r w:rsidR="003B331D" w:rsidRPr="00487963">
        <w:rPr>
          <w:rFonts w:ascii="Arial" w:hAnsi="Arial" w:cs="Arial"/>
          <w:color w:val="000000" w:themeColor="text1"/>
          <w:sz w:val="20"/>
          <w:szCs w:val="20"/>
        </w:rPr>
        <w:t xml:space="preserve">. </w:t>
      </w:r>
      <w:r w:rsidR="002270CD" w:rsidRPr="00487963">
        <w:rPr>
          <w:rFonts w:ascii="Arial" w:hAnsi="Arial" w:cs="Arial"/>
          <w:color w:val="000000" w:themeColor="text1"/>
          <w:sz w:val="20"/>
          <w:szCs w:val="20"/>
        </w:rPr>
        <w:t>S</w:t>
      </w:r>
      <w:r w:rsidR="003B331D" w:rsidRPr="00487963">
        <w:rPr>
          <w:rFonts w:ascii="Arial" w:hAnsi="Arial" w:cs="Arial"/>
          <w:color w:val="000000" w:themeColor="text1"/>
          <w:sz w:val="20"/>
          <w:szCs w:val="20"/>
        </w:rPr>
        <w:t>i parla di un regime speciale di responsabilità internazionale per violazione degli obblighi erga omnes</w:t>
      </w:r>
    </w:p>
    <w:p w14:paraId="647311C4" w14:textId="77777777" w:rsidR="00144A52" w:rsidRDefault="00C82123" w:rsidP="00FB32BC">
      <w:pPr>
        <w:pStyle w:val="NormaleWeb"/>
        <w:numPr>
          <w:ilvl w:val="0"/>
          <w:numId w:val="158"/>
        </w:numPr>
        <w:contextualSpacing/>
        <w:jc w:val="both"/>
        <w:rPr>
          <w:rFonts w:ascii="Arial" w:hAnsi="Arial" w:cs="Arial"/>
          <w:color w:val="000000" w:themeColor="text1"/>
          <w:sz w:val="20"/>
          <w:szCs w:val="20"/>
        </w:rPr>
      </w:pPr>
      <w:r w:rsidRPr="00487963">
        <w:rPr>
          <w:rFonts w:ascii="Arial" w:hAnsi="Arial" w:cs="Arial"/>
          <w:color w:val="000000" w:themeColor="text1"/>
          <w:sz w:val="20"/>
          <w:szCs w:val="20"/>
          <w:highlight w:val="yellow"/>
        </w:rPr>
        <w:t>L</w:t>
      </w:r>
      <w:r w:rsidR="003B331D" w:rsidRPr="00487963">
        <w:rPr>
          <w:rFonts w:ascii="Arial" w:hAnsi="Arial" w:cs="Arial"/>
          <w:color w:val="000000" w:themeColor="text1"/>
          <w:sz w:val="20"/>
          <w:szCs w:val="20"/>
          <w:highlight w:val="yellow"/>
        </w:rPr>
        <w:t>’art.48</w:t>
      </w:r>
      <w:r w:rsidR="003B331D" w:rsidRPr="00487963">
        <w:rPr>
          <w:rFonts w:ascii="Arial" w:hAnsi="Arial" w:cs="Arial"/>
          <w:color w:val="000000" w:themeColor="text1"/>
          <w:sz w:val="20"/>
          <w:szCs w:val="20"/>
        </w:rPr>
        <w:t xml:space="preserve"> riguarda </w:t>
      </w:r>
      <w:r w:rsidR="003B331D" w:rsidRPr="00487963">
        <w:rPr>
          <w:rFonts w:ascii="Arial" w:hAnsi="Arial" w:cs="Arial"/>
          <w:b/>
          <w:bCs/>
          <w:color w:val="000000" w:themeColor="text1"/>
          <w:sz w:val="20"/>
          <w:szCs w:val="20"/>
        </w:rPr>
        <w:t>l’</w:t>
      </w:r>
      <w:r w:rsidR="00143D5E" w:rsidRPr="00487963">
        <w:rPr>
          <w:rFonts w:ascii="Arial" w:hAnsi="Arial" w:cs="Arial"/>
          <w:b/>
          <w:bCs/>
          <w:color w:val="000000" w:themeColor="text1"/>
          <w:sz w:val="20"/>
          <w:szCs w:val="20"/>
        </w:rPr>
        <w:t>i</w:t>
      </w:r>
      <w:r w:rsidR="003B331D" w:rsidRPr="00487963">
        <w:rPr>
          <w:rFonts w:ascii="Arial" w:hAnsi="Arial" w:cs="Arial"/>
          <w:b/>
          <w:bCs/>
          <w:color w:val="000000" w:themeColor="text1"/>
          <w:sz w:val="20"/>
          <w:szCs w:val="20"/>
        </w:rPr>
        <w:t>nvocazione della responsabilità da parte di uno Stato diverso da uno Stato leso</w:t>
      </w:r>
      <w:r w:rsidR="00143D5E" w:rsidRPr="00487963">
        <w:rPr>
          <w:rFonts w:ascii="Arial" w:hAnsi="Arial" w:cs="Arial"/>
          <w:color w:val="000000" w:themeColor="text1"/>
          <w:sz w:val="20"/>
          <w:szCs w:val="20"/>
        </w:rPr>
        <w:t xml:space="preserve">. </w:t>
      </w:r>
    </w:p>
    <w:p w14:paraId="4D62B58B" w14:textId="77777777" w:rsidR="00144A52" w:rsidRDefault="00143D5E" w:rsidP="00144A52">
      <w:pPr>
        <w:pStyle w:val="NormaleWeb"/>
        <w:ind w:left="360"/>
        <w:contextualSpacing/>
        <w:jc w:val="both"/>
        <w:rPr>
          <w:rFonts w:ascii="Arial" w:hAnsi="Arial" w:cs="Arial"/>
          <w:color w:val="000000" w:themeColor="text1"/>
          <w:sz w:val="20"/>
          <w:szCs w:val="20"/>
        </w:rPr>
      </w:pPr>
      <w:r w:rsidRPr="00144A52">
        <w:rPr>
          <w:rFonts w:ascii="Arial" w:hAnsi="Arial" w:cs="Arial"/>
          <w:color w:val="000000" w:themeColor="text1"/>
          <w:sz w:val="20"/>
          <w:szCs w:val="20"/>
        </w:rPr>
        <w:t>Secondo l’art. 48</w:t>
      </w:r>
      <w:r w:rsidR="00C82123" w:rsidRPr="00144A52">
        <w:rPr>
          <w:rFonts w:ascii="Arial" w:hAnsi="Arial" w:cs="Arial"/>
          <w:color w:val="000000" w:themeColor="text1"/>
          <w:sz w:val="20"/>
          <w:szCs w:val="20"/>
        </w:rPr>
        <w:t xml:space="preserve"> prgf. 1</w:t>
      </w:r>
      <w:r w:rsidRPr="00144A52">
        <w:rPr>
          <w:rFonts w:ascii="Arial" w:hAnsi="Arial" w:cs="Arial"/>
          <w:color w:val="000000" w:themeColor="text1"/>
          <w:sz w:val="20"/>
          <w:szCs w:val="20"/>
        </w:rPr>
        <w:t>, uno Stato diverso da quello leso può invocare la responsabilità dello Stato offensore se l’obbligo violato è</w:t>
      </w:r>
      <w:r w:rsidR="00C82123" w:rsidRPr="00144A52">
        <w:rPr>
          <w:rFonts w:ascii="Arial" w:hAnsi="Arial" w:cs="Arial"/>
          <w:color w:val="000000" w:themeColor="text1"/>
          <w:sz w:val="20"/>
          <w:szCs w:val="20"/>
        </w:rPr>
        <w:t>: a)</w:t>
      </w:r>
      <w:r w:rsidRPr="00144A52">
        <w:rPr>
          <w:rFonts w:ascii="Arial" w:hAnsi="Arial" w:cs="Arial"/>
          <w:color w:val="000000" w:themeColor="text1"/>
          <w:sz w:val="20"/>
          <w:szCs w:val="20"/>
        </w:rPr>
        <w:t xml:space="preserve"> dovut</w:t>
      </w:r>
      <w:r w:rsidR="00C82123" w:rsidRPr="00144A52">
        <w:rPr>
          <w:rFonts w:ascii="Arial" w:hAnsi="Arial" w:cs="Arial"/>
          <w:color w:val="000000" w:themeColor="text1"/>
          <w:sz w:val="20"/>
          <w:szCs w:val="20"/>
        </w:rPr>
        <w:t xml:space="preserve">o </w:t>
      </w:r>
      <w:r w:rsidRPr="00144A52">
        <w:rPr>
          <w:rFonts w:ascii="Arial" w:hAnsi="Arial" w:cs="Arial"/>
          <w:color w:val="000000" w:themeColor="text1"/>
          <w:sz w:val="20"/>
          <w:szCs w:val="20"/>
        </w:rPr>
        <w:t>nei confronti di un gruppo di Stati di cui faccia parte,</w:t>
      </w:r>
      <w:r w:rsidR="00C82123" w:rsidRPr="00144A52">
        <w:rPr>
          <w:rFonts w:ascii="Arial" w:hAnsi="Arial" w:cs="Arial"/>
          <w:color w:val="000000" w:themeColor="text1"/>
          <w:sz w:val="20"/>
          <w:szCs w:val="20"/>
        </w:rPr>
        <w:t xml:space="preserve"> ed </w:t>
      </w:r>
      <w:r w:rsidRPr="00144A52">
        <w:rPr>
          <w:rFonts w:ascii="Arial" w:hAnsi="Arial" w:cs="Arial"/>
          <w:color w:val="000000" w:themeColor="text1"/>
          <w:sz w:val="20"/>
          <w:szCs w:val="20"/>
        </w:rPr>
        <w:t xml:space="preserve">è stabilito per la protezione </w:t>
      </w:r>
      <w:r w:rsidR="00C82123" w:rsidRPr="00144A52">
        <w:rPr>
          <w:rFonts w:ascii="Arial" w:hAnsi="Arial" w:cs="Arial"/>
          <w:color w:val="000000" w:themeColor="text1"/>
          <w:sz w:val="20"/>
          <w:szCs w:val="20"/>
        </w:rPr>
        <w:t>d</w:t>
      </w:r>
      <w:r w:rsidRPr="00144A52">
        <w:rPr>
          <w:rFonts w:ascii="Arial" w:hAnsi="Arial" w:cs="Arial"/>
          <w:color w:val="000000" w:themeColor="text1"/>
          <w:sz w:val="20"/>
          <w:szCs w:val="20"/>
        </w:rPr>
        <w:t>i un interesse collettivo del grupp</w:t>
      </w:r>
      <w:r w:rsidR="00C82123" w:rsidRPr="00144A52">
        <w:rPr>
          <w:rFonts w:ascii="Arial" w:hAnsi="Arial" w:cs="Arial"/>
          <w:color w:val="000000" w:themeColor="text1"/>
          <w:sz w:val="20"/>
          <w:szCs w:val="20"/>
        </w:rPr>
        <w:t xml:space="preserve">o; b) </w:t>
      </w:r>
      <w:r w:rsidRPr="00144A52">
        <w:rPr>
          <w:rFonts w:ascii="Arial" w:hAnsi="Arial" w:cs="Arial"/>
          <w:color w:val="000000" w:themeColor="text1"/>
          <w:sz w:val="20"/>
          <w:szCs w:val="20"/>
        </w:rPr>
        <w:t xml:space="preserve">o è dovuto nei confronti della comunità internazionale nel suo complesso. </w:t>
      </w:r>
      <w:r w:rsidR="00C82123" w:rsidRPr="00144A52">
        <w:rPr>
          <w:rFonts w:ascii="Arial" w:hAnsi="Arial" w:cs="Arial"/>
          <w:color w:val="000000" w:themeColor="text1"/>
          <w:sz w:val="20"/>
          <w:szCs w:val="20"/>
        </w:rPr>
        <w:t xml:space="preserve">Viene dunque </w:t>
      </w:r>
      <w:r w:rsidR="00C82123" w:rsidRPr="00144A52">
        <w:rPr>
          <w:rFonts w:ascii="Arial" w:hAnsi="Arial" w:cs="Arial"/>
          <w:b/>
          <w:bCs/>
          <w:color w:val="000000" w:themeColor="text1"/>
          <w:sz w:val="20"/>
          <w:szCs w:val="20"/>
          <w:u w:val="single"/>
        </w:rPr>
        <w:t>ammessa la possibilità di invocare la responsabilità per violazione di obblighi erga omnes da parte di uno Stato non leso</w:t>
      </w:r>
      <w:r w:rsidR="00C82123" w:rsidRPr="00144A52">
        <w:rPr>
          <w:rFonts w:ascii="Arial" w:hAnsi="Arial" w:cs="Arial"/>
          <w:color w:val="000000" w:themeColor="text1"/>
          <w:sz w:val="20"/>
          <w:szCs w:val="20"/>
        </w:rPr>
        <w:t>.</w:t>
      </w:r>
    </w:p>
    <w:p w14:paraId="5B88D5D2" w14:textId="3FAC3B10" w:rsidR="00143D5E" w:rsidRPr="00487963" w:rsidRDefault="00C82123" w:rsidP="00144A52">
      <w:pPr>
        <w:pStyle w:val="NormaleWeb"/>
        <w:ind w:left="360"/>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 xml:space="preserve">Secondo l’art. 48 prgf. 2, tale diritto di invocare la responsabilità comprende </w:t>
      </w:r>
      <w:r w:rsidRPr="00144A52">
        <w:rPr>
          <w:rFonts w:ascii="Arial" w:hAnsi="Arial" w:cs="Arial"/>
          <w:b/>
          <w:bCs/>
          <w:color w:val="000000" w:themeColor="text1"/>
          <w:sz w:val="20"/>
          <w:szCs w:val="20"/>
          <w:u w:val="single"/>
        </w:rPr>
        <w:t>il diritto di chiedere la cessazione dell’illecito</w:t>
      </w:r>
      <w:r w:rsidRPr="00144A52">
        <w:rPr>
          <w:rFonts w:ascii="Arial" w:hAnsi="Arial" w:cs="Arial"/>
          <w:color w:val="000000" w:themeColor="text1"/>
          <w:sz w:val="20"/>
          <w:szCs w:val="20"/>
          <w:u w:val="single"/>
        </w:rPr>
        <w:t xml:space="preserve">, </w:t>
      </w:r>
      <w:r w:rsidRPr="00144A52">
        <w:rPr>
          <w:rFonts w:ascii="Arial" w:hAnsi="Arial" w:cs="Arial"/>
          <w:b/>
          <w:bCs/>
          <w:color w:val="000000" w:themeColor="text1"/>
          <w:sz w:val="20"/>
          <w:szCs w:val="20"/>
          <w:u w:val="single"/>
        </w:rPr>
        <w:t>assicurazione e garanzie di non ripetizione</w:t>
      </w:r>
      <w:r w:rsidRPr="00144A52">
        <w:rPr>
          <w:rFonts w:ascii="Arial" w:hAnsi="Arial" w:cs="Arial"/>
          <w:color w:val="000000" w:themeColor="text1"/>
          <w:sz w:val="20"/>
          <w:szCs w:val="20"/>
          <w:u w:val="single"/>
        </w:rPr>
        <w:t xml:space="preserve">, e </w:t>
      </w:r>
      <w:r w:rsidRPr="00144A52">
        <w:rPr>
          <w:rFonts w:ascii="Arial" w:hAnsi="Arial" w:cs="Arial"/>
          <w:b/>
          <w:bCs/>
          <w:color w:val="000000" w:themeColor="text1"/>
          <w:sz w:val="20"/>
          <w:szCs w:val="20"/>
          <w:u w:val="single"/>
        </w:rPr>
        <w:t>la riparazione dell’interesse dello Stato leso</w:t>
      </w:r>
      <w:r w:rsidRPr="00487963">
        <w:rPr>
          <w:rFonts w:ascii="Arial" w:hAnsi="Arial" w:cs="Arial"/>
          <w:color w:val="000000" w:themeColor="text1"/>
          <w:sz w:val="20"/>
          <w:szCs w:val="20"/>
        </w:rPr>
        <w:t xml:space="preserve"> o, se lo Stato leso non c’è, dei beneficiari dell’obbligo violato </w:t>
      </w:r>
      <w:r w:rsidR="003B331D" w:rsidRPr="00487963">
        <w:rPr>
          <w:rFonts w:ascii="Arial" w:hAnsi="Arial" w:cs="Arial"/>
          <w:color w:val="000000" w:themeColor="text1"/>
          <w:sz w:val="20"/>
          <w:szCs w:val="20"/>
        </w:rPr>
        <w:t>(l’individuo non è soggetto internazionale ma può beneficiare di alcune norme internazionali).</w:t>
      </w:r>
    </w:p>
    <w:p w14:paraId="7C1A591B" w14:textId="262806F0" w:rsidR="003B331D" w:rsidRPr="00487963" w:rsidRDefault="003B331D" w:rsidP="00FB32BC">
      <w:pPr>
        <w:pStyle w:val="NormaleWeb"/>
        <w:numPr>
          <w:ilvl w:val="0"/>
          <w:numId w:val="158"/>
        </w:numPr>
        <w:contextualSpacing/>
        <w:jc w:val="both"/>
        <w:rPr>
          <w:rFonts w:ascii="Arial" w:hAnsi="Arial" w:cs="Arial"/>
          <w:color w:val="000000" w:themeColor="text1"/>
          <w:sz w:val="20"/>
          <w:szCs w:val="20"/>
        </w:rPr>
      </w:pPr>
      <w:r w:rsidRPr="00487963">
        <w:rPr>
          <w:rFonts w:ascii="Arial" w:hAnsi="Arial" w:cs="Arial"/>
          <w:color w:val="000000" w:themeColor="text1"/>
          <w:sz w:val="20"/>
          <w:szCs w:val="20"/>
          <w:highlight w:val="yellow"/>
        </w:rPr>
        <w:t>L’art. 54</w:t>
      </w:r>
      <w:r w:rsidRPr="00487963">
        <w:rPr>
          <w:rFonts w:ascii="Arial" w:hAnsi="Arial" w:cs="Arial"/>
          <w:color w:val="000000" w:themeColor="text1"/>
          <w:sz w:val="20"/>
          <w:szCs w:val="20"/>
        </w:rPr>
        <w:t xml:space="preserve"> riguarda le </w:t>
      </w:r>
      <w:r w:rsidRPr="00144A52">
        <w:rPr>
          <w:rFonts w:ascii="Arial" w:hAnsi="Arial" w:cs="Arial"/>
          <w:b/>
          <w:bCs/>
          <w:color w:val="000000" w:themeColor="text1"/>
          <w:sz w:val="20"/>
          <w:szCs w:val="20"/>
          <w:u w:val="single"/>
        </w:rPr>
        <w:t>misure adottabili dallo Stato non direttamente leso</w:t>
      </w:r>
      <w:r w:rsidRPr="00487963">
        <w:rPr>
          <w:rFonts w:ascii="Arial" w:hAnsi="Arial" w:cs="Arial"/>
          <w:i/>
          <w:iCs/>
          <w:color w:val="000000" w:themeColor="text1"/>
          <w:sz w:val="20"/>
          <w:szCs w:val="20"/>
        </w:rPr>
        <w:t xml:space="preserve">: </w:t>
      </w:r>
      <w:r w:rsidR="00DC2AC0" w:rsidRPr="00487963">
        <w:rPr>
          <w:rFonts w:ascii="Arial" w:hAnsi="Arial" w:cs="Arial"/>
          <w:color w:val="000000" w:themeColor="text1"/>
          <w:sz w:val="20"/>
          <w:szCs w:val="20"/>
        </w:rPr>
        <w:t>afferma</w:t>
      </w:r>
      <w:r w:rsidRPr="00487963">
        <w:rPr>
          <w:rFonts w:ascii="Arial" w:hAnsi="Arial" w:cs="Arial"/>
          <w:color w:val="000000" w:themeColor="text1"/>
          <w:sz w:val="20"/>
          <w:szCs w:val="20"/>
        </w:rPr>
        <w:t xml:space="preserve"> che quando viene violato un obbligo erga omnes</w:t>
      </w:r>
      <w:r w:rsidR="00DC2AC0" w:rsidRPr="00487963">
        <w:rPr>
          <w:rFonts w:ascii="Arial" w:hAnsi="Arial" w:cs="Arial"/>
          <w:color w:val="000000" w:themeColor="text1"/>
          <w:sz w:val="20"/>
          <w:szCs w:val="20"/>
        </w:rPr>
        <w:t xml:space="preserve"> ai sensi dell’art. 48</w:t>
      </w:r>
      <w:r w:rsidRPr="00487963">
        <w:rPr>
          <w:rFonts w:ascii="Arial" w:hAnsi="Arial" w:cs="Arial"/>
          <w:color w:val="000000" w:themeColor="text1"/>
          <w:sz w:val="20"/>
          <w:szCs w:val="20"/>
        </w:rPr>
        <w:t xml:space="preserve">, qualsiasi </w:t>
      </w:r>
      <w:r w:rsidR="00DC2AC0" w:rsidRPr="00144A52">
        <w:rPr>
          <w:rFonts w:ascii="Arial" w:hAnsi="Arial" w:cs="Arial"/>
          <w:b/>
          <w:bCs/>
          <w:color w:val="000000" w:themeColor="text1"/>
          <w:sz w:val="20"/>
          <w:szCs w:val="20"/>
        </w:rPr>
        <w:t>St</w:t>
      </w:r>
      <w:r w:rsidRPr="00144A52">
        <w:rPr>
          <w:rFonts w:ascii="Arial" w:hAnsi="Arial" w:cs="Arial"/>
          <w:b/>
          <w:bCs/>
          <w:color w:val="000000" w:themeColor="text1"/>
          <w:sz w:val="20"/>
          <w:szCs w:val="20"/>
        </w:rPr>
        <w:t xml:space="preserve">ato può </w:t>
      </w:r>
      <w:r w:rsidR="00DC2AC0" w:rsidRPr="00144A52">
        <w:rPr>
          <w:rFonts w:ascii="Arial" w:hAnsi="Arial" w:cs="Arial"/>
          <w:b/>
          <w:bCs/>
          <w:color w:val="000000" w:themeColor="text1"/>
          <w:sz w:val="20"/>
          <w:szCs w:val="20"/>
        </w:rPr>
        <w:t>invocare la responsabilità di un altro Stato, e a</w:t>
      </w:r>
      <w:r w:rsidRPr="00144A52">
        <w:rPr>
          <w:rFonts w:ascii="Arial" w:hAnsi="Arial" w:cs="Arial"/>
          <w:b/>
          <w:bCs/>
          <w:color w:val="000000" w:themeColor="text1"/>
          <w:sz w:val="20"/>
          <w:szCs w:val="20"/>
        </w:rPr>
        <w:t>dottare</w:t>
      </w:r>
      <w:r w:rsidRPr="00487963">
        <w:rPr>
          <w:rFonts w:ascii="Arial" w:hAnsi="Arial" w:cs="Arial"/>
          <w:b/>
          <w:bCs/>
          <w:color w:val="000000" w:themeColor="text1"/>
          <w:sz w:val="20"/>
          <w:szCs w:val="20"/>
        </w:rPr>
        <w:t xml:space="preserve"> </w:t>
      </w:r>
      <w:r w:rsidR="00DC2AC0" w:rsidRPr="00487963">
        <w:rPr>
          <w:rFonts w:ascii="Arial" w:hAnsi="Arial" w:cs="Arial"/>
          <w:b/>
          <w:bCs/>
          <w:color w:val="000000" w:themeColor="text1"/>
          <w:sz w:val="20"/>
          <w:szCs w:val="20"/>
        </w:rPr>
        <w:t>misure lecite</w:t>
      </w:r>
      <w:r w:rsidR="00DC2AC0"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contromisur</w:t>
      </w:r>
      <w:r w:rsidR="00DC2AC0" w:rsidRPr="00487963">
        <w:rPr>
          <w:rFonts w:ascii="Arial" w:hAnsi="Arial" w:cs="Arial"/>
          <w:color w:val="000000" w:themeColor="text1"/>
          <w:sz w:val="20"/>
          <w:szCs w:val="20"/>
        </w:rPr>
        <w:t>e</w:t>
      </w:r>
      <w:r w:rsidRPr="00487963">
        <w:rPr>
          <w:rFonts w:ascii="Arial" w:hAnsi="Arial" w:cs="Arial"/>
          <w:color w:val="000000" w:themeColor="text1"/>
          <w:sz w:val="20"/>
          <w:szCs w:val="20"/>
        </w:rPr>
        <w:t xml:space="preserve"> nei confronti dello Stato responsabile, sia nell’interess</w:t>
      </w:r>
      <w:r w:rsidR="00DC2AC0" w:rsidRPr="00487963">
        <w:rPr>
          <w:rFonts w:ascii="Arial" w:hAnsi="Arial" w:cs="Arial"/>
          <w:color w:val="000000" w:themeColor="text1"/>
          <w:sz w:val="20"/>
          <w:szCs w:val="20"/>
        </w:rPr>
        <w:t>e</w:t>
      </w:r>
      <w:r w:rsidRPr="00487963">
        <w:rPr>
          <w:rFonts w:ascii="Arial" w:hAnsi="Arial" w:cs="Arial"/>
          <w:color w:val="000000" w:themeColor="text1"/>
          <w:sz w:val="20"/>
          <w:szCs w:val="20"/>
        </w:rPr>
        <w:t xml:space="preserve"> dello Stato leso sia nell’interesse dei beneficiari dell’obbligo violato</w:t>
      </w:r>
      <w:r w:rsidR="00144A52">
        <w:rPr>
          <w:rFonts w:ascii="Arial" w:hAnsi="Arial" w:cs="Arial"/>
          <w:color w:val="000000" w:themeColor="text1"/>
          <w:sz w:val="20"/>
          <w:szCs w:val="20"/>
        </w:rPr>
        <w:t>)</w:t>
      </w:r>
      <w:r w:rsidRPr="00487963">
        <w:rPr>
          <w:rFonts w:ascii="Arial" w:hAnsi="Arial" w:cs="Arial"/>
          <w:color w:val="000000" w:themeColor="text1"/>
          <w:sz w:val="20"/>
          <w:szCs w:val="20"/>
        </w:rPr>
        <w:t>.</w:t>
      </w:r>
    </w:p>
    <w:p w14:paraId="012843D8" w14:textId="77777777" w:rsidR="00144A52" w:rsidRDefault="00144A52" w:rsidP="003B331D">
      <w:pPr>
        <w:pStyle w:val="NormaleWeb"/>
        <w:contextualSpacing/>
        <w:jc w:val="both"/>
        <w:rPr>
          <w:rFonts w:ascii="Arial" w:hAnsi="Arial" w:cs="Arial"/>
          <w:color w:val="000000" w:themeColor="text1"/>
          <w:sz w:val="20"/>
          <w:szCs w:val="20"/>
        </w:rPr>
      </w:pPr>
    </w:p>
    <w:p w14:paraId="42B7D9F5" w14:textId="4B36D762" w:rsidR="003B331D" w:rsidRPr="00144A52" w:rsidRDefault="00144A52" w:rsidP="003B331D">
      <w:pPr>
        <w:pStyle w:val="NormaleWeb"/>
        <w:contextualSpacing/>
        <w:jc w:val="both"/>
        <w:rPr>
          <w:rFonts w:ascii="Arial" w:hAnsi="Arial" w:cs="Arial"/>
          <w:b/>
          <w:bCs/>
          <w:color w:val="000000" w:themeColor="text1"/>
          <w:sz w:val="20"/>
          <w:szCs w:val="20"/>
        </w:rPr>
      </w:pPr>
      <w:r w:rsidRPr="00144A52">
        <w:rPr>
          <w:rFonts w:ascii="Arial" w:hAnsi="Arial" w:cs="Arial"/>
          <w:color w:val="000000" w:themeColor="text1"/>
          <w:sz w:val="20"/>
          <w:szCs w:val="20"/>
          <w:highlight w:val="red"/>
        </w:rPr>
        <w:t xml:space="preserve">(vedi libro: </w:t>
      </w:r>
      <w:r w:rsidR="00DC2AC0" w:rsidRPr="00144A52">
        <w:rPr>
          <w:rFonts w:ascii="Arial" w:hAnsi="Arial" w:cs="Arial"/>
          <w:b/>
          <w:bCs/>
          <w:color w:val="000000" w:themeColor="text1"/>
          <w:sz w:val="20"/>
          <w:szCs w:val="20"/>
          <w:highlight w:val="red"/>
        </w:rPr>
        <w:t>pag 679 – 681</w:t>
      </w:r>
      <w:r w:rsidRPr="00144A52">
        <w:rPr>
          <w:rFonts w:ascii="Arial" w:hAnsi="Arial" w:cs="Arial"/>
          <w:b/>
          <w:bCs/>
          <w:color w:val="000000" w:themeColor="text1"/>
          <w:sz w:val="20"/>
          <w:szCs w:val="20"/>
          <w:highlight w:val="red"/>
        </w:rPr>
        <w:t>)</w:t>
      </w:r>
    </w:p>
    <w:p w14:paraId="62CC6602" w14:textId="77777777" w:rsidR="00DC2AC0" w:rsidRPr="00487963" w:rsidRDefault="00DC2AC0" w:rsidP="003B331D">
      <w:pPr>
        <w:pStyle w:val="NormaleWeb"/>
        <w:contextualSpacing/>
        <w:jc w:val="both"/>
        <w:rPr>
          <w:rFonts w:ascii="Arial" w:hAnsi="Arial" w:cs="Arial"/>
          <w:color w:val="000000" w:themeColor="text1"/>
          <w:sz w:val="20"/>
          <w:szCs w:val="20"/>
        </w:rPr>
      </w:pPr>
    </w:p>
    <w:p w14:paraId="5E78C7A6" w14:textId="66584DE4" w:rsidR="00EA2F86" w:rsidRPr="00144A52" w:rsidRDefault="00144A52" w:rsidP="003B331D">
      <w:pPr>
        <w:pStyle w:val="NormaleWeb"/>
        <w:contextualSpacing/>
        <w:jc w:val="both"/>
        <w:rPr>
          <w:rFonts w:ascii="Arial" w:hAnsi="Arial" w:cs="Arial"/>
          <w:b/>
          <w:bCs/>
          <w:color w:val="4472C4" w:themeColor="accent1"/>
          <w:sz w:val="20"/>
          <w:szCs w:val="20"/>
        </w:rPr>
      </w:pPr>
      <w:r>
        <w:rPr>
          <w:rFonts w:ascii="Arial" w:hAnsi="Arial" w:cs="Arial"/>
          <w:b/>
          <w:bCs/>
          <w:color w:val="4472C4" w:themeColor="accent1"/>
          <w:sz w:val="20"/>
          <w:szCs w:val="20"/>
        </w:rPr>
        <w:t>La r</w:t>
      </w:r>
      <w:r w:rsidR="00EA2F86" w:rsidRPr="00144A52">
        <w:rPr>
          <w:rFonts w:ascii="Arial" w:hAnsi="Arial" w:cs="Arial"/>
          <w:b/>
          <w:bCs/>
          <w:color w:val="4472C4" w:themeColor="accent1"/>
          <w:sz w:val="20"/>
          <w:szCs w:val="20"/>
        </w:rPr>
        <w:t>esponsabilità internazionale per violazione di norme ius cogens</w:t>
      </w:r>
    </w:p>
    <w:p w14:paraId="26C820B7" w14:textId="77777777" w:rsidR="00EA2F86" w:rsidRPr="00487963" w:rsidRDefault="00EA2F86" w:rsidP="00EA2F86">
      <w:pPr>
        <w:pStyle w:val="NormaleWeb"/>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 xml:space="preserve">Per quanto riguarda il </w:t>
      </w:r>
      <w:r w:rsidRPr="00144A52">
        <w:rPr>
          <w:rFonts w:ascii="Arial" w:hAnsi="Arial" w:cs="Arial"/>
          <w:b/>
          <w:bCs/>
          <w:color w:val="C00000"/>
          <w:sz w:val="20"/>
          <w:szCs w:val="20"/>
        </w:rPr>
        <w:t>regime di responsabilità per violazione di norme di diritto cogente</w:t>
      </w:r>
      <w:r w:rsidRPr="00487963">
        <w:rPr>
          <w:rFonts w:ascii="Arial" w:hAnsi="Arial" w:cs="Arial"/>
          <w:color w:val="000000" w:themeColor="text1"/>
          <w:sz w:val="20"/>
          <w:szCs w:val="20"/>
        </w:rPr>
        <w:t>, esso è disciplinato dal Progetto del 2001 nel Capitolo 3 della Parte II agli art. 40 e 41.</w:t>
      </w:r>
    </w:p>
    <w:p w14:paraId="2636A0E4" w14:textId="0F22C7B3" w:rsidR="00144A52" w:rsidRDefault="00EA2F86" w:rsidP="00FB32BC">
      <w:pPr>
        <w:pStyle w:val="NormaleWeb"/>
        <w:numPr>
          <w:ilvl w:val="0"/>
          <w:numId w:val="158"/>
        </w:numPr>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 xml:space="preserve">secondo </w:t>
      </w:r>
      <w:r w:rsidRPr="00487963">
        <w:rPr>
          <w:rFonts w:ascii="Arial" w:hAnsi="Arial" w:cs="Arial"/>
          <w:color w:val="000000" w:themeColor="text1"/>
          <w:sz w:val="20"/>
          <w:szCs w:val="20"/>
          <w:highlight w:val="yellow"/>
        </w:rPr>
        <w:t>l’art. 40 Darsiwa</w:t>
      </w:r>
      <w:r w:rsidRPr="00487963">
        <w:rPr>
          <w:rFonts w:ascii="Arial" w:hAnsi="Arial" w:cs="Arial"/>
          <w:color w:val="000000" w:themeColor="text1"/>
          <w:sz w:val="20"/>
          <w:szCs w:val="20"/>
        </w:rPr>
        <w:t xml:space="preserve">, affinché si applichi il regime di responsabilità internazionale speciale per violazione di norme di diritto cogente, </w:t>
      </w:r>
      <w:r w:rsidRPr="00487963">
        <w:rPr>
          <w:rFonts w:ascii="Arial" w:hAnsi="Arial" w:cs="Arial"/>
          <w:b/>
          <w:bCs/>
          <w:color w:val="000000" w:themeColor="text1"/>
          <w:sz w:val="20"/>
          <w:szCs w:val="20"/>
        </w:rPr>
        <w:t xml:space="preserve">la </w:t>
      </w:r>
      <w:r w:rsidRPr="00144A52">
        <w:rPr>
          <w:rFonts w:ascii="Arial" w:hAnsi="Arial" w:cs="Arial"/>
          <w:b/>
          <w:bCs/>
          <w:color w:val="000000" w:themeColor="text1"/>
          <w:sz w:val="20"/>
          <w:szCs w:val="20"/>
          <w:u w:val="single"/>
        </w:rPr>
        <w:t>violazione di tali norme deve essere grave</w:t>
      </w:r>
      <w:r w:rsidRPr="00487963">
        <w:rPr>
          <w:rFonts w:ascii="Arial" w:hAnsi="Arial" w:cs="Arial"/>
          <w:color w:val="000000" w:themeColor="text1"/>
          <w:sz w:val="20"/>
          <w:szCs w:val="20"/>
        </w:rPr>
        <w:t xml:space="preserve">; ed è grave quando essa implica una </w:t>
      </w:r>
      <w:r w:rsidRPr="00487963">
        <w:rPr>
          <w:rFonts w:ascii="Arial" w:hAnsi="Arial" w:cs="Arial"/>
          <w:b/>
          <w:bCs/>
          <w:color w:val="000000" w:themeColor="text1"/>
          <w:sz w:val="20"/>
          <w:szCs w:val="20"/>
        </w:rPr>
        <w:t xml:space="preserve">violazione </w:t>
      </w:r>
      <w:r w:rsidRPr="00144A52">
        <w:rPr>
          <w:rFonts w:ascii="Arial" w:hAnsi="Arial" w:cs="Arial"/>
          <w:b/>
          <w:bCs/>
          <w:color w:val="000000" w:themeColor="text1"/>
          <w:sz w:val="20"/>
          <w:szCs w:val="20"/>
          <w:u w:val="single"/>
        </w:rPr>
        <w:t>evidente e sistematica</w:t>
      </w:r>
      <w:r w:rsidR="00144A52">
        <w:rPr>
          <w:rFonts w:ascii="Arial" w:hAnsi="Arial" w:cs="Arial"/>
          <w:color w:val="000000" w:themeColor="text1"/>
          <w:sz w:val="20"/>
          <w:szCs w:val="20"/>
        </w:rPr>
        <w:t xml:space="preserve"> (</w:t>
      </w:r>
      <w:r w:rsidRPr="00487963">
        <w:rPr>
          <w:rFonts w:ascii="Arial" w:hAnsi="Arial" w:cs="Arial"/>
          <w:color w:val="000000" w:themeColor="text1"/>
          <w:sz w:val="20"/>
          <w:szCs w:val="20"/>
        </w:rPr>
        <w:t>ripetuta nel tempo e prevista</w:t>
      </w:r>
      <w:r w:rsidR="00144A52">
        <w:rPr>
          <w:rFonts w:ascii="Arial" w:hAnsi="Arial" w:cs="Arial"/>
          <w:color w:val="000000" w:themeColor="text1"/>
          <w:sz w:val="20"/>
          <w:szCs w:val="20"/>
        </w:rPr>
        <w:t>)</w:t>
      </w:r>
      <w:r w:rsidRPr="00487963">
        <w:rPr>
          <w:rFonts w:ascii="Arial" w:hAnsi="Arial" w:cs="Arial"/>
          <w:color w:val="000000" w:themeColor="text1"/>
          <w:sz w:val="20"/>
          <w:szCs w:val="20"/>
        </w:rPr>
        <w:t xml:space="preserve"> </w:t>
      </w:r>
      <w:r w:rsidRPr="00487963">
        <w:rPr>
          <w:rFonts w:ascii="Arial" w:hAnsi="Arial" w:cs="Arial"/>
          <w:b/>
          <w:bCs/>
          <w:color w:val="000000" w:themeColor="text1"/>
          <w:sz w:val="20"/>
          <w:szCs w:val="20"/>
        </w:rPr>
        <w:t>del dovere di adempiere obbligo</w:t>
      </w:r>
      <w:r w:rsidR="00144A52">
        <w:rPr>
          <w:rFonts w:ascii="Arial" w:hAnsi="Arial" w:cs="Arial"/>
          <w:color w:val="000000" w:themeColor="text1"/>
          <w:sz w:val="20"/>
          <w:szCs w:val="20"/>
        </w:rPr>
        <w:t>.</w:t>
      </w:r>
    </w:p>
    <w:p w14:paraId="048F5899" w14:textId="18C707F9" w:rsidR="00EA2F86" w:rsidRPr="00144A52" w:rsidRDefault="00144A52" w:rsidP="00FB32BC">
      <w:pPr>
        <w:pStyle w:val="NormaleWeb"/>
        <w:numPr>
          <w:ilvl w:val="0"/>
          <w:numId w:val="158"/>
        </w:numPr>
        <w:contextualSpacing/>
        <w:jc w:val="both"/>
        <w:rPr>
          <w:rFonts w:ascii="Arial" w:hAnsi="Arial" w:cs="Arial"/>
          <w:color w:val="000000" w:themeColor="text1"/>
          <w:sz w:val="20"/>
          <w:szCs w:val="20"/>
        </w:rPr>
      </w:pPr>
      <w:r>
        <w:rPr>
          <w:rFonts w:ascii="Arial" w:hAnsi="Arial" w:cs="Arial"/>
          <w:color w:val="000000" w:themeColor="text1"/>
          <w:sz w:val="20"/>
          <w:szCs w:val="20"/>
        </w:rPr>
        <w:t>s</w:t>
      </w:r>
      <w:r w:rsidR="00EA2F86" w:rsidRPr="00144A52">
        <w:rPr>
          <w:rFonts w:ascii="Arial" w:hAnsi="Arial" w:cs="Arial"/>
          <w:color w:val="000000" w:themeColor="text1"/>
          <w:sz w:val="20"/>
          <w:szCs w:val="20"/>
        </w:rPr>
        <w:t xml:space="preserve">econdo </w:t>
      </w:r>
      <w:r w:rsidR="00EA2F86" w:rsidRPr="00144A52">
        <w:rPr>
          <w:rFonts w:ascii="Arial" w:hAnsi="Arial" w:cs="Arial"/>
          <w:color w:val="000000" w:themeColor="text1"/>
          <w:sz w:val="20"/>
          <w:szCs w:val="20"/>
          <w:highlight w:val="yellow"/>
        </w:rPr>
        <w:t>l’art. 41 Darsiwa</w:t>
      </w:r>
      <w:r w:rsidR="00EA2F86" w:rsidRPr="00144A52">
        <w:rPr>
          <w:rFonts w:ascii="Arial" w:hAnsi="Arial" w:cs="Arial"/>
          <w:color w:val="000000" w:themeColor="text1"/>
          <w:sz w:val="20"/>
          <w:szCs w:val="20"/>
        </w:rPr>
        <w:t xml:space="preserve">, se uno Stato viola in maniera grave una norma ius cogens, </w:t>
      </w:r>
      <w:r w:rsidR="00EA2F86" w:rsidRPr="00144A52">
        <w:rPr>
          <w:rFonts w:ascii="Arial" w:hAnsi="Arial" w:cs="Arial"/>
          <w:b/>
          <w:bCs/>
          <w:color w:val="000000" w:themeColor="text1"/>
          <w:sz w:val="20"/>
          <w:szCs w:val="20"/>
        </w:rPr>
        <w:t xml:space="preserve">tutti gli Stati devono </w:t>
      </w:r>
      <w:r w:rsidR="00EA2F86" w:rsidRPr="00144A52">
        <w:rPr>
          <w:rFonts w:ascii="Arial" w:hAnsi="Arial" w:cs="Arial"/>
          <w:b/>
          <w:bCs/>
          <w:color w:val="000000" w:themeColor="text1"/>
          <w:sz w:val="20"/>
          <w:szCs w:val="20"/>
          <w:u w:val="single"/>
        </w:rPr>
        <w:t>cooperare con mezzi leciti affinché quello Stato ponga termine alla violazione</w:t>
      </w:r>
      <w:r w:rsidR="00EA2F86" w:rsidRPr="00144A52">
        <w:rPr>
          <w:rFonts w:ascii="Arial" w:hAnsi="Arial" w:cs="Arial"/>
          <w:color w:val="000000" w:themeColor="text1"/>
          <w:sz w:val="20"/>
          <w:szCs w:val="20"/>
        </w:rPr>
        <w:t xml:space="preserve">; e gli </w:t>
      </w:r>
      <w:r w:rsidR="00EA2F86" w:rsidRPr="00144A52">
        <w:rPr>
          <w:rFonts w:ascii="Arial" w:hAnsi="Arial" w:cs="Arial"/>
          <w:b/>
          <w:bCs/>
          <w:color w:val="000000" w:themeColor="text1"/>
          <w:sz w:val="20"/>
          <w:szCs w:val="20"/>
        </w:rPr>
        <w:t xml:space="preserve">Stati </w:t>
      </w:r>
      <w:r w:rsidR="00EA2F86" w:rsidRPr="00144A52">
        <w:rPr>
          <w:rFonts w:ascii="Arial" w:hAnsi="Arial" w:cs="Arial"/>
          <w:b/>
          <w:bCs/>
          <w:color w:val="000000" w:themeColor="text1"/>
          <w:sz w:val="20"/>
          <w:szCs w:val="20"/>
          <w:u w:val="single"/>
        </w:rPr>
        <w:t>non possono riconoscere, prestare aiuto o assistenza</w:t>
      </w:r>
      <w:r w:rsidR="00EA2F86" w:rsidRPr="00144A52">
        <w:rPr>
          <w:rFonts w:ascii="Arial" w:hAnsi="Arial" w:cs="Arial"/>
          <w:b/>
          <w:bCs/>
          <w:color w:val="000000" w:themeColor="text1"/>
          <w:sz w:val="20"/>
          <w:szCs w:val="20"/>
        </w:rPr>
        <w:t xml:space="preserve"> ad alcuna azione posta in essere dallo Stato autore di una violazione di una norma ius cogens </w:t>
      </w:r>
      <w:r w:rsidR="00EA2F86" w:rsidRPr="00144A52">
        <w:rPr>
          <w:rFonts w:ascii="Arial" w:hAnsi="Arial" w:cs="Arial"/>
          <w:color w:val="000000" w:themeColor="text1"/>
          <w:sz w:val="20"/>
          <w:szCs w:val="20"/>
        </w:rPr>
        <w:t>(es. quando Sudafrica dell’Apartheid emetteva atti interni da riconoscere in ordinamenti di altri Stati, quest’ultimi non potevano riconoscere questi atti).</w:t>
      </w:r>
    </w:p>
    <w:p w14:paraId="1FD3D2DE" w14:textId="77777777" w:rsidR="00EA2F86" w:rsidRPr="00487963" w:rsidRDefault="00EA2F86" w:rsidP="00EA2F86">
      <w:pPr>
        <w:pStyle w:val="NormaleWeb"/>
        <w:contextualSpacing/>
        <w:jc w:val="both"/>
        <w:rPr>
          <w:rFonts w:ascii="Arial" w:hAnsi="Arial" w:cs="Arial"/>
          <w:color w:val="000000" w:themeColor="text1"/>
          <w:sz w:val="20"/>
          <w:szCs w:val="20"/>
        </w:rPr>
      </w:pPr>
    </w:p>
    <w:p w14:paraId="7B776C3E" w14:textId="6B986A5E" w:rsidR="003B331D" w:rsidRPr="00144A52" w:rsidRDefault="003B331D" w:rsidP="003B331D">
      <w:pPr>
        <w:pStyle w:val="NormaleWeb"/>
        <w:contextualSpacing/>
        <w:jc w:val="both"/>
        <w:rPr>
          <w:rFonts w:ascii="Arial" w:hAnsi="Arial" w:cs="Arial"/>
          <w:b/>
          <w:bCs/>
          <w:color w:val="4472C4" w:themeColor="accent1"/>
          <w:sz w:val="20"/>
          <w:szCs w:val="20"/>
        </w:rPr>
      </w:pPr>
      <w:r w:rsidRPr="00144A52">
        <w:rPr>
          <w:rFonts w:ascii="Arial" w:hAnsi="Arial" w:cs="Arial"/>
          <w:b/>
          <w:bCs/>
          <w:color w:val="4472C4" w:themeColor="accent1"/>
          <w:sz w:val="20"/>
          <w:szCs w:val="20"/>
        </w:rPr>
        <w:t>La responsabilità internazionale da fatto internazionalmente lecito</w:t>
      </w:r>
    </w:p>
    <w:p w14:paraId="5EF6E4D9" w14:textId="1D1862F5" w:rsidR="002F4379" w:rsidRPr="00487963" w:rsidRDefault="002F4379" w:rsidP="003B331D">
      <w:pPr>
        <w:pStyle w:val="NormaleWeb"/>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 xml:space="preserve">Si discute se esistano ipotesi in cui un soggetto internazionale si trovi a rispondere, e a risarcire danni sul piano internazionale anche senza aver commesso un illecito internazionale, sulla base di un </w:t>
      </w:r>
      <w:r w:rsidRPr="00144A52">
        <w:rPr>
          <w:rFonts w:ascii="Arial" w:hAnsi="Arial" w:cs="Arial"/>
          <w:color w:val="000000" w:themeColor="text1"/>
          <w:sz w:val="20"/>
          <w:szCs w:val="20"/>
          <w:u w:val="single"/>
        </w:rPr>
        <w:t>nesso causale fra un evento dannoso per un altro stato e un comportamento non illecito che gli sia attribuibile</w:t>
      </w:r>
      <w:r w:rsidRPr="00487963">
        <w:rPr>
          <w:rFonts w:ascii="Arial" w:hAnsi="Arial" w:cs="Arial"/>
          <w:color w:val="000000" w:themeColor="text1"/>
          <w:sz w:val="20"/>
          <w:szCs w:val="20"/>
        </w:rPr>
        <w:t>.</w:t>
      </w:r>
      <w:r w:rsidR="000D39AE" w:rsidRPr="00487963">
        <w:rPr>
          <w:rFonts w:ascii="Arial" w:hAnsi="Arial" w:cs="Arial"/>
          <w:color w:val="000000" w:themeColor="text1"/>
          <w:sz w:val="20"/>
          <w:szCs w:val="20"/>
        </w:rPr>
        <w:t xml:space="preserve"> </w:t>
      </w:r>
      <w:r w:rsidRPr="00487963">
        <w:rPr>
          <w:rFonts w:ascii="Arial" w:hAnsi="Arial" w:cs="Arial"/>
          <w:color w:val="000000" w:themeColor="text1"/>
          <w:sz w:val="20"/>
          <w:szCs w:val="20"/>
        </w:rPr>
        <w:t>In particolare, il problema si è posto rispetto al tre ipotesi:</w:t>
      </w:r>
    </w:p>
    <w:p w14:paraId="46412829" w14:textId="77777777" w:rsidR="00144A52" w:rsidRDefault="00144A52" w:rsidP="00FB32BC">
      <w:pPr>
        <w:pStyle w:val="NormaleWeb"/>
        <w:numPr>
          <w:ilvl w:val="0"/>
          <w:numId w:val="156"/>
        </w:numPr>
        <w:contextualSpacing/>
        <w:jc w:val="both"/>
        <w:rPr>
          <w:rFonts w:ascii="Arial" w:hAnsi="Arial" w:cs="Arial"/>
          <w:color w:val="000000" w:themeColor="text1"/>
          <w:sz w:val="20"/>
          <w:szCs w:val="20"/>
        </w:rPr>
      </w:pPr>
      <w:r w:rsidRPr="00144A52">
        <w:rPr>
          <w:rFonts w:ascii="Arial" w:hAnsi="Arial" w:cs="Arial"/>
          <w:b/>
          <w:bCs/>
          <w:color w:val="C00000"/>
          <w:sz w:val="20"/>
          <w:szCs w:val="20"/>
        </w:rPr>
        <w:t>d</w:t>
      </w:r>
      <w:r w:rsidR="002F4379" w:rsidRPr="00144A52">
        <w:rPr>
          <w:rFonts w:ascii="Arial" w:hAnsi="Arial" w:cs="Arial"/>
          <w:b/>
          <w:bCs/>
          <w:color w:val="C00000"/>
          <w:sz w:val="20"/>
          <w:szCs w:val="20"/>
        </w:rPr>
        <w:t>anni arrecati ad uno Stato derivanti da attività ultra- pericolose ed inquinanti di un altro Stato</w:t>
      </w:r>
      <w:r w:rsidR="002F4379" w:rsidRPr="00144A52">
        <w:rPr>
          <w:rFonts w:ascii="Arial" w:hAnsi="Arial" w:cs="Arial"/>
          <w:color w:val="C00000"/>
          <w:sz w:val="20"/>
          <w:szCs w:val="20"/>
        </w:rPr>
        <w:t xml:space="preserve"> </w:t>
      </w:r>
      <w:r w:rsidR="002F4379" w:rsidRPr="00487963">
        <w:rPr>
          <w:rFonts w:ascii="Arial" w:hAnsi="Arial" w:cs="Arial"/>
          <w:color w:val="000000" w:themeColor="text1"/>
          <w:sz w:val="20"/>
          <w:szCs w:val="20"/>
        </w:rPr>
        <w:t>(es.</w:t>
      </w:r>
      <w:r w:rsidR="003B331D" w:rsidRPr="00487963">
        <w:rPr>
          <w:rFonts w:ascii="Arial" w:hAnsi="Arial" w:cs="Arial"/>
          <w:color w:val="000000" w:themeColor="text1"/>
          <w:sz w:val="20"/>
          <w:szCs w:val="20"/>
        </w:rPr>
        <w:t xml:space="preserve"> fabbrica di confine </w:t>
      </w:r>
      <w:r w:rsidR="002F4379" w:rsidRPr="00487963">
        <w:rPr>
          <w:rFonts w:ascii="Arial" w:hAnsi="Arial" w:cs="Arial"/>
          <w:color w:val="000000" w:themeColor="text1"/>
          <w:sz w:val="20"/>
          <w:szCs w:val="20"/>
        </w:rPr>
        <w:t xml:space="preserve">di uno Stato </w:t>
      </w:r>
      <w:r w:rsidR="003B331D" w:rsidRPr="00487963">
        <w:rPr>
          <w:rFonts w:ascii="Arial" w:hAnsi="Arial" w:cs="Arial"/>
          <w:color w:val="000000" w:themeColor="text1"/>
          <w:sz w:val="20"/>
          <w:szCs w:val="20"/>
        </w:rPr>
        <w:t>riversa scorie nel fiume</w:t>
      </w:r>
      <w:r w:rsidR="002F4379" w:rsidRPr="00487963">
        <w:rPr>
          <w:rFonts w:ascii="Arial" w:hAnsi="Arial" w:cs="Arial"/>
          <w:color w:val="000000" w:themeColor="text1"/>
          <w:sz w:val="20"/>
          <w:szCs w:val="20"/>
        </w:rPr>
        <w:t xml:space="preserve"> che scorre anche in un altro Stato; l’azienda</w:t>
      </w:r>
      <w:r w:rsidR="003B331D" w:rsidRPr="00487963">
        <w:rPr>
          <w:rFonts w:ascii="Arial" w:hAnsi="Arial" w:cs="Arial"/>
          <w:color w:val="000000" w:themeColor="text1"/>
          <w:sz w:val="20"/>
          <w:szCs w:val="20"/>
        </w:rPr>
        <w:t xml:space="preserve"> Trainsmelter del Canada</w:t>
      </w:r>
      <w:r w:rsidR="002F4379" w:rsidRPr="00487963">
        <w:rPr>
          <w:rFonts w:ascii="Arial" w:hAnsi="Arial" w:cs="Arial"/>
          <w:color w:val="000000" w:themeColor="text1"/>
          <w:sz w:val="20"/>
          <w:szCs w:val="20"/>
        </w:rPr>
        <w:t xml:space="preserve"> </w:t>
      </w:r>
      <w:r w:rsidR="003B331D" w:rsidRPr="00487963">
        <w:rPr>
          <w:rFonts w:ascii="Arial" w:hAnsi="Arial" w:cs="Arial"/>
          <w:color w:val="000000" w:themeColor="text1"/>
          <w:sz w:val="20"/>
          <w:szCs w:val="20"/>
        </w:rPr>
        <w:t>riversava sostanze nell’agricoltura degli Usa)</w:t>
      </w:r>
    </w:p>
    <w:p w14:paraId="4F7B365E" w14:textId="3A2C3E7C" w:rsidR="002F4379" w:rsidRPr="00487963" w:rsidRDefault="002F4379" w:rsidP="00144A52">
      <w:pPr>
        <w:pStyle w:val="NormaleWeb"/>
        <w:ind w:left="720"/>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 xml:space="preserve">Secondo la dottrina, lo </w:t>
      </w:r>
      <w:r w:rsidRPr="00144A52">
        <w:rPr>
          <w:rFonts w:ascii="Arial" w:hAnsi="Arial" w:cs="Arial"/>
          <w:b/>
          <w:bCs/>
          <w:color w:val="000000" w:themeColor="text1"/>
          <w:sz w:val="20"/>
          <w:szCs w:val="20"/>
        </w:rPr>
        <w:t>Stato</w:t>
      </w:r>
      <w:r w:rsidR="00144A52">
        <w:rPr>
          <w:rFonts w:ascii="Arial" w:hAnsi="Arial" w:cs="Arial"/>
          <w:b/>
          <w:bCs/>
          <w:color w:val="000000" w:themeColor="text1"/>
          <w:sz w:val="20"/>
          <w:szCs w:val="20"/>
        </w:rPr>
        <w:t xml:space="preserve">, </w:t>
      </w:r>
      <w:r w:rsidRPr="00144A52">
        <w:rPr>
          <w:rFonts w:ascii="Arial" w:hAnsi="Arial" w:cs="Arial"/>
          <w:b/>
          <w:bCs/>
          <w:color w:val="000000" w:themeColor="text1"/>
          <w:sz w:val="20"/>
          <w:szCs w:val="20"/>
        </w:rPr>
        <w:t>pur essendo libero di usare in proprio territorio</w:t>
      </w:r>
      <w:r w:rsidR="00144A52">
        <w:rPr>
          <w:rFonts w:ascii="Arial" w:hAnsi="Arial" w:cs="Arial"/>
          <w:b/>
          <w:bCs/>
          <w:color w:val="000000" w:themeColor="text1"/>
          <w:sz w:val="20"/>
          <w:szCs w:val="20"/>
        </w:rPr>
        <w:t>,</w:t>
      </w:r>
      <w:r w:rsidRPr="00144A52">
        <w:rPr>
          <w:rFonts w:ascii="Arial" w:hAnsi="Arial" w:cs="Arial"/>
          <w:b/>
          <w:bCs/>
          <w:color w:val="000000" w:themeColor="text1"/>
          <w:sz w:val="20"/>
          <w:szCs w:val="20"/>
        </w:rPr>
        <w:t xml:space="preserve"> risponde dei danni derivanti da attività pericolose ed inquinanti che tale uso comporti ad altr</w:t>
      </w:r>
      <w:r w:rsidRPr="00487963">
        <w:rPr>
          <w:rFonts w:ascii="Arial" w:hAnsi="Arial" w:cs="Arial"/>
          <w:color w:val="000000" w:themeColor="text1"/>
          <w:sz w:val="20"/>
          <w:szCs w:val="20"/>
        </w:rPr>
        <w:t>i.</w:t>
      </w:r>
      <w:r w:rsidR="00144A52">
        <w:rPr>
          <w:rFonts w:ascii="Arial" w:hAnsi="Arial" w:cs="Arial"/>
          <w:color w:val="000000" w:themeColor="text1"/>
          <w:sz w:val="20"/>
          <w:szCs w:val="20"/>
        </w:rPr>
        <w:t xml:space="preserve"> </w:t>
      </w:r>
      <w:r w:rsidRPr="00487963">
        <w:rPr>
          <w:rFonts w:ascii="Arial" w:hAnsi="Arial" w:cs="Arial"/>
          <w:color w:val="000000" w:themeColor="text1"/>
          <w:sz w:val="20"/>
          <w:szCs w:val="20"/>
        </w:rPr>
        <w:t xml:space="preserve">Se nella prassi </w:t>
      </w:r>
      <w:r w:rsidR="000D39AE" w:rsidRPr="00487963">
        <w:rPr>
          <w:rFonts w:ascii="Arial" w:hAnsi="Arial" w:cs="Arial"/>
          <w:color w:val="000000" w:themeColor="text1"/>
          <w:sz w:val="20"/>
          <w:szCs w:val="20"/>
        </w:rPr>
        <w:t>g</w:t>
      </w:r>
      <w:r w:rsidRPr="00487963">
        <w:rPr>
          <w:rFonts w:ascii="Arial" w:hAnsi="Arial" w:cs="Arial"/>
          <w:color w:val="000000" w:themeColor="text1"/>
          <w:sz w:val="20"/>
          <w:szCs w:val="20"/>
        </w:rPr>
        <w:t xml:space="preserve">li Stati rispondono di tali danni, ciò vuol dire che </w:t>
      </w:r>
      <w:r w:rsidRPr="00144A52">
        <w:rPr>
          <w:rFonts w:ascii="Arial" w:hAnsi="Arial" w:cs="Arial"/>
          <w:color w:val="000000" w:themeColor="text1"/>
          <w:sz w:val="20"/>
          <w:szCs w:val="20"/>
          <w:u w:val="single"/>
        </w:rPr>
        <w:t>esiste un divieto di uso del territorio nocivo</w:t>
      </w:r>
      <w:r w:rsidR="000D39AE" w:rsidRPr="00144A52">
        <w:rPr>
          <w:rFonts w:ascii="Arial" w:hAnsi="Arial" w:cs="Arial"/>
          <w:color w:val="000000" w:themeColor="text1"/>
          <w:sz w:val="20"/>
          <w:szCs w:val="20"/>
          <w:u w:val="single"/>
        </w:rPr>
        <w:t xml:space="preserve"> </w:t>
      </w:r>
      <w:r w:rsidRPr="00144A52">
        <w:rPr>
          <w:rFonts w:ascii="Arial" w:hAnsi="Arial" w:cs="Arial"/>
          <w:color w:val="000000" w:themeColor="text1"/>
          <w:sz w:val="20"/>
          <w:szCs w:val="20"/>
          <w:u w:val="single"/>
        </w:rPr>
        <w:t>ad altri Stati</w:t>
      </w:r>
      <w:r w:rsidRPr="00487963">
        <w:rPr>
          <w:rFonts w:ascii="Arial" w:hAnsi="Arial" w:cs="Arial"/>
          <w:color w:val="000000" w:themeColor="text1"/>
          <w:sz w:val="20"/>
          <w:szCs w:val="20"/>
        </w:rPr>
        <w:t xml:space="preserve">, e che </w:t>
      </w:r>
      <w:r w:rsidRPr="00144A52">
        <w:rPr>
          <w:rFonts w:ascii="Arial" w:hAnsi="Arial" w:cs="Arial"/>
          <w:color w:val="000000" w:themeColor="text1"/>
          <w:sz w:val="20"/>
          <w:szCs w:val="20"/>
          <w:u w:val="single"/>
        </w:rPr>
        <w:t>a</w:t>
      </w:r>
      <w:r w:rsidR="000D39AE" w:rsidRPr="00144A52">
        <w:rPr>
          <w:rFonts w:ascii="Arial" w:hAnsi="Arial" w:cs="Arial"/>
          <w:color w:val="000000" w:themeColor="text1"/>
          <w:sz w:val="20"/>
          <w:szCs w:val="20"/>
          <w:u w:val="single"/>
        </w:rPr>
        <w:t>lla</w:t>
      </w:r>
      <w:r w:rsidRPr="00144A52">
        <w:rPr>
          <w:rFonts w:ascii="Arial" w:hAnsi="Arial" w:cs="Arial"/>
          <w:color w:val="000000" w:themeColor="text1"/>
          <w:sz w:val="20"/>
          <w:szCs w:val="20"/>
          <w:u w:val="single"/>
        </w:rPr>
        <w:t xml:space="preserve"> responsabilità derivi dalla violazione di tale divieto </w:t>
      </w:r>
      <w:r w:rsidR="00A716C9" w:rsidRPr="00144A52">
        <w:rPr>
          <w:rFonts w:ascii="Arial" w:hAnsi="Arial" w:cs="Arial"/>
          <w:color w:val="000000" w:themeColor="text1"/>
          <w:sz w:val="20"/>
          <w:szCs w:val="20"/>
          <w:u w:val="single"/>
        </w:rPr>
        <w:t>piuttosto</w:t>
      </w:r>
      <w:r w:rsidRPr="00144A52">
        <w:rPr>
          <w:rFonts w:ascii="Arial" w:hAnsi="Arial" w:cs="Arial"/>
          <w:color w:val="000000" w:themeColor="text1"/>
          <w:sz w:val="20"/>
          <w:szCs w:val="20"/>
          <w:u w:val="single"/>
        </w:rPr>
        <w:t xml:space="preserve"> che da un </w:t>
      </w:r>
      <w:r w:rsidR="000D39AE" w:rsidRPr="00144A52">
        <w:rPr>
          <w:rFonts w:ascii="Arial" w:hAnsi="Arial" w:cs="Arial"/>
          <w:color w:val="000000" w:themeColor="text1"/>
          <w:sz w:val="20"/>
          <w:szCs w:val="20"/>
          <w:u w:val="single"/>
        </w:rPr>
        <w:t>fatto</w:t>
      </w:r>
      <w:r w:rsidRPr="00144A52">
        <w:rPr>
          <w:rFonts w:ascii="Arial" w:hAnsi="Arial" w:cs="Arial"/>
          <w:color w:val="000000" w:themeColor="text1"/>
          <w:sz w:val="20"/>
          <w:szCs w:val="20"/>
          <w:u w:val="single"/>
        </w:rPr>
        <w:t xml:space="preserve"> lecito</w:t>
      </w:r>
      <w:r w:rsidRPr="00487963">
        <w:rPr>
          <w:rFonts w:ascii="Arial" w:hAnsi="Arial" w:cs="Arial"/>
          <w:color w:val="000000" w:themeColor="text1"/>
          <w:sz w:val="20"/>
          <w:szCs w:val="20"/>
        </w:rPr>
        <w:t>.</w:t>
      </w:r>
    </w:p>
    <w:p w14:paraId="1BA9793E" w14:textId="38061EEC" w:rsidR="002F4379" w:rsidRPr="00487963" w:rsidRDefault="00144A52" w:rsidP="00FB32BC">
      <w:pPr>
        <w:pStyle w:val="NormaleWeb"/>
        <w:numPr>
          <w:ilvl w:val="0"/>
          <w:numId w:val="156"/>
        </w:numPr>
        <w:contextualSpacing/>
        <w:jc w:val="both"/>
        <w:rPr>
          <w:rFonts w:ascii="Arial" w:hAnsi="Arial" w:cs="Arial"/>
          <w:color w:val="000000" w:themeColor="text1"/>
          <w:sz w:val="20"/>
          <w:szCs w:val="20"/>
        </w:rPr>
      </w:pPr>
      <w:r w:rsidRPr="00144A52">
        <w:rPr>
          <w:rFonts w:ascii="Arial" w:hAnsi="Arial" w:cs="Arial"/>
          <w:b/>
          <w:bCs/>
          <w:color w:val="C00000"/>
          <w:sz w:val="20"/>
          <w:szCs w:val="20"/>
        </w:rPr>
        <w:t>v</w:t>
      </w:r>
      <w:r w:rsidR="002F4379" w:rsidRPr="00144A52">
        <w:rPr>
          <w:rFonts w:ascii="Arial" w:hAnsi="Arial" w:cs="Arial"/>
          <w:b/>
          <w:bCs/>
          <w:color w:val="C00000"/>
          <w:sz w:val="20"/>
          <w:szCs w:val="20"/>
        </w:rPr>
        <w:t>isita in alto mare,</w:t>
      </w:r>
      <w:r w:rsidR="000D39AE" w:rsidRPr="00144A52">
        <w:rPr>
          <w:rFonts w:ascii="Arial" w:hAnsi="Arial" w:cs="Arial"/>
          <w:b/>
          <w:bCs/>
          <w:color w:val="C00000"/>
          <w:sz w:val="20"/>
          <w:szCs w:val="20"/>
        </w:rPr>
        <w:t xml:space="preserve"> da parte di navi da guerra di uno Stato, di navi mercantili altrui sospettate di praticare la pirateria ho la tratta degli schiavi on uso fraudolento di bandiera straniera</w:t>
      </w:r>
      <w:r w:rsidR="000D39AE" w:rsidRPr="00487963">
        <w:rPr>
          <w:rFonts w:ascii="Arial" w:hAnsi="Arial" w:cs="Arial"/>
          <w:color w:val="000000" w:themeColor="text1"/>
          <w:sz w:val="20"/>
          <w:szCs w:val="20"/>
        </w:rPr>
        <w:t>.</w:t>
      </w:r>
    </w:p>
    <w:p w14:paraId="536ECC7D" w14:textId="1F451B6B" w:rsidR="000D39AE" w:rsidRPr="00487963" w:rsidRDefault="000D39AE" w:rsidP="000D39AE">
      <w:pPr>
        <w:pStyle w:val="NormaleWeb"/>
        <w:ind w:left="720"/>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 xml:space="preserve">Si è ritenuto che </w:t>
      </w:r>
      <w:r w:rsidRPr="00144A52">
        <w:rPr>
          <w:rFonts w:ascii="Arial" w:hAnsi="Arial" w:cs="Arial"/>
          <w:color w:val="000000" w:themeColor="text1"/>
          <w:sz w:val="20"/>
          <w:szCs w:val="20"/>
          <w:highlight w:val="yellow"/>
        </w:rPr>
        <w:t>l’art. 22 della CG</w:t>
      </w:r>
      <w:r w:rsidRPr="00487963">
        <w:rPr>
          <w:rFonts w:ascii="Arial" w:hAnsi="Arial" w:cs="Arial"/>
          <w:color w:val="000000" w:themeColor="text1"/>
          <w:sz w:val="20"/>
          <w:szCs w:val="20"/>
        </w:rPr>
        <w:t xml:space="preserve"> del ’58 sull’alto mare e </w:t>
      </w:r>
      <w:r w:rsidRPr="00144A52">
        <w:rPr>
          <w:rFonts w:ascii="Arial" w:hAnsi="Arial" w:cs="Arial"/>
          <w:color w:val="000000" w:themeColor="text1"/>
          <w:sz w:val="20"/>
          <w:szCs w:val="20"/>
          <w:highlight w:val="yellow"/>
        </w:rPr>
        <w:t>l’art. 110 CM ’82</w:t>
      </w:r>
      <w:r w:rsidRPr="00487963">
        <w:rPr>
          <w:rFonts w:ascii="Arial" w:hAnsi="Arial" w:cs="Arial"/>
          <w:color w:val="000000" w:themeColor="text1"/>
          <w:sz w:val="20"/>
          <w:szCs w:val="20"/>
        </w:rPr>
        <w:t xml:space="preserve"> sul diritto del mare implichino </w:t>
      </w:r>
      <w:r w:rsidRPr="00144A52">
        <w:rPr>
          <w:rFonts w:ascii="Arial" w:hAnsi="Arial" w:cs="Arial"/>
          <w:color w:val="000000" w:themeColor="text1"/>
          <w:sz w:val="20"/>
          <w:szCs w:val="20"/>
          <w:u w:val="single"/>
        </w:rPr>
        <w:t>una responsabilità senza lecito</w:t>
      </w:r>
      <w:r w:rsidRPr="00487963">
        <w:rPr>
          <w:rFonts w:ascii="Arial" w:hAnsi="Arial" w:cs="Arial"/>
          <w:color w:val="000000" w:themeColor="text1"/>
          <w:sz w:val="20"/>
          <w:szCs w:val="20"/>
        </w:rPr>
        <w:t xml:space="preserve">, in quanto </w:t>
      </w:r>
      <w:r w:rsidRPr="00144A52">
        <w:rPr>
          <w:rFonts w:ascii="Arial" w:hAnsi="Arial" w:cs="Arial"/>
          <w:b/>
          <w:bCs/>
          <w:color w:val="000000" w:themeColor="text1"/>
          <w:sz w:val="20"/>
          <w:szCs w:val="20"/>
        </w:rPr>
        <w:t>prevedono un obbligo di indennizzo per una visita di nave altrui in alto mare ammessa se vi è il sospeso che la nave visitata pratichi le condotte vietate</w:t>
      </w:r>
      <w:r w:rsidRPr="00487963">
        <w:rPr>
          <w:rFonts w:ascii="Arial" w:hAnsi="Arial" w:cs="Arial"/>
          <w:color w:val="000000" w:themeColor="text1"/>
          <w:sz w:val="20"/>
          <w:szCs w:val="20"/>
        </w:rPr>
        <w:t>.</w:t>
      </w:r>
    </w:p>
    <w:p w14:paraId="50EA838F" w14:textId="5D4718BD" w:rsidR="000D39AE" w:rsidRPr="00144A52" w:rsidRDefault="00144A52" w:rsidP="00FB32BC">
      <w:pPr>
        <w:pStyle w:val="NormaleWeb"/>
        <w:numPr>
          <w:ilvl w:val="0"/>
          <w:numId w:val="156"/>
        </w:numPr>
        <w:contextualSpacing/>
        <w:jc w:val="both"/>
        <w:rPr>
          <w:rFonts w:ascii="Arial" w:hAnsi="Arial" w:cs="Arial"/>
          <w:color w:val="000000" w:themeColor="text1"/>
          <w:sz w:val="20"/>
          <w:szCs w:val="20"/>
        </w:rPr>
      </w:pPr>
      <w:r w:rsidRPr="00144A52">
        <w:rPr>
          <w:rFonts w:ascii="Arial" w:hAnsi="Arial" w:cs="Arial"/>
          <w:b/>
          <w:bCs/>
          <w:color w:val="C00000"/>
          <w:sz w:val="20"/>
          <w:szCs w:val="20"/>
        </w:rPr>
        <w:t>d</w:t>
      </w:r>
      <w:r w:rsidR="000D39AE" w:rsidRPr="00144A52">
        <w:rPr>
          <w:rFonts w:ascii="Arial" w:hAnsi="Arial" w:cs="Arial"/>
          <w:b/>
          <w:bCs/>
          <w:color w:val="C00000"/>
          <w:sz w:val="20"/>
          <w:szCs w:val="20"/>
        </w:rPr>
        <w:t xml:space="preserve">anni derivanti alla superficie terreste o ad aeromobili in volo da attività spaziali </w:t>
      </w:r>
      <w:r w:rsidR="000D39AE" w:rsidRPr="00144A52">
        <w:rPr>
          <w:rFonts w:ascii="Arial" w:hAnsi="Arial" w:cs="Arial"/>
          <w:color w:val="000000" w:themeColor="text1"/>
          <w:sz w:val="20"/>
          <w:szCs w:val="20"/>
        </w:rPr>
        <w:t xml:space="preserve">ai sensi dell’art. II della </w:t>
      </w:r>
      <w:r w:rsidR="000D39AE" w:rsidRPr="00144A52">
        <w:rPr>
          <w:rFonts w:ascii="Arial" w:hAnsi="Arial" w:cs="Arial"/>
          <w:color w:val="000000" w:themeColor="text1"/>
          <w:sz w:val="20"/>
          <w:szCs w:val="20"/>
          <w:u w:val="single"/>
        </w:rPr>
        <w:t>Convenzione sulla responsabilità internazionale per danni causati da oggetti spaziali</w:t>
      </w:r>
      <w:r w:rsidRPr="00144A52">
        <w:rPr>
          <w:rFonts w:ascii="Arial" w:hAnsi="Arial" w:cs="Arial"/>
          <w:color w:val="000000" w:themeColor="text1"/>
          <w:sz w:val="20"/>
          <w:szCs w:val="20"/>
          <w:u w:val="single"/>
        </w:rPr>
        <w:t xml:space="preserve"> del 1972</w:t>
      </w:r>
      <w:r w:rsidR="000D39AE" w:rsidRPr="00144A52">
        <w:rPr>
          <w:rFonts w:ascii="Arial" w:hAnsi="Arial" w:cs="Arial"/>
          <w:color w:val="000000" w:themeColor="text1"/>
          <w:sz w:val="20"/>
          <w:szCs w:val="20"/>
        </w:rPr>
        <w:t xml:space="preserve">. </w:t>
      </w:r>
    </w:p>
    <w:p w14:paraId="6AEDC37A" w14:textId="77777777" w:rsidR="00A716C9" w:rsidRPr="00487963" w:rsidRDefault="00A716C9" w:rsidP="000D39AE">
      <w:pPr>
        <w:pStyle w:val="NormaleWeb"/>
        <w:contextualSpacing/>
        <w:jc w:val="both"/>
        <w:rPr>
          <w:rFonts w:ascii="Arial" w:hAnsi="Arial" w:cs="Arial"/>
          <w:color w:val="000000" w:themeColor="text1"/>
          <w:sz w:val="20"/>
          <w:szCs w:val="20"/>
        </w:rPr>
      </w:pPr>
    </w:p>
    <w:p w14:paraId="17E490F0" w14:textId="69C9AFEC" w:rsidR="000D39AE" w:rsidRPr="00487963" w:rsidRDefault="000D39AE" w:rsidP="000D39AE">
      <w:pPr>
        <w:pStyle w:val="NormaleWeb"/>
        <w:contextualSpacing/>
        <w:jc w:val="both"/>
        <w:rPr>
          <w:rFonts w:ascii="Arial" w:hAnsi="Arial" w:cs="Arial"/>
          <w:color w:val="000000" w:themeColor="text1"/>
          <w:sz w:val="20"/>
          <w:szCs w:val="20"/>
        </w:rPr>
      </w:pPr>
      <w:r w:rsidRPr="00487963">
        <w:rPr>
          <w:rFonts w:ascii="Arial" w:hAnsi="Arial" w:cs="Arial"/>
          <w:color w:val="000000" w:themeColor="text1"/>
          <w:sz w:val="20"/>
          <w:szCs w:val="20"/>
        </w:rPr>
        <w:t>Della responsabilità internazionale da fatto lecito, si è</w:t>
      </w:r>
      <w:r w:rsidR="00144A52">
        <w:rPr>
          <w:rFonts w:ascii="Arial" w:hAnsi="Arial" w:cs="Arial"/>
          <w:color w:val="000000" w:themeColor="text1"/>
          <w:sz w:val="20"/>
          <w:szCs w:val="20"/>
        </w:rPr>
        <w:t xml:space="preserve"> anche</w:t>
      </w:r>
      <w:r w:rsidRPr="00487963">
        <w:rPr>
          <w:rFonts w:ascii="Arial" w:hAnsi="Arial" w:cs="Arial"/>
          <w:color w:val="000000" w:themeColor="text1"/>
          <w:sz w:val="20"/>
          <w:szCs w:val="20"/>
        </w:rPr>
        <w:t xml:space="preserve"> occupata </w:t>
      </w:r>
      <w:r w:rsidRPr="00144A52">
        <w:rPr>
          <w:rFonts w:ascii="Arial" w:hAnsi="Arial" w:cs="Arial"/>
          <w:color w:val="000000" w:themeColor="text1"/>
          <w:sz w:val="20"/>
          <w:szCs w:val="20"/>
          <w:u w:val="single"/>
        </w:rPr>
        <w:t>l</w:t>
      </w:r>
      <w:r w:rsidR="003B331D" w:rsidRPr="00144A52">
        <w:rPr>
          <w:rFonts w:ascii="Arial" w:hAnsi="Arial" w:cs="Arial"/>
          <w:color w:val="000000" w:themeColor="text1"/>
          <w:sz w:val="20"/>
          <w:szCs w:val="20"/>
          <w:u w:val="single"/>
        </w:rPr>
        <w:t>a Commissione del diritto internazionale</w:t>
      </w:r>
      <w:r w:rsidR="003B331D" w:rsidRPr="00487963">
        <w:rPr>
          <w:rFonts w:ascii="Arial" w:hAnsi="Arial" w:cs="Arial"/>
          <w:color w:val="000000" w:themeColor="text1"/>
          <w:sz w:val="20"/>
          <w:szCs w:val="20"/>
        </w:rPr>
        <w:t xml:space="preserve"> in due </w:t>
      </w:r>
      <w:r w:rsidRPr="00487963">
        <w:rPr>
          <w:rFonts w:ascii="Arial" w:hAnsi="Arial" w:cs="Arial"/>
          <w:color w:val="000000" w:themeColor="text1"/>
          <w:sz w:val="20"/>
          <w:szCs w:val="20"/>
        </w:rPr>
        <w:t>P</w:t>
      </w:r>
      <w:r w:rsidR="003B331D" w:rsidRPr="00487963">
        <w:rPr>
          <w:rFonts w:ascii="Arial" w:hAnsi="Arial" w:cs="Arial"/>
          <w:color w:val="000000" w:themeColor="text1"/>
          <w:sz w:val="20"/>
          <w:szCs w:val="20"/>
        </w:rPr>
        <w:t>rogetti</w:t>
      </w:r>
      <w:r w:rsidRPr="00487963">
        <w:rPr>
          <w:rFonts w:ascii="Arial" w:hAnsi="Arial" w:cs="Arial"/>
          <w:color w:val="000000" w:themeColor="text1"/>
          <w:sz w:val="20"/>
          <w:szCs w:val="20"/>
        </w:rPr>
        <w:t xml:space="preserve">, mai diventati accordi di codificazione ma contenenti norme di sviluppo progressivo: </w:t>
      </w:r>
    </w:p>
    <w:p w14:paraId="65497057" w14:textId="6EEF2244" w:rsidR="003B331D" w:rsidRPr="00144A52" w:rsidRDefault="003B331D" w:rsidP="00FB32BC">
      <w:pPr>
        <w:pStyle w:val="NormaleWeb"/>
        <w:numPr>
          <w:ilvl w:val="0"/>
          <w:numId w:val="155"/>
        </w:numPr>
        <w:contextualSpacing/>
        <w:jc w:val="both"/>
        <w:rPr>
          <w:rFonts w:ascii="Arial" w:hAnsi="Arial" w:cs="Arial"/>
          <w:color w:val="000000" w:themeColor="text1"/>
          <w:sz w:val="20"/>
          <w:szCs w:val="20"/>
        </w:rPr>
      </w:pPr>
      <w:r w:rsidRPr="00144A52">
        <w:rPr>
          <w:rFonts w:ascii="Arial" w:hAnsi="Arial" w:cs="Arial"/>
          <w:b/>
          <w:bCs/>
          <w:color w:val="C00000"/>
          <w:sz w:val="20"/>
          <w:szCs w:val="20"/>
        </w:rPr>
        <w:t xml:space="preserve">Progetto </w:t>
      </w:r>
      <w:r w:rsidR="000D39AE" w:rsidRPr="00144A52">
        <w:rPr>
          <w:rFonts w:ascii="Arial" w:hAnsi="Arial" w:cs="Arial"/>
          <w:b/>
          <w:bCs/>
          <w:color w:val="C00000"/>
          <w:sz w:val="20"/>
          <w:szCs w:val="20"/>
        </w:rPr>
        <w:t>di articoli sulla prevenzione dei danni oltre frontiera provocati da attività pericolose</w:t>
      </w:r>
      <w:r w:rsidR="000D39AE" w:rsidRPr="00487963">
        <w:rPr>
          <w:rFonts w:ascii="Arial" w:hAnsi="Arial" w:cs="Arial"/>
          <w:color w:val="000000" w:themeColor="text1"/>
          <w:sz w:val="20"/>
          <w:szCs w:val="20"/>
        </w:rPr>
        <w:t>, adottato nel 2001</w:t>
      </w:r>
      <w:r w:rsidR="00144A52">
        <w:rPr>
          <w:rFonts w:ascii="Arial" w:hAnsi="Arial" w:cs="Arial"/>
          <w:color w:val="000000" w:themeColor="text1"/>
          <w:sz w:val="20"/>
          <w:szCs w:val="20"/>
        </w:rPr>
        <w:t xml:space="preserve">: </w:t>
      </w:r>
      <w:r w:rsidR="000D39AE" w:rsidRPr="00487963">
        <w:rPr>
          <w:rFonts w:ascii="Arial" w:hAnsi="Arial" w:cs="Arial"/>
          <w:color w:val="000000" w:themeColor="text1"/>
          <w:sz w:val="20"/>
          <w:szCs w:val="20"/>
        </w:rPr>
        <w:t xml:space="preserve">prevede </w:t>
      </w:r>
      <w:r w:rsidR="000D39AE" w:rsidRPr="00144A52">
        <w:rPr>
          <w:rFonts w:ascii="Arial" w:hAnsi="Arial" w:cs="Arial"/>
          <w:b/>
          <w:bCs/>
          <w:color w:val="000000" w:themeColor="text1"/>
          <w:sz w:val="20"/>
          <w:szCs w:val="20"/>
        </w:rPr>
        <w:t>una serie di obblighi a carico dello Stato sotto il cui controllo vengono effettuate le attività pericolose</w:t>
      </w:r>
      <w:r w:rsidR="000D39AE" w:rsidRPr="00336362">
        <w:rPr>
          <w:rFonts w:ascii="Arial" w:hAnsi="Arial" w:cs="Arial"/>
          <w:color w:val="000000" w:themeColor="text1"/>
          <w:sz w:val="20"/>
          <w:szCs w:val="20"/>
        </w:rPr>
        <w:t xml:space="preserve"> (prevenzione, minim</w:t>
      </w:r>
      <w:r w:rsidR="00A716C9" w:rsidRPr="00336362">
        <w:rPr>
          <w:rFonts w:ascii="Arial" w:hAnsi="Arial" w:cs="Arial"/>
          <w:color w:val="000000" w:themeColor="text1"/>
          <w:sz w:val="20"/>
          <w:szCs w:val="20"/>
        </w:rPr>
        <w:t>i</w:t>
      </w:r>
      <w:r w:rsidR="000D39AE" w:rsidRPr="00336362">
        <w:rPr>
          <w:rFonts w:ascii="Arial" w:hAnsi="Arial" w:cs="Arial"/>
          <w:color w:val="000000" w:themeColor="text1"/>
          <w:sz w:val="20"/>
          <w:szCs w:val="20"/>
        </w:rPr>
        <w:t>zz</w:t>
      </w:r>
      <w:r w:rsidR="00A716C9" w:rsidRPr="00336362">
        <w:rPr>
          <w:rFonts w:ascii="Arial" w:hAnsi="Arial" w:cs="Arial"/>
          <w:color w:val="000000" w:themeColor="text1"/>
          <w:sz w:val="20"/>
          <w:szCs w:val="20"/>
        </w:rPr>
        <w:t>az</w:t>
      </w:r>
      <w:r w:rsidR="000D39AE" w:rsidRPr="00336362">
        <w:rPr>
          <w:rFonts w:ascii="Arial" w:hAnsi="Arial" w:cs="Arial"/>
          <w:color w:val="000000" w:themeColor="text1"/>
          <w:sz w:val="20"/>
          <w:szCs w:val="20"/>
        </w:rPr>
        <w:t>ione dei rischi, consultazione, informazione ecc.) che, ove violati, danno luogo alla responsabilità internazionale ma da fatto illecito.</w:t>
      </w:r>
      <w:r w:rsidR="00144A52">
        <w:rPr>
          <w:rFonts w:ascii="Arial" w:hAnsi="Arial" w:cs="Arial"/>
          <w:color w:val="000000" w:themeColor="text1"/>
          <w:sz w:val="20"/>
          <w:szCs w:val="20"/>
        </w:rPr>
        <w:t xml:space="preserve"> </w:t>
      </w:r>
      <w:r w:rsidRPr="00144A52">
        <w:rPr>
          <w:rFonts w:ascii="Arial" w:hAnsi="Arial" w:cs="Arial"/>
          <w:color w:val="000000" w:themeColor="text1"/>
          <w:sz w:val="20"/>
          <w:szCs w:val="20"/>
          <w:u w:val="single"/>
        </w:rPr>
        <w:t>Riguarda il verificarsi della situazione</w:t>
      </w:r>
      <w:r w:rsidRPr="00144A52">
        <w:rPr>
          <w:rFonts w:ascii="Arial" w:hAnsi="Arial" w:cs="Arial"/>
          <w:color w:val="000000" w:themeColor="text1"/>
          <w:sz w:val="20"/>
          <w:szCs w:val="20"/>
        </w:rPr>
        <w:t>.</w:t>
      </w:r>
    </w:p>
    <w:p w14:paraId="4D67ABB9" w14:textId="63EEA83F" w:rsidR="003B331D" w:rsidRPr="00144A52" w:rsidRDefault="003B331D" w:rsidP="00FB32BC">
      <w:pPr>
        <w:pStyle w:val="NormaleWeb"/>
        <w:numPr>
          <w:ilvl w:val="0"/>
          <w:numId w:val="155"/>
        </w:numPr>
        <w:contextualSpacing/>
        <w:jc w:val="both"/>
        <w:rPr>
          <w:rFonts w:ascii="Arial" w:hAnsi="Arial" w:cs="Arial"/>
          <w:color w:val="000000" w:themeColor="text1"/>
          <w:sz w:val="20"/>
          <w:szCs w:val="20"/>
        </w:rPr>
      </w:pPr>
      <w:r w:rsidRPr="00144A52">
        <w:rPr>
          <w:rFonts w:ascii="Arial" w:hAnsi="Arial" w:cs="Arial"/>
          <w:b/>
          <w:bCs/>
          <w:color w:val="C00000"/>
          <w:sz w:val="20"/>
          <w:szCs w:val="20"/>
        </w:rPr>
        <w:t xml:space="preserve">Progetto </w:t>
      </w:r>
      <w:r w:rsidR="000D39AE" w:rsidRPr="00144A52">
        <w:rPr>
          <w:rFonts w:ascii="Arial" w:hAnsi="Arial" w:cs="Arial"/>
          <w:b/>
          <w:bCs/>
          <w:color w:val="C00000"/>
          <w:sz w:val="20"/>
          <w:szCs w:val="20"/>
        </w:rPr>
        <w:t>di articoli sulla ripartizione dei danni da attività ultra-pericolose</w:t>
      </w:r>
      <w:r w:rsidR="00A716C9" w:rsidRPr="00336362">
        <w:rPr>
          <w:rFonts w:ascii="Arial" w:hAnsi="Arial" w:cs="Arial"/>
          <w:color w:val="000000" w:themeColor="text1"/>
          <w:sz w:val="20"/>
          <w:szCs w:val="20"/>
        </w:rPr>
        <w:t xml:space="preserve">, adottato </w:t>
      </w:r>
      <w:r w:rsidRPr="00336362">
        <w:rPr>
          <w:rFonts w:ascii="Arial" w:hAnsi="Arial" w:cs="Arial"/>
          <w:color w:val="000000" w:themeColor="text1"/>
          <w:sz w:val="20"/>
          <w:szCs w:val="20"/>
        </w:rPr>
        <w:t>del 2006 (adottato già in prima lettura nel 2004)</w:t>
      </w:r>
      <w:r w:rsidR="00144A52">
        <w:rPr>
          <w:rFonts w:ascii="Arial" w:hAnsi="Arial" w:cs="Arial"/>
          <w:color w:val="000000" w:themeColor="text1"/>
          <w:sz w:val="20"/>
          <w:szCs w:val="20"/>
        </w:rPr>
        <w:t xml:space="preserve">: </w:t>
      </w:r>
      <w:r w:rsidR="00A716C9" w:rsidRPr="00336362">
        <w:rPr>
          <w:rFonts w:ascii="Arial" w:hAnsi="Arial" w:cs="Arial"/>
          <w:color w:val="000000" w:themeColor="text1"/>
          <w:sz w:val="20"/>
          <w:szCs w:val="20"/>
        </w:rPr>
        <w:t xml:space="preserve">prevede </w:t>
      </w:r>
      <w:r w:rsidR="00A716C9" w:rsidRPr="00144A52">
        <w:rPr>
          <w:rFonts w:ascii="Arial" w:hAnsi="Arial" w:cs="Arial"/>
          <w:b/>
          <w:bCs/>
          <w:color w:val="000000" w:themeColor="text1"/>
          <w:sz w:val="20"/>
          <w:szCs w:val="20"/>
        </w:rPr>
        <w:t xml:space="preserve">l’obbligo per gli Stati di predisporre all’interno </w:t>
      </w:r>
      <w:r w:rsidR="00A716C9" w:rsidRPr="00144A52">
        <w:rPr>
          <w:rFonts w:ascii="Arial" w:hAnsi="Arial" w:cs="Arial"/>
          <w:b/>
          <w:bCs/>
          <w:color w:val="000000" w:themeColor="text1"/>
          <w:sz w:val="20"/>
          <w:szCs w:val="20"/>
        </w:rPr>
        <w:lastRenderedPageBreak/>
        <w:t>norme e rimedi per far valere alla responsabilità delle persone fisiche e giuridiche</w:t>
      </w:r>
      <w:r w:rsidR="00A716C9" w:rsidRPr="00336362">
        <w:rPr>
          <w:rFonts w:ascii="Arial" w:hAnsi="Arial" w:cs="Arial"/>
          <w:color w:val="000000" w:themeColor="text1"/>
          <w:sz w:val="20"/>
          <w:szCs w:val="20"/>
        </w:rPr>
        <w:t xml:space="preserve"> che hanno provocato i danni.</w:t>
      </w:r>
      <w:r w:rsidR="00144A52">
        <w:rPr>
          <w:rFonts w:ascii="Arial" w:hAnsi="Arial" w:cs="Arial"/>
          <w:color w:val="000000" w:themeColor="text1"/>
          <w:sz w:val="20"/>
          <w:szCs w:val="20"/>
        </w:rPr>
        <w:t xml:space="preserve"> </w:t>
      </w:r>
      <w:r w:rsidRPr="00144A52">
        <w:rPr>
          <w:rFonts w:ascii="Arial" w:hAnsi="Arial" w:cs="Arial"/>
          <w:color w:val="000000" w:themeColor="text1"/>
          <w:sz w:val="20"/>
          <w:szCs w:val="20"/>
          <w:u w:val="single"/>
        </w:rPr>
        <w:t>Riguarda le conseguenze di questa situazione</w:t>
      </w:r>
      <w:r w:rsidRPr="00144A52">
        <w:rPr>
          <w:rFonts w:ascii="Arial" w:hAnsi="Arial" w:cs="Arial"/>
          <w:color w:val="000000" w:themeColor="text1"/>
          <w:sz w:val="20"/>
          <w:szCs w:val="20"/>
        </w:rPr>
        <w:t>.</w:t>
      </w:r>
    </w:p>
    <w:p w14:paraId="1D33A430" w14:textId="67BA1742" w:rsidR="003B331D" w:rsidRPr="00336362" w:rsidRDefault="003B331D" w:rsidP="003B331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Da questi </w:t>
      </w:r>
      <w:r w:rsidR="00A716C9" w:rsidRPr="00336362">
        <w:rPr>
          <w:rFonts w:ascii="Arial" w:hAnsi="Arial" w:cs="Arial"/>
          <w:color w:val="000000" w:themeColor="text1"/>
          <w:sz w:val="20"/>
          <w:szCs w:val="20"/>
        </w:rPr>
        <w:t>P</w:t>
      </w:r>
      <w:r w:rsidRPr="00336362">
        <w:rPr>
          <w:rFonts w:ascii="Arial" w:hAnsi="Arial" w:cs="Arial"/>
          <w:color w:val="000000" w:themeColor="text1"/>
          <w:sz w:val="20"/>
          <w:szCs w:val="20"/>
        </w:rPr>
        <w:t xml:space="preserve">rogetti, si evince che </w:t>
      </w:r>
      <w:r w:rsidRPr="00144A52">
        <w:rPr>
          <w:rFonts w:ascii="Arial" w:hAnsi="Arial" w:cs="Arial"/>
          <w:b/>
          <w:bCs/>
          <w:color w:val="000000" w:themeColor="text1"/>
          <w:sz w:val="20"/>
          <w:szCs w:val="20"/>
        </w:rPr>
        <w:t>la responsabilità da fatto lecito non ha nulla a che fare con la responsabilità internazionale in senso proprio</w:t>
      </w:r>
      <w:r w:rsidR="00144A52">
        <w:rPr>
          <w:rFonts w:ascii="Arial" w:hAnsi="Arial" w:cs="Arial"/>
          <w:color w:val="000000" w:themeColor="text1"/>
          <w:sz w:val="20"/>
          <w:szCs w:val="20"/>
        </w:rPr>
        <w:t xml:space="preserve">: </w:t>
      </w:r>
      <w:r w:rsidRPr="00144A52">
        <w:rPr>
          <w:rFonts w:ascii="Arial" w:hAnsi="Arial" w:cs="Arial"/>
          <w:color w:val="000000" w:themeColor="text1"/>
          <w:sz w:val="20"/>
          <w:szCs w:val="20"/>
          <w:u w:val="single"/>
        </w:rPr>
        <w:t>la prima riguarda obblighi primari</w:t>
      </w:r>
      <w:r w:rsidRPr="00336362">
        <w:rPr>
          <w:rFonts w:ascii="Arial" w:hAnsi="Arial" w:cs="Arial"/>
          <w:color w:val="000000" w:themeColor="text1"/>
          <w:sz w:val="20"/>
          <w:szCs w:val="20"/>
        </w:rPr>
        <w:t>, che direttamente impongono di indennizzare un determinato danno, perché l’atto compiuto è lecito</w:t>
      </w:r>
      <w:r w:rsidR="00144A52">
        <w:rPr>
          <w:rFonts w:ascii="Arial" w:hAnsi="Arial" w:cs="Arial"/>
          <w:color w:val="000000" w:themeColor="text1"/>
          <w:sz w:val="20"/>
          <w:szCs w:val="20"/>
        </w:rPr>
        <w:t xml:space="preserve">, </w:t>
      </w:r>
      <w:r w:rsidR="00144A52" w:rsidRPr="00144A52">
        <w:rPr>
          <w:rFonts w:ascii="Arial" w:hAnsi="Arial" w:cs="Arial"/>
          <w:color w:val="000000" w:themeColor="text1"/>
          <w:sz w:val="20"/>
          <w:szCs w:val="20"/>
          <w:u w:val="single"/>
        </w:rPr>
        <w:t>e non secondari</w:t>
      </w:r>
      <w:r w:rsidR="00144A52">
        <w:rPr>
          <w:rFonts w:ascii="Arial" w:hAnsi="Arial" w:cs="Arial"/>
          <w:color w:val="000000" w:themeColor="text1"/>
          <w:sz w:val="20"/>
          <w:szCs w:val="20"/>
        </w:rPr>
        <w:t xml:space="preserve">, riguardanti un </w:t>
      </w:r>
      <w:r w:rsidRPr="00336362">
        <w:rPr>
          <w:rFonts w:ascii="Arial" w:hAnsi="Arial" w:cs="Arial"/>
          <w:color w:val="000000" w:themeColor="text1"/>
          <w:sz w:val="20"/>
          <w:szCs w:val="20"/>
        </w:rPr>
        <w:t xml:space="preserve">nuovo rapporto che si crea tra stato leso e responsabile, perché non c’è una responsabilità perché il fatto dello Stato responsabile è lecito. Per questo, </w:t>
      </w:r>
      <w:r w:rsidRPr="00336362">
        <w:rPr>
          <w:rFonts w:ascii="Arial" w:hAnsi="Arial" w:cs="Arial"/>
          <w:color w:val="000000" w:themeColor="text1"/>
          <w:sz w:val="20"/>
          <w:szCs w:val="20"/>
          <w:u w:val="single"/>
        </w:rPr>
        <w:t xml:space="preserve">l’espressione “responsabilità da fatto lecito” </w:t>
      </w:r>
      <w:r w:rsidR="00A716C9" w:rsidRPr="00336362">
        <w:rPr>
          <w:rFonts w:ascii="Arial" w:hAnsi="Arial" w:cs="Arial"/>
          <w:color w:val="000000" w:themeColor="text1"/>
          <w:sz w:val="20"/>
          <w:szCs w:val="20"/>
          <w:u w:val="single"/>
        </w:rPr>
        <w:t>è improprio</w:t>
      </w:r>
      <w:r w:rsidRPr="00336362">
        <w:rPr>
          <w:rFonts w:ascii="Arial" w:hAnsi="Arial" w:cs="Arial"/>
          <w:color w:val="000000" w:themeColor="text1"/>
          <w:sz w:val="20"/>
          <w:szCs w:val="20"/>
          <w:u w:val="single"/>
        </w:rPr>
        <w:t>.</w:t>
      </w:r>
    </w:p>
    <w:p w14:paraId="612E7FF4" w14:textId="77777777" w:rsidR="003B331D" w:rsidRPr="00336362" w:rsidRDefault="003B331D" w:rsidP="003B331D">
      <w:pPr>
        <w:pStyle w:val="NormaleWeb"/>
        <w:contextualSpacing/>
        <w:jc w:val="both"/>
        <w:rPr>
          <w:rFonts w:ascii="Arial" w:hAnsi="Arial" w:cs="Arial"/>
          <w:color w:val="000000" w:themeColor="text1"/>
          <w:sz w:val="20"/>
          <w:szCs w:val="20"/>
        </w:rPr>
      </w:pPr>
    </w:p>
    <w:p w14:paraId="2A7152F7" w14:textId="55E57002" w:rsidR="004D716F" w:rsidRPr="00336362" w:rsidRDefault="00826EA3" w:rsidP="004D716F">
      <w:pPr>
        <w:pStyle w:val="NormaleWeb"/>
        <w:tabs>
          <w:tab w:val="left" w:pos="2757"/>
        </w:tabs>
        <w:contextualSpacing/>
        <w:jc w:val="both"/>
        <w:rPr>
          <w:rFonts w:ascii="Arial" w:hAnsi="Arial" w:cs="Arial"/>
          <w:b/>
          <w:bCs/>
          <w:color w:val="4472C4" w:themeColor="accent1"/>
          <w:sz w:val="20"/>
          <w:szCs w:val="20"/>
        </w:rPr>
      </w:pPr>
      <w:r w:rsidRPr="00336362">
        <w:rPr>
          <w:rFonts w:ascii="Arial" w:hAnsi="Arial" w:cs="Arial"/>
          <w:b/>
          <w:bCs/>
          <w:sz w:val="20"/>
          <w:szCs w:val="20"/>
        </w:rPr>
        <w:t xml:space="preserve">SEZIONE 2 – </w:t>
      </w:r>
      <w:r w:rsidRPr="000F091D">
        <w:rPr>
          <w:rFonts w:ascii="Arial" w:hAnsi="Arial" w:cs="Arial"/>
          <w:b/>
          <w:bCs/>
          <w:color w:val="000000" w:themeColor="text1"/>
          <w:sz w:val="20"/>
          <w:szCs w:val="20"/>
          <w:highlight w:val="cyan"/>
        </w:rPr>
        <w:t>RESPONSABILITÀ INTERNAZIONALE DELLE ORGANIZZAZIONI INTERNAZIONALI</w:t>
      </w:r>
    </w:p>
    <w:p w14:paraId="4BDD65D7" w14:textId="77777777" w:rsidR="000F091D" w:rsidRDefault="000F091D" w:rsidP="004D716F">
      <w:pPr>
        <w:pStyle w:val="NormaleWeb"/>
        <w:tabs>
          <w:tab w:val="left" w:pos="2757"/>
        </w:tabs>
        <w:contextualSpacing/>
        <w:jc w:val="both"/>
        <w:rPr>
          <w:rFonts w:ascii="Arial" w:hAnsi="Arial" w:cs="Arial"/>
          <w:color w:val="4472C4" w:themeColor="accent1"/>
          <w:sz w:val="20"/>
          <w:szCs w:val="20"/>
        </w:rPr>
      </w:pPr>
    </w:p>
    <w:p w14:paraId="2C190E66" w14:textId="10EE3DD5" w:rsidR="00826EA3" w:rsidRPr="00336362" w:rsidRDefault="00826EA3" w:rsidP="004D716F">
      <w:pPr>
        <w:pStyle w:val="NormaleWeb"/>
        <w:tabs>
          <w:tab w:val="left" w:pos="2757"/>
        </w:tabs>
        <w:contextualSpacing/>
        <w:jc w:val="both"/>
        <w:rPr>
          <w:rFonts w:ascii="Arial" w:hAnsi="Arial" w:cs="Arial"/>
          <w:sz w:val="20"/>
          <w:szCs w:val="20"/>
        </w:rPr>
      </w:pPr>
      <w:r w:rsidRPr="00DC38C5">
        <w:rPr>
          <w:rFonts w:ascii="Arial" w:hAnsi="Arial" w:cs="Arial"/>
          <w:b/>
          <w:bCs/>
          <w:sz w:val="20"/>
          <w:szCs w:val="20"/>
          <w:u w:val="single"/>
        </w:rPr>
        <w:t>La soggettività internazionale delle organizzazioni internazionali comporta una loro responsabilità per violazione delle norme internazionali ad esse applicabili</w:t>
      </w:r>
      <w:r w:rsidRPr="00336362">
        <w:rPr>
          <w:rFonts w:ascii="Arial" w:hAnsi="Arial" w:cs="Arial"/>
          <w:sz w:val="20"/>
          <w:szCs w:val="20"/>
        </w:rPr>
        <w:t xml:space="preserve">, che va distinta da quella dei loro Stati membri. Al riguardo la Commissioni del diritto internazionale ha approvato un </w:t>
      </w:r>
      <w:r w:rsidRPr="00DC38C5">
        <w:rPr>
          <w:rFonts w:ascii="Arial" w:hAnsi="Arial" w:cs="Arial"/>
          <w:b/>
          <w:bCs/>
          <w:color w:val="C00000"/>
          <w:sz w:val="20"/>
          <w:szCs w:val="20"/>
        </w:rPr>
        <w:t>Progetto di articoli sulla responsabilità internazionale nel 2011</w:t>
      </w:r>
      <w:r w:rsidRPr="00336362">
        <w:rPr>
          <w:rFonts w:ascii="Arial" w:hAnsi="Arial" w:cs="Arial"/>
          <w:sz w:val="20"/>
          <w:szCs w:val="20"/>
        </w:rPr>
        <w:t xml:space="preserve"> che, tenendo conto delle peculiarità delle organizzazioni internazionali, </w:t>
      </w:r>
      <w:r w:rsidRPr="00DC38C5">
        <w:rPr>
          <w:rFonts w:ascii="Arial" w:hAnsi="Arial" w:cs="Arial"/>
          <w:sz w:val="20"/>
          <w:szCs w:val="20"/>
          <w:u w:val="single"/>
        </w:rPr>
        <w:t>segue le direttrici del Progetto del 2001 sulla responsabilità degli Stati</w:t>
      </w:r>
      <w:r w:rsidRPr="00336362">
        <w:rPr>
          <w:rFonts w:ascii="Arial" w:hAnsi="Arial" w:cs="Arial"/>
          <w:sz w:val="20"/>
          <w:szCs w:val="20"/>
        </w:rPr>
        <w:t>, spesso fondandosi, in mancanza di prassi sufficiente, sull’analogia.</w:t>
      </w:r>
    </w:p>
    <w:p w14:paraId="208527C8" w14:textId="2F53E179" w:rsidR="00826EA3" w:rsidRPr="00336362" w:rsidRDefault="00826EA3" w:rsidP="004D716F">
      <w:pPr>
        <w:pStyle w:val="NormaleWeb"/>
        <w:tabs>
          <w:tab w:val="left" w:pos="2757"/>
        </w:tabs>
        <w:contextualSpacing/>
        <w:jc w:val="both"/>
        <w:rPr>
          <w:rFonts w:ascii="Arial" w:hAnsi="Arial" w:cs="Arial"/>
          <w:sz w:val="20"/>
          <w:szCs w:val="20"/>
        </w:rPr>
      </w:pPr>
    </w:p>
    <w:p w14:paraId="3FFDB32D" w14:textId="6AC9D33E" w:rsidR="00826EA3" w:rsidRPr="00DC38C5" w:rsidRDefault="00826EA3" w:rsidP="004D716F">
      <w:pPr>
        <w:pStyle w:val="NormaleWeb"/>
        <w:tabs>
          <w:tab w:val="left" w:pos="2757"/>
        </w:tabs>
        <w:contextualSpacing/>
        <w:jc w:val="both"/>
        <w:rPr>
          <w:rFonts w:ascii="Arial" w:hAnsi="Arial" w:cs="Arial"/>
          <w:b/>
          <w:bCs/>
          <w:color w:val="4472C4" w:themeColor="accent1"/>
          <w:sz w:val="20"/>
          <w:szCs w:val="20"/>
        </w:rPr>
      </w:pPr>
      <w:r w:rsidRPr="00DC38C5">
        <w:rPr>
          <w:rFonts w:ascii="Arial" w:hAnsi="Arial" w:cs="Arial"/>
          <w:b/>
          <w:bCs/>
          <w:color w:val="4472C4" w:themeColor="accent1"/>
          <w:sz w:val="20"/>
          <w:szCs w:val="20"/>
        </w:rPr>
        <w:t>Responsabilità delle organizzazioni internazionali per atti propri</w:t>
      </w:r>
    </w:p>
    <w:p w14:paraId="28F23C5C" w14:textId="409B09FE" w:rsidR="00826EA3" w:rsidRPr="00336362" w:rsidRDefault="00826EA3" w:rsidP="00826EA3">
      <w:pPr>
        <w:pStyle w:val="NormaleWeb"/>
        <w:tabs>
          <w:tab w:val="left" w:pos="2757"/>
        </w:tabs>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Affinché possa sorgere la responsabilità internazionali delle organizzazioni internazionali, al par degli Stati, occorrono </w:t>
      </w:r>
      <w:r w:rsidRPr="00DC38C5">
        <w:rPr>
          <w:rFonts w:ascii="Arial" w:hAnsi="Arial" w:cs="Arial"/>
          <w:b/>
          <w:bCs/>
          <w:color w:val="000000" w:themeColor="text1"/>
          <w:sz w:val="20"/>
          <w:szCs w:val="20"/>
        </w:rPr>
        <w:t>due elementi, soggettivo ed oggettivo</w:t>
      </w:r>
      <w:r w:rsidRPr="00336362">
        <w:rPr>
          <w:rFonts w:ascii="Arial" w:hAnsi="Arial" w:cs="Arial"/>
          <w:color w:val="000000" w:themeColor="text1"/>
          <w:sz w:val="20"/>
          <w:szCs w:val="20"/>
        </w:rPr>
        <w:t xml:space="preserve"> (come stabilisce l’art. 4 del Progetto):</w:t>
      </w:r>
    </w:p>
    <w:p w14:paraId="1684402C" w14:textId="615E09EA" w:rsidR="00DA75F0" w:rsidRPr="00DC38C5" w:rsidRDefault="00826EA3" w:rsidP="00FB32BC">
      <w:pPr>
        <w:pStyle w:val="NormaleWeb"/>
        <w:numPr>
          <w:ilvl w:val="0"/>
          <w:numId w:val="161"/>
        </w:numPr>
        <w:tabs>
          <w:tab w:val="left" w:pos="2757"/>
        </w:tabs>
        <w:contextualSpacing/>
        <w:jc w:val="both"/>
        <w:rPr>
          <w:rFonts w:ascii="Arial" w:hAnsi="Arial" w:cs="Arial"/>
          <w:color w:val="000000" w:themeColor="text1"/>
          <w:sz w:val="20"/>
          <w:szCs w:val="20"/>
          <w:u w:val="single"/>
        </w:rPr>
      </w:pPr>
      <w:r w:rsidRPr="00DC38C5">
        <w:rPr>
          <w:rFonts w:ascii="Arial" w:hAnsi="Arial" w:cs="Arial"/>
          <w:b/>
          <w:bCs/>
          <w:color w:val="C00000"/>
          <w:sz w:val="20"/>
          <w:szCs w:val="20"/>
        </w:rPr>
        <w:t>elemento soggettivo</w:t>
      </w:r>
      <w:r w:rsidRPr="00336362">
        <w:rPr>
          <w:rFonts w:ascii="Arial" w:hAnsi="Arial" w:cs="Arial"/>
          <w:color w:val="000000" w:themeColor="text1"/>
          <w:sz w:val="20"/>
          <w:szCs w:val="20"/>
        </w:rPr>
        <w:t xml:space="preserve">, cioè </w:t>
      </w:r>
      <w:r w:rsidRPr="00DC38C5">
        <w:rPr>
          <w:rFonts w:ascii="Arial" w:hAnsi="Arial" w:cs="Arial"/>
          <w:color w:val="000000" w:themeColor="text1"/>
          <w:sz w:val="20"/>
          <w:szCs w:val="20"/>
          <w:u w:val="single"/>
        </w:rPr>
        <w:t>l’</w:t>
      </w:r>
      <w:r w:rsidRPr="00DC38C5">
        <w:rPr>
          <w:rFonts w:ascii="Arial" w:hAnsi="Arial" w:cs="Arial"/>
          <w:b/>
          <w:bCs/>
          <w:color w:val="000000" w:themeColor="text1"/>
          <w:sz w:val="20"/>
          <w:szCs w:val="20"/>
          <w:u w:val="single"/>
        </w:rPr>
        <w:t>attribuibilità del comportamento, attivo od omissivo, all’organizzazione</w:t>
      </w:r>
      <w:r w:rsidR="006A5F88" w:rsidRPr="00DC38C5">
        <w:rPr>
          <w:rFonts w:ascii="Arial" w:hAnsi="Arial" w:cs="Arial"/>
          <w:color w:val="000000" w:themeColor="text1"/>
          <w:sz w:val="20"/>
          <w:szCs w:val="20"/>
        </w:rPr>
        <w:t>.</w:t>
      </w:r>
      <w:r w:rsidR="00DC38C5" w:rsidRPr="00DC38C5">
        <w:rPr>
          <w:rFonts w:ascii="Arial" w:hAnsi="Arial" w:cs="Arial"/>
          <w:color w:val="000000" w:themeColor="text1"/>
          <w:sz w:val="20"/>
          <w:szCs w:val="20"/>
        </w:rPr>
        <w:t xml:space="preserve"> </w:t>
      </w:r>
      <w:r w:rsidR="00DA75F0" w:rsidRPr="00DC38C5">
        <w:rPr>
          <w:rFonts w:ascii="Arial" w:hAnsi="Arial" w:cs="Arial"/>
          <w:color w:val="000000" w:themeColor="text1"/>
          <w:sz w:val="20"/>
          <w:szCs w:val="20"/>
        </w:rPr>
        <w:t>U</w:t>
      </w:r>
      <w:r w:rsidR="006A5F88" w:rsidRPr="00DC38C5">
        <w:rPr>
          <w:rFonts w:ascii="Arial" w:hAnsi="Arial" w:cs="Arial"/>
          <w:color w:val="000000" w:themeColor="text1"/>
          <w:sz w:val="20"/>
          <w:szCs w:val="20"/>
        </w:rPr>
        <w:t>n atto è attribuibile ad un’organizzazione internazionale quando</w:t>
      </w:r>
      <w:r w:rsidR="00DA75F0" w:rsidRPr="00DC38C5">
        <w:rPr>
          <w:rFonts w:ascii="Arial" w:hAnsi="Arial" w:cs="Arial"/>
          <w:color w:val="000000" w:themeColor="text1"/>
          <w:sz w:val="20"/>
          <w:szCs w:val="20"/>
        </w:rPr>
        <w:t xml:space="preserve">: </w:t>
      </w:r>
    </w:p>
    <w:p w14:paraId="214E3377" w14:textId="7C859E88" w:rsidR="00DA75F0" w:rsidRPr="00336362" w:rsidRDefault="006A5F88" w:rsidP="00FB32BC">
      <w:pPr>
        <w:pStyle w:val="NormaleWeb"/>
        <w:numPr>
          <w:ilvl w:val="1"/>
          <w:numId w:val="155"/>
        </w:numPr>
        <w:tabs>
          <w:tab w:val="left" w:pos="2757"/>
        </w:tabs>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è </w:t>
      </w:r>
      <w:r w:rsidRPr="00DC38C5">
        <w:rPr>
          <w:rFonts w:ascii="Arial" w:hAnsi="Arial" w:cs="Arial"/>
          <w:b/>
          <w:bCs/>
          <w:color w:val="000000" w:themeColor="text1"/>
          <w:sz w:val="20"/>
          <w:szCs w:val="20"/>
        </w:rPr>
        <w:t>compiuto da un suo organo o agente nell’esercizio delle sue funzion</w:t>
      </w:r>
      <w:r w:rsidRPr="00DC38C5">
        <w:rPr>
          <w:rFonts w:ascii="Arial" w:hAnsi="Arial" w:cs="Arial"/>
          <w:color w:val="000000" w:themeColor="text1"/>
          <w:sz w:val="20"/>
          <w:szCs w:val="20"/>
        </w:rPr>
        <w:t>i, indipendentemente dalla sua posizione nell’organizzazione (</w:t>
      </w:r>
      <w:r w:rsidRPr="00DC38C5">
        <w:rPr>
          <w:rFonts w:ascii="Arial" w:hAnsi="Arial" w:cs="Arial"/>
          <w:color w:val="000000" w:themeColor="text1"/>
          <w:sz w:val="20"/>
          <w:szCs w:val="20"/>
          <w:highlight w:val="yellow"/>
        </w:rPr>
        <w:t>art. 6</w:t>
      </w:r>
      <w:r w:rsidRPr="00DC38C5">
        <w:rPr>
          <w:rFonts w:ascii="Arial" w:hAnsi="Arial" w:cs="Arial"/>
          <w:color w:val="000000" w:themeColor="text1"/>
          <w:sz w:val="20"/>
          <w:szCs w:val="20"/>
        </w:rPr>
        <w:t>)</w:t>
      </w:r>
      <w:r w:rsidR="00DA75F0" w:rsidRPr="00DC38C5">
        <w:rPr>
          <w:rFonts w:ascii="Arial" w:hAnsi="Arial" w:cs="Arial"/>
          <w:color w:val="000000" w:themeColor="text1"/>
          <w:sz w:val="20"/>
          <w:szCs w:val="20"/>
        </w:rPr>
        <w:t xml:space="preserve"> anche </w:t>
      </w:r>
      <w:r w:rsidRPr="00DC38C5">
        <w:rPr>
          <w:rFonts w:ascii="Arial" w:hAnsi="Arial" w:cs="Arial"/>
          <w:b/>
          <w:bCs/>
          <w:color w:val="000000" w:themeColor="text1"/>
          <w:sz w:val="20"/>
          <w:szCs w:val="20"/>
        </w:rPr>
        <w:t>nel caso in cui tale organo o agente operi eccedendo i suoi poteri o contravvenendo alle istruzioni ricevute</w:t>
      </w:r>
      <w:r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highlight w:val="yellow"/>
        </w:rPr>
        <w:t>art. 8</w:t>
      </w:r>
      <w:r w:rsidRPr="00336362">
        <w:rPr>
          <w:rFonts w:ascii="Arial" w:hAnsi="Arial" w:cs="Arial"/>
          <w:color w:val="000000" w:themeColor="text1"/>
          <w:sz w:val="20"/>
          <w:szCs w:val="20"/>
        </w:rPr>
        <w:t xml:space="preserve">). </w:t>
      </w:r>
    </w:p>
    <w:p w14:paraId="259FCFD4" w14:textId="5B0071D2" w:rsidR="00DA75F0" w:rsidRPr="00336362" w:rsidRDefault="00DA75F0" w:rsidP="00FB32BC">
      <w:pPr>
        <w:pStyle w:val="NormaleWeb"/>
        <w:numPr>
          <w:ilvl w:val="1"/>
          <w:numId w:val="155"/>
        </w:numPr>
        <w:tabs>
          <w:tab w:val="left" w:pos="2757"/>
        </w:tabs>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è</w:t>
      </w:r>
      <w:r w:rsidRPr="00336362">
        <w:rPr>
          <w:rFonts w:ascii="Arial" w:hAnsi="Arial" w:cs="Arial"/>
          <w:b/>
          <w:bCs/>
          <w:color w:val="000000" w:themeColor="text1"/>
          <w:sz w:val="20"/>
          <w:szCs w:val="20"/>
        </w:rPr>
        <w:t xml:space="preserve"> proprio di </w:t>
      </w:r>
      <w:r w:rsidR="006A5F88" w:rsidRPr="00336362">
        <w:rPr>
          <w:rFonts w:ascii="Arial" w:hAnsi="Arial" w:cs="Arial"/>
          <w:b/>
          <w:bCs/>
          <w:color w:val="000000" w:themeColor="text1"/>
          <w:sz w:val="20"/>
          <w:szCs w:val="20"/>
        </w:rPr>
        <w:t>organi o agenti che le vengono messi a disposizioni da stati o anche da altre organizzazioni internazionali</w:t>
      </w:r>
      <w:r w:rsidR="006A5F88" w:rsidRPr="00336362">
        <w:rPr>
          <w:rFonts w:ascii="Arial" w:hAnsi="Arial" w:cs="Arial"/>
          <w:color w:val="000000" w:themeColor="text1"/>
          <w:sz w:val="20"/>
          <w:szCs w:val="20"/>
        </w:rPr>
        <w:t>, purchè l</w:t>
      </w:r>
      <w:r w:rsidRPr="00336362">
        <w:rPr>
          <w:rFonts w:ascii="Arial" w:hAnsi="Arial" w:cs="Arial"/>
          <w:color w:val="000000" w:themeColor="text1"/>
          <w:sz w:val="20"/>
          <w:szCs w:val="20"/>
        </w:rPr>
        <w:t>’o</w:t>
      </w:r>
      <w:r w:rsidR="006A5F88" w:rsidRPr="00336362">
        <w:rPr>
          <w:rFonts w:ascii="Arial" w:hAnsi="Arial" w:cs="Arial"/>
          <w:color w:val="000000" w:themeColor="text1"/>
          <w:sz w:val="20"/>
          <w:szCs w:val="20"/>
        </w:rPr>
        <w:t>rganizzazion</w:t>
      </w:r>
      <w:r w:rsidRPr="00336362">
        <w:rPr>
          <w:rFonts w:ascii="Arial" w:hAnsi="Arial" w:cs="Arial"/>
          <w:color w:val="000000" w:themeColor="text1"/>
          <w:sz w:val="20"/>
          <w:szCs w:val="20"/>
        </w:rPr>
        <w:t>e</w:t>
      </w:r>
      <w:r w:rsidR="006A5F88" w:rsidRPr="00336362">
        <w:rPr>
          <w:rFonts w:ascii="Arial" w:hAnsi="Arial" w:cs="Arial"/>
          <w:color w:val="000000" w:themeColor="text1"/>
          <w:sz w:val="20"/>
          <w:szCs w:val="20"/>
        </w:rPr>
        <w:t xml:space="preserve"> che poi ne disponga eserciti un </w:t>
      </w:r>
      <w:r w:rsidR="006A5F88" w:rsidRPr="00336362">
        <w:rPr>
          <w:rFonts w:ascii="Arial" w:hAnsi="Arial" w:cs="Arial"/>
          <w:color w:val="000000" w:themeColor="text1"/>
          <w:sz w:val="20"/>
          <w:szCs w:val="20"/>
          <w:u w:val="single"/>
        </w:rPr>
        <w:t>contro</w:t>
      </w:r>
      <w:r w:rsidRPr="00336362">
        <w:rPr>
          <w:rFonts w:ascii="Arial" w:hAnsi="Arial" w:cs="Arial"/>
          <w:color w:val="000000" w:themeColor="text1"/>
          <w:sz w:val="20"/>
          <w:szCs w:val="20"/>
          <w:u w:val="single"/>
        </w:rPr>
        <w:t xml:space="preserve">llo </w:t>
      </w:r>
      <w:r w:rsidR="006A5F88" w:rsidRPr="00336362">
        <w:rPr>
          <w:rFonts w:ascii="Arial" w:hAnsi="Arial" w:cs="Arial"/>
          <w:color w:val="000000" w:themeColor="text1"/>
          <w:sz w:val="20"/>
          <w:szCs w:val="20"/>
          <w:u w:val="single"/>
        </w:rPr>
        <w:t>effettivo</w:t>
      </w:r>
      <w:r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highlight w:val="yellow"/>
        </w:rPr>
        <w:t>art. 7</w:t>
      </w:r>
      <w:r w:rsidRPr="00336362">
        <w:rPr>
          <w:rFonts w:ascii="Arial" w:hAnsi="Arial" w:cs="Arial"/>
          <w:color w:val="000000" w:themeColor="text1"/>
          <w:sz w:val="20"/>
          <w:szCs w:val="20"/>
        </w:rPr>
        <w:t>).</w:t>
      </w:r>
    </w:p>
    <w:p w14:paraId="3B1B72FC" w14:textId="37DDF720" w:rsidR="00D2744F" w:rsidRPr="00336362" w:rsidRDefault="00D2744F" w:rsidP="00D2744F">
      <w:pPr>
        <w:pStyle w:val="NormaleWeb"/>
        <w:tabs>
          <w:tab w:val="left" w:pos="2757"/>
        </w:tabs>
        <w:ind w:left="144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Ad esempio, è il caso delle </w:t>
      </w:r>
      <w:r w:rsidRPr="00336362">
        <w:rPr>
          <w:rFonts w:ascii="Arial" w:hAnsi="Arial" w:cs="Arial"/>
          <w:color w:val="000000" w:themeColor="text1"/>
          <w:sz w:val="20"/>
          <w:szCs w:val="20"/>
          <w:u w:val="single"/>
        </w:rPr>
        <w:t>missioni di peace keeping e delle amministrazioni territoriali delle Nazioni Unite</w:t>
      </w:r>
      <w:r w:rsidRPr="00336362">
        <w:rPr>
          <w:rFonts w:ascii="Arial" w:hAnsi="Arial" w:cs="Arial"/>
          <w:color w:val="000000" w:themeColor="text1"/>
          <w:sz w:val="20"/>
          <w:szCs w:val="20"/>
        </w:rPr>
        <w:t>, che si avvalgono di contingenti militari/civili forniti dagli Stati o da altre organizzazioni internazionali.</w:t>
      </w:r>
    </w:p>
    <w:p w14:paraId="226E6BC3" w14:textId="0D1B9EA9" w:rsidR="006A5F88" w:rsidRPr="00336362" w:rsidRDefault="00DA75F0" w:rsidP="00FB32BC">
      <w:pPr>
        <w:pStyle w:val="NormaleWeb"/>
        <w:numPr>
          <w:ilvl w:val="1"/>
          <w:numId w:val="155"/>
        </w:numPr>
        <w:tabs>
          <w:tab w:val="left" w:pos="2757"/>
        </w:tabs>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s</w:t>
      </w:r>
      <w:r w:rsidR="006A5F88" w:rsidRPr="00336362">
        <w:rPr>
          <w:rFonts w:ascii="Arial" w:hAnsi="Arial" w:cs="Arial"/>
          <w:color w:val="000000" w:themeColor="text1"/>
          <w:sz w:val="20"/>
          <w:szCs w:val="20"/>
        </w:rPr>
        <w:t xml:space="preserve">ono </w:t>
      </w:r>
      <w:r w:rsidRPr="00336362">
        <w:rPr>
          <w:rFonts w:ascii="Arial" w:hAnsi="Arial" w:cs="Arial"/>
          <w:color w:val="000000" w:themeColor="text1"/>
          <w:sz w:val="20"/>
          <w:szCs w:val="20"/>
        </w:rPr>
        <w:t>attribuibili</w:t>
      </w:r>
      <w:r w:rsidR="006A5F88" w:rsidRPr="00336362">
        <w:rPr>
          <w:rFonts w:ascii="Arial" w:hAnsi="Arial" w:cs="Arial"/>
          <w:color w:val="000000" w:themeColor="text1"/>
          <w:sz w:val="20"/>
          <w:szCs w:val="20"/>
        </w:rPr>
        <w:t xml:space="preserve"> anche </w:t>
      </w:r>
      <w:r w:rsidR="006A5F88" w:rsidRPr="00336362">
        <w:rPr>
          <w:rFonts w:ascii="Arial" w:hAnsi="Arial" w:cs="Arial"/>
          <w:b/>
          <w:bCs/>
          <w:color w:val="000000" w:themeColor="text1"/>
          <w:sz w:val="20"/>
          <w:szCs w:val="20"/>
        </w:rPr>
        <w:t>ogni altro atto che non possa essere attribuito in base agli art. 6- 8 ma che l’organizzazione riconosca e adotti come proprio</w:t>
      </w:r>
      <w:r w:rsidR="006A5F88" w:rsidRPr="00336362">
        <w:rPr>
          <w:rFonts w:ascii="Arial" w:hAnsi="Arial" w:cs="Arial"/>
          <w:color w:val="000000" w:themeColor="text1"/>
          <w:sz w:val="20"/>
          <w:szCs w:val="20"/>
        </w:rPr>
        <w:t xml:space="preserve"> (</w:t>
      </w:r>
      <w:r w:rsidR="006A5F88" w:rsidRPr="00336362">
        <w:rPr>
          <w:rFonts w:ascii="Arial" w:hAnsi="Arial" w:cs="Arial"/>
          <w:color w:val="000000" w:themeColor="text1"/>
          <w:sz w:val="20"/>
          <w:szCs w:val="20"/>
          <w:highlight w:val="yellow"/>
        </w:rPr>
        <w:t>art.9</w:t>
      </w:r>
      <w:r w:rsidR="006A5F88" w:rsidRPr="00336362">
        <w:rPr>
          <w:rFonts w:ascii="Arial" w:hAnsi="Arial" w:cs="Arial"/>
          <w:color w:val="000000" w:themeColor="text1"/>
          <w:sz w:val="20"/>
          <w:szCs w:val="20"/>
        </w:rPr>
        <w:t>).</w:t>
      </w:r>
    </w:p>
    <w:p w14:paraId="44C7B888" w14:textId="57FF6CA9" w:rsidR="00826EA3" w:rsidRPr="00DC38C5" w:rsidRDefault="00826EA3" w:rsidP="00FB32BC">
      <w:pPr>
        <w:pStyle w:val="NormaleWeb"/>
        <w:numPr>
          <w:ilvl w:val="0"/>
          <w:numId w:val="161"/>
        </w:numPr>
        <w:tabs>
          <w:tab w:val="left" w:pos="2757"/>
        </w:tabs>
        <w:contextualSpacing/>
        <w:jc w:val="both"/>
        <w:rPr>
          <w:rFonts w:ascii="Arial" w:hAnsi="Arial" w:cs="Arial"/>
          <w:color w:val="000000" w:themeColor="text1"/>
          <w:sz w:val="20"/>
          <w:szCs w:val="20"/>
        </w:rPr>
      </w:pPr>
      <w:r w:rsidRPr="00DC38C5">
        <w:rPr>
          <w:rFonts w:ascii="Arial" w:hAnsi="Arial" w:cs="Arial"/>
          <w:b/>
          <w:bCs/>
          <w:color w:val="C00000"/>
          <w:sz w:val="20"/>
          <w:szCs w:val="20"/>
        </w:rPr>
        <w:t>elemento oggettivo</w:t>
      </w:r>
      <w:r w:rsidRPr="00336362">
        <w:rPr>
          <w:rFonts w:ascii="Arial" w:hAnsi="Arial" w:cs="Arial"/>
          <w:color w:val="000000" w:themeColor="text1"/>
          <w:sz w:val="20"/>
          <w:szCs w:val="20"/>
        </w:rPr>
        <w:t xml:space="preserve">, cioè la </w:t>
      </w:r>
      <w:r w:rsidRPr="00DC38C5">
        <w:rPr>
          <w:rFonts w:ascii="Arial" w:hAnsi="Arial" w:cs="Arial"/>
          <w:b/>
          <w:bCs/>
          <w:color w:val="000000" w:themeColor="text1"/>
          <w:sz w:val="20"/>
          <w:szCs w:val="20"/>
          <w:u w:val="single"/>
        </w:rPr>
        <w:t>contrarietà ad un obbligo internazionale vincolante l’organizzazione</w:t>
      </w:r>
      <w:r w:rsidRPr="00336362">
        <w:rPr>
          <w:rFonts w:ascii="Arial" w:hAnsi="Arial" w:cs="Arial"/>
          <w:color w:val="000000" w:themeColor="text1"/>
          <w:sz w:val="20"/>
          <w:szCs w:val="20"/>
        </w:rPr>
        <w:t>.</w:t>
      </w:r>
      <w:r w:rsidR="00DC38C5">
        <w:rPr>
          <w:rFonts w:ascii="Arial" w:hAnsi="Arial" w:cs="Arial"/>
          <w:color w:val="000000" w:themeColor="text1"/>
          <w:sz w:val="20"/>
          <w:szCs w:val="20"/>
        </w:rPr>
        <w:t xml:space="preserve"> </w:t>
      </w:r>
      <w:r w:rsidRPr="00DC38C5">
        <w:rPr>
          <w:rFonts w:ascii="Arial" w:hAnsi="Arial" w:cs="Arial"/>
          <w:color w:val="000000" w:themeColor="text1"/>
          <w:sz w:val="20"/>
          <w:szCs w:val="20"/>
        </w:rPr>
        <w:t>Dell’</w:t>
      </w:r>
      <w:r w:rsidR="006A5F88" w:rsidRPr="00DC38C5">
        <w:rPr>
          <w:rFonts w:ascii="Arial" w:hAnsi="Arial" w:cs="Arial"/>
          <w:color w:val="000000" w:themeColor="text1"/>
          <w:sz w:val="20"/>
          <w:szCs w:val="20"/>
        </w:rPr>
        <w:t>elemento</w:t>
      </w:r>
      <w:r w:rsidRPr="00DC38C5">
        <w:rPr>
          <w:rFonts w:ascii="Arial" w:hAnsi="Arial" w:cs="Arial"/>
          <w:color w:val="000000" w:themeColor="text1"/>
          <w:sz w:val="20"/>
          <w:szCs w:val="20"/>
        </w:rPr>
        <w:t xml:space="preserve"> </w:t>
      </w:r>
      <w:r w:rsidR="006A5F88" w:rsidRPr="00DC38C5">
        <w:rPr>
          <w:rFonts w:ascii="Arial" w:hAnsi="Arial" w:cs="Arial"/>
          <w:color w:val="000000" w:themeColor="text1"/>
          <w:sz w:val="20"/>
          <w:szCs w:val="20"/>
        </w:rPr>
        <w:t>oggettivo</w:t>
      </w:r>
      <w:r w:rsidRPr="00DC38C5">
        <w:rPr>
          <w:rFonts w:ascii="Arial" w:hAnsi="Arial" w:cs="Arial"/>
          <w:color w:val="000000" w:themeColor="text1"/>
          <w:sz w:val="20"/>
          <w:szCs w:val="20"/>
        </w:rPr>
        <w:t xml:space="preserve"> si occupa il </w:t>
      </w:r>
      <w:r w:rsidR="006A5F88" w:rsidRPr="00DC38C5">
        <w:rPr>
          <w:rFonts w:ascii="Arial" w:hAnsi="Arial" w:cs="Arial"/>
          <w:color w:val="000000" w:themeColor="text1"/>
          <w:sz w:val="20"/>
          <w:szCs w:val="20"/>
        </w:rPr>
        <w:t>C</w:t>
      </w:r>
      <w:r w:rsidRPr="00DC38C5">
        <w:rPr>
          <w:rFonts w:ascii="Arial" w:hAnsi="Arial" w:cs="Arial"/>
          <w:color w:val="000000" w:themeColor="text1"/>
          <w:sz w:val="20"/>
          <w:szCs w:val="20"/>
        </w:rPr>
        <w:t>ap III del Progetto</w:t>
      </w:r>
      <w:r w:rsidR="00D2744F" w:rsidRPr="00DC38C5">
        <w:rPr>
          <w:rFonts w:ascii="Arial" w:hAnsi="Arial" w:cs="Arial"/>
          <w:color w:val="000000" w:themeColor="text1"/>
          <w:sz w:val="20"/>
          <w:szCs w:val="20"/>
        </w:rPr>
        <w:t xml:space="preserve">, </w:t>
      </w:r>
      <w:r w:rsidR="00DC38C5">
        <w:rPr>
          <w:rFonts w:ascii="Arial" w:hAnsi="Arial" w:cs="Arial"/>
          <w:color w:val="000000" w:themeColor="text1"/>
          <w:sz w:val="20"/>
          <w:szCs w:val="20"/>
        </w:rPr>
        <w:t>che richiama</w:t>
      </w:r>
      <w:r w:rsidR="006A5F88" w:rsidRPr="00DC38C5">
        <w:rPr>
          <w:rFonts w:ascii="Arial" w:hAnsi="Arial" w:cs="Arial"/>
          <w:color w:val="000000" w:themeColor="text1"/>
          <w:sz w:val="20"/>
          <w:szCs w:val="20"/>
        </w:rPr>
        <w:t xml:space="preserve"> </w:t>
      </w:r>
      <w:r w:rsidR="00DC38C5">
        <w:rPr>
          <w:rFonts w:ascii="Arial" w:hAnsi="Arial" w:cs="Arial"/>
          <w:color w:val="000000" w:themeColor="text1"/>
          <w:sz w:val="20"/>
          <w:szCs w:val="20"/>
        </w:rPr>
        <w:t>gli</w:t>
      </w:r>
      <w:r w:rsidR="006A5F88" w:rsidRPr="00DC38C5">
        <w:rPr>
          <w:rFonts w:ascii="Arial" w:hAnsi="Arial" w:cs="Arial"/>
          <w:color w:val="000000" w:themeColor="text1"/>
          <w:sz w:val="20"/>
          <w:szCs w:val="20"/>
        </w:rPr>
        <w:t xml:space="preserve"> art. 12- 15 del Darsiwa: </w:t>
      </w:r>
      <w:r w:rsidR="006A5F88" w:rsidRPr="00DC38C5">
        <w:rPr>
          <w:rFonts w:ascii="Arial" w:hAnsi="Arial" w:cs="Arial"/>
          <w:b/>
          <w:bCs/>
          <w:color w:val="000000" w:themeColor="text1"/>
          <w:sz w:val="20"/>
          <w:szCs w:val="20"/>
        </w:rPr>
        <w:t>affinché vi sia illecito di un’organizzazione internazionale occorre che si verifichi la violazione di un obbligo internazionale</w:t>
      </w:r>
      <w:r w:rsidR="006A5F88" w:rsidRPr="00DC38C5">
        <w:rPr>
          <w:rFonts w:ascii="Arial" w:hAnsi="Arial" w:cs="Arial"/>
          <w:color w:val="000000" w:themeColor="text1"/>
          <w:sz w:val="20"/>
          <w:szCs w:val="20"/>
        </w:rPr>
        <w:t>, quale che sua l’origine o il carattere dell’obbligo</w:t>
      </w:r>
      <w:r w:rsidR="00DC38C5">
        <w:rPr>
          <w:rFonts w:ascii="Arial" w:hAnsi="Arial" w:cs="Arial"/>
          <w:color w:val="000000" w:themeColor="text1"/>
          <w:sz w:val="20"/>
          <w:szCs w:val="20"/>
        </w:rPr>
        <w:t>.</w:t>
      </w:r>
    </w:p>
    <w:p w14:paraId="11CD67C1" w14:textId="7CF863C3" w:rsidR="00D2744F" w:rsidRPr="00336362" w:rsidRDefault="006A5F88" w:rsidP="00DC38C5">
      <w:pPr>
        <w:pStyle w:val="NormaleWeb"/>
        <w:tabs>
          <w:tab w:val="left" w:pos="2757"/>
        </w:tabs>
        <w:ind w:left="72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Come per la responsabilità degli Stati, anche </w:t>
      </w:r>
      <w:r w:rsidRPr="00336362">
        <w:rPr>
          <w:rFonts w:ascii="Arial" w:hAnsi="Arial" w:cs="Arial"/>
          <w:b/>
          <w:bCs/>
          <w:color w:val="000000" w:themeColor="text1"/>
          <w:sz w:val="20"/>
          <w:szCs w:val="20"/>
        </w:rPr>
        <w:t>per le organizzazioni internazionali l’illecito,</w:t>
      </w:r>
      <w:r w:rsidRPr="00336362">
        <w:rPr>
          <w:rFonts w:ascii="Arial" w:hAnsi="Arial" w:cs="Arial"/>
          <w:color w:val="000000" w:themeColor="text1"/>
          <w:sz w:val="20"/>
          <w:szCs w:val="20"/>
        </w:rPr>
        <w:t xml:space="preserve"> a meno che non violi una norma di diritto cogente, </w:t>
      </w:r>
      <w:r w:rsidRPr="00336362">
        <w:rPr>
          <w:rFonts w:ascii="Arial" w:hAnsi="Arial" w:cs="Arial"/>
          <w:b/>
          <w:bCs/>
          <w:color w:val="000000" w:themeColor="text1"/>
          <w:sz w:val="20"/>
          <w:szCs w:val="20"/>
        </w:rPr>
        <w:t>può venir meno in virtù di una causa di esclusione</w:t>
      </w:r>
      <w:r w:rsidRPr="00336362">
        <w:rPr>
          <w:rFonts w:ascii="Arial" w:hAnsi="Arial" w:cs="Arial"/>
          <w:color w:val="000000" w:themeColor="text1"/>
          <w:sz w:val="20"/>
          <w:szCs w:val="20"/>
        </w:rPr>
        <w:t>: di tali cause si occupa il cap. V (art. 20 – 27) del Progetto, riproducenti gli art. 20 – 27 del Darsiwa.</w:t>
      </w:r>
    </w:p>
    <w:p w14:paraId="187C8C90" w14:textId="77777777" w:rsidR="00DC38C5" w:rsidRDefault="00DC38C5" w:rsidP="004D716F">
      <w:pPr>
        <w:pStyle w:val="NormaleWeb"/>
        <w:tabs>
          <w:tab w:val="left" w:pos="2757"/>
        </w:tabs>
        <w:contextualSpacing/>
        <w:jc w:val="both"/>
        <w:rPr>
          <w:rFonts w:ascii="Arial" w:hAnsi="Arial" w:cs="Arial"/>
          <w:b/>
          <w:bCs/>
          <w:color w:val="000000" w:themeColor="text1"/>
          <w:sz w:val="20"/>
          <w:szCs w:val="20"/>
        </w:rPr>
      </w:pPr>
    </w:p>
    <w:p w14:paraId="45E0E15A" w14:textId="04CF1C47" w:rsidR="006A5F88" w:rsidRPr="00336362" w:rsidRDefault="00DC38C5" w:rsidP="004D716F">
      <w:pPr>
        <w:pStyle w:val="NormaleWeb"/>
        <w:tabs>
          <w:tab w:val="left" w:pos="2757"/>
        </w:tabs>
        <w:contextualSpacing/>
        <w:jc w:val="both"/>
        <w:rPr>
          <w:rFonts w:ascii="Arial" w:hAnsi="Arial" w:cs="Arial"/>
          <w:color w:val="000000" w:themeColor="text1"/>
          <w:sz w:val="20"/>
          <w:szCs w:val="20"/>
        </w:rPr>
      </w:pPr>
      <w:r w:rsidRPr="00DC38C5">
        <w:rPr>
          <w:rFonts w:ascii="Arial" w:hAnsi="Arial" w:cs="Arial"/>
          <w:b/>
          <w:bCs/>
          <w:color w:val="000000" w:themeColor="text1"/>
          <w:sz w:val="20"/>
          <w:szCs w:val="20"/>
        </w:rPr>
        <w:t>I</w:t>
      </w:r>
      <w:r w:rsidR="006A5F88" w:rsidRPr="00DC38C5">
        <w:rPr>
          <w:rFonts w:ascii="Arial" w:hAnsi="Arial" w:cs="Arial"/>
          <w:b/>
          <w:bCs/>
          <w:color w:val="000000" w:themeColor="text1"/>
          <w:sz w:val="20"/>
          <w:szCs w:val="20"/>
        </w:rPr>
        <w:t>l regime delle conseguenze dell’illecito per un’organizzazione internazionale</w:t>
      </w:r>
      <w:r w:rsidRPr="00DC38C5">
        <w:rPr>
          <w:rFonts w:ascii="Arial" w:hAnsi="Arial" w:cs="Arial"/>
          <w:b/>
          <w:bCs/>
          <w:color w:val="000000" w:themeColor="text1"/>
          <w:sz w:val="20"/>
          <w:szCs w:val="20"/>
        </w:rPr>
        <w:t xml:space="preserve"> </w:t>
      </w:r>
      <w:r w:rsidR="006A5F88" w:rsidRPr="00DC38C5">
        <w:rPr>
          <w:rFonts w:ascii="Arial" w:hAnsi="Arial" w:cs="Arial"/>
          <w:b/>
          <w:bCs/>
          <w:color w:val="000000" w:themeColor="text1"/>
          <w:sz w:val="20"/>
          <w:szCs w:val="20"/>
        </w:rPr>
        <w:t>non si discosta da quello delineato dal Darsiwa per gli Stati</w:t>
      </w:r>
      <w:r w:rsidR="006A5F88" w:rsidRPr="00336362">
        <w:rPr>
          <w:rFonts w:ascii="Arial" w:hAnsi="Arial" w:cs="Arial"/>
          <w:color w:val="000000" w:themeColor="text1"/>
          <w:sz w:val="20"/>
          <w:szCs w:val="20"/>
        </w:rPr>
        <w:t>.</w:t>
      </w:r>
    </w:p>
    <w:p w14:paraId="20BF826D" w14:textId="6DFB411F" w:rsidR="00D2744F" w:rsidRPr="00336362" w:rsidRDefault="00D2744F" w:rsidP="004D716F">
      <w:pPr>
        <w:pStyle w:val="NormaleWeb"/>
        <w:tabs>
          <w:tab w:val="left" w:pos="2757"/>
        </w:tabs>
        <w:contextualSpacing/>
        <w:jc w:val="both"/>
        <w:rPr>
          <w:rFonts w:ascii="Arial" w:hAnsi="Arial" w:cs="Arial"/>
          <w:color w:val="000000" w:themeColor="text1"/>
          <w:sz w:val="20"/>
          <w:szCs w:val="20"/>
        </w:rPr>
      </w:pPr>
    </w:p>
    <w:p w14:paraId="5AFE44EF" w14:textId="44146D37" w:rsidR="00D2744F" w:rsidRPr="00DC38C5" w:rsidRDefault="00D2744F" w:rsidP="004D716F">
      <w:pPr>
        <w:pStyle w:val="NormaleWeb"/>
        <w:tabs>
          <w:tab w:val="left" w:pos="2757"/>
        </w:tabs>
        <w:contextualSpacing/>
        <w:jc w:val="both"/>
        <w:rPr>
          <w:rFonts w:ascii="Arial" w:hAnsi="Arial" w:cs="Arial"/>
          <w:b/>
          <w:bCs/>
          <w:color w:val="4472C4" w:themeColor="accent1"/>
          <w:sz w:val="20"/>
          <w:szCs w:val="20"/>
        </w:rPr>
      </w:pPr>
      <w:r w:rsidRPr="00DC38C5">
        <w:rPr>
          <w:rFonts w:ascii="Arial" w:hAnsi="Arial" w:cs="Arial"/>
          <w:b/>
          <w:bCs/>
          <w:color w:val="4472C4" w:themeColor="accent1"/>
          <w:sz w:val="20"/>
          <w:szCs w:val="20"/>
        </w:rPr>
        <w:t>Responsabilità delle organizzazioni internazionali per atti altrui</w:t>
      </w:r>
    </w:p>
    <w:p w14:paraId="6E98A3CE" w14:textId="39BD0EB2" w:rsidR="000B7A7F" w:rsidRPr="00336362" w:rsidRDefault="00D2744F" w:rsidP="004D716F">
      <w:pPr>
        <w:pStyle w:val="NormaleWeb"/>
        <w:tabs>
          <w:tab w:val="left" w:pos="2757"/>
        </w:tabs>
        <w:contextualSpacing/>
        <w:jc w:val="both"/>
        <w:rPr>
          <w:rFonts w:ascii="Arial" w:hAnsi="Arial" w:cs="Arial"/>
          <w:sz w:val="20"/>
          <w:szCs w:val="20"/>
        </w:rPr>
      </w:pPr>
      <w:r w:rsidRPr="00336362">
        <w:rPr>
          <w:rFonts w:ascii="Arial" w:hAnsi="Arial" w:cs="Arial"/>
          <w:b/>
          <w:bCs/>
          <w:sz w:val="20"/>
          <w:szCs w:val="20"/>
        </w:rPr>
        <w:t xml:space="preserve">Un’organizzazione internazionale potrebbe essere chiamata eccezionalmente </w:t>
      </w:r>
      <w:r w:rsidRPr="00DC38C5">
        <w:rPr>
          <w:rFonts w:ascii="Arial" w:hAnsi="Arial" w:cs="Arial"/>
          <w:b/>
          <w:bCs/>
          <w:sz w:val="20"/>
          <w:szCs w:val="20"/>
          <w:u w:val="single"/>
        </w:rPr>
        <w:t>a rispondere per atti illeciti non propri, ma altrui</w:t>
      </w:r>
      <w:r w:rsidR="00DC38C5">
        <w:rPr>
          <w:rFonts w:ascii="Arial" w:hAnsi="Arial" w:cs="Arial"/>
          <w:sz w:val="20"/>
          <w:szCs w:val="20"/>
        </w:rPr>
        <w:t xml:space="preserve">: </w:t>
      </w:r>
      <w:r w:rsidRPr="00336362">
        <w:rPr>
          <w:rFonts w:ascii="Arial" w:hAnsi="Arial" w:cs="Arial"/>
          <w:sz w:val="20"/>
          <w:szCs w:val="20"/>
        </w:rPr>
        <w:t xml:space="preserve">il Progetto del 2011 prevede una serie di ipotesi in cui un’organizzazione internazionale risponde sul piano internazionale non per una proprio ma </w:t>
      </w:r>
      <w:r w:rsidRPr="00DC38C5">
        <w:rPr>
          <w:rFonts w:ascii="Arial" w:hAnsi="Arial" w:cs="Arial"/>
          <w:b/>
          <w:bCs/>
          <w:sz w:val="20"/>
          <w:szCs w:val="20"/>
          <w:u w:val="single"/>
        </w:rPr>
        <w:t xml:space="preserve">per il fatto che influenza l’atto di uno </w:t>
      </w:r>
      <w:r w:rsidR="00DC38C5">
        <w:rPr>
          <w:rFonts w:ascii="Arial" w:hAnsi="Arial" w:cs="Arial"/>
          <w:b/>
          <w:bCs/>
          <w:sz w:val="20"/>
          <w:szCs w:val="20"/>
          <w:u w:val="single"/>
        </w:rPr>
        <w:t>S</w:t>
      </w:r>
      <w:r w:rsidRPr="00DC38C5">
        <w:rPr>
          <w:rFonts w:ascii="Arial" w:hAnsi="Arial" w:cs="Arial"/>
          <w:b/>
          <w:bCs/>
          <w:sz w:val="20"/>
          <w:szCs w:val="20"/>
          <w:u w:val="single"/>
        </w:rPr>
        <w:t>tato ad un'altra organizzazione</w:t>
      </w:r>
      <w:r w:rsidRPr="00336362">
        <w:rPr>
          <w:rFonts w:ascii="Arial" w:hAnsi="Arial" w:cs="Arial"/>
          <w:sz w:val="20"/>
          <w:szCs w:val="20"/>
        </w:rPr>
        <w:t>.</w:t>
      </w:r>
    </w:p>
    <w:p w14:paraId="5EAEB2EA" w14:textId="24E983C7" w:rsidR="00D2744F" w:rsidRPr="00336362" w:rsidRDefault="00D2744F" w:rsidP="004D716F">
      <w:pPr>
        <w:pStyle w:val="NormaleWeb"/>
        <w:tabs>
          <w:tab w:val="left" w:pos="2757"/>
        </w:tabs>
        <w:contextualSpacing/>
        <w:jc w:val="both"/>
        <w:rPr>
          <w:rFonts w:ascii="Arial" w:hAnsi="Arial" w:cs="Arial"/>
          <w:b/>
          <w:bCs/>
          <w:sz w:val="20"/>
          <w:szCs w:val="20"/>
        </w:rPr>
      </w:pPr>
      <w:r w:rsidRPr="00336362">
        <w:rPr>
          <w:rFonts w:ascii="Arial" w:hAnsi="Arial" w:cs="Arial"/>
          <w:sz w:val="20"/>
          <w:szCs w:val="20"/>
        </w:rPr>
        <w:t xml:space="preserve">Nel Progetto, </w:t>
      </w:r>
      <w:r w:rsidRPr="00DC38C5">
        <w:rPr>
          <w:rFonts w:ascii="Arial" w:hAnsi="Arial" w:cs="Arial"/>
          <w:b/>
          <w:bCs/>
          <w:color w:val="C00000"/>
          <w:sz w:val="20"/>
          <w:szCs w:val="20"/>
        </w:rPr>
        <w:t>le ipotesi di influenza</w:t>
      </w:r>
      <w:r w:rsidRPr="00DC38C5">
        <w:rPr>
          <w:rFonts w:ascii="Arial" w:hAnsi="Arial" w:cs="Arial"/>
          <w:color w:val="C00000"/>
          <w:sz w:val="20"/>
          <w:szCs w:val="20"/>
        </w:rPr>
        <w:t xml:space="preserve"> </w:t>
      </w:r>
      <w:r w:rsidRPr="00336362">
        <w:rPr>
          <w:rFonts w:ascii="Arial" w:hAnsi="Arial" w:cs="Arial"/>
          <w:sz w:val="20"/>
          <w:szCs w:val="20"/>
        </w:rPr>
        <w:t xml:space="preserve">che determinano la </w:t>
      </w:r>
      <w:r w:rsidR="00DC38C5">
        <w:rPr>
          <w:rFonts w:ascii="Arial" w:hAnsi="Arial" w:cs="Arial"/>
          <w:sz w:val="20"/>
          <w:szCs w:val="20"/>
        </w:rPr>
        <w:t>responsabilità</w:t>
      </w:r>
      <w:r w:rsidRPr="00336362">
        <w:rPr>
          <w:rFonts w:ascii="Arial" w:hAnsi="Arial" w:cs="Arial"/>
          <w:sz w:val="20"/>
          <w:szCs w:val="20"/>
        </w:rPr>
        <w:t xml:space="preserve"> internazionale dell’organizzazione anche per atti non propri </w:t>
      </w:r>
      <w:r w:rsidRPr="00336362">
        <w:rPr>
          <w:rFonts w:ascii="Arial" w:hAnsi="Arial" w:cs="Arial"/>
          <w:b/>
          <w:bCs/>
          <w:sz w:val="20"/>
          <w:szCs w:val="20"/>
        </w:rPr>
        <w:t>sono cinque</w:t>
      </w:r>
      <w:r w:rsidR="000B7A7F" w:rsidRPr="00336362">
        <w:rPr>
          <w:rFonts w:ascii="Arial" w:hAnsi="Arial" w:cs="Arial"/>
          <w:b/>
          <w:bCs/>
          <w:sz w:val="20"/>
          <w:szCs w:val="20"/>
        </w:rPr>
        <w:t xml:space="preserve">, </w:t>
      </w:r>
      <w:r w:rsidR="000B7A7F" w:rsidRPr="00DC38C5">
        <w:rPr>
          <w:rFonts w:ascii="Arial" w:hAnsi="Arial" w:cs="Arial"/>
          <w:sz w:val="20"/>
          <w:szCs w:val="20"/>
        </w:rPr>
        <w:t>e</w:t>
      </w:r>
      <w:r w:rsidR="000B7A7F" w:rsidRPr="00336362">
        <w:rPr>
          <w:rFonts w:ascii="Arial" w:hAnsi="Arial" w:cs="Arial"/>
          <w:sz w:val="20"/>
          <w:szCs w:val="20"/>
        </w:rPr>
        <w:t xml:space="preserve"> sono dirette a </w:t>
      </w:r>
      <w:r w:rsidR="000B7A7F" w:rsidRPr="00336362">
        <w:rPr>
          <w:rFonts w:ascii="Arial" w:hAnsi="Arial" w:cs="Arial"/>
          <w:b/>
          <w:bCs/>
          <w:sz w:val="20"/>
          <w:szCs w:val="20"/>
        </w:rPr>
        <w:t>impedire che un’organizzazione posso eludere la sua responsabilità</w:t>
      </w:r>
      <w:r w:rsidR="000B7A7F" w:rsidRPr="00336362">
        <w:rPr>
          <w:rFonts w:ascii="Arial" w:hAnsi="Arial" w:cs="Arial"/>
          <w:sz w:val="20"/>
          <w:szCs w:val="20"/>
        </w:rPr>
        <w:t>, facendo compiere l’atto che per essa sarebbe lecito ad altre entità, per le quali invece l’atto potrebbe non esserlo. Esse sono:</w:t>
      </w:r>
    </w:p>
    <w:p w14:paraId="24118A87" w14:textId="14CD1DD9" w:rsidR="00D2744F" w:rsidRPr="00336362" w:rsidRDefault="00D2744F" w:rsidP="00FB32BC">
      <w:pPr>
        <w:pStyle w:val="NormaleWeb"/>
        <w:numPr>
          <w:ilvl w:val="0"/>
          <w:numId w:val="162"/>
        </w:numPr>
        <w:tabs>
          <w:tab w:val="left" w:pos="2757"/>
        </w:tabs>
        <w:contextualSpacing/>
        <w:jc w:val="both"/>
        <w:rPr>
          <w:rFonts w:ascii="Arial" w:hAnsi="Arial" w:cs="Arial"/>
          <w:sz w:val="20"/>
          <w:szCs w:val="20"/>
        </w:rPr>
      </w:pPr>
      <w:r w:rsidRPr="00DC38C5">
        <w:rPr>
          <w:rFonts w:ascii="Arial" w:hAnsi="Arial" w:cs="Arial"/>
          <w:b/>
          <w:bCs/>
          <w:color w:val="C00000"/>
          <w:sz w:val="20"/>
          <w:szCs w:val="20"/>
        </w:rPr>
        <w:t>l’aiuto o l’assistenza</w:t>
      </w:r>
      <w:r w:rsidRPr="00DC38C5">
        <w:rPr>
          <w:rFonts w:ascii="Arial" w:hAnsi="Arial" w:cs="Arial"/>
          <w:color w:val="C00000"/>
          <w:sz w:val="20"/>
          <w:szCs w:val="20"/>
        </w:rPr>
        <w:t xml:space="preserve"> </w:t>
      </w:r>
      <w:r w:rsidRPr="00336362">
        <w:rPr>
          <w:rFonts w:ascii="Arial" w:hAnsi="Arial" w:cs="Arial"/>
          <w:sz w:val="20"/>
          <w:szCs w:val="20"/>
        </w:rPr>
        <w:t>(</w:t>
      </w:r>
      <w:r w:rsidRPr="00DC38C5">
        <w:rPr>
          <w:rFonts w:ascii="Arial" w:hAnsi="Arial" w:cs="Arial"/>
          <w:sz w:val="20"/>
          <w:szCs w:val="20"/>
          <w:highlight w:val="yellow"/>
        </w:rPr>
        <w:t>art.14</w:t>
      </w:r>
      <w:r w:rsidRPr="00336362">
        <w:rPr>
          <w:rFonts w:ascii="Arial" w:hAnsi="Arial" w:cs="Arial"/>
          <w:sz w:val="20"/>
          <w:szCs w:val="20"/>
        </w:rPr>
        <w:t>):</w:t>
      </w:r>
    </w:p>
    <w:p w14:paraId="045DB305" w14:textId="333BA985" w:rsidR="00D2744F" w:rsidRPr="00336362" w:rsidRDefault="00D2744F" w:rsidP="00FB32BC">
      <w:pPr>
        <w:pStyle w:val="NormaleWeb"/>
        <w:numPr>
          <w:ilvl w:val="0"/>
          <w:numId w:val="162"/>
        </w:numPr>
        <w:tabs>
          <w:tab w:val="left" w:pos="2757"/>
        </w:tabs>
        <w:contextualSpacing/>
        <w:jc w:val="both"/>
        <w:rPr>
          <w:rFonts w:ascii="Arial" w:hAnsi="Arial" w:cs="Arial"/>
          <w:sz w:val="20"/>
          <w:szCs w:val="20"/>
        </w:rPr>
      </w:pPr>
      <w:r w:rsidRPr="00DC38C5">
        <w:rPr>
          <w:rFonts w:ascii="Arial" w:hAnsi="Arial" w:cs="Arial"/>
          <w:b/>
          <w:bCs/>
          <w:color w:val="C00000"/>
          <w:sz w:val="20"/>
          <w:szCs w:val="20"/>
        </w:rPr>
        <w:t>la direzione o il controllo</w:t>
      </w:r>
      <w:r w:rsidRPr="00DC38C5">
        <w:rPr>
          <w:rFonts w:ascii="Arial" w:hAnsi="Arial" w:cs="Arial"/>
          <w:color w:val="C00000"/>
          <w:sz w:val="20"/>
          <w:szCs w:val="20"/>
        </w:rPr>
        <w:t xml:space="preserve"> </w:t>
      </w:r>
      <w:r w:rsidRPr="00336362">
        <w:rPr>
          <w:rFonts w:ascii="Arial" w:hAnsi="Arial" w:cs="Arial"/>
          <w:sz w:val="20"/>
          <w:szCs w:val="20"/>
        </w:rPr>
        <w:t>(</w:t>
      </w:r>
      <w:r w:rsidRPr="00DC38C5">
        <w:rPr>
          <w:rFonts w:ascii="Arial" w:hAnsi="Arial" w:cs="Arial"/>
          <w:sz w:val="20"/>
          <w:szCs w:val="20"/>
          <w:highlight w:val="yellow"/>
        </w:rPr>
        <w:t>art. 15</w:t>
      </w:r>
      <w:r w:rsidRPr="00336362">
        <w:rPr>
          <w:rFonts w:ascii="Arial" w:hAnsi="Arial" w:cs="Arial"/>
          <w:sz w:val="20"/>
          <w:szCs w:val="20"/>
        </w:rPr>
        <w:t>);</w:t>
      </w:r>
    </w:p>
    <w:p w14:paraId="12E3304E" w14:textId="5417744F" w:rsidR="00D2744F" w:rsidRPr="00336362" w:rsidRDefault="00D2744F" w:rsidP="00FB32BC">
      <w:pPr>
        <w:pStyle w:val="NormaleWeb"/>
        <w:numPr>
          <w:ilvl w:val="0"/>
          <w:numId w:val="162"/>
        </w:numPr>
        <w:tabs>
          <w:tab w:val="left" w:pos="2757"/>
        </w:tabs>
        <w:contextualSpacing/>
        <w:jc w:val="both"/>
        <w:rPr>
          <w:rFonts w:ascii="Arial" w:hAnsi="Arial" w:cs="Arial"/>
          <w:sz w:val="20"/>
          <w:szCs w:val="20"/>
        </w:rPr>
      </w:pPr>
      <w:r w:rsidRPr="00DC38C5">
        <w:rPr>
          <w:rFonts w:ascii="Arial" w:hAnsi="Arial" w:cs="Arial"/>
          <w:b/>
          <w:bCs/>
          <w:color w:val="C00000"/>
          <w:sz w:val="20"/>
          <w:szCs w:val="20"/>
        </w:rPr>
        <w:t>la coercizione</w:t>
      </w:r>
      <w:r w:rsidRPr="00DC38C5">
        <w:rPr>
          <w:rFonts w:ascii="Arial" w:hAnsi="Arial" w:cs="Arial"/>
          <w:color w:val="C00000"/>
          <w:sz w:val="20"/>
          <w:szCs w:val="20"/>
        </w:rPr>
        <w:t xml:space="preserve"> </w:t>
      </w:r>
      <w:r w:rsidRPr="00336362">
        <w:rPr>
          <w:rFonts w:ascii="Arial" w:hAnsi="Arial" w:cs="Arial"/>
          <w:sz w:val="20"/>
          <w:szCs w:val="20"/>
        </w:rPr>
        <w:t>(</w:t>
      </w:r>
      <w:r w:rsidRPr="00DC38C5">
        <w:rPr>
          <w:rFonts w:ascii="Arial" w:hAnsi="Arial" w:cs="Arial"/>
          <w:sz w:val="20"/>
          <w:szCs w:val="20"/>
          <w:highlight w:val="yellow"/>
        </w:rPr>
        <w:t>art. 16</w:t>
      </w:r>
      <w:r w:rsidRPr="00336362">
        <w:rPr>
          <w:rFonts w:ascii="Arial" w:hAnsi="Arial" w:cs="Arial"/>
          <w:sz w:val="20"/>
          <w:szCs w:val="20"/>
        </w:rPr>
        <w:t>)</w:t>
      </w:r>
      <w:r w:rsidR="000B7A7F" w:rsidRPr="00336362">
        <w:rPr>
          <w:rFonts w:ascii="Arial" w:hAnsi="Arial" w:cs="Arial"/>
          <w:sz w:val="20"/>
          <w:szCs w:val="20"/>
        </w:rPr>
        <w:t>;</w:t>
      </w:r>
    </w:p>
    <w:p w14:paraId="0C5E6BDA" w14:textId="75D862F3" w:rsidR="00D2744F" w:rsidRPr="00336362" w:rsidRDefault="00D2744F" w:rsidP="00FB32BC">
      <w:pPr>
        <w:pStyle w:val="NormaleWeb"/>
        <w:numPr>
          <w:ilvl w:val="0"/>
          <w:numId w:val="162"/>
        </w:numPr>
        <w:tabs>
          <w:tab w:val="left" w:pos="2757"/>
        </w:tabs>
        <w:contextualSpacing/>
        <w:jc w:val="both"/>
        <w:rPr>
          <w:rFonts w:ascii="Arial" w:hAnsi="Arial" w:cs="Arial"/>
          <w:sz w:val="20"/>
          <w:szCs w:val="20"/>
        </w:rPr>
      </w:pPr>
      <w:r w:rsidRPr="00DC38C5">
        <w:rPr>
          <w:rFonts w:ascii="Arial" w:hAnsi="Arial" w:cs="Arial"/>
          <w:b/>
          <w:bCs/>
          <w:color w:val="C00000"/>
          <w:sz w:val="20"/>
          <w:szCs w:val="20"/>
        </w:rPr>
        <w:t>l’aggiramento</w:t>
      </w:r>
      <w:r w:rsidRPr="00336362">
        <w:rPr>
          <w:rFonts w:ascii="Arial" w:hAnsi="Arial" w:cs="Arial"/>
          <w:sz w:val="20"/>
          <w:szCs w:val="20"/>
        </w:rPr>
        <w:t xml:space="preserve"> (</w:t>
      </w:r>
      <w:r w:rsidRPr="00DC38C5">
        <w:rPr>
          <w:rFonts w:ascii="Arial" w:hAnsi="Arial" w:cs="Arial"/>
          <w:sz w:val="20"/>
          <w:szCs w:val="20"/>
          <w:highlight w:val="yellow"/>
        </w:rPr>
        <w:t>art. 17</w:t>
      </w:r>
      <w:r w:rsidRPr="00336362">
        <w:rPr>
          <w:rFonts w:ascii="Arial" w:hAnsi="Arial" w:cs="Arial"/>
          <w:sz w:val="20"/>
          <w:szCs w:val="20"/>
        </w:rPr>
        <w:t>)</w:t>
      </w:r>
    </w:p>
    <w:p w14:paraId="40847367" w14:textId="20DFA874" w:rsidR="00D2744F" w:rsidRPr="00336362" w:rsidRDefault="000B7A7F" w:rsidP="00FB32BC">
      <w:pPr>
        <w:pStyle w:val="NormaleWeb"/>
        <w:numPr>
          <w:ilvl w:val="0"/>
          <w:numId w:val="162"/>
        </w:numPr>
        <w:tabs>
          <w:tab w:val="left" w:pos="2757"/>
        </w:tabs>
        <w:contextualSpacing/>
        <w:jc w:val="both"/>
        <w:rPr>
          <w:rFonts w:ascii="Arial" w:hAnsi="Arial" w:cs="Arial"/>
          <w:sz w:val="20"/>
          <w:szCs w:val="20"/>
        </w:rPr>
      </w:pPr>
      <w:r w:rsidRPr="00DC38C5">
        <w:rPr>
          <w:rFonts w:ascii="Arial" w:hAnsi="Arial" w:cs="Arial"/>
          <w:b/>
          <w:bCs/>
          <w:color w:val="C00000"/>
          <w:sz w:val="20"/>
          <w:szCs w:val="20"/>
        </w:rPr>
        <w:t>l’appartenenza</w:t>
      </w:r>
      <w:r w:rsidR="00D2744F" w:rsidRPr="00DC38C5">
        <w:rPr>
          <w:rFonts w:ascii="Arial" w:hAnsi="Arial" w:cs="Arial"/>
          <w:b/>
          <w:bCs/>
          <w:color w:val="C00000"/>
          <w:sz w:val="20"/>
          <w:szCs w:val="20"/>
        </w:rPr>
        <w:t xml:space="preserve"> ad un’altra </w:t>
      </w:r>
      <w:r w:rsidRPr="00DC38C5">
        <w:rPr>
          <w:rFonts w:ascii="Arial" w:hAnsi="Arial" w:cs="Arial"/>
          <w:b/>
          <w:bCs/>
          <w:color w:val="C00000"/>
          <w:sz w:val="20"/>
          <w:szCs w:val="20"/>
        </w:rPr>
        <w:t>organizzazione</w:t>
      </w:r>
      <w:r w:rsidR="00D2744F" w:rsidRPr="00DC38C5">
        <w:rPr>
          <w:rFonts w:ascii="Arial" w:hAnsi="Arial" w:cs="Arial"/>
          <w:color w:val="C00000"/>
          <w:sz w:val="20"/>
          <w:szCs w:val="20"/>
        </w:rPr>
        <w:t xml:space="preserve"> </w:t>
      </w:r>
      <w:r w:rsidR="00D2744F" w:rsidRPr="00336362">
        <w:rPr>
          <w:rFonts w:ascii="Arial" w:hAnsi="Arial" w:cs="Arial"/>
          <w:sz w:val="20"/>
          <w:szCs w:val="20"/>
        </w:rPr>
        <w:t>(</w:t>
      </w:r>
      <w:r w:rsidR="00D2744F" w:rsidRPr="00DC38C5">
        <w:rPr>
          <w:rFonts w:ascii="Arial" w:hAnsi="Arial" w:cs="Arial"/>
          <w:sz w:val="20"/>
          <w:szCs w:val="20"/>
          <w:highlight w:val="yellow"/>
        </w:rPr>
        <w:t>art. 18</w:t>
      </w:r>
      <w:r w:rsidR="00D2744F" w:rsidRPr="00336362">
        <w:rPr>
          <w:rFonts w:ascii="Arial" w:hAnsi="Arial" w:cs="Arial"/>
          <w:sz w:val="20"/>
          <w:szCs w:val="20"/>
        </w:rPr>
        <w:t>).</w:t>
      </w:r>
    </w:p>
    <w:p w14:paraId="53801B8D" w14:textId="05D23D40" w:rsidR="000B7A7F" w:rsidRPr="00336362" w:rsidRDefault="000B7A7F" w:rsidP="000B7A7F">
      <w:pPr>
        <w:pStyle w:val="NormaleWeb"/>
        <w:tabs>
          <w:tab w:val="left" w:pos="2757"/>
        </w:tabs>
        <w:contextualSpacing/>
        <w:jc w:val="both"/>
        <w:rPr>
          <w:rFonts w:ascii="Arial" w:hAnsi="Arial" w:cs="Arial"/>
          <w:sz w:val="20"/>
          <w:szCs w:val="20"/>
        </w:rPr>
      </w:pPr>
      <w:r w:rsidRPr="00336362">
        <w:rPr>
          <w:rFonts w:ascii="Arial" w:hAnsi="Arial" w:cs="Arial"/>
          <w:sz w:val="20"/>
          <w:szCs w:val="20"/>
        </w:rPr>
        <w:t xml:space="preserve">Di rilievo sono le ipotesi, perlopiù configurabili come “direzione e controllo” o “aggiramento”, in cui un’organizzazione adotta una decisione vincolante, o una raccomandazione, o un’autorizzazione che </w:t>
      </w:r>
      <w:r w:rsidRPr="00336362">
        <w:rPr>
          <w:rFonts w:ascii="Arial" w:hAnsi="Arial" w:cs="Arial"/>
          <w:sz w:val="20"/>
          <w:szCs w:val="20"/>
        </w:rPr>
        <w:lastRenderedPageBreak/>
        <w:t xml:space="preserve">rispettivamente </w:t>
      </w:r>
      <w:r w:rsidRPr="00DC38C5">
        <w:rPr>
          <w:rFonts w:ascii="Arial" w:hAnsi="Arial" w:cs="Arial"/>
          <w:sz w:val="20"/>
          <w:szCs w:val="20"/>
          <w:u w:val="single"/>
        </w:rPr>
        <w:t>costringa o esorti o autorizzi uno o più Stati a tenere una condotta che se tenuta dall’organizzazione sarebbe illecita</w:t>
      </w:r>
      <w:r w:rsidRPr="00336362">
        <w:rPr>
          <w:rFonts w:ascii="Arial" w:hAnsi="Arial" w:cs="Arial"/>
          <w:sz w:val="20"/>
          <w:szCs w:val="20"/>
        </w:rPr>
        <w:t>.</w:t>
      </w:r>
    </w:p>
    <w:p w14:paraId="0C512202" w14:textId="2D713D37" w:rsidR="000B7A7F" w:rsidRPr="00336362" w:rsidRDefault="000B7A7F" w:rsidP="000B7A7F">
      <w:pPr>
        <w:pStyle w:val="NormaleWeb"/>
        <w:tabs>
          <w:tab w:val="left" w:pos="2757"/>
        </w:tabs>
        <w:contextualSpacing/>
        <w:jc w:val="both"/>
        <w:rPr>
          <w:rFonts w:ascii="Arial" w:hAnsi="Arial" w:cs="Arial"/>
          <w:sz w:val="20"/>
          <w:szCs w:val="20"/>
        </w:rPr>
      </w:pPr>
      <w:r w:rsidRPr="00336362">
        <w:rPr>
          <w:rFonts w:ascii="Arial" w:hAnsi="Arial" w:cs="Arial"/>
          <w:sz w:val="20"/>
          <w:szCs w:val="20"/>
        </w:rPr>
        <w:t xml:space="preserve">In tutte le ipotesi, la responsabilità dell’organizzazione influenzante </w:t>
      </w:r>
      <w:r w:rsidRPr="00DC38C5">
        <w:rPr>
          <w:rFonts w:ascii="Arial" w:hAnsi="Arial" w:cs="Arial"/>
          <w:b/>
          <w:bCs/>
          <w:sz w:val="20"/>
          <w:szCs w:val="20"/>
        </w:rPr>
        <w:t>non esclude la parallela responsabilità degli Stati o organizzazioni che hanno subito l’influenza</w:t>
      </w:r>
      <w:r w:rsidR="00DC38C5">
        <w:rPr>
          <w:rFonts w:ascii="Arial" w:hAnsi="Arial" w:cs="Arial"/>
          <w:sz w:val="20"/>
          <w:szCs w:val="20"/>
        </w:rPr>
        <w:t xml:space="preserve"> </w:t>
      </w:r>
      <w:r w:rsidRPr="00336362">
        <w:rPr>
          <w:rFonts w:ascii="Arial" w:hAnsi="Arial" w:cs="Arial"/>
          <w:sz w:val="20"/>
          <w:szCs w:val="20"/>
        </w:rPr>
        <w:t>(</w:t>
      </w:r>
      <w:r w:rsidRPr="00DC38C5">
        <w:rPr>
          <w:rFonts w:ascii="Arial" w:hAnsi="Arial" w:cs="Arial"/>
          <w:sz w:val="20"/>
          <w:szCs w:val="20"/>
          <w:highlight w:val="yellow"/>
        </w:rPr>
        <w:t>art. 19</w:t>
      </w:r>
      <w:r w:rsidRPr="00336362">
        <w:rPr>
          <w:rFonts w:ascii="Arial" w:hAnsi="Arial" w:cs="Arial"/>
          <w:sz w:val="20"/>
          <w:szCs w:val="20"/>
        </w:rPr>
        <w:t>).</w:t>
      </w:r>
    </w:p>
    <w:p w14:paraId="4F52FB54" w14:textId="44191376" w:rsidR="000B7A7F" w:rsidRPr="00336362" w:rsidRDefault="000B7A7F" w:rsidP="000B7A7F">
      <w:pPr>
        <w:pStyle w:val="NormaleWeb"/>
        <w:tabs>
          <w:tab w:val="left" w:pos="2757"/>
        </w:tabs>
        <w:contextualSpacing/>
        <w:jc w:val="both"/>
        <w:rPr>
          <w:rFonts w:ascii="Arial" w:hAnsi="Arial" w:cs="Arial"/>
          <w:sz w:val="20"/>
          <w:szCs w:val="20"/>
        </w:rPr>
      </w:pPr>
    </w:p>
    <w:p w14:paraId="110C5D47" w14:textId="5AF5AF35" w:rsidR="000B7A7F" w:rsidRPr="00DC38C5" w:rsidRDefault="00DC38C5" w:rsidP="000B7A7F">
      <w:pPr>
        <w:pStyle w:val="NormaleWeb"/>
        <w:tabs>
          <w:tab w:val="left" w:pos="2757"/>
        </w:tabs>
        <w:contextualSpacing/>
        <w:jc w:val="both"/>
        <w:rPr>
          <w:rFonts w:ascii="Arial" w:hAnsi="Arial" w:cs="Arial"/>
          <w:b/>
          <w:bCs/>
          <w:color w:val="4472C4" w:themeColor="accent1"/>
          <w:sz w:val="20"/>
          <w:szCs w:val="20"/>
        </w:rPr>
      </w:pPr>
      <w:r w:rsidRPr="00DC38C5">
        <w:rPr>
          <w:rFonts w:ascii="Arial" w:hAnsi="Arial" w:cs="Arial"/>
          <w:b/>
          <w:bCs/>
          <w:color w:val="4472C4" w:themeColor="accent1"/>
          <w:sz w:val="20"/>
          <w:szCs w:val="20"/>
        </w:rPr>
        <w:t>Responsabilità</w:t>
      </w:r>
      <w:r w:rsidR="000B7A7F" w:rsidRPr="00DC38C5">
        <w:rPr>
          <w:rFonts w:ascii="Arial" w:hAnsi="Arial" w:cs="Arial"/>
          <w:b/>
          <w:bCs/>
          <w:color w:val="4472C4" w:themeColor="accent1"/>
          <w:sz w:val="20"/>
          <w:szCs w:val="20"/>
        </w:rPr>
        <w:t xml:space="preserve"> internazionale di uno Stato per un atto di un’organizzazione internazionale</w:t>
      </w:r>
    </w:p>
    <w:p w14:paraId="649E41A7" w14:textId="24F5A79F" w:rsidR="00DC38C5" w:rsidRDefault="00DC38C5" w:rsidP="00DC38C5">
      <w:pPr>
        <w:pStyle w:val="NormaleWeb"/>
        <w:tabs>
          <w:tab w:val="left" w:pos="2757"/>
        </w:tabs>
        <w:contextualSpacing/>
        <w:jc w:val="both"/>
        <w:rPr>
          <w:rFonts w:ascii="Arial" w:hAnsi="Arial" w:cs="Arial"/>
          <w:color w:val="000000" w:themeColor="text1"/>
          <w:sz w:val="20"/>
          <w:szCs w:val="20"/>
        </w:rPr>
      </w:pPr>
      <w:r w:rsidRPr="00620CC6">
        <w:rPr>
          <w:rFonts w:ascii="Arial" w:hAnsi="Arial" w:cs="Arial"/>
          <w:color w:val="000000" w:themeColor="text1"/>
          <w:sz w:val="20"/>
          <w:szCs w:val="20"/>
        </w:rPr>
        <w:t>Per responsabilità internazionale di uno Stato per un atto di un’organizzazione internazionale</w:t>
      </w:r>
      <w:r w:rsidR="00620CC6" w:rsidRPr="00620CC6">
        <w:rPr>
          <w:rFonts w:ascii="Arial" w:hAnsi="Arial" w:cs="Arial"/>
          <w:color w:val="000000" w:themeColor="text1"/>
          <w:sz w:val="20"/>
          <w:szCs w:val="20"/>
        </w:rPr>
        <w:t xml:space="preserve"> si intende quella situazione inversa in cui </w:t>
      </w:r>
      <w:r w:rsidR="00620CC6" w:rsidRPr="00620CC6">
        <w:rPr>
          <w:rFonts w:ascii="Arial" w:hAnsi="Arial" w:cs="Arial"/>
          <w:b/>
          <w:bCs/>
          <w:color w:val="000000" w:themeColor="text1"/>
          <w:sz w:val="20"/>
          <w:szCs w:val="20"/>
          <w:u w:val="single"/>
        </w:rPr>
        <w:t>uno Stato risponde per un atto altrui di un’organizzazione internazionale che le è proprio ma adottato su influenza di uno o più</w:t>
      </w:r>
      <w:r w:rsidR="00620CC6" w:rsidRPr="00620CC6">
        <w:rPr>
          <w:rFonts w:ascii="Arial" w:hAnsi="Arial" w:cs="Arial"/>
          <w:color w:val="000000" w:themeColor="text1"/>
          <w:sz w:val="20"/>
          <w:szCs w:val="20"/>
          <w:u w:val="single"/>
        </w:rPr>
        <w:t xml:space="preserve"> </w:t>
      </w:r>
      <w:r w:rsidR="00620CC6" w:rsidRPr="00620CC6">
        <w:rPr>
          <w:rFonts w:ascii="Arial" w:hAnsi="Arial" w:cs="Arial"/>
          <w:b/>
          <w:bCs/>
          <w:color w:val="000000" w:themeColor="text1"/>
          <w:sz w:val="20"/>
          <w:szCs w:val="20"/>
          <w:u w:val="single"/>
        </w:rPr>
        <w:t>Stati</w:t>
      </w:r>
      <w:r w:rsidR="00620CC6">
        <w:rPr>
          <w:rFonts w:ascii="Arial" w:hAnsi="Arial" w:cs="Arial"/>
          <w:color w:val="000000" w:themeColor="text1"/>
          <w:sz w:val="20"/>
          <w:szCs w:val="20"/>
        </w:rPr>
        <w:t xml:space="preserve">, ed essa è disciplinata dagli art. 58 – 63 del Progetto del 2011. Le ipotesi di influenza previste, </w:t>
      </w:r>
      <w:r w:rsidR="00620CC6" w:rsidRPr="00336362">
        <w:rPr>
          <w:rFonts w:ascii="Arial" w:hAnsi="Arial" w:cs="Arial"/>
          <w:sz w:val="20"/>
          <w:szCs w:val="20"/>
        </w:rPr>
        <w:t xml:space="preserve">che determinano la </w:t>
      </w:r>
      <w:r w:rsidR="00620CC6">
        <w:rPr>
          <w:rFonts w:ascii="Arial" w:hAnsi="Arial" w:cs="Arial"/>
          <w:sz w:val="20"/>
          <w:szCs w:val="20"/>
        </w:rPr>
        <w:t>responsabilità</w:t>
      </w:r>
      <w:r w:rsidR="00620CC6" w:rsidRPr="00336362">
        <w:rPr>
          <w:rFonts w:ascii="Arial" w:hAnsi="Arial" w:cs="Arial"/>
          <w:sz w:val="20"/>
          <w:szCs w:val="20"/>
        </w:rPr>
        <w:t xml:space="preserve"> internazionale d</w:t>
      </w:r>
      <w:r w:rsidR="00620CC6">
        <w:rPr>
          <w:rFonts w:ascii="Arial" w:hAnsi="Arial" w:cs="Arial"/>
          <w:sz w:val="20"/>
          <w:szCs w:val="20"/>
        </w:rPr>
        <w:t xml:space="preserve">ello Stato </w:t>
      </w:r>
      <w:r w:rsidR="00620CC6" w:rsidRPr="00336362">
        <w:rPr>
          <w:rFonts w:ascii="Arial" w:hAnsi="Arial" w:cs="Arial"/>
          <w:sz w:val="20"/>
          <w:szCs w:val="20"/>
        </w:rPr>
        <w:t>anche per atti non prop</w:t>
      </w:r>
      <w:r w:rsidR="00620CC6">
        <w:rPr>
          <w:rFonts w:ascii="Arial" w:hAnsi="Arial" w:cs="Arial"/>
          <w:sz w:val="20"/>
          <w:szCs w:val="20"/>
        </w:rPr>
        <w:t>ri,</w:t>
      </w:r>
      <w:r w:rsidR="00620CC6">
        <w:rPr>
          <w:rFonts w:ascii="Arial" w:hAnsi="Arial" w:cs="Arial"/>
          <w:color w:val="000000" w:themeColor="text1"/>
          <w:sz w:val="20"/>
          <w:szCs w:val="20"/>
        </w:rPr>
        <w:t xml:space="preserve"> sono parallele a quelle di cui agli art.14 -18:</w:t>
      </w:r>
    </w:p>
    <w:p w14:paraId="6D49AE16" w14:textId="7DAAF3EA" w:rsidR="00620CC6" w:rsidRPr="00336362" w:rsidRDefault="00620CC6" w:rsidP="00FB32BC">
      <w:pPr>
        <w:pStyle w:val="NormaleWeb"/>
        <w:numPr>
          <w:ilvl w:val="0"/>
          <w:numId w:val="178"/>
        </w:numPr>
        <w:tabs>
          <w:tab w:val="left" w:pos="2757"/>
        </w:tabs>
        <w:contextualSpacing/>
        <w:jc w:val="both"/>
        <w:rPr>
          <w:rFonts w:ascii="Arial" w:hAnsi="Arial" w:cs="Arial"/>
          <w:sz w:val="20"/>
          <w:szCs w:val="20"/>
        </w:rPr>
      </w:pPr>
      <w:r w:rsidRPr="00DC38C5">
        <w:rPr>
          <w:rFonts w:ascii="Arial" w:hAnsi="Arial" w:cs="Arial"/>
          <w:b/>
          <w:bCs/>
          <w:color w:val="C00000"/>
          <w:sz w:val="20"/>
          <w:szCs w:val="20"/>
        </w:rPr>
        <w:t>l’aiuto o l’assistenza</w:t>
      </w:r>
      <w:r w:rsidRPr="00DC38C5">
        <w:rPr>
          <w:rFonts w:ascii="Arial" w:hAnsi="Arial" w:cs="Arial"/>
          <w:color w:val="C00000"/>
          <w:sz w:val="20"/>
          <w:szCs w:val="20"/>
        </w:rPr>
        <w:t xml:space="preserve"> </w:t>
      </w:r>
      <w:r w:rsidRPr="00336362">
        <w:rPr>
          <w:rFonts w:ascii="Arial" w:hAnsi="Arial" w:cs="Arial"/>
          <w:sz w:val="20"/>
          <w:szCs w:val="20"/>
        </w:rPr>
        <w:t>(</w:t>
      </w:r>
      <w:r w:rsidRPr="00DC38C5">
        <w:rPr>
          <w:rFonts w:ascii="Arial" w:hAnsi="Arial" w:cs="Arial"/>
          <w:sz w:val="20"/>
          <w:szCs w:val="20"/>
          <w:highlight w:val="yellow"/>
        </w:rPr>
        <w:t>art</w:t>
      </w:r>
      <w:r w:rsidRPr="0021639E">
        <w:rPr>
          <w:rFonts w:ascii="Arial" w:hAnsi="Arial" w:cs="Arial"/>
          <w:sz w:val="20"/>
          <w:szCs w:val="20"/>
          <w:highlight w:val="yellow"/>
        </w:rPr>
        <w:t>.58</w:t>
      </w:r>
      <w:r w:rsidRPr="00336362">
        <w:rPr>
          <w:rFonts w:ascii="Arial" w:hAnsi="Arial" w:cs="Arial"/>
          <w:sz w:val="20"/>
          <w:szCs w:val="20"/>
        </w:rPr>
        <w:t>):</w:t>
      </w:r>
    </w:p>
    <w:p w14:paraId="3EA868A5" w14:textId="0FE28328" w:rsidR="00620CC6" w:rsidRPr="00336362" w:rsidRDefault="00620CC6" w:rsidP="00FB32BC">
      <w:pPr>
        <w:pStyle w:val="NormaleWeb"/>
        <w:numPr>
          <w:ilvl w:val="0"/>
          <w:numId w:val="178"/>
        </w:numPr>
        <w:tabs>
          <w:tab w:val="left" w:pos="2757"/>
        </w:tabs>
        <w:contextualSpacing/>
        <w:jc w:val="both"/>
        <w:rPr>
          <w:rFonts w:ascii="Arial" w:hAnsi="Arial" w:cs="Arial"/>
          <w:sz w:val="20"/>
          <w:szCs w:val="20"/>
        </w:rPr>
      </w:pPr>
      <w:r w:rsidRPr="00DC38C5">
        <w:rPr>
          <w:rFonts w:ascii="Arial" w:hAnsi="Arial" w:cs="Arial"/>
          <w:b/>
          <w:bCs/>
          <w:color w:val="C00000"/>
          <w:sz w:val="20"/>
          <w:szCs w:val="20"/>
        </w:rPr>
        <w:t>la direzione o il controllo</w:t>
      </w:r>
      <w:r w:rsidRPr="00DC38C5">
        <w:rPr>
          <w:rFonts w:ascii="Arial" w:hAnsi="Arial" w:cs="Arial"/>
          <w:color w:val="C00000"/>
          <w:sz w:val="20"/>
          <w:szCs w:val="20"/>
        </w:rPr>
        <w:t xml:space="preserve"> </w:t>
      </w:r>
      <w:r w:rsidRPr="00336362">
        <w:rPr>
          <w:rFonts w:ascii="Arial" w:hAnsi="Arial" w:cs="Arial"/>
          <w:sz w:val="20"/>
          <w:szCs w:val="20"/>
        </w:rPr>
        <w:t>(</w:t>
      </w:r>
      <w:r w:rsidRPr="00DC38C5">
        <w:rPr>
          <w:rFonts w:ascii="Arial" w:hAnsi="Arial" w:cs="Arial"/>
          <w:sz w:val="20"/>
          <w:szCs w:val="20"/>
          <w:highlight w:val="yellow"/>
        </w:rPr>
        <w:t xml:space="preserve">art. </w:t>
      </w:r>
      <w:r w:rsidRPr="0021639E">
        <w:rPr>
          <w:rFonts w:ascii="Arial" w:hAnsi="Arial" w:cs="Arial"/>
          <w:sz w:val="20"/>
          <w:szCs w:val="20"/>
          <w:highlight w:val="yellow"/>
        </w:rPr>
        <w:t>59</w:t>
      </w:r>
      <w:r w:rsidRPr="00336362">
        <w:rPr>
          <w:rFonts w:ascii="Arial" w:hAnsi="Arial" w:cs="Arial"/>
          <w:sz w:val="20"/>
          <w:szCs w:val="20"/>
        </w:rPr>
        <w:t>);</w:t>
      </w:r>
    </w:p>
    <w:p w14:paraId="5DC35616" w14:textId="27B92651" w:rsidR="00620CC6" w:rsidRPr="00336362" w:rsidRDefault="00620CC6" w:rsidP="00FB32BC">
      <w:pPr>
        <w:pStyle w:val="NormaleWeb"/>
        <w:numPr>
          <w:ilvl w:val="0"/>
          <w:numId w:val="178"/>
        </w:numPr>
        <w:tabs>
          <w:tab w:val="left" w:pos="2757"/>
        </w:tabs>
        <w:contextualSpacing/>
        <w:jc w:val="both"/>
        <w:rPr>
          <w:rFonts w:ascii="Arial" w:hAnsi="Arial" w:cs="Arial"/>
          <w:sz w:val="20"/>
          <w:szCs w:val="20"/>
        </w:rPr>
      </w:pPr>
      <w:r w:rsidRPr="00DC38C5">
        <w:rPr>
          <w:rFonts w:ascii="Arial" w:hAnsi="Arial" w:cs="Arial"/>
          <w:b/>
          <w:bCs/>
          <w:color w:val="C00000"/>
          <w:sz w:val="20"/>
          <w:szCs w:val="20"/>
        </w:rPr>
        <w:t>la coercizione</w:t>
      </w:r>
      <w:r w:rsidRPr="00DC38C5">
        <w:rPr>
          <w:rFonts w:ascii="Arial" w:hAnsi="Arial" w:cs="Arial"/>
          <w:color w:val="C00000"/>
          <w:sz w:val="20"/>
          <w:szCs w:val="20"/>
        </w:rPr>
        <w:t xml:space="preserve"> </w:t>
      </w:r>
      <w:r w:rsidRPr="00336362">
        <w:rPr>
          <w:rFonts w:ascii="Arial" w:hAnsi="Arial" w:cs="Arial"/>
          <w:sz w:val="20"/>
          <w:szCs w:val="20"/>
        </w:rPr>
        <w:t>(</w:t>
      </w:r>
      <w:r w:rsidRPr="00DC38C5">
        <w:rPr>
          <w:rFonts w:ascii="Arial" w:hAnsi="Arial" w:cs="Arial"/>
          <w:sz w:val="20"/>
          <w:szCs w:val="20"/>
          <w:highlight w:val="yellow"/>
        </w:rPr>
        <w:t xml:space="preserve">art. </w:t>
      </w:r>
      <w:r w:rsidRPr="0021639E">
        <w:rPr>
          <w:rFonts w:ascii="Arial" w:hAnsi="Arial" w:cs="Arial"/>
          <w:sz w:val="20"/>
          <w:szCs w:val="20"/>
          <w:highlight w:val="yellow"/>
        </w:rPr>
        <w:t>60</w:t>
      </w:r>
      <w:r w:rsidRPr="00336362">
        <w:rPr>
          <w:rFonts w:ascii="Arial" w:hAnsi="Arial" w:cs="Arial"/>
          <w:sz w:val="20"/>
          <w:szCs w:val="20"/>
        </w:rPr>
        <w:t>);</w:t>
      </w:r>
    </w:p>
    <w:p w14:paraId="41B7F27F" w14:textId="6E96FACD" w:rsidR="00620CC6" w:rsidRDefault="00620CC6" w:rsidP="00FB32BC">
      <w:pPr>
        <w:pStyle w:val="NormaleWeb"/>
        <w:numPr>
          <w:ilvl w:val="0"/>
          <w:numId w:val="178"/>
        </w:numPr>
        <w:tabs>
          <w:tab w:val="left" w:pos="2757"/>
        </w:tabs>
        <w:contextualSpacing/>
        <w:jc w:val="both"/>
        <w:rPr>
          <w:rFonts w:ascii="Arial" w:hAnsi="Arial" w:cs="Arial"/>
          <w:sz w:val="20"/>
          <w:szCs w:val="20"/>
        </w:rPr>
      </w:pPr>
      <w:r w:rsidRPr="00620CC6">
        <w:rPr>
          <w:rFonts w:ascii="Arial" w:hAnsi="Arial" w:cs="Arial"/>
          <w:b/>
          <w:bCs/>
          <w:color w:val="C00000"/>
          <w:sz w:val="20"/>
          <w:szCs w:val="20"/>
        </w:rPr>
        <w:t xml:space="preserve">l’aggiramento </w:t>
      </w:r>
      <w:r w:rsidRPr="00620CC6">
        <w:rPr>
          <w:rFonts w:ascii="Arial" w:hAnsi="Arial" w:cs="Arial"/>
          <w:color w:val="C00000"/>
          <w:sz w:val="20"/>
          <w:szCs w:val="20"/>
        </w:rPr>
        <w:t>(cioè l’intenzione di evitare il rispetto di un obbligo)</w:t>
      </w:r>
      <w:r>
        <w:rPr>
          <w:rFonts w:ascii="Arial" w:hAnsi="Arial" w:cs="Arial"/>
          <w:b/>
          <w:bCs/>
          <w:color w:val="C00000"/>
          <w:sz w:val="20"/>
          <w:szCs w:val="20"/>
        </w:rPr>
        <w:t xml:space="preserve"> </w:t>
      </w:r>
      <w:r w:rsidRPr="00620CC6">
        <w:rPr>
          <w:rFonts w:ascii="Arial" w:hAnsi="Arial" w:cs="Arial"/>
          <w:b/>
          <w:bCs/>
          <w:color w:val="C00000"/>
          <w:sz w:val="20"/>
          <w:szCs w:val="20"/>
        </w:rPr>
        <w:t>mediante trasferimento di poteri</w:t>
      </w:r>
      <w:r>
        <w:rPr>
          <w:rFonts w:ascii="Arial" w:hAnsi="Arial" w:cs="Arial"/>
          <w:b/>
          <w:bCs/>
          <w:color w:val="C00000"/>
          <w:sz w:val="20"/>
          <w:szCs w:val="20"/>
        </w:rPr>
        <w:t xml:space="preserve"> </w:t>
      </w:r>
      <w:r w:rsidRPr="00336362">
        <w:rPr>
          <w:rFonts w:ascii="Arial" w:hAnsi="Arial" w:cs="Arial"/>
          <w:sz w:val="20"/>
          <w:szCs w:val="20"/>
        </w:rPr>
        <w:t>(</w:t>
      </w:r>
      <w:r w:rsidRPr="00DC38C5">
        <w:rPr>
          <w:rFonts w:ascii="Arial" w:hAnsi="Arial" w:cs="Arial"/>
          <w:sz w:val="20"/>
          <w:szCs w:val="20"/>
          <w:highlight w:val="yellow"/>
        </w:rPr>
        <w:t xml:space="preserve">art. </w:t>
      </w:r>
      <w:r w:rsidRPr="0021639E">
        <w:rPr>
          <w:rFonts w:ascii="Arial" w:hAnsi="Arial" w:cs="Arial"/>
          <w:sz w:val="20"/>
          <w:szCs w:val="20"/>
          <w:highlight w:val="yellow"/>
        </w:rPr>
        <w:t>60</w:t>
      </w:r>
      <w:r>
        <w:rPr>
          <w:rFonts w:ascii="Arial" w:hAnsi="Arial" w:cs="Arial"/>
          <w:sz w:val="20"/>
          <w:szCs w:val="20"/>
        </w:rPr>
        <w:t xml:space="preserve">): incorrono nella responsabilità internazionale gli Stati membri di un’organizzazione internazionale che, approfittando del fatto che l’organizzazione ha competenza in una </w:t>
      </w:r>
      <w:r w:rsidR="00EE4FB6">
        <w:rPr>
          <w:rFonts w:ascii="Arial" w:hAnsi="Arial" w:cs="Arial"/>
          <w:sz w:val="20"/>
          <w:szCs w:val="20"/>
        </w:rPr>
        <w:t>materia</w:t>
      </w:r>
      <w:r>
        <w:rPr>
          <w:rFonts w:ascii="Arial" w:hAnsi="Arial" w:cs="Arial"/>
          <w:sz w:val="20"/>
          <w:szCs w:val="20"/>
        </w:rPr>
        <w:t xml:space="preserve"> nella quale essi hanno un obbligo, ag</w:t>
      </w:r>
      <w:r w:rsidRPr="00EE4FB6">
        <w:rPr>
          <w:rFonts w:ascii="Arial" w:hAnsi="Arial" w:cs="Arial"/>
          <w:b/>
          <w:bCs/>
          <w:sz w:val="20"/>
          <w:szCs w:val="20"/>
        </w:rPr>
        <w:t>girano l’</w:t>
      </w:r>
      <w:r w:rsidR="00EE4FB6" w:rsidRPr="00EE4FB6">
        <w:rPr>
          <w:rFonts w:ascii="Arial" w:hAnsi="Arial" w:cs="Arial"/>
          <w:b/>
          <w:bCs/>
          <w:sz w:val="20"/>
          <w:szCs w:val="20"/>
        </w:rPr>
        <w:t>obbligo</w:t>
      </w:r>
      <w:r w:rsidRPr="00EE4FB6">
        <w:rPr>
          <w:rFonts w:ascii="Arial" w:hAnsi="Arial" w:cs="Arial"/>
          <w:b/>
          <w:bCs/>
          <w:sz w:val="20"/>
          <w:szCs w:val="20"/>
        </w:rPr>
        <w:t xml:space="preserve"> lascando</w:t>
      </w:r>
      <w:r w:rsidR="00EE4FB6" w:rsidRPr="00EE4FB6">
        <w:rPr>
          <w:rFonts w:ascii="Arial" w:hAnsi="Arial" w:cs="Arial"/>
          <w:b/>
          <w:bCs/>
          <w:sz w:val="20"/>
          <w:szCs w:val="20"/>
        </w:rPr>
        <w:t xml:space="preserve"> che</w:t>
      </w:r>
      <w:r w:rsidRPr="00EE4FB6">
        <w:rPr>
          <w:rFonts w:ascii="Arial" w:hAnsi="Arial" w:cs="Arial"/>
          <w:b/>
          <w:bCs/>
          <w:sz w:val="20"/>
          <w:szCs w:val="20"/>
        </w:rPr>
        <w:t xml:space="preserve"> l</w:t>
      </w:r>
      <w:r w:rsidR="00EE4FB6" w:rsidRPr="00EE4FB6">
        <w:rPr>
          <w:rFonts w:ascii="Arial" w:hAnsi="Arial" w:cs="Arial"/>
          <w:b/>
          <w:bCs/>
          <w:sz w:val="20"/>
          <w:szCs w:val="20"/>
        </w:rPr>
        <w:t>’organizzazione</w:t>
      </w:r>
      <w:r w:rsidRPr="00EE4FB6">
        <w:rPr>
          <w:rFonts w:ascii="Arial" w:hAnsi="Arial" w:cs="Arial"/>
          <w:b/>
          <w:bCs/>
          <w:sz w:val="20"/>
          <w:szCs w:val="20"/>
        </w:rPr>
        <w:t xml:space="preserve"> adotti un comportamento contrario a tale obbligo come </w:t>
      </w:r>
      <w:r w:rsidR="00EE4FB6" w:rsidRPr="00EE4FB6">
        <w:rPr>
          <w:rFonts w:ascii="Arial" w:hAnsi="Arial" w:cs="Arial"/>
          <w:b/>
          <w:bCs/>
          <w:sz w:val="20"/>
          <w:szCs w:val="20"/>
        </w:rPr>
        <w:t>atto</w:t>
      </w:r>
      <w:r w:rsidRPr="00EE4FB6">
        <w:rPr>
          <w:rFonts w:ascii="Arial" w:hAnsi="Arial" w:cs="Arial"/>
          <w:b/>
          <w:bCs/>
          <w:sz w:val="20"/>
          <w:szCs w:val="20"/>
        </w:rPr>
        <w:t xml:space="preserve"> proprio dell’organizzazione</w:t>
      </w:r>
      <w:r w:rsidR="00EE4FB6" w:rsidRPr="00EE4FB6">
        <w:rPr>
          <w:rFonts w:ascii="Arial" w:hAnsi="Arial" w:cs="Arial"/>
          <w:b/>
          <w:bCs/>
          <w:sz w:val="20"/>
          <w:szCs w:val="20"/>
        </w:rPr>
        <w:t xml:space="preserve"> e come tale lecito</w:t>
      </w:r>
      <w:r>
        <w:rPr>
          <w:rFonts w:ascii="Arial" w:hAnsi="Arial" w:cs="Arial"/>
          <w:sz w:val="20"/>
          <w:szCs w:val="20"/>
        </w:rPr>
        <w:t xml:space="preserve">. </w:t>
      </w:r>
      <w:r w:rsidR="00EE4FB6">
        <w:rPr>
          <w:rFonts w:ascii="Arial" w:hAnsi="Arial" w:cs="Arial"/>
          <w:sz w:val="20"/>
          <w:szCs w:val="20"/>
        </w:rPr>
        <w:t>L</w:t>
      </w:r>
      <w:r>
        <w:rPr>
          <w:rFonts w:ascii="Arial" w:hAnsi="Arial" w:cs="Arial"/>
          <w:sz w:val="20"/>
          <w:szCs w:val="20"/>
        </w:rPr>
        <w:t xml:space="preserve">’elusione della responsabilità dello Stato è possibile perché se l’organizzazione ha poteri decisionali e se li esercita in un determinato caso, </w:t>
      </w:r>
      <w:r w:rsidRPr="00EE4FB6">
        <w:rPr>
          <w:rFonts w:ascii="Arial" w:hAnsi="Arial" w:cs="Arial"/>
          <w:b/>
          <w:bCs/>
          <w:sz w:val="20"/>
          <w:szCs w:val="20"/>
        </w:rPr>
        <w:t xml:space="preserve">tali poteri le sono stati </w:t>
      </w:r>
      <w:r w:rsidR="00EE4FB6" w:rsidRPr="00EE4FB6">
        <w:rPr>
          <w:rFonts w:ascii="Arial" w:hAnsi="Arial" w:cs="Arial"/>
          <w:b/>
          <w:bCs/>
          <w:sz w:val="20"/>
          <w:szCs w:val="20"/>
        </w:rPr>
        <w:t>conferiti</w:t>
      </w:r>
      <w:r w:rsidRPr="00EE4FB6">
        <w:rPr>
          <w:rFonts w:ascii="Arial" w:hAnsi="Arial" w:cs="Arial"/>
          <w:b/>
          <w:bCs/>
          <w:sz w:val="20"/>
          <w:szCs w:val="20"/>
        </w:rPr>
        <w:t xml:space="preserve"> prima proprio dagli Stati membri</w:t>
      </w:r>
      <w:r>
        <w:rPr>
          <w:rFonts w:ascii="Arial" w:hAnsi="Arial" w:cs="Arial"/>
          <w:sz w:val="20"/>
          <w:szCs w:val="20"/>
        </w:rPr>
        <w:t xml:space="preserve"> e gli </w:t>
      </w:r>
      <w:r w:rsidRPr="00EE4FB6">
        <w:rPr>
          <w:rFonts w:ascii="Arial" w:hAnsi="Arial" w:cs="Arial"/>
          <w:b/>
          <w:bCs/>
          <w:sz w:val="20"/>
          <w:szCs w:val="20"/>
        </w:rPr>
        <w:t>Stati membri votano all’</w:t>
      </w:r>
      <w:r w:rsidR="00EE4FB6" w:rsidRPr="00EE4FB6">
        <w:rPr>
          <w:rFonts w:ascii="Arial" w:hAnsi="Arial" w:cs="Arial"/>
          <w:b/>
          <w:bCs/>
          <w:sz w:val="20"/>
          <w:szCs w:val="20"/>
        </w:rPr>
        <w:t>intero</w:t>
      </w:r>
      <w:r w:rsidRPr="00EE4FB6">
        <w:rPr>
          <w:rFonts w:ascii="Arial" w:hAnsi="Arial" w:cs="Arial"/>
          <w:b/>
          <w:bCs/>
          <w:sz w:val="20"/>
          <w:szCs w:val="20"/>
        </w:rPr>
        <w:t xml:space="preserve"> dell’</w:t>
      </w:r>
      <w:r w:rsidR="00EE4FB6" w:rsidRPr="00EE4FB6">
        <w:rPr>
          <w:rFonts w:ascii="Arial" w:hAnsi="Arial" w:cs="Arial"/>
          <w:b/>
          <w:bCs/>
          <w:sz w:val="20"/>
          <w:szCs w:val="20"/>
        </w:rPr>
        <w:t>organizzazione</w:t>
      </w:r>
      <w:r>
        <w:rPr>
          <w:rFonts w:ascii="Arial" w:hAnsi="Arial" w:cs="Arial"/>
          <w:sz w:val="20"/>
          <w:szCs w:val="20"/>
        </w:rPr>
        <w:t xml:space="preserve">, </w:t>
      </w:r>
      <w:r w:rsidR="00EE4FB6">
        <w:rPr>
          <w:rFonts w:ascii="Arial" w:hAnsi="Arial" w:cs="Arial"/>
          <w:sz w:val="20"/>
          <w:szCs w:val="20"/>
        </w:rPr>
        <w:t>inducendo</w:t>
      </w:r>
      <w:r>
        <w:rPr>
          <w:rFonts w:ascii="Arial" w:hAnsi="Arial" w:cs="Arial"/>
          <w:sz w:val="20"/>
          <w:szCs w:val="20"/>
        </w:rPr>
        <w:t xml:space="preserve"> così l</w:t>
      </w:r>
      <w:r w:rsidR="00EE4FB6">
        <w:rPr>
          <w:rFonts w:ascii="Arial" w:hAnsi="Arial" w:cs="Arial"/>
          <w:sz w:val="20"/>
          <w:szCs w:val="20"/>
        </w:rPr>
        <w:t>’</w:t>
      </w:r>
      <w:r>
        <w:rPr>
          <w:rFonts w:ascii="Arial" w:hAnsi="Arial" w:cs="Arial"/>
          <w:sz w:val="20"/>
          <w:szCs w:val="20"/>
        </w:rPr>
        <w:t>organizzazione ad esercitarli in un caso concreto.</w:t>
      </w:r>
    </w:p>
    <w:p w14:paraId="3E862460" w14:textId="40F40B95" w:rsidR="00EE4FB6" w:rsidRPr="00620CC6" w:rsidRDefault="00EE4FB6" w:rsidP="00FB32BC">
      <w:pPr>
        <w:pStyle w:val="NormaleWeb"/>
        <w:numPr>
          <w:ilvl w:val="1"/>
          <w:numId w:val="178"/>
        </w:numPr>
        <w:tabs>
          <w:tab w:val="left" w:pos="2757"/>
        </w:tabs>
        <w:contextualSpacing/>
        <w:jc w:val="both"/>
        <w:rPr>
          <w:rFonts w:ascii="Arial" w:hAnsi="Arial" w:cs="Arial"/>
          <w:sz w:val="20"/>
          <w:szCs w:val="20"/>
        </w:rPr>
      </w:pPr>
      <w:r>
        <w:rPr>
          <w:rFonts w:ascii="Arial" w:hAnsi="Arial" w:cs="Arial"/>
          <w:sz w:val="20"/>
          <w:szCs w:val="20"/>
        </w:rPr>
        <w:t xml:space="preserve">È auspicabile si affermi la c.d. </w:t>
      </w:r>
      <w:r w:rsidRPr="00EE4FB6">
        <w:rPr>
          <w:rFonts w:ascii="Arial" w:hAnsi="Arial" w:cs="Arial"/>
          <w:b/>
          <w:bCs/>
          <w:sz w:val="20"/>
          <w:szCs w:val="20"/>
          <w:u w:val="single"/>
        </w:rPr>
        <w:t>dottrina della protezione per equivalente</w:t>
      </w:r>
      <w:r>
        <w:rPr>
          <w:rFonts w:ascii="Arial" w:hAnsi="Arial" w:cs="Arial"/>
          <w:sz w:val="20"/>
          <w:szCs w:val="20"/>
        </w:rPr>
        <w:t xml:space="preserve">, elaborata ma solo in parte seguita dalla giurisprudenza più recente: lo </w:t>
      </w:r>
      <w:r w:rsidRPr="00EE4FB6">
        <w:rPr>
          <w:rFonts w:ascii="Arial" w:hAnsi="Arial" w:cs="Arial"/>
          <w:b/>
          <w:bCs/>
          <w:sz w:val="20"/>
          <w:szCs w:val="20"/>
        </w:rPr>
        <w:t>Stato membro in principio risponde degli atti propri dell’organizzazioni adottati in virtù di poteri ad essa conferiti</w:t>
      </w:r>
      <w:r>
        <w:rPr>
          <w:rFonts w:ascii="Arial" w:hAnsi="Arial" w:cs="Arial"/>
          <w:sz w:val="20"/>
          <w:szCs w:val="20"/>
        </w:rPr>
        <w:t xml:space="preserve"> dagli stessi Stati membri e lesivi in concreto di diritti umani, a </w:t>
      </w:r>
      <w:r w:rsidRPr="00EE4FB6">
        <w:rPr>
          <w:rFonts w:ascii="Arial" w:hAnsi="Arial" w:cs="Arial"/>
          <w:b/>
          <w:bCs/>
          <w:sz w:val="20"/>
          <w:szCs w:val="20"/>
        </w:rPr>
        <w:t xml:space="preserve">meno che si dimostri che l’organizzazione alla quale sono stati trasferiti i poteri offra una protezione dei diritti umani equivalente a quella che lo </w:t>
      </w:r>
      <w:r>
        <w:rPr>
          <w:rFonts w:ascii="Arial" w:hAnsi="Arial" w:cs="Arial"/>
          <w:b/>
          <w:bCs/>
          <w:sz w:val="20"/>
          <w:szCs w:val="20"/>
        </w:rPr>
        <w:t>S</w:t>
      </w:r>
      <w:r w:rsidRPr="00EE4FB6">
        <w:rPr>
          <w:rFonts w:ascii="Arial" w:hAnsi="Arial" w:cs="Arial"/>
          <w:b/>
          <w:bCs/>
          <w:sz w:val="20"/>
          <w:szCs w:val="20"/>
        </w:rPr>
        <w:t>tato avrebbe dovuto offrire</w:t>
      </w:r>
      <w:r>
        <w:rPr>
          <w:rFonts w:ascii="Arial" w:hAnsi="Arial" w:cs="Arial"/>
          <w:sz w:val="20"/>
          <w:szCs w:val="20"/>
        </w:rPr>
        <w:t xml:space="preserve">, in base ai trattati sui diritti umani che lo vincolano, </w:t>
      </w:r>
      <w:r w:rsidRPr="00EE4FB6">
        <w:rPr>
          <w:rFonts w:ascii="Arial" w:hAnsi="Arial" w:cs="Arial"/>
          <w:b/>
          <w:bCs/>
          <w:sz w:val="20"/>
          <w:szCs w:val="20"/>
        </w:rPr>
        <w:t>qualora non avesse trasferito i poteri</w:t>
      </w:r>
      <w:r>
        <w:rPr>
          <w:rFonts w:ascii="Arial" w:hAnsi="Arial" w:cs="Arial"/>
          <w:sz w:val="20"/>
          <w:szCs w:val="20"/>
        </w:rPr>
        <w:t>. Con questo, si riduce il vuoto di responsabilità, dato che in teoria se non risponde l’organizzazione deve risponderò lo Stato.</w:t>
      </w:r>
    </w:p>
    <w:p w14:paraId="1137AE33" w14:textId="37D5166F" w:rsidR="00EE4FB6" w:rsidRPr="004F29C1" w:rsidRDefault="00620CC6" w:rsidP="00FB32BC">
      <w:pPr>
        <w:pStyle w:val="NormaleWeb"/>
        <w:numPr>
          <w:ilvl w:val="0"/>
          <w:numId w:val="178"/>
        </w:numPr>
        <w:tabs>
          <w:tab w:val="left" w:pos="2757"/>
        </w:tabs>
        <w:contextualSpacing/>
        <w:jc w:val="both"/>
        <w:rPr>
          <w:rFonts w:ascii="Arial" w:hAnsi="Arial" w:cs="Arial"/>
          <w:color w:val="4472C4" w:themeColor="accent1"/>
          <w:sz w:val="20"/>
          <w:szCs w:val="20"/>
        </w:rPr>
      </w:pPr>
      <w:r>
        <w:rPr>
          <w:rFonts w:ascii="Arial" w:hAnsi="Arial" w:cs="Arial"/>
          <w:b/>
          <w:bCs/>
          <w:color w:val="C00000"/>
          <w:sz w:val="20"/>
          <w:szCs w:val="20"/>
        </w:rPr>
        <w:t>l’accettazione della corresponsabilità o l’induzione all’affidamento sulla corresponsabilità di uno Stato membro di un’organizzazione internazionale</w:t>
      </w:r>
      <w:r w:rsidRPr="00DC38C5">
        <w:rPr>
          <w:rFonts w:ascii="Arial" w:hAnsi="Arial" w:cs="Arial"/>
          <w:color w:val="C00000"/>
          <w:sz w:val="20"/>
          <w:szCs w:val="20"/>
        </w:rPr>
        <w:t xml:space="preserve"> </w:t>
      </w:r>
      <w:r w:rsidRPr="00336362">
        <w:rPr>
          <w:rFonts w:ascii="Arial" w:hAnsi="Arial" w:cs="Arial"/>
          <w:sz w:val="20"/>
          <w:szCs w:val="20"/>
        </w:rPr>
        <w:t>(</w:t>
      </w:r>
      <w:r w:rsidRPr="00DC38C5">
        <w:rPr>
          <w:rFonts w:ascii="Arial" w:hAnsi="Arial" w:cs="Arial"/>
          <w:sz w:val="20"/>
          <w:szCs w:val="20"/>
          <w:highlight w:val="yellow"/>
        </w:rPr>
        <w:t xml:space="preserve">art. </w:t>
      </w:r>
      <w:r>
        <w:rPr>
          <w:rFonts w:ascii="Arial" w:hAnsi="Arial" w:cs="Arial"/>
          <w:sz w:val="20"/>
          <w:szCs w:val="20"/>
        </w:rPr>
        <w:t>61</w:t>
      </w:r>
      <w:r w:rsidRPr="00336362">
        <w:rPr>
          <w:rFonts w:ascii="Arial" w:hAnsi="Arial" w:cs="Arial"/>
          <w:sz w:val="20"/>
          <w:szCs w:val="20"/>
        </w:rPr>
        <w:t>)</w:t>
      </w:r>
      <w:r w:rsidR="00EE4FB6">
        <w:rPr>
          <w:rFonts w:ascii="Arial" w:hAnsi="Arial" w:cs="Arial"/>
          <w:sz w:val="20"/>
          <w:szCs w:val="20"/>
        </w:rPr>
        <w:t xml:space="preserve">: uno Stato può rispondere per un illecito di un’organizzazione di cui sia membri, se ha rispettato la responsabilità o se ha indotto la parte lesa a fare affidamento sulla sua responsabilità </w:t>
      </w:r>
      <w:r w:rsidR="00EE4FB6" w:rsidRPr="004F29C1">
        <w:rPr>
          <w:rFonts w:ascii="Arial" w:hAnsi="Arial" w:cs="Arial"/>
          <w:color w:val="4472C4" w:themeColor="accent1"/>
          <w:sz w:val="20"/>
          <w:szCs w:val="20"/>
        </w:rPr>
        <w:t>(vedi di + sul libro).</w:t>
      </w:r>
    </w:p>
    <w:p w14:paraId="75D9054B" w14:textId="691B33CA" w:rsidR="00487963" w:rsidRPr="00336362" w:rsidRDefault="00620CC6" w:rsidP="000B7A7F">
      <w:pPr>
        <w:pStyle w:val="NormaleWeb"/>
        <w:tabs>
          <w:tab w:val="left" w:pos="2757"/>
        </w:tabs>
        <w:contextualSpacing/>
        <w:jc w:val="both"/>
        <w:rPr>
          <w:rFonts w:ascii="Arial" w:hAnsi="Arial" w:cs="Arial"/>
          <w:color w:val="000000" w:themeColor="text1"/>
          <w:sz w:val="20"/>
          <w:szCs w:val="20"/>
        </w:rPr>
      </w:pPr>
      <w:r w:rsidRPr="00620CC6">
        <w:rPr>
          <w:rFonts w:ascii="Arial" w:hAnsi="Arial" w:cs="Arial"/>
          <w:color w:val="000000" w:themeColor="text1"/>
          <w:sz w:val="20"/>
          <w:szCs w:val="20"/>
        </w:rPr>
        <w:t>In queste ipotesi, lo Stato influenzante risponde</w:t>
      </w:r>
      <w:r w:rsidRPr="00620CC6">
        <w:rPr>
          <w:rFonts w:ascii="Arial" w:hAnsi="Arial" w:cs="Arial"/>
          <w:b/>
          <w:bCs/>
          <w:color w:val="000000" w:themeColor="text1"/>
          <w:sz w:val="20"/>
          <w:szCs w:val="20"/>
        </w:rPr>
        <w:t xml:space="preserve"> purchè sia consapevole dell’illeceità dell’atto e l’atto sia illecito ove commesso da tale Stato.</w:t>
      </w:r>
    </w:p>
    <w:p w14:paraId="0DBFCC7F" w14:textId="77777777" w:rsidR="00487963" w:rsidRPr="00336362" w:rsidRDefault="00487963" w:rsidP="00DC38C5">
      <w:pPr>
        <w:pStyle w:val="NormaleWeb"/>
        <w:contextualSpacing/>
        <w:jc w:val="center"/>
        <w:rPr>
          <w:rFonts w:ascii="Arial" w:hAnsi="Arial" w:cs="Arial"/>
          <w:b/>
          <w:bCs/>
          <w:color w:val="000000" w:themeColor="text1"/>
          <w:sz w:val="20"/>
          <w:szCs w:val="20"/>
        </w:rPr>
      </w:pPr>
    </w:p>
    <w:p w14:paraId="1D449692" w14:textId="77777777" w:rsidR="00487963" w:rsidRPr="00336362" w:rsidRDefault="00487963" w:rsidP="00DC38C5">
      <w:pPr>
        <w:pStyle w:val="NormaleWeb"/>
        <w:contextualSpacing/>
        <w:jc w:val="center"/>
        <w:rPr>
          <w:rFonts w:ascii="Arial" w:hAnsi="Arial" w:cs="Arial"/>
          <w:b/>
          <w:bCs/>
          <w:color w:val="000000" w:themeColor="text1"/>
          <w:sz w:val="20"/>
          <w:szCs w:val="20"/>
        </w:rPr>
      </w:pPr>
      <w:r w:rsidRPr="00DC38C5">
        <w:rPr>
          <w:rFonts w:ascii="Arial" w:hAnsi="Arial" w:cs="Arial"/>
          <w:b/>
          <w:bCs/>
          <w:color w:val="000000" w:themeColor="text1"/>
          <w:sz w:val="20"/>
          <w:szCs w:val="20"/>
        </w:rPr>
        <w:t xml:space="preserve">CAPITOLO IX – </w:t>
      </w:r>
      <w:r w:rsidRPr="00DC38C5">
        <w:rPr>
          <w:rFonts w:ascii="Arial" w:hAnsi="Arial" w:cs="Arial"/>
          <w:b/>
          <w:bCs/>
          <w:color w:val="000000" w:themeColor="text1"/>
          <w:sz w:val="20"/>
          <w:szCs w:val="20"/>
          <w:highlight w:val="green"/>
        </w:rPr>
        <w:t>REGOLAMENTO DELLE CONTROVERSIE</w:t>
      </w:r>
    </w:p>
    <w:p w14:paraId="2D93DFAE" w14:textId="77777777" w:rsidR="00487963" w:rsidRPr="00336362" w:rsidRDefault="00487963" w:rsidP="00487963">
      <w:pPr>
        <w:pStyle w:val="NormaleWeb"/>
        <w:contextualSpacing/>
        <w:jc w:val="both"/>
        <w:rPr>
          <w:rFonts w:ascii="Arial" w:hAnsi="Arial" w:cs="Arial"/>
          <w:b/>
          <w:bCs/>
          <w:color w:val="000000" w:themeColor="text1"/>
          <w:sz w:val="20"/>
          <w:szCs w:val="20"/>
        </w:rPr>
      </w:pPr>
    </w:p>
    <w:p w14:paraId="486C7C63" w14:textId="28C04054" w:rsidR="00487963" w:rsidRPr="004F29C1" w:rsidRDefault="004F29C1" w:rsidP="00487963">
      <w:pPr>
        <w:pStyle w:val="NormaleWeb"/>
        <w:contextualSpacing/>
        <w:jc w:val="both"/>
        <w:rPr>
          <w:rFonts w:ascii="Arial" w:hAnsi="Arial" w:cs="Arial"/>
          <w:b/>
          <w:bCs/>
          <w:color w:val="4472C4" w:themeColor="accent1"/>
          <w:sz w:val="20"/>
          <w:szCs w:val="20"/>
        </w:rPr>
      </w:pPr>
      <w:r w:rsidRPr="004F29C1">
        <w:rPr>
          <w:rFonts w:ascii="Arial" w:hAnsi="Arial" w:cs="Arial"/>
          <w:b/>
          <w:bCs/>
          <w:color w:val="4472C4" w:themeColor="accent1"/>
          <w:sz w:val="20"/>
          <w:szCs w:val="20"/>
        </w:rPr>
        <w:t>La r</w:t>
      </w:r>
      <w:r w:rsidR="00487963" w:rsidRPr="004F29C1">
        <w:rPr>
          <w:rFonts w:ascii="Arial" w:hAnsi="Arial" w:cs="Arial"/>
          <w:b/>
          <w:bCs/>
          <w:color w:val="4472C4" w:themeColor="accent1"/>
          <w:sz w:val="20"/>
          <w:szCs w:val="20"/>
        </w:rPr>
        <w:t>isoluzione delle controversie</w:t>
      </w:r>
    </w:p>
    <w:p w14:paraId="4F4547A9" w14:textId="7C39DFD9" w:rsidR="00653D53" w:rsidRPr="00336362" w:rsidRDefault="00FB3451" w:rsidP="00487963">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Quando sorge una controversia internazionale, a </w:t>
      </w:r>
      <w:r w:rsidRPr="00336362">
        <w:rPr>
          <w:rFonts w:ascii="Arial" w:hAnsi="Arial" w:cs="Arial"/>
          <w:b/>
          <w:bCs/>
          <w:color w:val="000000" w:themeColor="text1"/>
          <w:sz w:val="20"/>
          <w:szCs w:val="20"/>
        </w:rPr>
        <w:t>parte le misure unilaterali di autotutela</w:t>
      </w:r>
      <w:r w:rsidRPr="00336362">
        <w:rPr>
          <w:rFonts w:ascii="Arial" w:hAnsi="Arial" w:cs="Arial"/>
          <w:color w:val="000000" w:themeColor="text1"/>
          <w:sz w:val="20"/>
          <w:szCs w:val="20"/>
        </w:rPr>
        <w:t xml:space="preserve">, gli Stati contendenti possono cercare di raggiungere </w:t>
      </w:r>
      <w:r w:rsidRPr="004F29C1">
        <w:rPr>
          <w:rFonts w:ascii="Arial" w:hAnsi="Arial" w:cs="Arial"/>
          <w:b/>
          <w:bCs/>
          <w:color w:val="000000" w:themeColor="text1"/>
          <w:sz w:val="20"/>
          <w:szCs w:val="20"/>
        </w:rPr>
        <w:t>una soluzione concordata e pacifica attraverso una serie di meccanismi</w:t>
      </w:r>
      <w:r w:rsidRPr="00336362">
        <w:rPr>
          <w:rFonts w:ascii="Arial" w:hAnsi="Arial" w:cs="Arial"/>
          <w:color w:val="000000" w:themeColor="text1"/>
          <w:sz w:val="20"/>
          <w:szCs w:val="20"/>
        </w:rPr>
        <w:t xml:space="preserve">. Questi meccanismi/metodi di risoluzioni delle controversie vengono di solito distinti in due categorie, </w:t>
      </w:r>
      <w:r w:rsidRPr="00336362">
        <w:rPr>
          <w:rFonts w:ascii="Arial" w:hAnsi="Arial" w:cs="Arial"/>
          <w:color w:val="000000" w:themeColor="text1"/>
          <w:sz w:val="20"/>
          <w:szCs w:val="20"/>
          <w:u w:val="single"/>
        </w:rPr>
        <w:t>a seconda se conducono o meno ad una decisione giuridicamente vincolante per le parti</w:t>
      </w:r>
      <w:r w:rsidRPr="00336362">
        <w:rPr>
          <w:rFonts w:ascii="Arial" w:hAnsi="Arial" w:cs="Arial"/>
          <w:color w:val="000000" w:themeColor="text1"/>
          <w:sz w:val="20"/>
          <w:szCs w:val="20"/>
        </w:rPr>
        <w:t>:</w:t>
      </w:r>
    </w:p>
    <w:p w14:paraId="39228D5E" w14:textId="118AAAFC" w:rsidR="00FB3451" w:rsidRPr="00336362" w:rsidRDefault="00FB3451" w:rsidP="00FB32BC">
      <w:pPr>
        <w:pStyle w:val="NormaleWeb"/>
        <w:numPr>
          <w:ilvl w:val="0"/>
          <w:numId w:val="155"/>
        </w:numPr>
        <w:contextualSpacing/>
        <w:jc w:val="both"/>
        <w:rPr>
          <w:rFonts w:ascii="Arial" w:hAnsi="Arial" w:cs="Arial"/>
          <w:color w:val="000000" w:themeColor="text1"/>
          <w:sz w:val="20"/>
          <w:szCs w:val="20"/>
        </w:rPr>
      </w:pPr>
      <w:r w:rsidRPr="004F29C1">
        <w:rPr>
          <w:rFonts w:ascii="Arial" w:hAnsi="Arial" w:cs="Arial"/>
          <w:b/>
          <w:bCs/>
          <w:color w:val="C00000"/>
          <w:sz w:val="20"/>
          <w:szCs w:val="20"/>
        </w:rPr>
        <w:t>meccanismi diplomatici</w:t>
      </w:r>
      <w:r w:rsidRPr="004F29C1">
        <w:rPr>
          <w:rFonts w:ascii="Arial" w:hAnsi="Arial" w:cs="Arial"/>
          <w:color w:val="C00000"/>
          <w:sz w:val="20"/>
          <w:szCs w:val="20"/>
        </w:rPr>
        <w:t xml:space="preserve"> </w:t>
      </w:r>
      <w:r w:rsidRPr="00336362">
        <w:rPr>
          <w:rFonts w:ascii="Arial" w:hAnsi="Arial" w:cs="Arial"/>
          <w:color w:val="000000" w:themeColor="text1"/>
          <w:sz w:val="20"/>
          <w:szCs w:val="20"/>
        </w:rPr>
        <w:t xml:space="preserve">sono i meccanismi di composizione delle controversie internazionali che sfociano in un </w:t>
      </w:r>
      <w:r w:rsidRPr="004F29C1">
        <w:rPr>
          <w:rFonts w:ascii="Arial" w:hAnsi="Arial" w:cs="Arial"/>
          <w:b/>
          <w:bCs/>
          <w:color w:val="000000" w:themeColor="text1"/>
          <w:sz w:val="20"/>
          <w:szCs w:val="20"/>
          <w:u w:val="single"/>
        </w:rPr>
        <w:t>provvedimento non vincolante per le parti</w:t>
      </w:r>
      <w:r w:rsidRPr="00336362">
        <w:rPr>
          <w:rFonts w:ascii="Arial" w:hAnsi="Arial" w:cs="Arial"/>
          <w:b/>
          <w:bCs/>
          <w:color w:val="000000" w:themeColor="text1"/>
          <w:sz w:val="20"/>
          <w:szCs w:val="20"/>
        </w:rPr>
        <w:t xml:space="preserve">. </w:t>
      </w:r>
      <w:r w:rsidRPr="00336362">
        <w:rPr>
          <w:rFonts w:ascii="Arial" w:hAnsi="Arial" w:cs="Arial"/>
          <w:color w:val="000000" w:themeColor="text1"/>
          <w:sz w:val="20"/>
          <w:szCs w:val="20"/>
        </w:rPr>
        <w:t xml:space="preserve">Fanno parte di tali meccanismi i mezzi che </w:t>
      </w:r>
      <w:r w:rsidRPr="004F29C1">
        <w:rPr>
          <w:rFonts w:ascii="Arial" w:hAnsi="Arial" w:cs="Arial"/>
          <w:b/>
          <w:bCs/>
          <w:color w:val="000000" w:themeColor="text1"/>
          <w:sz w:val="20"/>
          <w:szCs w:val="20"/>
        </w:rPr>
        <w:t>avviano o raccomandano, ma non impongono</w:t>
      </w:r>
      <w:r w:rsidRPr="00336362">
        <w:rPr>
          <w:rFonts w:ascii="Arial" w:hAnsi="Arial" w:cs="Arial"/>
          <w:color w:val="000000" w:themeColor="text1"/>
          <w:sz w:val="20"/>
          <w:szCs w:val="20"/>
        </w:rPr>
        <w:t>, alle parti il raggiungimento di un accordo nel merito della controversia.</w:t>
      </w:r>
    </w:p>
    <w:p w14:paraId="534D7AD9" w14:textId="6030D293" w:rsidR="00FB3451" w:rsidRPr="00336362" w:rsidRDefault="00FB3451" w:rsidP="00FB32BC">
      <w:pPr>
        <w:pStyle w:val="NormaleWeb"/>
        <w:numPr>
          <w:ilvl w:val="0"/>
          <w:numId w:val="155"/>
        </w:numPr>
        <w:contextualSpacing/>
        <w:jc w:val="both"/>
        <w:rPr>
          <w:rFonts w:ascii="Arial" w:hAnsi="Arial" w:cs="Arial"/>
          <w:color w:val="000000" w:themeColor="text1"/>
          <w:sz w:val="20"/>
          <w:szCs w:val="20"/>
        </w:rPr>
      </w:pPr>
      <w:r w:rsidRPr="004F29C1">
        <w:rPr>
          <w:rFonts w:ascii="Arial" w:hAnsi="Arial" w:cs="Arial"/>
          <w:b/>
          <w:bCs/>
          <w:color w:val="C00000"/>
          <w:sz w:val="20"/>
          <w:szCs w:val="20"/>
        </w:rPr>
        <w:t>meccanismi arbitrali/giurisdizionali</w:t>
      </w:r>
      <w:r w:rsidRPr="004F29C1">
        <w:rPr>
          <w:rFonts w:ascii="Arial" w:hAnsi="Arial" w:cs="Arial"/>
          <w:color w:val="C00000"/>
          <w:sz w:val="20"/>
          <w:szCs w:val="20"/>
        </w:rPr>
        <w:t xml:space="preserve"> </w:t>
      </w:r>
      <w:r w:rsidRPr="00336362">
        <w:rPr>
          <w:rFonts w:ascii="Arial" w:hAnsi="Arial" w:cs="Arial"/>
          <w:color w:val="000000" w:themeColor="text1"/>
          <w:sz w:val="20"/>
          <w:szCs w:val="20"/>
        </w:rPr>
        <w:t xml:space="preserve">sono i meccanismi di composizione delle controversie internazionali che sfociano in un </w:t>
      </w:r>
      <w:r w:rsidRPr="004F29C1">
        <w:rPr>
          <w:rFonts w:ascii="Arial" w:hAnsi="Arial" w:cs="Arial"/>
          <w:b/>
          <w:bCs/>
          <w:color w:val="000000" w:themeColor="text1"/>
          <w:sz w:val="20"/>
          <w:szCs w:val="20"/>
          <w:u w:val="single"/>
        </w:rPr>
        <w:t>provvedimento vincolante per le parti</w:t>
      </w:r>
      <w:r w:rsidRPr="00336362">
        <w:rPr>
          <w:rFonts w:ascii="Arial" w:hAnsi="Arial" w:cs="Arial"/>
          <w:b/>
          <w:bCs/>
          <w:color w:val="000000" w:themeColor="text1"/>
          <w:sz w:val="20"/>
          <w:szCs w:val="20"/>
        </w:rPr>
        <w:t xml:space="preserve">. </w:t>
      </w:r>
      <w:r w:rsidRPr="00336362">
        <w:rPr>
          <w:rFonts w:ascii="Arial" w:hAnsi="Arial" w:cs="Arial"/>
          <w:color w:val="000000" w:themeColor="text1"/>
          <w:sz w:val="20"/>
          <w:szCs w:val="20"/>
        </w:rPr>
        <w:t xml:space="preserve">Ne fanno parte tutti i </w:t>
      </w:r>
      <w:r w:rsidRPr="004F29C1">
        <w:rPr>
          <w:rFonts w:ascii="Arial" w:hAnsi="Arial" w:cs="Arial"/>
          <w:b/>
          <w:bCs/>
          <w:color w:val="000000" w:themeColor="text1"/>
          <w:sz w:val="20"/>
          <w:szCs w:val="20"/>
        </w:rPr>
        <w:t>procedimenti svolti dinanzi ad arbitri e giudici internazionale</w:t>
      </w:r>
      <w:r w:rsidRPr="00336362">
        <w:rPr>
          <w:rFonts w:ascii="Arial" w:hAnsi="Arial" w:cs="Arial"/>
          <w:color w:val="000000" w:themeColor="text1"/>
          <w:sz w:val="20"/>
          <w:szCs w:val="20"/>
        </w:rPr>
        <w:t>.</w:t>
      </w:r>
    </w:p>
    <w:p w14:paraId="077F0379" w14:textId="77777777" w:rsidR="00FB3451" w:rsidRPr="00336362" w:rsidRDefault="00FB3451" w:rsidP="00487963">
      <w:pPr>
        <w:pStyle w:val="NormaleWeb"/>
        <w:contextualSpacing/>
        <w:jc w:val="both"/>
        <w:rPr>
          <w:rFonts w:ascii="Arial" w:hAnsi="Arial" w:cs="Arial"/>
          <w:color w:val="000000" w:themeColor="text1"/>
          <w:sz w:val="20"/>
          <w:szCs w:val="20"/>
        </w:rPr>
      </w:pPr>
    </w:p>
    <w:p w14:paraId="7B26EBE0" w14:textId="5677CDDB" w:rsidR="00ED030E" w:rsidRPr="00336362" w:rsidRDefault="00FB3451" w:rsidP="00487963">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Prima di analizzare tali meccanismi, è </w:t>
      </w:r>
      <w:r w:rsidR="00487963" w:rsidRPr="00336362">
        <w:rPr>
          <w:rFonts w:ascii="Arial" w:hAnsi="Arial" w:cs="Arial"/>
          <w:color w:val="000000" w:themeColor="text1"/>
          <w:sz w:val="20"/>
          <w:szCs w:val="20"/>
        </w:rPr>
        <w:t xml:space="preserve">opportuno </w:t>
      </w:r>
      <w:r w:rsidRPr="00336362">
        <w:rPr>
          <w:rFonts w:ascii="Arial" w:hAnsi="Arial" w:cs="Arial"/>
          <w:color w:val="000000" w:themeColor="text1"/>
          <w:sz w:val="20"/>
          <w:szCs w:val="20"/>
        </w:rPr>
        <w:t xml:space="preserve">analizzare </w:t>
      </w:r>
      <w:r w:rsidRPr="004F29C1">
        <w:rPr>
          <w:rFonts w:ascii="Arial" w:hAnsi="Arial" w:cs="Arial"/>
          <w:b/>
          <w:bCs/>
          <w:color w:val="C00000"/>
          <w:sz w:val="20"/>
          <w:szCs w:val="20"/>
        </w:rPr>
        <w:t>la nozione</w:t>
      </w:r>
      <w:r w:rsidR="00487963" w:rsidRPr="004F29C1">
        <w:rPr>
          <w:rFonts w:ascii="Arial" w:hAnsi="Arial" w:cs="Arial"/>
          <w:b/>
          <w:bCs/>
          <w:color w:val="C00000"/>
          <w:sz w:val="20"/>
          <w:szCs w:val="20"/>
        </w:rPr>
        <w:t xml:space="preserve"> </w:t>
      </w:r>
      <w:r w:rsidR="004F29C1" w:rsidRPr="004F29C1">
        <w:rPr>
          <w:rFonts w:ascii="Arial" w:hAnsi="Arial" w:cs="Arial"/>
          <w:b/>
          <w:bCs/>
          <w:color w:val="C00000"/>
          <w:sz w:val="20"/>
          <w:szCs w:val="20"/>
        </w:rPr>
        <w:t xml:space="preserve">di </w:t>
      </w:r>
      <w:r w:rsidR="00487963" w:rsidRPr="004F29C1">
        <w:rPr>
          <w:rFonts w:ascii="Arial" w:hAnsi="Arial" w:cs="Arial"/>
          <w:b/>
          <w:bCs/>
          <w:color w:val="C00000"/>
          <w:sz w:val="20"/>
          <w:szCs w:val="20"/>
        </w:rPr>
        <w:t>controversia</w:t>
      </w:r>
      <w:r w:rsidR="004F29C1" w:rsidRPr="004F29C1">
        <w:rPr>
          <w:rFonts w:ascii="Arial" w:hAnsi="Arial" w:cs="Arial"/>
          <w:b/>
          <w:bCs/>
          <w:color w:val="C00000"/>
          <w:sz w:val="20"/>
          <w:szCs w:val="20"/>
        </w:rPr>
        <w:t xml:space="preserve"> </w:t>
      </w:r>
      <w:r w:rsidRPr="00336362">
        <w:rPr>
          <w:rFonts w:ascii="Arial" w:hAnsi="Arial" w:cs="Arial"/>
          <w:b/>
          <w:bCs/>
          <w:color w:val="000000" w:themeColor="text1"/>
          <w:sz w:val="20"/>
          <w:szCs w:val="20"/>
        </w:rPr>
        <w:t>accolta nel diritto internazionale</w:t>
      </w:r>
      <w:r w:rsidRPr="00336362">
        <w:rPr>
          <w:rFonts w:ascii="Arial" w:hAnsi="Arial" w:cs="Arial"/>
          <w:color w:val="000000" w:themeColor="text1"/>
          <w:sz w:val="20"/>
          <w:szCs w:val="20"/>
        </w:rPr>
        <w:t>: essa</w:t>
      </w:r>
      <w:r w:rsidR="00487963" w:rsidRPr="00336362">
        <w:rPr>
          <w:rFonts w:ascii="Arial" w:hAnsi="Arial" w:cs="Arial"/>
          <w:color w:val="000000" w:themeColor="text1"/>
          <w:sz w:val="20"/>
          <w:szCs w:val="20"/>
        </w:rPr>
        <w:t xml:space="preserve"> è stata </w:t>
      </w:r>
      <w:r w:rsidR="00487963" w:rsidRPr="004F29C1">
        <w:rPr>
          <w:rFonts w:ascii="Arial" w:hAnsi="Arial" w:cs="Arial"/>
          <w:b/>
          <w:bCs/>
          <w:color w:val="000000" w:themeColor="text1"/>
          <w:sz w:val="20"/>
          <w:szCs w:val="20"/>
        </w:rPr>
        <w:t>fornita per la prima volta dalla Corte permanente di giustizia internazionale</w:t>
      </w:r>
      <w:r w:rsidR="00487963" w:rsidRPr="00336362">
        <w:rPr>
          <w:rFonts w:ascii="Arial" w:hAnsi="Arial" w:cs="Arial"/>
          <w:color w:val="000000" w:themeColor="text1"/>
          <w:sz w:val="20"/>
          <w:szCs w:val="20"/>
        </w:rPr>
        <w:t xml:space="preserve"> </w:t>
      </w:r>
      <w:r w:rsidR="00DF3BA6" w:rsidRPr="004F29C1">
        <w:rPr>
          <w:rFonts w:ascii="Arial" w:hAnsi="Arial" w:cs="Arial"/>
          <w:color w:val="000000" w:themeColor="text1"/>
          <w:sz w:val="20"/>
          <w:szCs w:val="20"/>
          <w:u w:val="single"/>
        </w:rPr>
        <w:t>nella celebre</w:t>
      </w:r>
      <w:r w:rsidR="00487963" w:rsidRPr="004F29C1">
        <w:rPr>
          <w:rFonts w:ascii="Arial" w:hAnsi="Arial" w:cs="Arial"/>
          <w:color w:val="000000" w:themeColor="text1"/>
          <w:sz w:val="20"/>
          <w:szCs w:val="20"/>
          <w:u w:val="single"/>
        </w:rPr>
        <w:t xml:space="preserve"> sentenza del 30 agosto 1924 </w:t>
      </w:r>
      <w:r w:rsidR="00DF3BA6" w:rsidRPr="004F29C1">
        <w:rPr>
          <w:rFonts w:ascii="Arial" w:hAnsi="Arial" w:cs="Arial"/>
          <w:color w:val="000000" w:themeColor="text1"/>
          <w:sz w:val="20"/>
          <w:szCs w:val="20"/>
          <w:u w:val="single"/>
        </w:rPr>
        <w:t xml:space="preserve">sul </w:t>
      </w:r>
      <w:r w:rsidR="00DF3BA6" w:rsidRPr="004F29C1">
        <w:rPr>
          <w:rFonts w:ascii="Arial" w:hAnsi="Arial" w:cs="Arial"/>
          <w:i/>
          <w:iCs/>
          <w:color w:val="000000" w:themeColor="text1"/>
          <w:sz w:val="20"/>
          <w:szCs w:val="20"/>
          <w:u w:val="single"/>
        </w:rPr>
        <w:t xml:space="preserve">caso Mavromattis </w:t>
      </w:r>
      <w:r w:rsidR="00487963" w:rsidRPr="004F29C1">
        <w:rPr>
          <w:rFonts w:ascii="Arial" w:hAnsi="Arial" w:cs="Arial"/>
          <w:i/>
          <w:iCs/>
          <w:color w:val="000000" w:themeColor="text1"/>
          <w:sz w:val="20"/>
          <w:szCs w:val="20"/>
          <w:u w:val="single"/>
        </w:rPr>
        <w:t>tra Grecia e Regno unito</w:t>
      </w:r>
      <w:r w:rsidR="00487963" w:rsidRPr="00336362">
        <w:rPr>
          <w:rFonts w:ascii="Arial" w:hAnsi="Arial" w:cs="Arial"/>
          <w:color w:val="000000" w:themeColor="text1"/>
          <w:sz w:val="20"/>
          <w:szCs w:val="20"/>
        </w:rPr>
        <w:t xml:space="preserve"> </w:t>
      </w:r>
      <w:r w:rsidR="00DF3BA6" w:rsidRPr="00336362">
        <w:rPr>
          <w:rFonts w:ascii="Arial" w:hAnsi="Arial" w:cs="Arial"/>
          <w:color w:val="000000" w:themeColor="text1"/>
          <w:sz w:val="20"/>
          <w:szCs w:val="20"/>
        </w:rPr>
        <w:t>(</w:t>
      </w:r>
      <w:r w:rsidR="00487963" w:rsidRPr="00336362">
        <w:rPr>
          <w:rFonts w:ascii="Arial" w:hAnsi="Arial" w:cs="Arial"/>
          <w:color w:val="000000" w:themeColor="text1"/>
          <w:sz w:val="20"/>
          <w:szCs w:val="20"/>
        </w:rPr>
        <w:t xml:space="preserve">sul trattamento di alcuni investimenti fatti </w:t>
      </w:r>
      <w:r w:rsidR="00DF3BA6" w:rsidRPr="00336362">
        <w:rPr>
          <w:rFonts w:ascii="Arial" w:hAnsi="Arial" w:cs="Arial"/>
          <w:color w:val="000000" w:themeColor="text1"/>
          <w:sz w:val="20"/>
          <w:szCs w:val="20"/>
        </w:rPr>
        <w:t xml:space="preserve">da un cittadino greco </w:t>
      </w:r>
      <w:r w:rsidR="00487963" w:rsidRPr="00336362">
        <w:rPr>
          <w:rFonts w:ascii="Arial" w:hAnsi="Arial" w:cs="Arial"/>
          <w:color w:val="000000" w:themeColor="text1"/>
          <w:sz w:val="20"/>
          <w:szCs w:val="20"/>
        </w:rPr>
        <w:t xml:space="preserve">in Palestina, </w:t>
      </w:r>
      <w:r w:rsidR="00DF3BA6" w:rsidRPr="00336362">
        <w:rPr>
          <w:rFonts w:ascii="Arial" w:hAnsi="Arial" w:cs="Arial"/>
          <w:color w:val="000000" w:themeColor="text1"/>
          <w:sz w:val="20"/>
          <w:szCs w:val="20"/>
        </w:rPr>
        <w:t>quando questa</w:t>
      </w:r>
      <w:r w:rsidR="00487963" w:rsidRPr="00336362">
        <w:rPr>
          <w:rFonts w:ascii="Arial" w:hAnsi="Arial" w:cs="Arial"/>
          <w:color w:val="000000" w:themeColor="text1"/>
          <w:sz w:val="20"/>
          <w:szCs w:val="20"/>
        </w:rPr>
        <w:t xml:space="preserve"> era sotto mandato del Regno Unito</w:t>
      </w:r>
      <w:r w:rsidR="00DF3BA6" w:rsidRPr="00336362">
        <w:rPr>
          <w:rFonts w:ascii="Arial" w:hAnsi="Arial" w:cs="Arial"/>
          <w:color w:val="000000" w:themeColor="text1"/>
          <w:sz w:val="20"/>
          <w:szCs w:val="20"/>
        </w:rPr>
        <w:t>)</w:t>
      </w:r>
      <w:r w:rsidR="00487963" w:rsidRPr="00336362">
        <w:rPr>
          <w:rFonts w:ascii="Arial" w:hAnsi="Arial" w:cs="Arial"/>
          <w:color w:val="000000" w:themeColor="text1"/>
          <w:sz w:val="20"/>
          <w:szCs w:val="20"/>
        </w:rPr>
        <w:t xml:space="preserve">. </w:t>
      </w:r>
      <w:r w:rsidR="00DF3BA6" w:rsidRPr="00336362">
        <w:rPr>
          <w:rFonts w:ascii="Arial" w:hAnsi="Arial" w:cs="Arial"/>
          <w:color w:val="000000" w:themeColor="text1"/>
          <w:sz w:val="20"/>
          <w:szCs w:val="20"/>
        </w:rPr>
        <w:t>Alla pagina 11, q</w:t>
      </w:r>
      <w:r w:rsidR="00487963" w:rsidRPr="00336362">
        <w:rPr>
          <w:rFonts w:ascii="Arial" w:hAnsi="Arial" w:cs="Arial"/>
          <w:color w:val="000000" w:themeColor="text1"/>
          <w:sz w:val="20"/>
          <w:szCs w:val="20"/>
        </w:rPr>
        <w:t>uesta sentenza</w:t>
      </w:r>
      <w:r w:rsidR="00DF3BA6" w:rsidRPr="00336362">
        <w:rPr>
          <w:rFonts w:ascii="Arial" w:hAnsi="Arial" w:cs="Arial"/>
          <w:color w:val="000000" w:themeColor="text1"/>
          <w:sz w:val="20"/>
          <w:szCs w:val="20"/>
        </w:rPr>
        <w:t xml:space="preserve"> definisce controversia internazionale</w:t>
      </w:r>
      <w:r w:rsidR="00E70479" w:rsidRPr="00336362">
        <w:rPr>
          <w:rFonts w:ascii="Arial" w:hAnsi="Arial" w:cs="Arial"/>
          <w:color w:val="000000" w:themeColor="text1"/>
          <w:sz w:val="20"/>
          <w:szCs w:val="20"/>
        </w:rPr>
        <w:t xml:space="preserve"> “</w:t>
      </w:r>
      <w:r w:rsidR="00DF3BA6" w:rsidRPr="00652BA8">
        <w:rPr>
          <w:rFonts w:ascii="Arial" w:hAnsi="Arial" w:cs="Arial"/>
          <w:b/>
          <w:bCs/>
          <w:color w:val="000000" w:themeColor="text1"/>
          <w:sz w:val="20"/>
          <w:szCs w:val="20"/>
          <w:u w:val="single"/>
        </w:rPr>
        <w:t xml:space="preserve">un </w:t>
      </w:r>
      <w:r w:rsidR="00487963" w:rsidRPr="00652BA8">
        <w:rPr>
          <w:rFonts w:ascii="Arial" w:hAnsi="Arial" w:cs="Arial"/>
          <w:b/>
          <w:bCs/>
          <w:color w:val="000000" w:themeColor="text1"/>
          <w:sz w:val="20"/>
          <w:szCs w:val="20"/>
          <w:u w:val="single"/>
        </w:rPr>
        <w:t>disaccordo su un punto di diritto e di fatto</w:t>
      </w:r>
      <w:r w:rsidR="00487963" w:rsidRPr="00652BA8">
        <w:rPr>
          <w:rFonts w:ascii="Arial" w:hAnsi="Arial" w:cs="Arial"/>
          <w:b/>
          <w:bCs/>
          <w:color w:val="000000" w:themeColor="text1"/>
          <w:sz w:val="20"/>
          <w:szCs w:val="20"/>
        </w:rPr>
        <w:t xml:space="preserve">, una contraddizione, ovvero </w:t>
      </w:r>
      <w:r w:rsidR="00487963" w:rsidRPr="00652BA8">
        <w:rPr>
          <w:rFonts w:ascii="Arial" w:hAnsi="Arial" w:cs="Arial"/>
          <w:b/>
          <w:bCs/>
          <w:color w:val="000000" w:themeColor="text1"/>
          <w:sz w:val="20"/>
          <w:szCs w:val="20"/>
          <w:u w:val="single"/>
        </w:rPr>
        <w:t xml:space="preserve">un’opposizione </w:t>
      </w:r>
      <w:r w:rsidR="00652BA8">
        <w:rPr>
          <w:rFonts w:ascii="Arial" w:hAnsi="Arial" w:cs="Arial"/>
          <w:b/>
          <w:bCs/>
          <w:color w:val="000000" w:themeColor="text1"/>
          <w:sz w:val="20"/>
          <w:szCs w:val="20"/>
          <w:u w:val="single"/>
        </w:rPr>
        <w:t xml:space="preserve">di </w:t>
      </w:r>
      <w:r w:rsidR="00487963" w:rsidRPr="00652BA8">
        <w:rPr>
          <w:rFonts w:ascii="Arial" w:hAnsi="Arial" w:cs="Arial"/>
          <w:b/>
          <w:bCs/>
          <w:color w:val="000000" w:themeColor="text1"/>
          <w:sz w:val="20"/>
          <w:szCs w:val="20"/>
          <w:u w:val="single"/>
        </w:rPr>
        <w:t>tesi giuridiche</w:t>
      </w:r>
      <w:r w:rsidR="00487963" w:rsidRPr="00652BA8">
        <w:rPr>
          <w:rFonts w:ascii="Arial" w:hAnsi="Arial" w:cs="Arial"/>
          <w:b/>
          <w:bCs/>
          <w:color w:val="000000" w:themeColor="text1"/>
          <w:sz w:val="20"/>
          <w:szCs w:val="20"/>
        </w:rPr>
        <w:t xml:space="preserve"> o di interessi tra due </w:t>
      </w:r>
      <w:r w:rsidR="00ED030E" w:rsidRPr="00652BA8">
        <w:rPr>
          <w:rFonts w:ascii="Arial" w:hAnsi="Arial" w:cs="Arial"/>
          <w:b/>
          <w:bCs/>
          <w:color w:val="000000" w:themeColor="text1"/>
          <w:sz w:val="20"/>
          <w:szCs w:val="20"/>
        </w:rPr>
        <w:t>soggetti,</w:t>
      </w:r>
      <w:r w:rsidR="00487963" w:rsidRPr="00652BA8">
        <w:rPr>
          <w:rFonts w:ascii="Arial" w:hAnsi="Arial" w:cs="Arial"/>
          <w:b/>
          <w:bCs/>
          <w:color w:val="000000" w:themeColor="text1"/>
          <w:sz w:val="20"/>
          <w:szCs w:val="20"/>
        </w:rPr>
        <w:t xml:space="preserve"> concernente un rapporto disciplinato dal </w:t>
      </w:r>
      <w:r w:rsidR="00ED030E" w:rsidRPr="00652BA8">
        <w:rPr>
          <w:rFonts w:ascii="Arial" w:hAnsi="Arial" w:cs="Arial"/>
          <w:b/>
          <w:bCs/>
          <w:color w:val="000000" w:themeColor="text1"/>
          <w:sz w:val="20"/>
          <w:szCs w:val="20"/>
        </w:rPr>
        <w:t>diritto internazionale</w:t>
      </w:r>
      <w:r w:rsidR="006F78B7" w:rsidRPr="00336362">
        <w:rPr>
          <w:rFonts w:ascii="Arial" w:hAnsi="Arial" w:cs="Arial"/>
          <w:color w:val="000000" w:themeColor="text1"/>
          <w:sz w:val="20"/>
          <w:szCs w:val="20"/>
        </w:rPr>
        <w:t>”</w:t>
      </w:r>
      <w:r w:rsidR="00487963" w:rsidRPr="00336362">
        <w:rPr>
          <w:rFonts w:ascii="Arial" w:hAnsi="Arial" w:cs="Arial"/>
          <w:color w:val="000000" w:themeColor="text1"/>
          <w:sz w:val="20"/>
          <w:szCs w:val="20"/>
        </w:rPr>
        <w:t>.</w:t>
      </w:r>
      <w:r w:rsidR="00ED030E" w:rsidRPr="00336362">
        <w:rPr>
          <w:rFonts w:ascii="Arial" w:hAnsi="Arial" w:cs="Arial"/>
          <w:color w:val="000000" w:themeColor="text1"/>
          <w:sz w:val="20"/>
          <w:szCs w:val="20"/>
        </w:rPr>
        <w:t xml:space="preserve"> Questa definizione venne più volte ripresa verbatim dalla Corte internazionale di giustizia.</w:t>
      </w:r>
    </w:p>
    <w:p w14:paraId="07EAEB27" w14:textId="51476115" w:rsidR="00487963" w:rsidRPr="00144A52" w:rsidRDefault="00487963" w:rsidP="00487963">
      <w:pPr>
        <w:pStyle w:val="NormaleWeb"/>
        <w:contextualSpacing/>
        <w:jc w:val="both"/>
        <w:rPr>
          <w:rFonts w:ascii="Arial" w:hAnsi="Arial" w:cs="Arial"/>
          <w:color w:val="000000" w:themeColor="text1"/>
          <w:sz w:val="20"/>
          <w:szCs w:val="20"/>
        </w:rPr>
      </w:pPr>
      <w:r w:rsidRPr="00144A52">
        <w:rPr>
          <w:rFonts w:ascii="Arial" w:hAnsi="Arial" w:cs="Arial"/>
          <w:i/>
          <w:iCs/>
          <w:color w:val="000000" w:themeColor="text1"/>
          <w:sz w:val="20"/>
          <w:szCs w:val="20"/>
        </w:rPr>
        <w:lastRenderedPageBreak/>
        <w:t>La controversia consiste in un’opposizione di tesi, in una visione opposta di una certa visione tra due Stati, e può essere sia di carattere giuridico che politico</w:t>
      </w:r>
      <w:r w:rsidR="005A739A" w:rsidRPr="00652BA8">
        <w:rPr>
          <w:rFonts w:ascii="Arial" w:hAnsi="Arial" w:cs="Arial"/>
          <w:color w:val="000000" w:themeColor="text1"/>
          <w:sz w:val="20"/>
          <w:szCs w:val="20"/>
        </w:rPr>
        <w:t xml:space="preserve"> </w:t>
      </w:r>
      <w:r w:rsidR="005A739A" w:rsidRPr="00144A52">
        <w:rPr>
          <w:rFonts w:ascii="Arial" w:hAnsi="Arial" w:cs="Arial"/>
          <w:color w:val="000000" w:themeColor="text1"/>
          <w:sz w:val="20"/>
          <w:szCs w:val="20"/>
          <w:highlight w:val="red"/>
        </w:rPr>
        <w:t>(</w:t>
      </w:r>
      <w:r w:rsidR="000F091D" w:rsidRPr="00144A52">
        <w:rPr>
          <w:rFonts w:ascii="Arial" w:hAnsi="Arial" w:cs="Arial"/>
          <w:color w:val="000000" w:themeColor="text1"/>
          <w:sz w:val="20"/>
          <w:szCs w:val="20"/>
          <w:highlight w:val="red"/>
        </w:rPr>
        <w:t>boh</w:t>
      </w:r>
      <w:r w:rsidR="005A739A" w:rsidRPr="00144A52">
        <w:rPr>
          <w:rFonts w:ascii="Arial" w:hAnsi="Arial" w:cs="Arial"/>
          <w:color w:val="000000" w:themeColor="text1"/>
          <w:sz w:val="20"/>
          <w:szCs w:val="20"/>
          <w:highlight w:val="red"/>
        </w:rPr>
        <w:t>?</w:t>
      </w:r>
      <w:r w:rsidR="000F091D" w:rsidRPr="00144A52">
        <w:rPr>
          <w:rFonts w:ascii="Arial" w:hAnsi="Arial" w:cs="Arial"/>
          <w:color w:val="000000" w:themeColor="text1"/>
          <w:sz w:val="20"/>
          <w:szCs w:val="20"/>
          <w:highlight w:val="red"/>
        </w:rPr>
        <w:t>!</w:t>
      </w:r>
      <w:r w:rsidR="005A739A" w:rsidRPr="00144A52">
        <w:rPr>
          <w:rFonts w:ascii="Arial" w:hAnsi="Arial" w:cs="Arial"/>
          <w:color w:val="000000" w:themeColor="text1"/>
          <w:sz w:val="20"/>
          <w:szCs w:val="20"/>
          <w:highlight w:val="red"/>
        </w:rPr>
        <w:t>).</w:t>
      </w:r>
    </w:p>
    <w:p w14:paraId="4539A3E9" w14:textId="101B75F4" w:rsidR="00FB3451" w:rsidRPr="00336362" w:rsidRDefault="00FB3451" w:rsidP="00487963">
      <w:pPr>
        <w:pStyle w:val="NormaleWeb"/>
        <w:contextualSpacing/>
        <w:jc w:val="both"/>
        <w:rPr>
          <w:rFonts w:ascii="Arial" w:hAnsi="Arial" w:cs="Arial"/>
          <w:color w:val="000000" w:themeColor="text1"/>
          <w:sz w:val="20"/>
          <w:szCs w:val="20"/>
          <w:u w:val="single"/>
        </w:rPr>
      </w:pPr>
    </w:p>
    <w:p w14:paraId="77B2FC89" w14:textId="176CD38D" w:rsidR="00D6210C" w:rsidRPr="00336362" w:rsidRDefault="00D6210C" w:rsidP="00487963">
      <w:pPr>
        <w:pStyle w:val="NormaleWeb"/>
        <w:contextualSpacing/>
        <w:jc w:val="both"/>
        <w:rPr>
          <w:rFonts w:ascii="Arial" w:hAnsi="Arial" w:cs="Arial"/>
          <w:color w:val="000000" w:themeColor="text1"/>
          <w:sz w:val="20"/>
          <w:szCs w:val="20"/>
        </w:rPr>
      </w:pPr>
      <w:r w:rsidRPr="004F29C1">
        <w:rPr>
          <w:rFonts w:ascii="Arial" w:hAnsi="Arial" w:cs="Arial"/>
          <w:b/>
          <w:bCs/>
          <w:color w:val="000000" w:themeColor="text1"/>
          <w:sz w:val="20"/>
          <w:szCs w:val="20"/>
        </w:rPr>
        <w:t>In passato, le controversie potevano essere risolte anche con l’uso della forza</w:t>
      </w:r>
      <w:r w:rsidRPr="00336362">
        <w:rPr>
          <w:rFonts w:ascii="Arial" w:hAnsi="Arial" w:cs="Arial"/>
          <w:color w:val="000000" w:themeColor="text1"/>
          <w:sz w:val="20"/>
          <w:szCs w:val="20"/>
        </w:rPr>
        <w:t>, attraverso rappresaglie, incursioni armate nel territorio straniero, blocchi navali.</w:t>
      </w:r>
      <w:r w:rsidR="00E70479"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Tuttavia, </w:t>
      </w:r>
      <w:r w:rsidRPr="004F29C1">
        <w:rPr>
          <w:rFonts w:ascii="Arial" w:hAnsi="Arial" w:cs="Arial"/>
          <w:b/>
          <w:bCs/>
          <w:color w:val="C00000"/>
          <w:sz w:val="20"/>
          <w:szCs w:val="20"/>
        </w:rPr>
        <w:t>oggi nel DI contemporaneo è vietato l’uso della forza</w:t>
      </w:r>
      <w:r w:rsidRPr="00336362">
        <w:rPr>
          <w:rFonts w:ascii="Arial" w:hAnsi="Arial" w:cs="Arial"/>
          <w:color w:val="000000" w:themeColor="text1"/>
          <w:sz w:val="20"/>
          <w:szCs w:val="20"/>
        </w:rPr>
        <w:t xml:space="preserve">, e le controversie devono essere necessariamente risolte pacificamente. Questo è previsto dal diritto internazionale consuetudinario e dall’art. </w:t>
      </w:r>
      <w:r w:rsidRPr="00336362">
        <w:rPr>
          <w:rFonts w:ascii="Arial" w:hAnsi="Arial" w:cs="Arial"/>
          <w:color w:val="000000" w:themeColor="text1"/>
          <w:sz w:val="20"/>
          <w:szCs w:val="20"/>
          <w:highlight w:val="yellow"/>
        </w:rPr>
        <w:t>2 par. 3 della Carta Onu</w:t>
      </w:r>
      <w:r w:rsidRPr="00336362">
        <w:rPr>
          <w:rFonts w:ascii="Arial" w:hAnsi="Arial" w:cs="Arial"/>
          <w:color w:val="000000" w:themeColor="text1"/>
          <w:sz w:val="20"/>
          <w:szCs w:val="20"/>
        </w:rPr>
        <w:t>, per cui “</w:t>
      </w:r>
      <w:r w:rsidR="006F78B7" w:rsidRPr="004F29C1">
        <w:rPr>
          <w:rFonts w:ascii="Arial" w:hAnsi="Arial" w:cs="Arial"/>
          <w:b/>
          <w:bCs/>
          <w:color w:val="000000" w:themeColor="text1"/>
          <w:sz w:val="20"/>
          <w:szCs w:val="20"/>
          <w:u w:val="single"/>
        </w:rPr>
        <w:t>tutti i membri devono risolvere le loro controversi internazionali con mezzi pacific</w:t>
      </w:r>
      <w:r w:rsidR="006F78B7" w:rsidRPr="004F29C1">
        <w:rPr>
          <w:rFonts w:ascii="Arial" w:hAnsi="Arial" w:cs="Arial"/>
          <w:color w:val="000000" w:themeColor="text1"/>
          <w:sz w:val="20"/>
          <w:szCs w:val="20"/>
          <w:u w:val="single"/>
        </w:rPr>
        <w:t>i</w:t>
      </w:r>
      <w:r w:rsidR="006F78B7" w:rsidRPr="00336362">
        <w:rPr>
          <w:rFonts w:ascii="Arial" w:hAnsi="Arial" w:cs="Arial"/>
          <w:color w:val="000000" w:themeColor="text1"/>
          <w:sz w:val="20"/>
          <w:szCs w:val="20"/>
        </w:rPr>
        <w:t>, in modo che la pace e la sicurezza internazionale, e</w:t>
      </w:r>
      <w:r w:rsidR="00E70479" w:rsidRPr="00336362">
        <w:rPr>
          <w:rFonts w:ascii="Arial" w:hAnsi="Arial" w:cs="Arial"/>
          <w:color w:val="000000" w:themeColor="text1"/>
          <w:sz w:val="20"/>
          <w:szCs w:val="20"/>
        </w:rPr>
        <w:t xml:space="preserve"> </w:t>
      </w:r>
      <w:r w:rsidR="006F78B7" w:rsidRPr="00336362">
        <w:rPr>
          <w:rFonts w:ascii="Arial" w:hAnsi="Arial" w:cs="Arial"/>
          <w:color w:val="000000" w:themeColor="text1"/>
          <w:sz w:val="20"/>
          <w:szCs w:val="20"/>
        </w:rPr>
        <w:t>la giustizia non siano messe in pericolo</w:t>
      </w:r>
      <w:r w:rsidRPr="00336362">
        <w:rPr>
          <w:rFonts w:ascii="Arial" w:hAnsi="Arial" w:cs="Arial"/>
          <w:color w:val="000000" w:themeColor="text1"/>
          <w:sz w:val="20"/>
          <w:szCs w:val="20"/>
        </w:rPr>
        <w:t xml:space="preserve">”. Dunque, gli Stati hanno </w:t>
      </w:r>
      <w:r w:rsidRPr="00336362">
        <w:rPr>
          <w:rFonts w:ascii="Arial" w:hAnsi="Arial" w:cs="Arial"/>
          <w:color w:val="000000" w:themeColor="text1"/>
          <w:sz w:val="20"/>
          <w:szCs w:val="20"/>
          <w:u w:val="single"/>
        </w:rPr>
        <w:t>l’obbligo</w:t>
      </w:r>
      <w:r w:rsidRPr="00336362">
        <w:rPr>
          <w:rFonts w:ascii="Arial" w:hAnsi="Arial" w:cs="Arial"/>
          <w:color w:val="000000" w:themeColor="text1"/>
          <w:sz w:val="20"/>
          <w:szCs w:val="20"/>
        </w:rPr>
        <w:t xml:space="preserve"> di risolvere le controversie con mezzi pacifici, e tale obbligo costituisce </w:t>
      </w:r>
      <w:r w:rsidRPr="004F29C1">
        <w:rPr>
          <w:rFonts w:ascii="Arial" w:hAnsi="Arial" w:cs="Arial"/>
          <w:b/>
          <w:bCs/>
          <w:color w:val="000000" w:themeColor="text1"/>
          <w:sz w:val="20"/>
          <w:szCs w:val="20"/>
        </w:rPr>
        <w:t>il naturale corollario del divieto dell’uso della forza</w:t>
      </w:r>
      <w:r w:rsidRPr="00336362">
        <w:rPr>
          <w:rFonts w:ascii="Arial" w:hAnsi="Arial" w:cs="Arial"/>
          <w:color w:val="000000" w:themeColor="text1"/>
          <w:sz w:val="20"/>
          <w:szCs w:val="20"/>
        </w:rPr>
        <w:t xml:space="preserve">, a cui fa riferimento </w:t>
      </w:r>
      <w:r w:rsidRPr="00336362">
        <w:rPr>
          <w:rFonts w:ascii="Arial" w:hAnsi="Arial" w:cs="Arial"/>
          <w:color w:val="000000" w:themeColor="text1"/>
          <w:sz w:val="20"/>
          <w:szCs w:val="20"/>
          <w:highlight w:val="yellow"/>
        </w:rPr>
        <w:t>il prgf.4.</w:t>
      </w:r>
    </w:p>
    <w:p w14:paraId="2B7BA460" w14:textId="3E962639" w:rsidR="00487963" w:rsidRPr="00336362" w:rsidRDefault="00D6210C" w:rsidP="00487963">
      <w:pPr>
        <w:pStyle w:val="NormaleWeb"/>
        <w:contextualSpacing/>
        <w:jc w:val="both"/>
        <w:rPr>
          <w:rFonts w:ascii="Arial" w:hAnsi="Arial" w:cs="Arial"/>
          <w:b/>
          <w:bCs/>
          <w:i/>
          <w:iCs/>
          <w:color w:val="000000" w:themeColor="text1"/>
          <w:sz w:val="20"/>
          <w:szCs w:val="20"/>
        </w:rPr>
      </w:pPr>
      <w:r w:rsidRPr="00336362">
        <w:rPr>
          <w:rFonts w:ascii="Arial" w:hAnsi="Arial" w:cs="Arial"/>
          <w:color w:val="000000" w:themeColor="text1"/>
          <w:sz w:val="20"/>
          <w:szCs w:val="20"/>
        </w:rPr>
        <w:t>Inoltre, t</w:t>
      </w:r>
      <w:r w:rsidR="006F78B7" w:rsidRPr="00336362">
        <w:rPr>
          <w:rFonts w:ascii="Arial" w:hAnsi="Arial" w:cs="Arial"/>
          <w:color w:val="000000" w:themeColor="text1"/>
          <w:sz w:val="20"/>
          <w:szCs w:val="20"/>
        </w:rPr>
        <w:t xml:space="preserve">ale disposizione è completata dal Capitolo VI della </w:t>
      </w:r>
      <w:r w:rsidR="006F78B7" w:rsidRPr="00336362">
        <w:rPr>
          <w:rFonts w:ascii="Arial" w:hAnsi="Arial" w:cs="Arial"/>
          <w:color w:val="000000" w:themeColor="text1"/>
          <w:sz w:val="20"/>
          <w:szCs w:val="20"/>
          <w:highlight w:val="yellow"/>
        </w:rPr>
        <w:t>Carta ONU all’art.33 par.1</w:t>
      </w:r>
      <w:r w:rsidR="006F78B7" w:rsidRPr="00336362">
        <w:rPr>
          <w:rFonts w:ascii="Arial" w:hAnsi="Arial" w:cs="Arial"/>
          <w:color w:val="000000" w:themeColor="text1"/>
          <w:sz w:val="20"/>
          <w:szCs w:val="20"/>
        </w:rPr>
        <w:t xml:space="preserve"> (considerato corrispondente al diritto internazionale generale, o corollario del divieto dell’uso della </w:t>
      </w:r>
      <w:r w:rsidRPr="00336362">
        <w:rPr>
          <w:rFonts w:ascii="Arial" w:hAnsi="Arial" w:cs="Arial"/>
          <w:color w:val="000000" w:themeColor="text1"/>
          <w:sz w:val="20"/>
          <w:szCs w:val="20"/>
        </w:rPr>
        <w:t>forza</w:t>
      </w:r>
      <w:r w:rsidR="006F78B7" w:rsidRPr="00336362">
        <w:rPr>
          <w:rFonts w:ascii="Arial" w:hAnsi="Arial" w:cs="Arial"/>
          <w:color w:val="000000" w:themeColor="text1"/>
          <w:sz w:val="20"/>
          <w:szCs w:val="20"/>
        </w:rPr>
        <w:t xml:space="preserve"> sancito dall’art.2 della Carta e dal </w:t>
      </w:r>
      <w:r w:rsidRPr="00336362">
        <w:rPr>
          <w:rFonts w:ascii="Arial" w:hAnsi="Arial" w:cs="Arial"/>
          <w:color w:val="000000" w:themeColor="text1"/>
          <w:sz w:val="20"/>
          <w:szCs w:val="20"/>
        </w:rPr>
        <w:t>diritto</w:t>
      </w:r>
      <w:r w:rsidR="006F78B7" w:rsidRPr="00336362">
        <w:rPr>
          <w:rFonts w:ascii="Arial" w:hAnsi="Arial" w:cs="Arial"/>
          <w:color w:val="000000" w:themeColor="text1"/>
          <w:sz w:val="20"/>
          <w:szCs w:val="20"/>
        </w:rPr>
        <w:t xml:space="preserve"> internazionale generale), </w:t>
      </w:r>
      <w:r w:rsidRPr="00336362">
        <w:rPr>
          <w:rFonts w:ascii="Arial" w:hAnsi="Arial" w:cs="Arial"/>
          <w:color w:val="000000" w:themeColor="text1"/>
          <w:sz w:val="20"/>
          <w:szCs w:val="20"/>
        </w:rPr>
        <w:t>in cui</w:t>
      </w:r>
      <w:r w:rsidR="006F78B7" w:rsidRPr="00336362">
        <w:rPr>
          <w:rFonts w:ascii="Arial" w:hAnsi="Arial" w:cs="Arial"/>
          <w:color w:val="000000" w:themeColor="text1"/>
          <w:sz w:val="20"/>
          <w:szCs w:val="20"/>
        </w:rPr>
        <w:t xml:space="preserve"> vengono </w:t>
      </w:r>
      <w:r w:rsidR="006F78B7" w:rsidRPr="00336362">
        <w:rPr>
          <w:rFonts w:ascii="Arial" w:hAnsi="Arial" w:cs="Arial"/>
          <w:b/>
          <w:bCs/>
          <w:color w:val="000000" w:themeColor="text1"/>
          <w:sz w:val="20"/>
          <w:szCs w:val="20"/>
        </w:rPr>
        <w:t xml:space="preserve">elencati </w:t>
      </w:r>
      <w:r w:rsidR="006F78B7" w:rsidRPr="004F29C1">
        <w:rPr>
          <w:rFonts w:ascii="Arial" w:hAnsi="Arial" w:cs="Arial"/>
          <w:b/>
          <w:bCs/>
          <w:color w:val="C00000"/>
          <w:sz w:val="20"/>
          <w:szCs w:val="20"/>
        </w:rPr>
        <w:t>i mezzi di soluzione pacifica, sia diplomatici che giurisdizionali</w:t>
      </w:r>
      <w:r w:rsidR="006F78B7" w:rsidRPr="00336362">
        <w:rPr>
          <w:rFonts w:ascii="Arial" w:hAnsi="Arial" w:cs="Arial"/>
          <w:color w:val="000000" w:themeColor="text1"/>
          <w:sz w:val="20"/>
          <w:szCs w:val="20"/>
        </w:rPr>
        <w:t xml:space="preserve">, ai quali </w:t>
      </w:r>
      <w:r w:rsidR="00652BA8">
        <w:rPr>
          <w:rFonts w:ascii="Arial" w:hAnsi="Arial" w:cs="Arial"/>
          <w:color w:val="000000" w:themeColor="text1"/>
          <w:sz w:val="20"/>
          <w:szCs w:val="20"/>
        </w:rPr>
        <w:t>gl</w:t>
      </w:r>
      <w:r w:rsidR="00652BA8" w:rsidRPr="00336362">
        <w:rPr>
          <w:rFonts w:ascii="Arial" w:hAnsi="Arial" w:cs="Arial"/>
          <w:color w:val="000000" w:themeColor="text1"/>
          <w:sz w:val="20"/>
          <w:szCs w:val="20"/>
        </w:rPr>
        <w:t>i</w:t>
      </w:r>
      <w:r w:rsidR="006F78B7" w:rsidRPr="00336362">
        <w:rPr>
          <w:rFonts w:ascii="Arial" w:hAnsi="Arial" w:cs="Arial"/>
          <w:color w:val="000000" w:themeColor="text1"/>
          <w:sz w:val="20"/>
          <w:szCs w:val="20"/>
        </w:rPr>
        <w:t xml:space="preserve"> </w:t>
      </w:r>
      <w:r w:rsidR="00E70479" w:rsidRPr="00336362">
        <w:rPr>
          <w:rFonts w:ascii="Arial" w:hAnsi="Arial" w:cs="Arial"/>
          <w:color w:val="000000" w:themeColor="text1"/>
          <w:sz w:val="20"/>
          <w:szCs w:val="20"/>
        </w:rPr>
        <w:t>S</w:t>
      </w:r>
      <w:r w:rsidR="006F78B7" w:rsidRPr="00336362">
        <w:rPr>
          <w:rFonts w:ascii="Arial" w:hAnsi="Arial" w:cs="Arial"/>
          <w:color w:val="000000" w:themeColor="text1"/>
          <w:sz w:val="20"/>
          <w:szCs w:val="20"/>
        </w:rPr>
        <w:t xml:space="preserve">ati dovrebbero far ricorso: </w:t>
      </w:r>
      <w:r w:rsidR="00487963" w:rsidRPr="00336362">
        <w:rPr>
          <w:rFonts w:ascii="Arial" w:hAnsi="Arial" w:cs="Arial"/>
          <w:color w:val="000000" w:themeColor="text1"/>
          <w:sz w:val="20"/>
          <w:szCs w:val="20"/>
        </w:rPr>
        <w:t>“</w:t>
      </w:r>
      <w:r w:rsidR="00487963" w:rsidRPr="00336362">
        <w:rPr>
          <w:rFonts w:ascii="Arial" w:hAnsi="Arial" w:cs="Arial"/>
          <w:i/>
          <w:iCs/>
          <w:color w:val="000000" w:themeColor="text1"/>
          <w:sz w:val="20"/>
          <w:szCs w:val="20"/>
        </w:rPr>
        <w:t xml:space="preserve">1. Le parti di una controversia, la cui continuazione sia suscettibile di mettere in pericolo il mantenimento della pace e della sicurezza internazionale, devono, anzitutto, perseguirne una soluzione mediante </w:t>
      </w:r>
      <w:r w:rsidR="00487963" w:rsidRPr="00336362">
        <w:rPr>
          <w:rFonts w:ascii="Arial" w:hAnsi="Arial" w:cs="Arial"/>
          <w:b/>
          <w:bCs/>
          <w:i/>
          <w:iCs/>
          <w:color w:val="000000" w:themeColor="text1"/>
          <w:sz w:val="20"/>
          <w:szCs w:val="20"/>
        </w:rPr>
        <w:t>negoziati</w:t>
      </w:r>
      <w:r w:rsidR="00487963" w:rsidRPr="00336362">
        <w:rPr>
          <w:rFonts w:ascii="Arial" w:hAnsi="Arial" w:cs="Arial"/>
          <w:i/>
          <w:iCs/>
          <w:color w:val="000000" w:themeColor="text1"/>
          <w:sz w:val="20"/>
          <w:szCs w:val="20"/>
        </w:rPr>
        <w:t xml:space="preserve">, </w:t>
      </w:r>
      <w:r w:rsidR="00487963" w:rsidRPr="00336362">
        <w:rPr>
          <w:rFonts w:ascii="Arial" w:hAnsi="Arial" w:cs="Arial"/>
          <w:b/>
          <w:bCs/>
          <w:i/>
          <w:iCs/>
          <w:color w:val="000000" w:themeColor="text1"/>
          <w:sz w:val="20"/>
          <w:szCs w:val="20"/>
        </w:rPr>
        <w:t>inchiesta</w:t>
      </w:r>
      <w:r w:rsidR="00487963" w:rsidRPr="00336362">
        <w:rPr>
          <w:rFonts w:ascii="Arial" w:hAnsi="Arial" w:cs="Arial"/>
          <w:i/>
          <w:iCs/>
          <w:color w:val="000000" w:themeColor="text1"/>
          <w:sz w:val="20"/>
          <w:szCs w:val="20"/>
        </w:rPr>
        <w:t xml:space="preserve">, </w:t>
      </w:r>
      <w:r w:rsidR="00487963" w:rsidRPr="00336362">
        <w:rPr>
          <w:rFonts w:ascii="Arial" w:hAnsi="Arial" w:cs="Arial"/>
          <w:b/>
          <w:bCs/>
          <w:i/>
          <w:iCs/>
          <w:color w:val="000000" w:themeColor="text1"/>
          <w:sz w:val="20"/>
          <w:szCs w:val="20"/>
        </w:rPr>
        <w:t xml:space="preserve">mediazione, conciliazione, </w:t>
      </w:r>
      <w:r w:rsidR="006F78B7" w:rsidRPr="00336362">
        <w:rPr>
          <w:rFonts w:ascii="Arial" w:hAnsi="Arial" w:cs="Arial"/>
          <w:b/>
          <w:bCs/>
          <w:i/>
          <w:iCs/>
          <w:color w:val="000000" w:themeColor="text1"/>
          <w:sz w:val="20"/>
          <w:szCs w:val="20"/>
        </w:rPr>
        <w:t>arbitrato, regolamento giudiziale, ricorso ad organizzazioni od accordi regionali, o altri mezzi pacifici a loro scelta</w:t>
      </w:r>
      <w:r w:rsidR="006F78B7" w:rsidRPr="00336362">
        <w:rPr>
          <w:rFonts w:ascii="Arial" w:hAnsi="Arial" w:cs="Arial"/>
          <w:color w:val="000000" w:themeColor="text1"/>
          <w:sz w:val="20"/>
          <w:szCs w:val="20"/>
        </w:rPr>
        <w:t>”.</w:t>
      </w:r>
    </w:p>
    <w:p w14:paraId="0D75A4FF" w14:textId="77777777" w:rsidR="00B0214C" w:rsidRPr="00336362" w:rsidRDefault="00B0214C" w:rsidP="00B0214C">
      <w:pPr>
        <w:pStyle w:val="NormaleWeb"/>
        <w:contextualSpacing/>
        <w:jc w:val="both"/>
        <w:rPr>
          <w:rFonts w:ascii="Arial" w:hAnsi="Arial" w:cs="Arial"/>
          <w:b/>
          <w:bCs/>
          <w:color w:val="000000" w:themeColor="text1"/>
          <w:sz w:val="20"/>
          <w:szCs w:val="20"/>
        </w:rPr>
      </w:pPr>
    </w:p>
    <w:p w14:paraId="4BF75AA8" w14:textId="75478753" w:rsidR="00B0214C" w:rsidRPr="00DC38C5" w:rsidRDefault="00B0214C" w:rsidP="00B0214C">
      <w:pPr>
        <w:pStyle w:val="NormaleWeb"/>
        <w:contextualSpacing/>
        <w:jc w:val="both"/>
        <w:rPr>
          <w:rFonts w:ascii="Arial" w:hAnsi="Arial" w:cs="Arial"/>
          <w:b/>
          <w:bCs/>
          <w:color w:val="000000" w:themeColor="text1"/>
          <w:sz w:val="20"/>
          <w:szCs w:val="20"/>
        </w:rPr>
      </w:pPr>
      <w:r w:rsidRPr="00336362">
        <w:rPr>
          <w:rFonts w:ascii="Arial" w:hAnsi="Arial" w:cs="Arial"/>
          <w:b/>
          <w:bCs/>
          <w:color w:val="000000" w:themeColor="text1"/>
          <w:sz w:val="20"/>
          <w:szCs w:val="20"/>
        </w:rPr>
        <w:t xml:space="preserve">SEZIONE I </w:t>
      </w:r>
      <w:r w:rsidRPr="00DC38C5">
        <w:rPr>
          <w:rFonts w:ascii="Arial" w:hAnsi="Arial" w:cs="Arial"/>
          <w:b/>
          <w:bCs/>
          <w:color w:val="000000" w:themeColor="text1"/>
          <w:sz w:val="20"/>
          <w:szCs w:val="20"/>
        </w:rPr>
        <w:t xml:space="preserve">- </w:t>
      </w:r>
      <w:r w:rsidRPr="00DC38C5">
        <w:rPr>
          <w:rFonts w:ascii="Arial" w:hAnsi="Arial" w:cs="Arial"/>
          <w:b/>
          <w:bCs/>
          <w:color w:val="000000" w:themeColor="text1"/>
          <w:sz w:val="20"/>
          <w:szCs w:val="20"/>
          <w:highlight w:val="cyan"/>
        </w:rPr>
        <w:t>DIPLOMAZIA</w:t>
      </w:r>
    </w:p>
    <w:p w14:paraId="33D5093B" w14:textId="77777777" w:rsidR="004F29C1" w:rsidRDefault="004F29C1" w:rsidP="006F78B7">
      <w:pPr>
        <w:pStyle w:val="NormaleWeb"/>
        <w:contextualSpacing/>
        <w:jc w:val="both"/>
        <w:rPr>
          <w:rFonts w:ascii="Arial" w:hAnsi="Arial" w:cs="Arial"/>
          <w:b/>
          <w:bCs/>
          <w:color w:val="4472C4" w:themeColor="accent1"/>
          <w:sz w:val="20"/>
          <w:szCs w:val="20"/>
        </w:rPr>
      </w:pPr>
    </w:p>
    <w:p w14:paraId="72DF9CC6" w14:textId="3A6445C2" w:rsidR="00D6210C" w:rsidRPr="004F29C1" w:rsidRDefault="00D6210C" w:rsidP="006F78B7">
      <w:pPr>
        <w:pStyle w:val="NormaleWeb"/>
        <w:contextualSpacing/>
        <w:jc w:val="both"/>
        <w:rPr>
          <w:rFonts w:ascii="Arial" w:hAnsi="Arial" w:cs="Arial"/>
          <w:b/>
          <w:bCs/>
          <w:color w:val="4472C4" w:themeColor="accent1"/>
          <w:sz w:val="20"/>
          <w:szCs w:val="20"/>
        </w:rPr>
      </w:pPr>
      <w:r w:rsidRPr="004F29C1">
        <w:rPr>
          <w:rFonts w:ascii="Arial" w:hAnsi="Arial" w:cs="Arial"/>
          <w:b/>
          <w:bCs/>
          <w:color w:val="4472C4" w:themeColor="accent1"/>
          <w:sz w:val="20"/>
          <w:szCs w:val="20"/>
        </w:rPr>
        <w:t>Mezzi diplomatici di risoluzione delle controversie</w:t>
      </w:r>
    </w:p>
    <w:p w14:paraId="12E718A4" w14:textId="6B2EB45A" w:rsidR="00D6210C" w:rsidRPr="00336362" w:rsidRDefault="00DE3C66" w:rsidP="006F78B7">
      <w:pPr>
        <w:pStyle w:val="NormaleWeb"/>
        <w:contextualSpacing/>
        <w:jc w:val="both"/>
        <w:rPr>
          <w:rFonts w:ascii="Arial" w:hAnsi="Arial" w:cs="Arial"/>
          <w:color w:val="000000" w:themeColor="text1"/>
          <w:sz w:val="20"/>
          <w:szCs w:val="20"/>
        </w:rPr>
      </w:pPr>
      <w:r w:rsidRPr="004F29C1">
        <w:rPr>
          <w:rFonts w:ascii="Arial" w:hAnsi="Arial" w:cs="Arial"/>
          <w:b/>
          <w:bCs/>
          <w:color w:val="000000" w:themeColor="text1"/>
          <w:sz w:val="20"/>
          <w:szCs w:val="20"/>
        </w:rPr>
        <w:t>Una controversia internazionale può risolvers</w:t>
      </w:r>
      <w:r w:rsidR="00EB0D3A" w:rsidRPr="004F29C1">
        <w:rPr>
          <w:rFonts w:ascii="Arial" w:hAnsi="Arial" w:cs="Arial"/>
          <w:b/>
          <w:bCs/>
          <w:color w:val="000000" w:themeColor="text1"/>
          <w:sz w:val="20"/>
          <w:szCs w:val="20"/>
        </w:rPr>
        <w:t>i anche</w:t>
      </w:r>
      <w:r w:rsidRPr="00336362">
        <w:rPr>
          <w:rFonts w:ascii="Arial" w:hAnsi="Arial" w:cs="Arial"/>
          <w:color w:val="000000" w:themeColor="text1"/>
          <w:sz w:val="20"/>
          <w:szCs w:val="20"/>
        </w:rPr>
        <w:t xml:space="preserve"> </w:t>
      </w:r>
      <w:r w:rsidRPr="00336362">
        <w:rPr>
          <w:rFonts w:ascii="Arial" w:hAnsi="Arial" w:cs="Arial"/>
          <w:b/>
          <w:bCs/>
          <w:color w:val="000000" w:themeColor="text1"/>
          <w:sz w:val="20"/>
          <w:szCs w:val="20"/>
        </w:rPr>
        <w:t xml:space="preserve">ricorrendo a </w:t>
      </w:r>
      <w:r w:rsidRPr="004F29C1">
        <w:rPr>
          <w:rFonts w:ascii="Arial" w:hAnsi="Arial" w:cs="Arial"/>
          <w:b/>
          <w:bCs/>
          <w:color w:val="C00000"/>
          <w:sz w:val="20"/>
          <w:szCs w:val="20"/>
        </w:rPr>
        <w:t>mezzi diplomatici</w:t>
      </w:r>
      <w:r w:rsidRPr="00336362">
        <w:rPr>
          <w:rFonts w:ascii="Arial" w:hAnsi="Arial" w:cs="Arial"/>
          <w:color w:val="000000" w:themeColor="text1"/>
          <w:sz w:val="20"/>
          <w:szCs w:val="20"/>
        </w:rPr>
        <w:t xml:space="preserve">, che non sfociano in decisioni </w:t>
      </w:r>
      <w:r w:rsidR="00EB0D3A" w:rsidRPr="00336362">
        <w:rPr>
          <w:rFonts w:ascii="Arial" w:hAnsi="Arial" w:cs="Arial"/>
          <w:color w:val="000000" w:themeColor="text1"/>
          <w:sz w:val="20"/>
          <w:szCs w:val="20"/>
        </w:rPr>
        <w:t>giuridicamente</w:t>
      </w:r>
      <w:r w:rsidRPr="00336362">
        <w:rPr>
          <w:rFonts w:ascii="Arial" w:hAnsi="Arial" w:cs="Arial"/>
          <w:color w:val="000000" w:themeColor="text1"/>
          <w:sz w:val="20"/>
          <w:szCs w:val="20"/>
        </w:rPr>
        <w:t xml:space="preserve"> vincolanti. </w:t>
      </w:r>
      <w:r w:rsidR="00EB0D3A" w:rsidRPr="00336362">
        <w:rPr>
          <w:rFonts w:ascii="Arial" w:hAnsi="Arial" w:cs="Arial"/>
          <w:color w:val="000000" w:themeColor="text1"/>
          <w:sz w:val="20"/>
          <w:szCs w:val="20"/>
        </w:rPr>
        <w:t>Si parla di m</w:t>
      </w:r>
      <w:r w:rsidRPr="00336362">
        <w:rPr>
          <w:rFonts w:ascii="Arial" w:hAnsi="Arial" w:cs="Arial"/>
          <w:color w:val="000000" w:themeColor="text1"/>
          <w:sz w:val="20"/>
          <w:szCs w:val="20"/>
        </w:rPr>
        <w:t xml:space="preserve">ezzi diplomatici proprio per sottolineare che il </w:t>
      </w:r>
      <w:r w:rsidRPr="00652BA8">
        <w:rPr>
          <w:rFonts w:ascii="Arial" w:hAnsi="Arial" w:cs="Arial"/>
          <w:b/>
          <w:bCs/>
          <w:color w:val="000000" w:themeColor="text1"/>
          <w:sz w:val="20"/>
          <w:szCs w:val="20"/>
        </w:rPr>
        <w:t>procedimento seguito</w:t>
      </w:r>
      <w:r w:rsidRPr="00336362">
        <w:rPr>
          <w:rFonts w:ascii="Arial" w:hAnsi="Arial" w:cs="Arial"/>
          <w:color w:val="000000" w:themeColor="text1"/>
          <w:sz w:val="20"/>
          <w:szCs w:val="20"/>
        </w:rPr>
        <w:t xml:space="preserve">, anche se viene avviato sulla base di norme giuridiche che </w:t>
      </w:r>
      <w:r w:rsidR="00EB0D3A" w:rsidRPr="00336362">
        <w:rPr>
          <w:rFonts w:ascii="Arial" w:hAnsi="Arial" w:cs="Arial"/>
          <w:color w:val="000000" w:themeColor="text1"/>
          <w:sz w:val="20"/>
          <w:szCs w:val="20"/>
        </w:rPr>
        <w:t>eventualmente</w:t>
      </w:r>
      <w:r w:rsidRPr="00336362">
        <w:rPr>
          <w:rFonts w:ascii="Arial" w:hAnsi="Arial" w:cs="Arial"/>
          <w:color w:val="000000" w:themeColor="text1"/>
          <w:sz w:val="20"/>
          <w:szCs w:val="20"/>
        </w:rPr>
        <w:t xml:space="preserve"> impongano all</w:t>
      </w:r>
      <w:r w:rsidR="00EB0D3A" w:rsidRPr="00336362">
        <w:rPr>
          <w:rFonts w:ascii="Arial" w:hAnsi="Arial" w:cs="Arial"/>
          <w:color w:val="000000" w:themeColor="text1"/>
          <w:sz w:val="20"/>
          <w:szCs w:val="20"/>
        </w:rPr>
        <w:t>e pa</w:t>
      </w:r>
      <w:r w:rsidRPr="00336362">
        <w:rPr>
          <w:rFonts w:ascii="Arial" w:hAnsi="Arial" w:cs="Arial"/>
          <w:color w:val="000000" w:themeColor="text1"/>
          <w:sz w:val="20"/>
          <w:szCs w:val="20"/>
        </w:rPr>
        <w:t xml:space="preserve">rti l’obbligo di partecipare al procedimento stesso, </w:t>
      </w:r>
      <w:r w:rsidRPr="00652BA8">
        <w:rPr>
          <w:rFonts w:ascii="Arial" w:hAnsi="Arial" w:cs="Arial"/>
          <w:b/>
          <w:bCs/>
          <w:color w:val="000000" w:themeColor="text1"/>
          <w:sz w:val="20"/>
          <w:szCs w:val="20"/>
          <w:u w:val="single"/>
        </w:rPr>
        <w:t>non si conclude con un provvedimento giuridicamente vincolante per le parti</w:t>
      </w:r>
      <w:r w:rsidR="00EB0D3A" w:rsidRPr="00336362">
        <w:rPr>
          <w:rFonts w:ascii="Arial" w:hAnsi="Arial" w:cs="Arial"/>
          <w:color w:val="000000" w:themeColor="text1"/>
          <w:sz w:val="20"/>
          <w:szCs w:val="20"/>
        </w:rPr>
        <w:t xml:space="preserve">. Anche se non vincolante, tale provvedimento potrebbe essere rispettato e contribuire all’ordine giuridico complessivo, più di un provvedimento vincolante: </w:t>
      </w:r>
      <w:r w:rsidR="00EB0D3A" w:rsidRPr="00336362">
        <w:rPr>
          <w:rFonts w:ascii="Arial" w:hAnsi="Arial" w:cs="Arial"/>
          <w:b/>
          <w:bCs/>
          <w:color w:val="000000" w:themeColor="text1"/>
          <w:sz w:val="20"/>
          <w:szCs w:val="20"/>
        </w:rPr>
        <w:t>la diplomazia svolge un ruolo importante del diritto internazionale</w:t>
      </w:r>
      <w:r w:rsidR="00EB0D3A" w:rsidRPr="00336362">
        <w:rPr>
          <w:rFonts w:ascii="Arial" w:hAnsi="Arial" w:cs="Arial"/>
          <w:color w:val="000000" w:themeColor="text1"/>
          <w:sz w:val="20"/>
          <w:szCs w:val="20"/>
        </w:rPr>
        <w:t>.</w:t>
      </w:r>
    </w:p>
    <w:p w14:paraId="15DC2660" w14:textId="77777777" w:rsidR="00E70479" w:rsidRPr="00336362" w:rsidRDefault="00D6210C" w:rsidP="00E70479">
      <w:pPr>
        <w:pStyle w:val="NormaleWeb"/>
        <w:contextualSpacing/>
        <w:jc w:val="both"/>
        <w:rPr>
          <w:rFonts w:ascii="Arial" w:hAnsi="Arial" w:cs="Arial"/>
          <w:i/>
          <w:iCs/>
          <w:color w:val="000000" w:themeColor="text1"/>
          <w:sz w:val="20"/>
          <w:szCs w:val="20"/>
        </w:rPr>
      </w:pPr>
      <w:r w:rsidRPr="00336362">
        <w:rPr>
          <w:rFonts w:ascii="Arial" w:hAnsi="Arial" w:cs="Arial"/>
          <w:color w:val="000000" w:themeColor="text1"/>
          <w:sz w:val="20"/>
          <w:szCs w:val="20"/>
        </w:rPr>
        <w:t>I mezzi diplomatici di soluzione delle controversi</w:t>
      </w:r>
      <w:r w:rsidR="00DE3C66" w:rsidRPr="00336362">
        <w:rPr>
          <w:rFonts w:ascii="Arial" w:hAnsi="Arial" w:cs="Arial"/>
          <w:color w:val="000000" w:themeColor="text1"/>
          <w:sz w:val="20"/>
          <w:szCs w:val="20"/>
        </w:rPr>
        <w:t xml:space="preserve">e </w:t>
      </w:r>
      <w:r w:rsidRPr="00336362">
        <w:rPr>
          <w:rFonts w:ascii="Arial" w:hAnsi="Arial" w:cs="Arial"/>
          <w:color w:val="000000" w:themeColor="text1"/>
          <w:sz w:val="20"/>
          <w:szCs w:val="20"/>
        </w:rPr>
        <w:t xml:space="preserve">internazionali più comuni sono i </w:t>
      </w:r>
      <w:r w:rsidRPr="00336362">
        <w:rPr>
          <w:rFonts w:ascii="Arial" w:hAnsi="Arial" w:cs="Arial"/>
          <w:i/>
          <w:iCs/>
          <w:color w:val="000000" w:themeColor="text1"/>
          <w:sz w:val="20"/>
          <w:szCs w:val="20"/>
        </w:rPr>
        <w:t>negoziati, i buoni uffici</w:t>
      </w:r>
      <w:r w:rsidR="00487963" w:rsidRPr="00336362">
        <w:rPr>
          <w:rFonts w:ascii="Arial" w:hAnsi="Arial" w:cs="Arial"/>
          <w:i/>
          <w:iCs/>
          <w:color w:val="000000" w:themeColor="text1"/>
          <w:sz w:val="20"/>
          <w:szCs w:val="20"/>
        </w:rPr>
        <w:t xml:space="preserve">, </w:t>
      </w:r>
      <w:r w:rsidRPr="00336362">
        <w:rPr>
          <w:rFonts w:ascii="Arial" w:hAnsi="Arial" w:cs="Arial"/>
          <w:i/>
          <w:iCs/>
          <w:color w:val="000000" w:themeColor="text1"/>
          <w:sz w:val="20"/>
          <w:szCs w:val="20"/>
        </w:rPr>
        <w:t>l’</w:t>
      </w:r>
      <w:r w:rsidR="00487963" w:rsidRPr="00336362">
        <w:rPr>
          <w:rFonts w:ascii="Arial" w:hAnsi="Arial" w:cs="Arial"/>
          <w:i/>
          <w:iCs/>
          <w:color w:val="000000" w:themeColor="text1"/>
          <w:sz w:val="20"/>
          <w:szCs w:val="20"/>
        </w:rPr>
        <w:t xml:space="preserve">inchiesta, </w:t>
      </w:r>
      <w:r w:rsidRPr="00336362">
        <w:rPr>
          <w:rFonts w:ascii="Arial" w:hAnsi="Arial" w:cs="Arial"/>
          <w:i/>
          <w:iCs/>
          <w:color w:val="000000" w:themeColor="text1"/>
          <w:sz w:val="20"/>
          <w:szCs w:val="20"/>
        </w:rPr>
        <w:t xml:space="preserve">la </w:t>
      </w:r>
      <w:r w:rsidR="00487963" w:rsidRPr="00336362">
        <w:rPr>
          <w:rFonts w:ascii="Arial" w:hAnsi="Arial" w:cs="Arial"/>
          <w:i/>
          <w:iCs/>
          <w:color w:val="000000" w:themeColor="text1"/>
          <w:sz w:val="20"/>
          <w:szCs w:val="20"/>
        </w:rPr>
        <w:t xml:space="preserve">mediazione, </w:t>
      </w:r>
      <w:r w:rsidRPr="00336362">
        <w:rPr>
          <w:rFonts w:ascii="Arial" w:hAnsi="Arial" w:cs="Arial"/>
          <w:i/>
          <w:iCs/>
          <w:color w:val="000000" w:themeColor="text1"/>
          <w:sz w:val="20"/>
          <w:szCs w:val="20"/>
        </w:rPr>
        <w:t xml:space="preserve">e la </w:t>
      </w:r>
      <w:r w:rsidR="00487963" w:rsidRPr="00336362">
        <w:rPr>
          <w:rFonts w:ascii="Arial" w:hAnsi="Arial" w:cs="Arial"/>
          <w:i/>
          <w:iCs/>
          <w:color w:val="000000" w:themeColor="text1"/>
          <w:sz w:val="20"/>
          <w:szCs w:val="20"/>
        </w:rPr>
        <w:t>conciliazione</w:t>
      </w:r>
      <w:r w:rsidRPr="00336362">
        <w:rPr>
          <w:rFonts w:ascii="Arial" w:hAnsi="Arial" w:cs="Arial"/>
          <w:i/>
          <w:iCs/>
          <w:color w:val="000000" w:themeColor="text1"/>
          <w:sz w:val="20"/>
          <w:szCs w:val="20"/>
        </w:rPr>
        <w:t>.</w:t>
      </w:r>
    </w:p>
    <w:p w14:paraId="33C88709" w14:textId="5A596021" w:rsidR="00104C4F" w:rsidRPr="00336362" w:rsidRDefault="00652BA8" w:rsidP="00FB32BC">
      <w:pPr>
        <w:pStyle w:val="NormaleWeb"/>
        <w:numPr>
          <w:ilvl w:val="0"/>
          <w:numId w:val="158"/>
        </w:numPr>
        <w:contextualSpacing/>
        <w:jc w:val="both"/>
        <w:rPr>
          <w:rFonts w:ascii="Arial" w:hAnsi="Arial" w:cs="Arial"/>
          <w:i/>
          <w:iCs/>
          <w:color w:val="000000" w:themeColor="text1"/>
          <w:sz w:val="20"/>
          <w:szCs w:val="20"/>
        </w:rPr>
      </w:pPr>
      <w:r>
        <w:rPr>
          <w:rFonts w:ascii="Arial" w:hAnsi="Arial" w:cs="Arial"/>
          <w:b/>
          <w:bCs/>
          <w:color w:val="C00000"/>
          <w:sz w:val="20"/>
          <w:szCs w:val="20"/>
        </w:rPr>
        <w:t>il</w:t>
      </w:r>
      <w:r w:rsidR="00487963" w:rsidRPr="00652BA8">
        <w:rPr>
          <w:rFonts w:ascii="Arial" w:hAnsi="Arial" w:cs="Arial"/>
          <w:b/>
          <w:bCs/>
          <w:color w:val="C00000"/>
          <w:sz w:val="20"/>
          <w:szCs w:val="20"/>
        </w:rPr>
        <w:t xml:space="preserve"> negoziato</w:t>
      </w:r>
      <w:r w:rsidR="00487963" w:rsidRPr="00652BA8">
        <w:rPr>
          <w:rFonts w:ascii="Arial" w:hAnsi="Arial" w:cs="Arial"/>
          <w:color w:val="C00000"/>
          <w:sz w:val="20"/>
          <w:szCs w:val="20"/>
        </w:rPr>
        <w:t xml:space="preserve"> </w:t>
      </w:r>
      <w:r w:rsidR="00487963" w:rsidRPr="00336362">
        <w:rPr>
          <w:rFonts w:ascii="Arial" w:hAnsi="Arial" w:cs="Arial"/>
          <w:color w:val="000000" w:themeColor="text1"/>
          <w:sz w:val="20"/>
          <w:szCs w:val="20"/>
        </w:rPr>
        <w:t xml:space="preserve">è un mezzo diplomatico di risoluzione delle controversie che </w:t>
      </w:r>
      <w:r w:rsidR="00487963" w:rsidRPr="00336362">
        <w:rPr>
          <w:rFonts w:ascii="Arial" w:hAnsi="Arial" w:cs="Arial"/>
          <w:b/>
          <w:bCs/>
          <w:color w:val="000000" w:themeColor="text1"/>
          <w:sz w:val="20"/>
          <w:szCs w:val="20"/>
        </w:rPr>
        <w:t>prevede contatti diretti tra le parti</w:t>
      </w:r>
      <w:r w:rsidR="004C359F" w:rsidRPr="00336362">
        <w:rPr>
          <w:rFonts w:ascii="Arial" w:hAnsi="Arial" w:cs="Arial"/>
          <w:color w:val="000000" w:themeColor="text1"/>
          <w:sz w:val="20"/>
          <w:szCs w:val="20"/>
        </w:rPr>
        <w:t xml:space="preserve">: le parti di una controversia </w:t>
      </w:r>
      <w:r w:rsidR="004C359F" w:rsidRPr="00652BA8">
        <w:rPr>
          <w:rFonts w:ascii="Arial" w:hAnsi="Arial" w:cs="Arial"/>
          <w:b/>
          <w:bCs/>
          <w:color w:val="000000" w:themeColor="text1"/>
          <w:sz w:val="20"/>
          <w:szCs w:val="20"/>
        </w:rPr>
        <w:t>possono negoziare direttamente tra loro un accordo che risolva la controversia da risolvere</w:t>
      </w:r>
      <w:r w:rsidR="004C359F" w:rsidRPr="00336362">
        <w:rPr>
          <w:rFonts w:ascii="Arial" w:hAnsi="Arial" w:cs="Arial"/>
          <w:color w:val="000000" w:themeColor="text1"/>
          <w:sz w:val="20"/>
          <w:szCs w:val="20"/>
        </w:rPr>
        <w:t xml:space="preserve">. </w:t>
      </w:r>
      <w:r w:rsidR="00567F16" w:rsidRPr="00336362">
        <w:rPr>
          <w:rFonts w:ascii="Arial" w:hAnsi="Arial" w:cs="Arial"/>
          <w:color w:val="000000" w:themeColor="text1"/>
          <w:sz w:val="20"/>
          <w:szCs w:val="20"/>
        </w:rPr>
        <w:t xml:space="preserve">Con il negoziato, gli Stati cercheranno di comporre la controversia e raggiungere un equilibrio, tanto che esso viene spesso considerato un mezzo preliminare, a cui necessariamente ricorrere prima di giungere all’adozione di altri mezzi risolutivi. </w:t>
      </w:r>
      <w:r w:rsidR="00487963" w:rsidRPr="00336362">
        <w:rPr>
          <w:rFonts w:ascii="Arial" w:hAnsi="Arial" w:cs="Arial"/>
          <w:color w:val="000000" w:themeColor="text1"/>
          <w:sz w:val="20"/>
          <w:szCs w:val="20"/>
        </w:rPr>
        <w:t xml:space="preserve">Esso può </w:t>
      </w:r>
      <w:r w:rsidR="00487963" w:rsidRPr="00652BA8">
        <w:rPr>
          <w:rFonts w:ascii="Arial" w:hAnsi="Arial" w:cs="Arial"/>
          <w:b/>
          <w:bCs/>
          <w:color w:val="000000" w:themeColor="text1"/>
          <w:sz w:val="20"/>
          <w:szCs w:val="20"/>
        </w:rPr>
        <w:t>svolgere diverse funzioni:</w:t>
      </w:r>
      <w:r w:rsidR="00487963" w:rsidRPr="00336362">
        <w:rPr>
          <w:rFonts w:ascii="Arial" w:hAnsi="Arial" w:cs="Arial"/>
          <w:color w:val="000000" w:themeColor="text1"/>
          <w:sz w:val="20"/>
          <w:szCs w:val="20"/>
        </w:rPr>
        <w:t xml:space="preserve"> </w:t>
      </w:r>
      <w:r w:rsidR="00487963" w:rsidRPr="00652BA8">
        <w:rPr>
          <w:rFonts w:ascii="Arial" w:hAnsi="Arial" w:cs="Arial"/>
          <w:color w:val="000000" w:themeColor="text1"/>
          <w:sz w:val="20"/>
          <w:szCs w:val="20"/>
          <w:u w:val="single"/>
        </w:rPr>
        <w:t>come momento iniziale e preordinato a favorire l’incontro di volontà tra gli Stati</w:t>
      </w:r>
      <w:r w:rsidR="00487963" w:rsidRPr="00336362">
        <w:rPr>
          <w:rFonts w:ascii="Arial" w:hAnsi="Arial" w:cs="Arial"/>
          <w:color w:val="000000" w:themeColor="text1"/>
          <w:sz w:val="20"/>
          <w:szCs w:val="20"/>
        </w:rPr>
        <w:t xml:space="preserve"> (vedi il procedimento di stipulazione dei trattati e la fase di negoziazion</w:t>
      </w:r>
      <w:r w:rsidR="00567F16" w:rsidRPr="00336362">
        <w:rPr>
          <w:rFonts w:ascii="Arial" w:hAnsi="Arial" w:cs="Arial"/>
          <w:color w:val="000000" w:themeColor="text1"/>
          <w:sz w:val="20"/>
          <w:szCs w:val="20"/>
        </w:rPr>
        <w:t>e</w:t>
      </w:r>
      <w:r w:rsidR="004C359F" w:rsidRPr="00336362">
        <w:rPr>
          <w:rFonts w:ascii="Arial" w:hAnsi="Arial" w:cs="Arial"/>
          <w:color w:val="000000" w:themeColor="text1"/>
          <w:sz w:val="20"/>
          <w:szCs w:val="20"/>
        </w:rPr>
        <w:t>)</w:t>
      </w:r>
      <w:r w:rsidR="00487963" w:rsidRPr="00336362">
        <w:rPr>
          <w:rFonts w:ascii="Arial" w:hAnsi="Arial" w:cs="Arial"/>
          <w:color w:val="000000" w:themeColor="text1"/>
          <w:sz w:val="20"/>
          <w:szCs w:val="20"/>
        </w:rPr>
        <w:t xml:space="preserve">; </w:t>
      </w:r>
      <w:r w:rsidR="00487963" w:rsidRPr="00652BA8">
        <w:rPr>
          <w:rFonts w:ascii="Arial" w:hAnsi="Arial" w:cs="Arial"/>
          <w:color w:val="000000" w:themeColor="text1"/>
          <w:sz w:val="20"/>
          <w:szCs w:val="20"/>
          <w:u w:val="single"/>
        </w:rPr>
        <w:t>come strumento per permettere la risoluzione di controversie</w:t>
      </w:r>
      <w:r w:rsidR="00487963" w:rsidRPr="00336362">
        <w:rPr>
          <w:rFonts w:ascii="Arial" w:hAnsi="Arial" w:cs="Arial"/>
          <w:color w:val="000000" w:themeColor="text1"/>
          <w:sz w:val="20"/>
          <w:szCs w:val="20"/>
        </w:rPr>
        <w:t xml:space="preserve">.  </w:t>
      </w:r>
    </w:p>
    <w:p w14:paraId="7516F522" w14:textId="7398DDC5" w:rsidR="00104C4F" w:rsidRPr="00336362" w:rsidRDefault="00487963" w:rsidP="00104C4F">
      <w:pPr>
        <w:pStyle w:val="NormaleWeb"/>
        <w:ind w:left="36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l</w:t>
      </w:r>
      <w:r w:rsidR="00E70479" w:rsidRPr="00336362">
        <w:rPr>
          <w:rFonts w:ascii="Arial" w:hAnsi="Arial" w:cs="Arial"/>
          <w:color w:val="000000" w:themeColor="text1"/>
          <w:sz w:val="20"/>
          <w:szCs w:val="20"/>
        </w:rPr>
        <w:t>l</w:t>
      </w:r>
      <w:r w:rsidRPr="00336362">
        <w:rPr>
          <w:rFonts w:ascii="Arial" w:hAnsi="Arial" w:cs="Arial"/>
          <w:color w:val="000000" w:themeColor="text1"/>
          <w:sz w:val="20"/>
          <w:szCs w:val="20"/>
        </w:rPr>
        <w:t xml:space="preserve"> negoziato deve essere </w:t>
      </w:r>
      <w:r w:rsidRPr="00336362">
        <w:rPr>
          <w:rFonts w:ascii="Arial" w:hAnsi="Arial" w:cs="Arial"/>
          <w:b/>
          <w:bCs/>
          <w:color w:val="000000" w:themeColor="text1"/>
          <w:sz w:val="20"/>
          <w:szCs w:val="20"/>
        </w:rPr>
        <w:t>effettuato in buona fede</w:t>
      </w:r>
      <w:r w:rsidR="00104C4F" w:rsidRPr="00336362">
        <w:rPr>
          <w:rFonts w:ascii="Arial" w:hAnsi="Arial" w:cs="Arial"/>
          <w:color w:val="000000" w:themeColor="text1"/>
          <w:sz w:val="20"/>
          <w:szCs w:val="20"/>
        </w:rPr>
        <w:t>; la</w:t>
      </w:r>
      <w:r w:rsidRPr="00336362">
        <w:rPr>
          <w:rFonts w:ascii="Arial" w:hAnsi="Arial" w:cs="Arial"/>
          <w:color w:val="000000" w:themeColor="text1"/>
          <w:sz w:val="20"/>
          <w:szCs w:val="20"/>
        </w:rPr>
        <w:t xml:space="preserve"> </w:t>
      </w:r>
      <w:r w:rsidR="00E70479" w:rsidRPr="00336362">
        <w:rPr>
          <w:rFonts w:ascii="Arial" w:hAnsi="Arial" w:cs="Arial"/>
          <w:color w:val="000000" w:themeColor="text1"/>
          <w:sz w:val="20"/>
          <w:szCs w:val="20"/>
        </w:rPr>
        <w:t xml:space="preserve">sua </w:t>
      </w:r>
      <w:r w:rsidRPr="00336362">
        <w:rPr>
          <w:rFonts w:ascii="Arial" w:hAnsi="Arial" w:cs="Arial"/>
          <w:b/>
          <w:bCs/>
          <w:color w:val="000000" w:themeColor="text1"/>
          <w:sz w:val="20"/>
          <w:szCs w:val="20"/>
        </w:rPr>
        <w:t>sede può essere varia</w:t>
      </w:r>
      <w:r w:rsidR="00104C4F"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gli Stati possono mettersi d’accordo nel dove negoziare, </w:t>
      </w:r>
      <w:r w:rsidRPr="00652BA8">
        <w:rPr>
          <w:rFonts w:ascii="Arial" w:hAnsi="Arial" w:cs="Arial"/>
          <w:color w:val="000000" w:themeColor="text1"/>
          <w:sz w:val="20"/>
          <w:szCs w:val="20"/>
          <w:u w:val="single"/>
        </w:rPr>
        <w:t xml:space="preserve">presso il ministero degli esteri </w:t>
      </w:r>
      <w:r w:rsidR="00104C4F" w:rsidRPr="00652BA8">
        <w:rPr>
          <w:rFonts w:ascii="Arial" w:hAnsi="Arial" w:cs="Arial"/>
          <w:color w:val="000000" w:themeColor="text1"/>
          <w:sz w:val="20"/>
          <w:szCs w:val="20"/>
          <w:u w:val="single"/>
        </w:rPr>
        <w:t>di uno dei due</w:t>
      </w:r>
      <w:r w:rsidRPr="00652BA8">
        <w:rPr>
          <w:rFonts w:ascii="Arial" w:hAnsi="Arial" w:cs="Arial"/>
          <w:color w:val="000000" w:themeColor="text1"/>
          <w:sz w:val="20"/>
          <w:szCs w:val="20"/>
          <w:u w:val="single"/>
        </w:rPr>
        <w:t xml:space="preserve"> Stat</w:t>
      </w:r>
      <w:r w:rsidR="00104C4F" w:rsidRPr="00652BA8">
        <w:rPr>
          <w:rFonts w:ascii="Arial" w:hAnsi="Arial" w:cs="Arial"/>
          <w:color w:val="000000" w:themeColor="text1"/>
          <w:sz w:val="20"/>
          <w:szCs w:val="20"/>
          <w:u w:val="single"/>
        </w:rPr>
        <w:t>i</w:t>
      </w:r>
      <w:r w:rsidRPr="00336362">
        <w:rPr>
          <w:rFonts w:ascii="Arial" w:hAnsi="Arial" w:cs="Arial"/>
          <w:color w:val="000000" w:themeColor="text1"/>
          <w:sz w:val="20"/>
          <w:szCs w:val="20"/>
        </w:rPr>
        <w:t xml:space="preserve">, </w:t>
      </w:r>
      <w:r w:rsidRPr="00652BA8">
        <w:rPr>
          <w:rFonts w:ascii="Arial" w:hAnsi="Arial" w:cs="Arial"/>
          <w:color w:val="000000" w:themeColor="text1"/>
          <w:sz w:val="20"/>
          <w:szCs w:val="20"/>
          <w:u w:val="single"/>
        </w:rPr>
        <w:t>sotto una sede messa a disposizione da una organizzazione internazionale</w:t>
      </w:r>
      <w:r w:rsidRPr="00336362">
        <w:rPr>
          <w:rFonts w:ascii="Arial" w:hAnsi="Arial" w:cs="Arial"/>
          <w:color w:val="000000" w:themeColor="text1"/>
          <w:sz w:val="20"/>
          <w:szCs w:val="20"/>
        </w:rPr>
        <w:t xml:space="preserve">, o </w:t>
      </w:r>
      <w:r w:rsidRPr="00652BA8">
        <w:rPr>
          <w:rFonts w:ascii="Arial" w:hAnsi="Arial" w:cs="Arial"/>
          <w:color w:val="000000" w:themeColor="text1"/>
          <w:sz w:val="20"/>
          <w:szCs w:val="20"/>
          <w:u w:val="single"/>
        </w:rPr>
        <w:t>nell’ambito di vertici internazionali convocate anche per altri motivi</w:t>
      </w:r>
      <w:r w:rsidRPr="00336362">
        <w:rPr>
          <w:rFonts w:ascii="Arial" w:hAnsi="Arial" w:cs="Arial"/>
          <w:color w:val="000000" w:themeColor="text1"/>
          <w:sz w:val="20"/>
          <w:szCs w:val="20"/>
        </w:rPr>
        <w:t xml:space="preserve"> (es. nell’ambito del G8/G20 spesso ci sono incontri bilaterali tra due Stati). </w:t>
      </w:r>
    </w:p>
    <w:p w14:paraId="31A4EFF3" w14:textId="4EFBD0C2" w:rsidR="00104C4F" w:rsidRPr="00336362" w:rsidRDefault="00487963" w:rsidP="00104C4F">
      <w:pPr>
        <w:pStyle w:val="NormaleWeb"/>
        <w:ind w:left="360"/>
        <w:contextualSpacing/>
        <w:jc w:val="both"/>
        <w:rPr>
          <w:rFonts w:ascii="Arial" w:hAnsi="Arial" w:cs="Arial"/>
          <w:color w:val="000000" w:themeColor="text1"/>
          <w:sz w:val="20"/>
          <w:szCs w:val="20"/>
        </w:rPr>
      </w:pPr>
      <w:r w:rsidRPr="00336362">
        <w:rPr>
          <w:rFonts w:ascii="Arial" w:hAnsi="Arial" w:cs="Arial"/>
          <w:b/>
          <w:bCs/>
          <w:color w:val="000000" w:themeColor="text1"/>
          <w:sz w:val="20"/>
          <w:szCs w:val="20"/>
        </w:rPr>
        <w:t xml:space="preserve">L’elemento essenziale del negoziato è </w:t>
      </w:r>
      <w:r w:rsidRPr="00652BA8">
        <w:rPr>
          <w:rFonts w:ascii="Arial" w:hAnsi="Arial" w:cs="Arial"/>
          <w:b/>
          <w:bCs/>
          <w:color w:val="000000" w:themeColor="text1"/>
          <w:sz w:val="20"/>
          <w:szCs w:val="20"/>
          <w:u w:val="single"/>
        </w:rPr>
        <w:t>il bilateralismo</w:t>
      </w:r>
      <w:r w:rsidR="00104C4F" w:rsidRPr="00652BA8">
        <w:rPr>
          <w:rFonts w:ascii="Arial" w:hAnsi="Arial" w:cs="Arial"/>
          <w:b/>
          <w:bCs/>
          <w:color w:val="000000" w:themeColor="text1"/>
          <w:sz w:val="20"/>
          <w:szCs w:val="20"/>
          <w:u w:val="single"/>
        </w:rPr>
        <w:t xml:space="preserve"> e </w:t>
      </w:r>
      <w:r w:rsidRPr="00652BA8">
        <w:rPr>
          <w:rFonts w:ascii="Arial" w:hAnsi="Arial" w:cs="Arial"/>
          <w:b/>
          <w:bCs/>
          <w:color w:val="000000" w:themeColor="text1"/>
          <w:sz w:val="20"/>
          <w:szCs w:val="20"/>
          <w:u w:val="single"/>
        </w:rPr>
        <w:t>l’assenza di terzi</w:t>
      </w:r>
      <w:r w:rsidR="00104C4F"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questo porta i negoziati a differenziarsi dagli altri mezzi diplomatici, dove è sempre presente </w:t>
      </w:r>
      <w:r w:rsidR="00652BA8" w:rsidRPr="00336362">
        <w:rPr>
          <w:rFonts w:ascii="Arial" w:hAnsi="Arial" w:cs="Arial"/>
          <w:color w:val="000000" w:themeColor="text1"/>
          <w:sz w:val="20"/>
          <w:szCs w:val="20"/>
        </w:rPr>
        <w:t xml:space="preserve">con peso crescente </w:t>
      </w:r>
      <w:r w:rsidR="00104C4F" w:rsidRPr="00336362">
        <w:rPr>
          <w:rFonts w:ascii="Arial" w:hAnsi="Arial" w:cs="Arial"/>
          <w:color w:val="000000" w:themeColor="text1"/>
          <w:sz w:val="20"/>
          <w:szCs w:val="20"/>
        </w:rPr>
        <w:t>un terzo</w:t>
      </w:r>
      <w:r w:rsidR="00652BA8">
        <w:rPr>
          <w:rFonts w:ascii="Arial" w:hAnsi="Arial" w:cs="Arial"/>
          <w:color w:val="000000" w:themeColor="text1"/>
          <w:sz w:val="20"/>
          <w:szCs w:val="20"/>
        </w:rPr>
        <w:t>.</w:t>
      </w:r>
    </w:p>
    <w:p w14:paraId="50C9E844" w14:textId="77777777" w:rsidR="00652BA8" w:rsidRPr="00652BA8" w:rsidRDefault="00D6210C" w:rsidP="00FB32BC">
      <w:pPr>
        <w:pStyle w:val="NormaleWeb"/>
        <w:numPr>
          <w:ilvl w:val="0"/>
          <w:numId w:val="164"/>
        </w:numPr>
        <w:contextualSpacing/>
        <w:jc w:val="both"/>
        <w:rPr>
          <w:rFonts w:ascii="Arial" w:hAnsi="Arial" w:cs="Arial"/>
          <w:color w:val="000000" w:themeColor="text1"/>
          <w:sz w:val="20"/>
          <w:szCs w:val="20"/>
        </w:rPr>
      </w:pPr>
      <w:r w:rsidRPr="00652BA8">
        <w:rPr>
          <w:rFonts w:ascii="Arial" w:hAnsi="Arial" w:cs="Arial"/>
          <w:b/>
          <w:bCs/>
          <w:color w:val="C00000"/>
          <w:sz w:val="20"/>
          <w:szCs w:val="20"/>
        </w:rPr>
        <w:t>i buoni uffici</w:t>
      </w:r>
      <w:r w:rsidRPr="00336362">
        <w:rPr>
          <w:rFonts w:ascii="Arial" w:hAnsi="Arial" w:cs="Arial"/>
          <w:b/>
          <w:bCs/>
          <w:color w:val="000000" w:themeColor="text1"/>
          <w:sz w:val="20"/>
          <w:szCs w:val="20"/>
        </w:rPr>
        <w:t xml:space="preserve">: </w:t>
      </w:r>
      <w:r w:rsidRPr="00336362">
        <w:rPr>
          <w:rFonts w:ascii="Arial" w:hAnsi="Arial" w:cs="Arial"/>
          <w:color w:val="000000" w:themeColor="text1"/>
          <w:sz w:val="20"/>
          <w:szCs w:val="20"/>
        </w:rPr>
        <w:t xml:space="preserve">con i buoni uffici, la </w:t>
      </w:r>
      <w:r w:rsidRPr="00652BA8">
        <w:rPr>
          <w:rFonts w:ascii="Arial" w:hAnsi="Arial" w:cs="Arial"/>
          <w:b/>
          <w:bCs/>
          <w:color w:val="000000" w:themeColor="text1"/>
          <w:sz w:val="20"/>
          <w:szCs w:val="20"/>
        </w:rPr>
        <w:t>soluzione della controversia è facilitata dall’intervento di un terzo</w:t>
      </w:r>
      <w:r w:rsidRPr="00336362">
        <w:rPr>
          <w:rFonts w:ascii="Arial" w:hAnsi="Arial" w:cs="Arial"/>
          <w:color w:val="000000" w:themeColor="text1"/>
          <w:sz w:val="20"/>
          <w:szCs w:val="20"/>
        </w:rPr>
        <w:t xml:space="preserve">, </w:t>
      </w:r>
      <w:r w:rsidRPr="00652BA8">
        <w:rPr>
          <w:rFonts w:ascii="Arial" w:hAnsi="Arial" w:cs="Arial"/>
          <w:color w:val="000000" w:themeColor="text1"/>
          <w:sz w:val="20"/>
          <w:szCs w:val="20"/>
          <w:u w:val="single"/>
        </w:rPr>
        <w:t>che induca le parti a negoziare per il raggiungimento di un accordo che risolva la controversia</w:t>
      </w:r>
      <w:r w:rsidRPr="00652BA8">
        <w:rPr>
          <w:rFonts w:ascii="Arial" w:hAnsi="Arial" w:cs="Arial"/>
          <w:b/>
          <w:bCs/>
          <w:color w:val="000000" w:themeColor="text1"/>
          <w:sz w:val="20"/>
          <w:szCs w:val="20"/>
          <w:u w:val="single"/>
        </w:rPr>
        <w:t>:</w:t>
      </w:r>
      <w:r w:rsidRPr="00336362">
        <w:rPr>
          <w:rFonts w:ascii="Arial" w:hAnsi="Arial" w:cs="Arial"/>
          <w:color w:val="000000" w:themeColor="text1"/>
          <w:sz w:val="20"/>
          <w:szCs w:val="20"/>
        </w:rPr>
        <w:t xml:space="preserve"> di fatto,</w:t>
      </w:r>
      <w:r w:rsidR="00487963"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l’intervento del</w:t>
      </w:r>
      <w:r w:rsidR="00487963" w:rsidRPr="00336362">
        <w:rPr>
          <w:rFonts w:ascii="Arial" w:hAnsi="Arial" w:cs="Arial"/>
          <w:color w:val="000000" w:themeColor="text1"/>
          <w:sz w:val="20"/>
          <w:szCs w:val="20"/>
        </w:rPr>
        <w:t xml:space="preserve"> terzo</w:t>
      </w:r>
      <w:r w:rsidRPr="00336362">
        <w:rPr>
          <w:rFonts w:ascii="Arial" w:hAnsi="Arial" w:cs="Arial"/>
          <w:color w:val="000000" w:themeColor="text1"/>
          <w:sz w:val="20"/>
          <w:szCs w:val="20"/>
        </w:rPr>
        <w:t xml:space="preserve"> è limitato, in quanto </w:t>
      </w:r>
      <w:r w:rsidRPr="00652BA8">
        <w:rPr>
          <w:rFonts w:ascii="Arial" w:hAnsi="Arial" w:cs="Arial"/>
          <w:b/>
          <w:bCs/>
          <w:color w:val="000000" w:themeColor="text1"/>
          <w:sz w:val="20"/>
          <w:szCs w:val="20"/>
          <w:u w:val="single"/>
        </w:rPr>
        <w:t>esso</w:t>
      </w:r>
      <w:r w:rsidR="00487963" w:rsidRPr="00652BA8">
        <w:rPr>
          <w:rFonts w:ascii="Arial" w:hAnsi="Arial" w:cs="Arial"/>
          <w:b/>
          <w:bCs/>
          <w:color w:val="000000" w:themeColor="text1"/>
          <w:sz w:val="20"/>
          <w:szCs w:val="20"/>
          <w:u w:val="single"/>
        </w:rPr>
        <w:t xml:space="preserve"> </w:t>
      </w:r>
      <w:r w:rsidRPr="00652BA8">
        <w:rPr>
          <w:rFonts w:ascii="Arial" w:hAnsi="Arial" w:cs="Arial"/>
          <w:b/>
          <w:bCs/>
          <w:color w:val="000000" w:themeColor="text1"/>
          <w:sz w:val="20"/>
          <w:szCs w:val="20"/>
          <w:u w:val="single"/>
        </w:rPr>
        <w:t xml:space="preserve">non dialoga </w:t>
      </w:r>
      <w:r w:rsidR="00487963" w:rsidRPr="00652BA8">
        <w:rPr>
          <w:rFonts w:ascii="Arial" w:hAnsi="Arial" w:cs="Arial"/>
          <w:b/>
          <w:bCs/>
          <w:color w:val="000000" w:themeColor="text1"/>
          <w:sz w:val="20"/>
          <w:szCs w:val="20"/>
          <w:u w:val="single"/>
        </w:rPr>
        <w:t>con le parti della controversia</w:t>
      </w:r>
      <w:r w:rsidRPr="00652BA8">
        <w:rPr>
          <w:rFonts w:ascii="Arial" w:hAnsi="Arial" w:cs="Arial"/>
          <w:b/>
          <w:bCs/>
          <w:color w:val="000000" w:themeColor="text1"/>
          <w:sz w:val="20"/>
          <w:szCs w:val="20"/>
          <w:u w:val="single"/>
        </w:rPr>
        <w:t xml:space="preserve">, ma cerca solo di </w:t>
      </w:r>
      <w:r w:rsidR="00487963" w:rsidRPr="00652BA8">
        <w:rPr>
          <w:rFonts w:ascii="Arial" w:hAnsi="Arial" w:cs="Arial"/>
          <w:b/>
          <w:bCs/>
          <w:color w:val="000000" w:themeColor="text1"/>
          <w:sz w:val="20"/>
          <w:szCs w:val="20"/>
          <w:u w:val="single"/>
        </w:rPr>
        <w:t>portare le parti al negoziato</w:t>
      </w:r>
      <w:r w:rsidR="00487963" w:rsidRPr="00336362">
        <w:rPr>
          <w:rFonts w:ascii="Arial" w:hAnsi="Arial" w:cs="Arial"/>
          <w:color w:val="000000" w:themeColor="text1"/>
          <w:sz w:val="20"/>
          <w:szCs w:val="20"/>
        </w:rPr>
        <w:t xml:space="preserve">, quando queste non hanno rapporti. </w:t>
      </w:r>
      <w:r w:rsidR="00CC4ABF" w:rsidRPr="00336362">
        <w:rPr>
          <w:rFonts w:ascii="Arial" w:hAnsi="Arial" w:cs="Arial"/>
          <w:b/>
          <w:bCs/>
          <w:color w:val="000000" w:themeColor="text1"/>
          <w:sz w:val="20"/>
          <w:szCs w:val="20"/>
        </w:rPr>
        <w:t xml:space="preserve"> </w:t>
      </w:r>
    </w:p>
    <w:p w14:paraId="6F95DA0C" w14:textId="2D848AB4" w:rsidR="00CC4ABF" w:rsidRPr="00336362" w:rsidRDefault="00D6210C" w:rsidP="00652BA8">
      <w:pPr>
        <w:pStyle w:val="NormaleWeb"/>
        <w:ind w:left="36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Il “terzo”, che offre</w:t>
      </w:r>
      <w:r w:rsidR="00487963" w:rsidRPr="00336362">
        <w:rPr>
          <w:rFonts w:ascii="Arial" w:hAnsi="Arial" w:cs="Arial"/>
          <w:color w:val="000000" w:themeColor="text1"/>
          <w:sz w:val="20"/>
          <w:szCs w:val="20"/>
        </w:rPr>
        <w:t xml:space="preserve"> i buoni uffici</w:t>
      </w:r>
      <w:r w:rsidRPr="00336362">
        <w:rPr>
          <w:rFonts w:ascii="Arial" w:hAnsi="Arial" w:cs="Arial"/>
          <w:color w:val="000000" w:themeColor="text1"/>
          <w:sz w:val="20"/>
          <w:szCs w:val="20"/>
        </w:rPr>
        <w:t>, può essere: Stati terzi</w:t>
      </w:r>
      <w:r w:rsidR="00487963"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(specie quelli </w:t>
      </w:r>
      <w:r w:rsidR="00487963" w:rsidRPr="00336362">
        <w:rPr>
          <w:rFonts w:ascii="Arial" w:hAnsi="Arial" w:cs="Arial"/>
          <w:color w:val="000000" w:themeColor="text1"/>
          <w:sz w:val="20"/>
          <w:szCs w:val="20"/>
        </w:rPr>
        <w:t>neutrali</w:t>
      </w:r>
      <w:r w:rsidRPr="00336362">
        <w:rPr>
          <w:rFonts w:ascii="Arial" w:hAnsi="Arial" w:cs="Arial"/>
          <w:color w:val="000000" w:themeColor="text1"/>
          <w:sz w:val="20"/>
          <w:szCs w:val="20"/>
        </w:rPr>
        <w:t xml:space="preserve">, come </w:t>
      </w:r>
      <w:r w:rsidR="00487963" w:rsidRPr="00336362">
        <w:rPr>
          <w:rFonts w:ascii="Arial" w:hAnsi="Arial" w:cs="Arial"/>
          <w:color w:val="000000" w:themeColor="text1"/>
          <w:sz w:val="20"/>
          <w:szCs w:val="20"/>
        </w:rPr>
        <w:t xml:space="preserve">la Svizzera, l’Austria e la Norvegia), </w:t>
      </w:r>
      <w:r w:rsidRPr="00336362">
        <w:rPr>
          <w:rFonts w:ascii="Arial" w:hAnsi="Arial" w:cs="Arial"/>
          <w:color w:val="000000" w:themeColor="text1"/>
          <w:sz w:val="20"/>
          <w:szCs w:val="20"/>
        </w:rPr>
        <w:t>un organo supremo di Stato (es. Regina Elisabetta</w:t>
      </w:r>
      <w:r w:rsidR="00CC4ABF" w:rsidRPr="00336362">
        <w:rPr>
          <w:rFonts w:ascii="Arial" w:hAnsi="Arial" w:cs="Arial"/>
          <w:color w:val="000000" w:themeColor="text1"/>
          <w:sz w:val="20"/>
          <w:szCs w:val="20"/>
        </w:rPr>
        <w:t>; il Papa</w:t>
      </w:r>
      <w:r w:rsidRPr="00336362">
        <w:rPr>
          <w:rFonts w:ascii="Arial" w:hAnsi="Arial" w:cs="Arial"/>
          <w:color w:val="000000" w:themeColor="text1"/>
          <w:sz w:val="20"/>
          <w:szCs w:val="20"/>
        </w:rPr>
        <w:t>); un’organizzazione internazionale o un suo organo a titolo personale; il Papa.</w:t>
      </w:r>
    </w:p>
    <w:p w14:paraId="7157E752" w14:textId="7AE3AE7D" w:rsidR="00487963" w:rsidRPr="00336362" w:rsidRDefault="00CC4ABF" w:rsidP="00FB32BC">
      <w:pPr>
        <w:pStyle w:val="NormaleWeb"/>
        <w:numPr>
          <w:ilvl w:val="0"/>
          <w:numId w:val="163"/>
        </w:numPr>
        <w:ind w:left="360"/>
        <w:contextualSpacing/>
        <w:jc w:val="both"/>
        <w:rPr>
          <w:rFonts w:ascii="Arial" w:hAnsi="Arial" w:cs="Arial"/>
          <w:color w:val="000000" w:themeColor="text1"/>
          <w:sz w:val="20"/>
          <w:szCs w:val="20"/>
        </w:rPr>
      </w:pPr>
      <w:r w:rsidRPr="00652BA8">
        <w:rPr>
          <w:rFonts w:ascii="Arial" w:hAnsi="Arial" w:cs="Arial"/>
          <w:b/>
          <w:bCs/>
          <w:color w:val="C00000"/>
          <w:sz w:val="20"/>
          <w:szCs w:val="20"/>
        </w:rPr>
        <w:t xml:space="preserve">la </w:t>
      </w:r>
      <w:r w:rsidR="00487963" w:rsidRPr="00652BA8">
        <w:rPr>
          <w:rFonts w:ascii="Arial" w:hAnsi="Arial" w:cs="Arial"/>
          <w:b/>
          <w:bCs/>
          <w:color w:val="C00000"/>
          <w:sz w:val="20"/>
          <w:szCs w:val="20"/>
        </w:rPr>
        <w:t>mediazione</w:t>
      </w:r>
      <w:r w:rsidRPr="00336362">
        <w:rPr>
          <w:rFonts w:ascii="Arial" w:hAnsi="Arial" w:cs="Arial"/>
          <w:color w:val="000000" w:themeColor="text1"/>
          <w:sz w:val="20"/>
          <w:szCs w:val="20"/>
        </w:rPr>
        <w:t xml:space="preserve">: con la mediazione </w:t>
      </w:r>
      <w:r w:rsidRPr="00652BA8">
        <w:rPr>
          <w:rFonts w:ascii="Arial" w:hAnsi="Arial" w:cs="Arial"/>
          <w:b/>
          <w:bCs/>
          <w:color w:val="000000" w:themeColor="text1"/>
          <w:sz w:val="20"/>
          <w:szCs w:val="20"/>
        </w:rPr>
        <w:t>la soluzione della controversia è facilitata dall’intervento di un terzo</w:t>
      </w:r>
      <w:r w:rsidRPr="00336362">
        <w:rPr>
          <w:rFonts w:ascii="Arial" w:hAnsi="Arial" w:cs="Arial"/>
          <w:color w:val="000000" w:themeColor="text1"/>
          <w:sz w:val="20"/>
          <w:szCs w:val="20"/>
        </w:rPr>
        <w:t xml:space="preserve">, il quale </w:t>
      </w:r>
      <w:r w:rsidRPr="00652BA8">
        <w:rPr>
          <w:rFonts w:ascii="Arial" w:hAnsi="Arial" w:cs="Arial"/>
          <w:b/>
          <w:bCs/>
          <w:color w:val="000000" w:themeColor="text1"/>
          <w:sz w:val="20"/>
          <w:szCs w:val="20"/>
          <w:u w:val="single"/>
        </w:rPr>
        <w:t>partecipa attivamente, mediando tra i contendenti, ai negoziati fra le parti</w:t>
      </w:r>
      <w:r w:rsidR="00652BA8" w:rsidRPr="00652BA8">
        <w:rPr>
          <w:rFonts w:ascii="Arial" w:hAnsi="Arial" w:cs="Arial"/>
          <w:color w:val="000000" w:themeColor="text1"/>
          <w:sz w:val="20"/>
          <w:szCs w:val="20"/>
        </w:rPr>
        <w:t xml:space="preserve">, volti </w:t>
      </w:r>
      <w:r w:rsidRPr="00652BA8">
        <w:rPr>
          <w:rFonts w:ascii="Arial" w:hAnsi="Arial" w:cs="Arial"/>
          <w:color w:val="000000" w:themeColor="text1"/>
          <w:sz w:val="20"/>
          <w:szCs w:val="20"/>
        </w:rPr>
        <w:t>al</w:t>
      </w:r>
      <w:r w:rsidRPr="00336362">
        <w:rPr>
          <w:rFonts w:ascii="Arial" w:hAnsi="Arial" w:cs="Arial"/>
          <w:color w:val="000000" w:themeColor="text1"/>
          <w:sz w:val="20"/>
          <w:szCs w:val="20"/>
        </w:rPr>
        <w:t xml:space="preserve"> raggiungimento di un accordo che risolva la controversia. </w:t>
      </w:r>
      <w:r w:rsidR="00652BA8">
        <w:rPr>
          <w:rFonts w:ascii="Arial" w:hAnsi="Arial" w:cs="Arial"/>
          <w:color w:val="000000" w:themeColor="text1"/>
          <w:sz w:val="20"/>
          <w:szCs w:val="20"/>
        </w:rPr>
        <w:t>C</w:t>
      </w:r>
      <w:r w:rsidRPr="00336362">
        <w:rPr>
          <w:rFonts w:ascii="Arial" w:hAnsi="Arial" w:cs="Arial"/>
          <w:color w:val="000000" w:themeColor="text1"/>
          <w:sz w:val="20"/>
          <w:szCs w:val="20"/>
        </w:rPr>
        <w:t xml:space="preserve">’è un maggior coinvolgimento del terzo rispetto ai buoni uffici: il </w:t>
      </w:r>
      <w:r w:rsidRPr="00652BA8">
        <w:rPr>
          <w:rFonts w:ascii="Arial" w:hAnsi="Arial" w:cs="Arial"/>
          <w:b/>
          <w:bCs/>
          <w:color w:val="000000" w:themeColor="text1"/>
          <w:sz w:val="20"/>
          <w:szCs w:val="20"/>
          <w:u w:val="single"/>
        </w:rPr>
        <w:t xml:space="preserve">terzo non si limita a portare le parti al negoziato ma entra </w:t>
      </w:r>
      <w:r w:rsidR="00487963" w:rsidRPr="00652BA8">
        <w:rPr>
          <w:rFonts w:ascii="Arial" w:hAnsi="Arial" w:cs="Arial"/>
          <w:b/>
          <w:bCs/>
          <w:color w:val="000000" w:themeColor="text1"/>
          <w:sz w:val="20"/>
          <w:szCs w:val="20"/>
          <w:u w:val="single"/>
        </w:rPr>
        <w:t>nel merito della controversia</w:t>
      </w:r>
      <w:r w:rsidRPr="00336362">
        <w:rPr>
          <w:rFonts w:ascii="Arial" w:hAnsi="Arial" w:cs="Arial"/>
          <w:color w:val="000000" w:themeColor="text1"/>
          <w:sz w:val="20"/>
          <w:szCs w:val="20"/>
        </w:rPr>
        <w:t xml:space="preserve">, </w:t>
      </w:r>
      <w:r w:rsidR="00487963" w:rsidRPr="00336362">
        <w:rPr>
          <w:rFonts w:ascii="Arial" w:hAnsi="Arial" w:cs="Arial"/>
          <w:color w:val="000000" w:themeColor="text1"/>
          <w:sz w:val="20"/>
          <w:szCs w:val="20"/>
        </w:rPr>
        <w:t xml:space="preserve">indicando dei termini di regolamento per </w:t>
      </w:r>
      <w:r w:rsidRPr="00336362">
        <w:rPr>
          <w:rFonts w:ascii="Arial" w:hAnsi="Arial" w:cs="Arial"/>
          <w:color w:val="000000" w:themeColor="text1"/>
          <w:sz w:val="20"/>
          <w:szCs w:val="20"/>
        </w:rPr>
        <w:t>risolverla.</w:t>
      </w:r>
    </w:p>
    <w:p w14:paraId="19320095" w14:textId="61C12CCC" w:rsidR="00CC4ABF" w:rsidRPr="00336362" w:rsidRDefault="00652BA8" w:rsidP="00104C4F">
      <w:pPr>
        <w:pStyle w:val="NormaleWeb"/>
        <w:ind w:left="36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(es. </w:t>
      </w:r>
      <w:r w:rsidR="00CC4ABF" w:rsidRPr="00652BA8">
        <w:rPr>
          <w:rFonts w:ascii="Arial" w:hAnsi="Arial" w:cs="Arial"/>
          <w:color w:val="000000" w:themeColor="text1"/>
          <w:sz w:val="20"/>
          <w:szCs w:val="20"/>
          <w:u w:val="single"/>
        </w:rPr>
        <w:t>mediazione offerta dalla Santa Sede nel 1979 e accettata da Argentina e Cil relativa alla controversia sul Canale di Beagle</w:t>
      </w:r>
      <w:r>
        <w:rPr>
          <w:rFonts w:ascii="Arial" w:hAnsi="Arial" w:cs="Arial"/>
          <w:color w:val="000000" w:themeColor="text1"/>
          <w:sz w:val="20"/>
          <w:szCs w:val="20"/>
        </w:rPr>
        <w:t>).</w:t>
      </w:r>
    </w:p>
    <w:p w14:paraId="44C47484" w14:textId="5EA8B27E" w:rsidR="00104C4F" w:rsidRPr="00336362" w:rsidRDefault="00CC4ABF" w:rsidP="00FB32BC">
      <w:pPr>
        <w:pStyle w:val="NormaleWeb"/>
        <w:numPr>
          <w:ilvl w:val="0"/>
          <w:numId w:val="163"/>
        </w:numPr>
        <w:ind w:left="360"/>
        <w:contextualSpacing/>
        <w:jc w:val="both"/>
        <w:rPr>
          <w:rFonts w:ascii="Arial" w:hAnsi="Arial" w:cs="Arial"/>
          <w:color w:val="000000" w:themeColor="text1"/>
          <w:sz w:val="20"/>
          <w:szCs w:val="20"/>
        </w:rPr>
      </w:pPr>
      <w:r w:rsidRPr="00652BA8">
        <w:rPr>
          <w:rFonts w:ascii="Arial" w:hAnsi="Arial" w:cs="Arial"/>
          <w:b/>
          <w:bCs/>
          <w:color w:val="C00000"/>
          <w:sz w:val="20"/>
          <w:szCs w:val="20"/>
        </w:rPr>
        <w:t>la</w:t>
      </w:r>
      <w:r w:rsidR="00487963" w:rsidRPr="00652BA8">
        <w:rPr>
          <w:rFonts w:ascii="Arial" w:hAnsi="Arial" w:cs="Arial"/>
          <w:b/>
          <w:bCs/>
          <w:color w:val="C00000"/>
          <w:sz w:val="20"/>
          <w:szCs w:val="20"/>
        </w:rPr>
        <w:t xml:space="preserve"> conciliazione</w:t>
      </w:r>
      <w:r w:rsidR="00652BA8">
        <w:rPr>
          <w:rFonts w:ascii="Arial" w:hAnsi="Arial" w:cs="Arial"/>
          <w:color w:val="000000" w:themeColor="text1"/>
          <w:sz w:val="20"/>
          <w:szCs w:val="20"/>
        </w:rPr>
        <w:t xml:space="preserve">: </w:t>
      </w:r>
      <w:r w:rsidR="005C2982" w:rsidRPr="00336362">
        <w:rPr>
          <w:rFonts w:ascii="Arial" w:hAnsi="Arial" w:cs="Arial"/>
          <w:color w:val="000000" w:themeColor="text1"/>
          <w:sz w:val="20"/>
          <w:szCs w:val="20"/>
        </w:rPr>
        <w:t xml:space="preserve">la soluzione della </w:t>
      </w:r>
      <w:r w:rsidR="00104C4F" w:rsidRPr="00336362">
        <w:rPr>
          <w:rFonts w:ascii="Arial" w:hAnsi="Arial" w:cs="Arial"/>
          <w:color w:val="000000" w:themeColor="text1"/>
          <w:sz w:val="20"/>
          <w:szCs w:val="20"/>
        </w:rPr>
        <w:t>controversia</w:t>
      </w:r>
      <w:r w:rsidR="005C2982" w:rsidRPr="00336362">
        <w:rPr>
          <w:rFonts w:ascii="Arial" w:hAnsi="Arial" w:cs="Arial"/>
          <w:color w:val="000000" w:themeColor="text1"/>
          <w:sz w:val="20"/>
          <w:szCs w:val="20"/>
        </w:rPr>
        <w:t xml:space="preserve"> è ancora facilitata dall’intervento di un </w:t>
      </w:r>
      <w:r w:rsidR="005C2982" w:rsidRPr="00652BA8">
        <w:rPr>
          <w:rFonts w:ascii="Arial" w:hAnsi="Arial" w:cs="Arial"/>
          <w:b/>
          <w:bCs/>
          <w:color w:val="000000" w:themeColor="text1"/>
          <w:sz w:val="20"/>
          <w:szCs w:val="20"/>
        </w:rPr>
        <w:t xml:space="preserve">terzo </w:t>
      </w:r>
      <w:r w:rsidR="00104C4F" w:rsidRPr="00652BA8">
        <w:rPr>
          <w:rFonts w:ascii="Arial" w:hAnsi="Arial" w:cs="Arial"/>
          <w:b/>
          <w:bCs/>
          <w:color w:val="000000" w:themeColor="text1"/>
          <w:sz w:val="20"/>
          <w:szCs w:val="20"/>
        </w:rPr>
        <w:t>competente</w:t>
      </w:r>
      <w:r w:rsidR="005C2982" w:rsidRPr="00652BA8">
        <w:rPr>
          <w:rFonts w:ascii="Arial" w:hAnsi="Arial" w:cs="Arial"/>
          <w:b/>
          <w:bCs/>
          <w:color w:val="000000" w:themeColor="text1"/>
          <w:sz w:val="20"/>
          <w:szCs w:val="20"/>
        </w:rPr>
        <w:t xml:space="preserve"> ad esaminare la controversia sia in fatt</w:t>
      </w:r>
      <w:r w:rsidR="00104C4F" w:rsidRPr="00652BA8">
        <w:rPr>
          <w:rFonts w:ascii="Arial" w:hAnsi="Arial" w:cs="Arial"/>
          <w:b/>
          <w:bCs/>
          <w:color w:val="000000" w:themeColor="text1"/>
          <w:sz w:val="20"/>
          <w:szCs w:val="20"/>
        </w:rPr>
        <w:t>o</w:t>
      </w:r>
      <w:r w:rsidR="005C2982" w:rsidRPr="00652BA8">
        <w:rPr>
          <w:rFonts w:ascii="Arial" w:hAnsi="Arial" w:cs="Arial"/>
          <w:b/>
          <w:bCs/>
          <w:color w:val="000000" w:themeColor="text1"/>
          <w:sz w:val="20"/>
          <w:szCs w:val="20"/>
        </w:rPr>
        <w:t xml:space="preserve"> che in diritto ed a formulare una </w:t>
      </w:r>
      <w:r w:rsidR="00104C4F" w:rsidRPr="00652BA8">
        <w:rPr>
          <w:rFonts w:ascii="Arial" w:hAnsi="Arial" w:cs="Arial"/>
          <w:b/>
          <w:bCs/>
          <w:color w:val="000000" w:themeColor="text1"/>
          <w:sz w:val="20"/>
          <w:szCs w:val="20"/>
        </w:rPr>
        <w:t>proposta</w:t>
      </w:r>
      <w:r w:rsidR="005C2982" w:rsidRPr="00652BA8">
        <w:rPr>
          <w:rFonts w:ascii="Arial" w:hAnsi="Arial" w:cs="Arial"/>
          <w:b/>
          <w:bCs/>
          <w:color w:val="000000" w:themeColor="text1"/>
          <w:sz w:val="20"/>
          <w:szCs w:val="20"/>
        </w:rPr>
        <w:t xml:space="preserve"> non vincolante </w:t>
      </w:r>
      <w:r w:rsidR="005C2982" w:rsidRPr="00652BA8">
        <w:rPr>
          <w:rFonts w:ascii="Arial" w:hAnsi="Arial" w:cs="Arial"/>
          <w:b/>
          <w:bCs/>
          <w:color w:val="000000" w:themeColor="text1"/>
          <w:sz w:val="20"/>
          <w:szCs w:val="20"/>
        </w:rPr>
        <w:lastRenderedPageBreak/>
        <w:t>di soluzione</w:t>
      </w:r>
      <w:r w:rsidR="005C2982" w:rsidRPr="00336362">
        <w:rPr>
          <w:rFonts w:ascii="Arial" w:hAnsi="Arial" w:cs="Arial"/>
          <w:color w:val="000000" w:themeColor="text1"/>
          <w:sz w:val="20"/>
          <w:szCs w:val="20"/>
        </w:rPr>
        <w:t xml:space="preserve">, </w:t>
      </w:r>
      <w:r w:rsidR="00104C4F" w:rsidRPr="00336362">
        <w:rPr>
          <w:rFonts w:ascii="Arial" w:hAnsi="Arial" w:cs="Arial"/>
          <w:color w:val="000000" w:themeColor="text1"/>
          <w:sz w:val="20"/>
          <w:szCs w:val="20"/>
        </w:rPr>
        <w:t>affinché</w:t>
      </w:r>
      <w:r w:rsidR="005C2982" w:rsidRPr="00336362">
        <w:rPr>
          <w:rFonts w:ascii="Arial" w:hAnsi="Arial" w:cs="Arial"/>
          <w:color w:val="000000" w:themeColor="text1"/>
          <w:sz w:val="20"/>
          <w:szCs w:val="20"/>
        </w:rPr>
        <w:t xml:space="preserve"> poi le parti </w:t>
      </w:r>
      <w:r w:rsidR="00104C4F" w:rsidRPr="00336362">
        <w:rPr>
          <w:rFonts w:ascii="Arial" w:hAnsi="Arial" w:cs="Arial"/>
          <w:color w:val="000000" w:themeColor="text1"/>
          <w:sz w:val="20"/>
          <w:szCs w:val="20"/>
        </w:rPr>
        <w:t>raggiungano</w:t>
      </w:r>
      <w:r w:rsidR="005C2982" w:rsidRPr="00336362">
        <w:rPr>
          <w:rFonts w:ascii="Arial" w:hAnsi="Arial" w:cs="Arial"/>
          <w:color w:val="000000" w:themeColor="text1"/>
          <w:sz w:val="20"/>
          <w:szCs w:val="20"/>
        </w:rPr>
        <w:t xml:space="preserve"> un accordo che risolva la controversia. </w:t>
      </w:r>
      <w:r w:rsidR="00104C4F" w:rsidRPr="00336362">
        <w:rPr>
          <w:rFonts w:ascii="Arial" w:hAnsi="Arial" w:cs="Arial"/>
          <w:color w:val="000000" w:themeColor="text1"/>
          <w:sz w:val="20"/>
          <w:szCs w:val="20"/>
        </w:rPr>
        <w:t>Quindi,</w:t>
      </w:r>
      <w:r w:rsidR="00487963" w:rsidRPr="00336362">
        <w:rPr>
          <w:rFonts w:ascii="Arial" w:hAnsi="Arial" w:cs="Arial"/>
          <w:color w:val="000000" w:themeColor="text1"/>
          <w:sz w:val="20"/>
          <w:szCs w:val="20"/>
        </w:rPr>
        <w:t xml:space="preserve"> il </w:t>
      </w:r>
      <w:r w:rsidR="00487963" w:rsidRPr="00652BA8">
        <w:rPr>
          <w:rFonts w:ascii="Arial" w:hAnsi="Arial" w:cs="Arial"/>
          <w:b/>
          <w:bCs/>
          <w:color w:val="000000" w:themeColor="text1"/>
          <w:sz w:val="20"/>
          <w:szCs w:val="20"/>
          <w:u w:val="single"/>
        </w:rPr>
        <w:t>terzo</w:t>
      </w:r>
      <w:r w:rsidR="00104C4F" w:rsidRPr="00652BA8">
        <w:rPr>
          <w:rFonts w:ascii="Arial" w:hAnsi="Arial" w:cs="Arial"/>
          <w:b/>
          <w:bCs/>
          <w:color w:val="000000" w:themeColor="text1"/>
          <w:sz w:val="20"/>
          <w:szCs w:val="20"/>
          <w:u w:val="single"/>
        </w:rPr>
        <w:t xml:space="preserve"> non solo induce le parti a risolvere la controversia, ma entra nel merito della controversia, anche senza che le parti pari parlino tra di loro,</w:t>
      </w:r>
      <w:r w:rsidR="00104C4F" w:rsidRPr="00336362">
        <w:rPr>
          <w:rFonts w:ascii="Arial" w:hAnsi="Arial" w:cs="Arial"/>
          <w:color w:val="000000" w:themeColor="text1"/>
          <w:sz w:val="20"/>
          <w:szCs w:val="20"/>
        </w:rPr>
        <w:t xml:space="preserve"> dando suggerimenti a quest’ultime</w:t>
      </w:r>
      <w:r w:rsidR="00487963" w:rsidRPr="00336362">
        <w:rPr>
          <w:rFonts w:ascii="Arial" w:hAnsi="Arial" w:cs="Arial"/>
          <w:color w:val="000000" w:themeColor="text1"/>
          <w:sz w:val="20"/>
          <w:szCs w:val="20"/>
        </w:rPr>
        <w:t xml:space="preserve"> per risolvere la controversia.</w:t>
      </w:r>
    </w:p>
    <w:p w14:paraId="7C66F090" w14:textId="3CE07409" w:rsidR="00B35B0A" w:rsidRPr="00336362" w:rsidRDefault="005C2982" w:rsidP="00104C4F">
      <w:pPr>
        <w:pStyle w:val="NormaleWeb"/>
        <w:ind w:left="36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Il terzo è qui</w:t>
      </w:r>
      <w:r w:rsidR="00487963" w:rsidRPr="00336362">
        <w:rPr>
          <w:rFonts w:ascii="Arial" w:hAnsi="Arial" w:cs="Arial"/>
          <w:color w:val="000000" w:themeColor="text1"/>
          <w:sz w:val="20"/>
          <w:szCs w:val="20"/>
        </w:rPr>
        <w:t xml:space="preserve"> nella maggior parte dei casi </w:t>
      </w:r>
      <w:r w:rsidRPr="00652BA8">
        <w:rPr>
          <w:rFonts w:ascii="Arial" w:hAnsi="Arial" w:cs="Arial"/>
          <w:b/>
          <w:bCs/>
          <w:color w:val="000000" w:themeColor="text1"/>
          <w:sz w:val="20"/>
          <w:szCs w:val="20"/>
        </w:rPr>
        <w:t>rappresentato</w:t>
      </w:r>
      <w:r w:rsidR="00104C4F" w:rsidRPr="00652BA8">
        <w:rPr>
          <w:rFonts w:ascii="Arial" w:hAnsi="Arial" w:cs="Arial"/>
          <w:b/>
          <w:bCs/>
          <w:color w:val="000000" w:themeColor="text1"/>
          <w:sz w:val="20"/>
          <w:szCs w:val="20"/>
        </w:rPr>
        <w:t xml:space="preserve"> da una Commissione di conciliazione</w:t>
      </w:r>
      <w:r w:rsidR="00104C4F" w:rsidRPr="00336362">
        <w:rPr>
          <w:rFonts w:ascii="Arial" w:hAnsi="Arial" w:cs="Arial"/>
          <w:color w:val="000000" w:themeColor="text1"/>
          <w:sz w:val="20"/>
          <w:szCs w:val="20"/>
        </w:rPr>
        <w:t>, permanente o occasionale, di regola composta da un numero dispari di persone che siedono a titolo individuale e non come rappresentanti di Stati.</w:t>
      </w:r>
    </w:p>
    <w:p w14:paraId="2534DE29" w14:textId="77777777" w:rsidR="00652BA8" w:rsidRDefault="005C2982" w:rsidP="00104C4F">
      <w:pPr>
        <w:pStyle w:val="NormaleWeb"/>
        <w:ind w:left="36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Possono esistere anche delle “</w:t>
      </w:r>
      <w:r w:rsidRPr="00652BA8">
        <w:rPr>
          <w:rFonts w:ascii="Arial" w:hAnsi="Arial" w:cs="Arial"/>
          <w:b/>
          <w:bCs/>
          <w:color w:val="C00000"/>
          <w:sz w:val="20"/>
          <w:szCs w:val="20"/>
        </w:rPr>
        <w:t>conciliazioni c.d. obbligatorie</w:t>
      </w:r>
      <w:r w:rsidRPr="00336362">
        <w:rPr>
          <w:rFonts w:ascii="Arial" w:hAnsi="Arial" w:cs="Arial"/>
          <w:color w:val="000000" w:themeColor="text1"/>
          <w:sz w:val="20"/>
          <w:szCs w:val="20"/>
        </w:rPr>
        <w:t>”</w:t>
      </w:r>
      <w:r w:rsidR="00652BA8">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quando il ricorso alla conciliazione </w:t>
      </w:r>
      <w:r w:rsidRPr="00652BA8">
        <w:rPr>
          <w:rFonts w:ascii="Arial" w:hAnsi="Arial" w:cs="Arial"/>
          <w:b/>
          <w:bCs/>
          <w:color w:val="000000" w:themeColor="text1"/>
          <w:sz w:val="20"/>
          <w:szCs w:val="20"/>
        </w:rPr>
        <w:t xml:space="preserve">può essere attivato unilateralmente da uno Stato nei confronti di un </w:t>
      </w:r>
      <w:r w:rsidRPr="00652BA8">
        <w:rPr>
          <w:rFonts w:ascii="Arial" w:hAnsi="Arial" w:cs="Arial"/>
          <w:color w:val="000000" w:themeColor="text1"/>
          <w:sz w:val="20"/>
          <w:szCs w:val="20"/>
        </w:rPr>
        <w:t>altro</w:t>
      </w:r>
      <w:r w:rsidRPr="00336362">
        <w:rPr>
          <w:rFonts w:ascii="Arial" w:hAnsi="Arial" w:cs="Arial"/>
          <w:color w:val="000000" w:themeColor="text1"/>
          <w:sz w:val="20"/>
          <w:szCs w:val="20"/>
        </w:rPr>
        <w:t>, che risulta così automaticamente obbligato a sottoporsi al procedimento conciliativo, anche se la proposta di soluzione della controversia poi formulata dall’organo conciliativo non sarà vincolante per le parti quanto al suo risultato</w:t>
      </w:r>
      <w:r w:rsidR="00652BA8">
        <w:rPr>
          <w:rFonts w:ascii="Arial" w:hAnsi="Arial" w:cs="Arial"/>
          <w:color w:val="000000" w:themeColor="text1"/>
          <w:sz w:val="20"/>
          <w:szCs w:val="20"/>
        </w:rPr>
        <w:t xml:space="preserve">: </w:t>
      </w:r>
      <w:r w:rsidR="00652BA8" w:rsidRPr="00652BA8">
        <w:rPr>
          <w:rFonts w:ascii="Arial" w:hAnsi="Arial" w:cs="Arial"/>
          <w:b/>
          <w:bCs/>
          <w:color w:val="000000" w:themeColor="text1"/>
          <w:sz w:val="20"/>
          <w:szCs w:val="20"/>
          <w:u w:val="single"/>
        </w:rPr>
        <w:t xml:space="preserve">vi è </w:t>
      </w:r>
      <w:r w:rsidRPr="00652BA8">
        <w:rPr>
          <w:rFonts w:ascii="Arial" w:hAnsi="Arial" w:cs="Arial"/>
          <w:b/>
          <w:bCs/>
          <w:color w:val="000000" w:themeColor="text1"/>
          <w:sz w:val="20"/>
          <w:szCs w:val="20"/>
          <w:u w:val="single"/>
        </w:rPr>
        <w:t>un’obbligatorietà nella procedura e non nel merito</w:t>
      </w:r>
      <w:r w:rsidRPr="00336362">
        <w:rPr>
          <w:rFonts w:ascii="Arial" w:hAnsi="Arial" w:cs="Arial"/>
          <w:color w:val="000000" w:themeColor="text1"/>
          <w:sz w:val="20"/>
          <w:szCs w:val="20"/>
        </w:rPr>
        <w:t xml:space="preserve">. </w:t>
      </w:r>
    </w:p>
    <w:p w14:paraId="08424173" w14:textId="69F9F410" w:rsidR="005C2982" w:rsidRPr="00336362" w:rsidRDefault="005C2982" w:rsidP="00104C4F">
      <w:pPr>
        <w:pStyle w:val="NormaleWeb"/>
        <w:ind w:left="36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Meccanismi di conciliazione obbligatoria sono </w:t>
      </w:r>
      <w:r w:rsidRPr="00652BA8">
        <w:rPr>
          <w:rFonts w:ascii="Arial" w:hAnsi="Arial" w:cs="Arial"/>
          <w:color w:val="000000" w:themeColor="text1"/>
          <w:sz w:val="20"/>
          <w:szCs w:val="20"/>
          <w:u w:val="single"/>
        </w:rPr>
        <w:t>previsti dalla CV 1969 sul diritto dei trattati</w:t>
      </w:r>
      <w:r w:rsidRPr="00336362">
        <w:rPr>
          <w:rFonts w:ascii="Arial" w:hAnsi="Arial" w:cs="Arial"/>
          <w:color w:val="000000" w:themeColor="text1"/>
          <w:sz w:val="20"/>
          <w:szCs w:val="20"/>
        </w:rPr>
        <w:t xml:space="preserve"> ( per le controversie sull’invalidità, estinzione, sospensione dei trattati); </w:t>
      </w:r>
      <w:r w:rsidRPr="00652BA8">
        <w:rPr>
          <w:rFonts w:ascii="Arial" w:hAnsi="Arial" w:cs="Arial"/>
          <w:color w:val="000000" w:themeColor="text1"/>
          <w:sz w:val="20"/>
          <w:szCs w:val="20"/>
          <w:u w:val="single"/>
        </w:rPr>
        <w:t>dalla CM</w:t>
      </w:r>
      <w:r w:rsidR="00652BA8" w:rsidRPr="00652BA8">
        <w:rPr>
          <w:rFonts w:ascii="Arial" w:hAnsi="Arial" w:cs="Arial"/>
          <w:color w:val="000000" w:themeColor="text1"/>
          <w:sz w:val="20"/>
          <w:szCs w:val="20"/>
          <w:u w:val="single"/>
        </w:rPr>
        <w:t>B</w:t>
      </w:r>
      <w:r w:rsidRPr="00652BA8">
        <w:rPr>
          <w:rFonts w:ascii="Arial" w:hAnsi="Arial" w:cs="Arial"/>
          <w:color w:val="000000" w:themeColor="text1"/>
          <w:sz w:val="20"/>
          <w:szCs w:val="20"/>
          <w:u w:val="single"/>
        </w:rPr>
        <w:t xml:space="preserve"> del 1982 sul diritto del mare e dalla Convenzione di </w:t>
      </w:r>
      <w:r w:rsidR="00652BA8" w:rsidRPr="00652BA8">
        <w:rPr>
          <w:rFonts w:ascii="Arial" w:hAnsi="Arial" w:cs="Arial"/>
          <w:color w:val="000000" w:themeColor="text1"/>
          <w:sz w:val="20"/>
          <w:szCs w:val="20"/>
          <w:u w:val="single"/>
        </w:rPr>
        <w:t>Stoccolma</w:t>
      </w:r>
      <w:r w:rsidRPr="00652BA8">
        <w:rPr>
          <w:rFonts w:ascii="Arial" w:hAnsi="Arial" w:cs="Arial"/>
          <w:color w:val="000000" w:themeColor="text1"/>
          <w:sz w:val="20"/>
          <w:szCs w:val="20"/>
          <w:u w:val="single"/>
        </w:rPr>
        <w:t xml:space="preserve"> sull’arbitrato e la conciliazione del 1992</w:t>
      </w:r>
      <w:r w:rsidRPr="00336362">
        <w:rPr>
          <w:rFonts w:ascii="Arial" w:hAnsi="Arial" w:cs="Arial"/>
          <w:color w:val="000000" w:themeColor="text1"/>
          <w:sz w:val="20"/>
          <w:szCs w:val="20"/>
        </w:rPr>
        <w:t xml:space="preserve">. </w:t>
      </w:r>
    </w:p>
    <w:p w14:paraId="48DB9F3B" w14:textId="75C6CB98" w:rsidR="00084880" w:rsidRPr="00336362" w:rsidRDefault="00B35B0A" w:rsidP="00104C4F">
      <w:pPr>
        <w:pStyle w:val="NormaleWeb"/>
        <w:ind w:left="360"/>
        <w:contextualSpacing/>
        <w:jc w:val="both"/>
        <w:rPr>
          <w:rFonts w:ascii="Arial" w:hAnsi="Arial" w:cs="Arial"/>
          <w:color w:val="000000" w:themeColor="text1"/>
          <w:sz w:val="20"/>
          <w:szCs w:val="20"/>
        </w:rPr>
      </w:pPr>
      <w:r w:rsidRPr="00336362">
        <w:rPr>
          <w:rFonts w:ascii="Arial" w:hAnsi="Arial" w:cs="Arial"/>
          <w:b/>
          <w:bCs/>
          <w:color w:val="000000" w:themeColor="text1"/>
          <w:sz w:val="20"/>
          <w:szCs w:val="20"/>
        </w:rPr>
        <w:t xml:space="preserve">La conciliazione è </w:t>
      </w:r>
      <w:r w:rsidR="00487963" w:rsidRPr="00336362">
        <w:rPr>
          <w:rFonts w:ascii="Arial" w:hAnsi="Arial" w:cs="Arial"/>
          <w:b/>
          <w:bCs/>
          <w:color w:val="000000" w:themeColor="text1"/>
          <w:sz w:val="20"/>
          <w:szCs w:val="20"/>
        </w:rPr>
        <w:t>il metodo diplomatico più evoluto</w:t>
      </w:r>
      <w:r w:rsidR="00487963"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che</w:t>
      </w:r>
      <w:r w:rsidR="00487963" w:rsidRPr="00336362">
        <w:rPr>
          <w:rFonts w:ascii="Arial" w:hAnsi="Arial" w:cs="Arial"/>
          <w:color w:val="000000" w:themeColor="text1"/>
          <w:sz w:val="20"/>
          <w:szCs w:val="20"/>
        </w:rPr>
        <w:t xml:space="preserve"> si </w:t>
      </w:r>
      <w:r w:rsidR="00487963" w:rsidRPr="00652BA8">
        <w:rPr>
          <w:rFonts w:ascii="Arial" w:hAnsi="Arial" w:cs="Arial"/>
          <w:b/>
          <w:bCs/>
          <w:color w:val="000000" w:themeColor="text1"/>
          <w:sz w:val="20"/>
          <w:szCs w:val="20"/>
        </w:rPr>
        <w:t xml:space="preserve">avvicina </w:t>
      </w:r>
      <w:r w:rsidRPr="00652BA8">
        <w:rPr>
          <w:rFonts w:ascii="Arial" w:hAnsi="Arial" w:cs="Arial"/>
          <w:b/>
          <w:bCs/>
          <w:color w:val="000000" w:themeColor="text1"/>
          <w:sz w:val="20"/>
          <w:szCs w:val="20"/>
        </w:rPr>
        <w:t xml:space="preserve">maggiormente </w:t>
      </w:r>
      <w:r w:rsidR="00487963" w:rsidRPr="00652BA8">
        <w:rPr>
          <w:rFonts w:ascii="Arial" w:hAnsi="Arial" w:cs="Arial"/>
          <w:b/>
          <w:bCs/>
          <w:color w:val="000000" w:themeColor="text1"/>
          <w:sz w:val="20"/>
          <w:szCs w:val="20"/>
        </w:rPr>
        <w:t>all’arbitrato</w:t>
      </w:r>
      <w:r w:rsidR="005C2982" w:rsidRPr="00336362">
        <w:rPr>
          <w:rFonts w:ascii="Arial" w:hAnsi="Arial" w:cs="Arial"/>
          <w:color w:val="000000" w:themeColor="text1"/>
          <w:sz w:val="20"/>
          <w:szCs w:val="20"/>
        </w:rPr>
        <w:t>:</w:t>
      </w:r>
      <w:r w:rsidR="00487963" w:rsidRPr="00336362">
        <w:rPr>
          <w:rFonts w:ascii="Arial" w:hAnsi="Arial" w:cs="Arial"/>
          <w:color w:val="000000" w:themeColor="text1"/>
          <w:sz w:val="20"/>
          <w:szCs w:val="20"/>
        </w:rPr>
        <w:t xml:space="preserve"> indicando nel merito come risolvere la controversia, implicitamente </w:t>
      </w:r>
      <w:r w:rsidR="005C2982" w:rsidRPr="00336362">
        <w:rPr>
          <w:rFonts w:ascii="Arial" w:hAnsi="Arial" w:cs="Arial"/>
          <w:color w:val="000000" w:themeColor="text1"/>
          <w:sz w:val="20"/>
          <w:szCs w:val="20"/>
        </w:rPr>
        <w:t>indica</w:t>
      </w:r>
      <w:r w:rsidR="00487963" w:rsidRPr="00336362">
        <w:rPr>
          <w:rFonts w:ascii="Arial" w:hAnsi="Arial" w:cs="Arial"/>
          <w:color w:val="000000" w:themeColor="text1"/>
          <w:sz w:val="20"/>
          <w:szCs w:val="20"/>
        </w:rPr>
        <w:t xml:space="preserve"> </w:t>
      </w:r>
      <w:r w:rsidR="005C2982" w:rsidRPr="00336362">
        <w:rPr>
          <w:rFonts w:ascii="Arial" w:hAnsi="Arial" w:cs="Arial"/>
          <w:color w:val="000000" w:themeColor="text1"/>
          <w:sz w:val="20"/>
          <w:szCs w:val="20"/>
        </w:rPr>
        <w:t xml:space="preserve">la parte in </w:t>
      </w:r>
      <w:r w:rsidR="00487963" w:rsidRPr="00336362">
        <w:rPr>
          <w:rFonts w:ascii="Arial" w:hAnsi="Arial" w:cs="Arial"/>
          <w:color w:val="000000" w:themeColor="text1"/>
          <w:sz w:val="20"/>
          <w:szCs w:val="20"/>
        </w:rPr>
        <w:t xml:space="preserve">torto e </w:t>
      </w:r>
      <w:r w:rsidR="005C2982" w:rsidRPr="00336362">
        <w:rPr>
          <w:rFonts w:ascii="Arial" w:hAnsi="Arial" w:cs="Arial"/>
          <w:color w:val="000000" w:themeColor="text1"/>
          <w:sz w:val="20"/>
          <w:szCs w:val="20"/>
        </w:rPr>
        <w:t>la parte nel giusto</w:t>
      </w:r>
      <w:r w:rsidR="00487963" w:rsidRPr="00336362">
        <w:rPr>
          <w:rFonts w:ascii="Arial" w:hAnsi="Arial" w:cs="Arial"/>
          <w:color w:val="000000" w:themeColor="text1"/>
          <w:sz w:val="20"/>
          <w:szCs w:val="20"/>
        </w:rPr>
        <w:t>, anche se l’esito che essa darà sarà non vincolante.</w:t>
      </w:r>
    </w:p>
    <w:p w14:paraId="54CDED11" w14:textId="6727BFC9" w:rsidR="00084880" w:rsidRPr="00336362" w:rsidRDefault="00084880" w:rsidP="00FB32BC">
      <w:pPr>
        <w:pStyle w:val="NormaleWeb"/>
        <w:numPr>
          <w:ilvl w:val="0"/>
          <w:numId w:val="163"/>
        </w:numPr>
        <w:ind w:left="360"/>
        <w:contextualSpacing/>
        <w:jc w:val="both"/>
        <w:rPr>
          <w:rFonts w:ascii="Arial" w:hAnsi="Arial" w:cs="Arial"/>
          <w:color w:val="000000" w:themeColor="text1"/>
          <w:sz w:val="20"/>
          <w:szCs w:val="20"/>
        </w:rPr>
      </w:pPr>
      <w:r w:rsidRPr="00652BA8">
        <w:rPr>
          <w:rFonts w:ascii="Arial" w:hAnsi="Arial" w:cs="Arial"/>
          <w:b/>
          <w:bCs/>
          <w:color w:val="C00000"/>
          <w:sz w:val="20"/>
          <w:szCs w:val="20"/>
        </w:rPr>
        <w:t>l’i</w:t>
      </w:r>
      <w:r w:rsidR="00487963" w:rsidRPr="00652BA8">
        <w:rPr>
          <w:rFonts w:ascii="Arial" w:hAnsi="Arial" w:cs="Arial"/>
          <w:b/>
          <w:bCs/>
          <w:color w:val="C00000"/>
          <w:sz w:val="20"/>
          <w:szCs w:val="20"/>
        </w:rPr>
        <w:t>nchiesta</w:t>
      </w:r>
      <w:r w:rsidR="00487963" w:rsidRPr="00652BA8">
        <w:rPr>
          <w:rFonts w:ascii="Arial" w:hAnsi="Arial" w:cs="Arial"/>
          <w:color w:val="C00000"/>
          <w:sz w:val="20"/>
          <w:szCs w:val="20"/>
        </w:rPr>
        <w:t xml:space="preserve"> </w:t>
      </w:r>
      <w:r w:rsidR="00487963" w:rsidRPr="00336362">
        <w:rPr>
          <w:rFonts w:ascii="Arial" w:hAnsi="Arial" w:cs="Arial"/>
          <w:color w:val="000000" w:themeColor="text1"/>
          <w:sz w:val="20"/>
          <w:szCs w:val="20"/>
        </w:rPr>
        <w:t xml:space="preserve">è un mezzo diplomatico particolare, </w:t>
      </w:r>
      <w:r w:rsidRPr="00336362">
        <w:rPr>
          <w:rFonts w:ascii="Arial" w:hAnsi="Arial" w:cs="Arial"/>
          <w:color w:val="000000" w:themeColor="text1"/>
          <w:sz w:val="20"/>
          <w:szCs w:val="20"/>
        </w:rPr>
        <w:t>disciplinato</w:t>
      </w:r>
      <w:r w:rsidR="00487963" w:rsidRPr="00336362">
        <w:rPr>
          <w:rFonts w:ascii="Arial" w:hAnsi="Arial" w:cs="Arial"/>
          <w:color w:val="000000" w:themeColor="text1"/>
          <w:sz w:val="20"/>
          <w:szCs w:val="20"/>
        </w:rPr>
        <w:t xml:space="preserve"> dall’</w:t>
      </w:r>
      <w:r w:rsidR="00487963" w:rsidRPr="00652BA8">
        <w:rPr>
          <w:rFonts w:ascii="Arial" w:hAnsi="Arial" w:cs="Arial"/>
          <w:color w:val="000000" w:themeColor="text1"/>
          <w:sz w:val="20"/>
          <w:szCs w:val="20"/>
          <w:highlight w:val="yellow"/>
        </w:rPr>
        <w:t>art. 34 della Carta ONU</w:t>
      </w:r>
      <w:r w:rsidRPr="00336362">
        <w:rPr>
          <w:rFonts w:ascii="Arial" w:hAnsi="Arial" w:cs="Arial"/>
          <w:color w:val="000000" w:themeColor="text1"/>
          <w:sz w:val="20"/>
          <w:szCs w:val="20"/>
        </w:rPr>
        <w:t xml:space="preserve">, in cui </w:t>
      </w:r>
      <w:r w:rsidRPr="00652BA8">
        <w:rPr>
          <w:rFonts w:ascii="Arial" w:hAnsi="Arial" w:cs="Arial"/>
          <w:b/>
          <w:bCs/>
          <w:color w:val="000000" w:themeColor="text1"/>
          <w:sz w:val="20"/>
          <w:szCs w:val="20"/>
        </w:rPr>
        <w:t>la soluzione zione della controversia è facilitata di nuovo dall’intervento di un terzo</w:t>
      </w:r>
      <w:r w:rsidRPr="00336362">
        <w:rPr>
          <w:rFonts w:ascii="Arial" w:hAnsi="Arial" w:cs="Arial"/>
          <w:color w:val="000000" w:themeColor="text1"/>
          <w:sz w:val="20"/>
          <w:szCs w:val="20"/>
        </w:rPr>
        <w:t xml:space="preserve"> (es. Commissione di inchiesta</w:t>
      </w:r>
      <w:r w:rsidR="00B35B0A" w:rsidRPr="00336362">
        <w:rPr>
          <w:rFonts w:ascii="Arial" w:hAnsi="Arial" w:cs="Arial"/>
          <w:color w:val="000000" w:themeColor="text1"/>
          <w:sz w:val="20"/>
          <w:szCs w:val="20"/>
        </w:rPr>
        <w:t>:</w:t>
      </w:r>
      <w:r w:rsidRPr="00336362">
        <w:rPr>
          <w:rFonts w:ascii="Arial" w:hAnsi="Arial" w:cs="Arial"/>
          <w:color w:val="000000" w:themeColor="text1"/>
          <w:sz w:val="20"/>
          <w:szCs w:val="20"/>
        </w:rPr>
        <w:t xml:space="preserve"> Commissioni dell’ONU “fact finding”</w:t>
      </w:r>
      <w:r w:rsidR="00B35B0A" w:rsidRPr="00336362">
        <w:rPr>
          <w:rFonts w:ascii="Arial" w:hAnsi="Arial" w:cs="Arial"/>
          <w:color w:val="000000" w:themeColor="text1"/>
          <w:sz w:val="20"/>
          <w:szCs w:val="20"/>
        </w:rPr>
        <w:t xml:space="preserve">; Commissioni del Consiglio d’Europa nei paesi dove si devono svolgere le </w:t>
      </w:r>
      <w:r w:rsidR="0021639E" w:rsidRPr="00336362">
        <w:rPr>
          <w:rFonts w:ascii="Arial" w:hAnsi="Arial" w:cs="Arial"/>
          <w:color w:val="000000" w:themeColor="text1"/>
          <w:sz w:val="20"/>
          <w:szCs w:val="20"/>
        </w:rPr>
        <w:t>elezioni</w:t>
      </w:r>
      <w:r w:rsidR="00B35B0A" w:rsidRPr="00336362">
        <w:rPr>
          <w:rFonts w:ascii="Arial" w:hAnsi="Arial" w:cs="Arial"/>
          <w:color w:val="000000" w:themeColor="text1"/>
          <w:sz w:val="20"/>
          <w:szCs w:val="20"/>
        </w:rPr>
        <w:t>; Commissioni dell’Unione Africana</w:t>
      </w:r>
      <w:r w:rsidRPr="00336362">
        <w:rPr>
          <w:rFonts w:ascii="Arial" w:hAnsi="Arial" w:cs="Arial"/>
          <w:color w:val="000000" w:themeColor="text1"/>
          <w:sz w:val="20"/>
          <w:szCs w:val="20"/>
        </w:rPr>
        <w:t xml:space="preserve">) </w:t>
      </w:r>
      <w:r w:rsidRPr="00652BA8">
        <w:rPr>
          <w:rFonts w:ascii="Arial" w:hAnsi="Arial" w:cs="Arial"/>
          <w:b/>
          <w:bCs/>
          <w:color w:val="000000" w:themeColor="text1"/>
          <w:sz w:val="20"/>
          <w:szCs w:val="20"/>
          <w:u w:val="single"/>
        </w:rPr>
        <w:t>il cui compito è di compiere un accertamento non vincolante dei fatti relativi alla controversia</w:t>
      </w:r>
      <w:r w:rsidR="00487963" w:rsidRPr="00336362">
        <w:rPr>
          <w:rFonts w:ascii="Arial" w:hAnsi="Arial" w:cs="Arial"/>
          <w:color w:val="000000" w:themeColor="text1"/>
          <w:sz w:val="20"/>
          <w:szCs w:val="20"/>
        </w:rPr>
        <w:t xml:space="preserve"> </w:t>
      </w:r>
      <w:r w:rsidR="00B35B0A" w:rsidRPr="00336362">
        <w:rPr>
          <w:rFonts w:ascii="Arial" w:hAnsi="Arial" w:cs="Arial"/>
          <w:color w:val="000000" w:themeColor="text1"/>
          <w:sz w:val="20"/>
          <w:szCs w:val="20"/>
        </w:rPr>
        <w:t>affinché</w:t>
      </w:r>
      <w:r w:rsidRPr="00336362">
        <w:rPr>
          <w:rFonts w:ascii="Arial" w:hAnsi="Arial" w:cs="Arial"/>
          <w:color w:val="000000" w:themeColor="text1"/>
          <w:sz w:val="20"/>
          <w:szCs w:val="20"/>
        </w:rPr>
        <w:t xml:space="preserve"> poi le parti raggiungano un accordo che risolva la controversia. Infatti, i</w:t>
      </w:r>
      <w:r w:rsidR="00487963" w:rsidRPr="00336362">
        <w:rPr>
          <w:rFonts w:ascii="Arial" w:hAnsi="Arial" w:cs="Arial"/>
          <w:color w:val="000000" w:themeColor="text1"/>
          <w:sz w:val="20"/>
          <w:szCs w:val="20"/>
        </w:rPr>
        <w:t xml:space="preserve"> </w:t>
      </w:r>
      <w:r w:rsidR="00487963" w:rsidRPr="00652BA8">
        <w:rPr>
          <w:rFonts w:ascii="Arial" w:hAnsi="Arial" w:cs="Arial"/>
          <w:b/>
          <w:bCs/>
          <w:color w:val="000000" w:themeColor="text1"/>
          <w:sz w:val="20"/>
          <w:szCs w:val="20"/>
        </w:rPr>
        <w:t xml:space="preserve">risultati delle </w:t>
      </w:r>
      <w:r w:rsidRPr="00652BA8">
        <w:rPr>
          <w:rFonts w:ascii="Arial" w:hAnsi="Arial" w:cs="Arial"/>
          <w:b/>
          <w:bCs/>
          <w:color w:val="000000" w:themeColor="text1"/>
          <w:sz w:val="20"/>
          <w:szCs w:val="20"/>
        </w:rPr>
        <w:t>C</w:t>
      </w:r>
      <w:r w:rsidR="00487963" w:rsidRPr="00652BA8">
        <w:rPr>
          <w:rFonts w:ascii="Arial" w:hAnsi="Arial" w:cs="Arial"/>
          <w:b/>
          <w:bCs/>
          <w:color w:val="000000" w:themeColor="text1"/>
          <w:sz w:val="20"/>
          <w:szCs w:val="20"/>
        </w:rPr>
        <w:t>ommissioni di inchiesta aiutano di fatto a capire come risolverle una controversia</w:t>
      </w:r>
      <w:r w:rsidR="00487963" w:rsidRPr="00336362">
        <w:rPr>
          <w:rFonts w:ascii="Arial" w:hAnsi="Arial" w:cs="Arial"/>
          <w:color w:val="000000" w:themeColor="text1"/>
          <w:sz w:val="20"/>
          <w:szCs w:val="20"/>
        </w:rPr>
        <w:t>.</w:t>
      </w:r>
    </w:p>
    <w:p w14:paraId="1404AA52" w14:textId="55A4CB29" w:rsidR="00487963" w:rsidRPr="00336362" w:rsidRDefault="00084880" w:rsidP="00104C4F">
      <w:pPr>
        <w:pStyle w:val="NormaleWeb"/>
        <w:ind w:left="36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Al giorno d’oggi,</w:t>
      </w:r>
      <w:r w:rsidR="00487963" w:rsidRPr="00336362">
        <w:rPr>
          <w:rFonts w:ascii="Arial" w:hAnsi="Arial" w:cs="Arial"/>
          <w:color w:val="000000" w:themeColor="text1"/>
          <w:sz w:val="20"/>
          <w:szCs w:val="20"/>
        </w:rPr>
        <w:t xml:space="preserve"> le </w:t>
      </w:r>
      <w:r w:rsidRPr="00336362">
        <w:rPr>
          <w:rFonts w:ascii="Arial" w:hAnsi="Arial" w:cs="Arial"/>
          <w:color w:val="000000" w:themeColor="text1"/>
          <w:sz w:val="20"/>
          <w:szCs w:val="20"/>
        </w:rPr>
        <w:t>C</w:t>
      </w:r>
      <w:r w:rsidR="00487963" w:rsidRPr="00336362">
        <w:rPr>
          <w:rFonts w:ascii="Arial" w:hAnsi="Arial" w:cs="Arial"/>
          <w:color w:val="000000" w:themeColor="text1"/>
          <w:sz w:val="20"/>
          <w:szCs w:val="20"/>
        </w:rPr>
        <w:t xml:space="preserve">ommissioni di inchiesta </w:t>
      </w:r>
      <w:r w:rsidR="00487963" w:rsidRPr="00652BA8">
        <w:rPr>
          <w:rFonts w:ascii="Arial" w:hAnsi="Arial" w:cs="Arial"/>
          <w:color w:val="000000" w:themeColor="text1"/>
          <w:sz w:val="20"/>
          <w:szCs w:val="20"/>
          <w:u w:val="single"/>
        </w:rPr>
        <w:t>vengono inviate dalle Nazioni Unite in situazion</w:t>
      </w:r>
      <w:r w:rsidRPr="00652BA8">
        <w:rPr>
          <w:rFonts w:ascii="Arial" w:hAnsi="Arial" w:cs="Arial"/>
          <w:color w:val="000000" w:themeColor="text1"/>
          <w:sz w:val="20"/>
          <w:szCs w:val="20"/>
          <w:u w:val="single"/>
        </w:rPr>
        <w:t xml:space="preserve">i </w:t>
      </w:r>
      <w:r w:rsidR="00487963" w:rsidRPr="00652BA8">
        <w:rPr>
          <w:rFonts w:ascii="Arial" w:hAnsi="Arial" w:cs="Arial"/>
          <w:color w:val="000000" w:themeColor="text1"/>
          <w:sz w:val="20"/>
          <w:szCs w:val="20"/>
          <w:u w:val="single"/>
        </w:rPr>
        <w:t>di gravi illeciti internazionale</w:t>
      </w:r>
      <w:r w:rsidR="00487963"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es. </w:t>
      </w:r>
      <w:r w:rsidR="00487963" w:rsidRPr="00336362">
        <w:rPr>
          <w:rFonts w:ascii="Arial" w:hAnsi="Arial" w:cs="Arial"/>
          <w:color w:val="000000" w:themeColor="text1"/>
          <w:sz w:val="20"/>
          <w:szCs w:val="20"/>
        </w:rPr>
        <w:t>commissione di inchiesta</w:t>
      </w:r>
      <w:r w:rsidRPr="00336362">
        <w:rPr>
          <w:rFonts w:ascii="Arial" w:hAnsi="Arial" w:cs="Arial"/>
          <w:color w:val="000000" w:themeColor="text1"/>
          <w:sz w:val="20"/>
          <w:szCs w:val="20"/>
        </w:rPr>
        <w:t xml:space="preserve"> inviata</w:t>
      </w:r>
      <w:r w:rsidR="00487963" w:rsidRPr="00336362">
        <w:rPr>
          <w:rFonts w:ascii="Arial" w:hAnsi="Arial" w:cs="Arial"/>
          <w:color w:val="000000" w:themeColor="text1"/>
          <w:sz w:val="20"/>
          <w:szCs w:val="20"/>
        </w:rPr>
        <w:t xml:space="preserve"> per la raccolta delle prove</w:t>
      </w:r>
      <w:r w:rsidRPr="00336362">
        <w:rPr>
          <w:rFonts w:ascii="Arial" w:hAnsi="Arial" w:cs="Arial"/>
          <w:color w:val="000000" w:themeColor="text1"/>
          <w:sz w:val="20"/>
          <w:szCs w:val="20"/>
        </w:rPr>
        <w:t xml:space="preserve"> in Siria</w:t>
      </w:r>
      <w:r w:rsidR="00487963"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per la questione dei Rohingya </w:t>
      </w:r>
      <w:r w:rsidR="00487963" w:rsidRPr="00336362">
        <w:rPr>
          <w:rFonts w:ascii="Arial" w:hAnsi="Arial" w:cs="Arial"/>
          <w:color w:val="000000" w:themeColor="text1"/>
          <w:sz w:val="20"/>
          <w:szCs w:val="20"/>
        </w:rPr>
        <w:t xml:space="preserve">in Myanmar); </w:t>
      </w:r>
      <w:r w:rsidR="00487963" w:rsidRPr="00652BA8">
        <w:rPr>
          <w:rFonts w:ascii="Arial" w:hAnsi="Arial" w:cs="Arial"/>
          <w:color w:val="000000" w:themeColor="text1"/>
          <w:sz w:val="20"/>
          <w:szCs w:val="20"/>
          <w:u w:val="single"/>
        </w:rPr>
        <w:t>e spesso non vengono accettate dallo Stato in cui dovrebbero operare</w:t>
      </w:r>
      <w:r w:rsidR="00B35B0A" w:rsidRPr="00652BA8">
        <w:rPr>
          <w:rFonts w:ascii="Arial" w:hAnsi="Arial" w:cs="Arial"/>
          <w:color w:val="000000" w:themeColor="text1"/>
          <w:sz w:val="20"/>
          <w:szCs w:val="20"/>
          <w:u w:val="single"/>
        </w:rPr>
        <w:t xml:space="preserve">, </w:t>
      </w:r>
      <w:r w:rsidRPr="00652BA8">
        <w:rPr>
          <w:rFonts w:ascii="Arial" w:hAnsi="Arial" w:cs="Arial"/>
          <w:color w:val="000000" w:themeColor="text1"/>
          <w:sz w:val="20"/>
          <w:szCs w:val="20"/>
          <w:u w:val="single"/>
        </w:rPr>
        <w:t xml:space="preserve">per </w:t>
      </w:r>
      <w:r w:rsidR="00487963" w:rsidRPr="00652BA8">
        <w:rPr>
          <w:rFonts w:ascii="Arial" w:hAnsi="Arial" w:cs="Arial"/>
          <w:color w:val="000000" w:themeColor="text1"/>
          <w:sz w:val="20"/>
          <w:szCs w:val="20"/>
          <w:u w:val="single"/>
        </w:rPr>
        <w:t>il problema del limite della sovranità statale</w:t>
      </w:r>
      <w:r w:rsidRPr="00336362">
        <w:rPr>
          <w:rFonts w:ascii="Arial" w:hAnsi="Arial" w:cs="Arial"/>
          <w:color w:val="000000" w:themeColor="text1"/>
          <w:sz w:val="20"/>
          <w:szCs w:val="20"/>
        </w:rPr>
        <w:t>. Questo limite</w:t>
      </w:r>
      <w:r w:rsidR="00487963" w:rsidRPr="00336362">
        <w:rPr>
          <w:rFonts w:ascii="Arial" w:hAnsi="Arial" w:cs="Arial"/>
          <w:color w:val="000000" w:themeColor="text1"/>
          <w:sz w:val="20"/>
          <w:szCs w:val="20"/>
        </w:rPr>
        <w:t xml:space="preserve"> viene </w:t>
      </w:r>
      <w:r w:rsidRPr="00336362">
        <w:rPr>
          <w:rFonts w:ascii="Arial" w:hAnsi="Arial" w:cs="Arial"/>
          <w:color w:val="000000" w:themeColor="text1"/>
          <w:sz w:val="20"/>
          <w:szCs w:val="20"/>
        </w:rPr>
        <w:t xml:space="preserve">solitamente </w:t>
      </w:r>
      <w:r w:rsidR="00487963" w:rsidRPr="00336362">
        <w:rPr>
          <w:rFonts w:ascii="Arial" w:hAnsi="Arial" w:cs="Arial"/>
          <w:color w:val="000000" w:themeColor="text1"/>
          <w:sz w:val="20"/>
          <w:szCs w:val="20"/>
        </w:rPr>
        <w:t>superato facendo riferimento all’art.</w:t>
      </w:r>
      <w:r w:rsidR="00B35B0A" w:rsidRPr="00336362">
        <w:rPr>
          <w:rFonts w:ascii="Arial" w:hAnsi="Arial" w:cs="Arial"/>
          <w:color w:val="000000" w:themeColor="text1"/>
          <w:sz w:val="20"/>
          <w:szCs w:val="20"/>
        </w:rPr>
        <w:t>2 par.5 della Carta Onu, che prevede</w:t>
      </w:r>
      <w:r w:rsidR="00487963" w:rsidRPr="00336362">
        <w:rPr>
          <w:rFonts w:ascii="Arial" w:hAnsi="Arial" w:cs="Arial"/>
          <w:color w:val="000000" w:themeColor="text1"/>
          <w:sz w:val="20"/>
          <w:szCs w:val="20"/>
        </w:rPr>
        <w:t xml:space="preserve"> l’obbligo degli Stati a cooperare con l’Onu</w:t>
      </w:r>
      <w:r w:rsidR="00B35B0A" w:rsidRPr="00336362">
        <w:rPr>
          <w:rFonts w:ascii="Arial" w:hAnsi="Arial" w:cs="Arial"/>
          <w:color w:val="000000" w:themeColor="text1"/>
          <w:sz w:val="20"/>
          <w:szCs w:val="20"/>
        </w:rPr>
        <w:t>, e se non lo fanno, il Consiglio può</w:t>
      </w:r>
      <w:r w:rsidR="00487963" w:rsidRPr="00336362">
        <w:rPr>
          <w:rFonts w:ascii="Arial" w:hAnsi="Arial" w:cs="Arial"/>
          <w:color w:val="000000" w:themeColor="text1"/>
          <w:sz w:val="20"/>
          <w:szCs w:val="20"/>
        </w:rPr>
        <w:t xml:space="preserve"> ritenere che</w:t>
      </w:r>
      <w:r w:rsidR="00B35B0A" w:rsidRPr="00336362">
        <w:rPr>
          <w:rFonts w:ascii="Arial" w:hAnsi="Arial" w:cs="Arial"/>
          <w:color w:val="000000" w:themeColor="text1"/>
          <w:sz w:val="20"/>
          <w:szCs w:val="20"/>
        </w:rPr>
        <w:t xml:space="preserve"> i comportamenti di tali Stati stiano </w:t>
      </w:r>
      <w:r w:rsidR="00487963" w:rsidRPr="00336362">
        <w:rPr>
          <w:rFonts w:ascii="Arial" w:hAnsi="Arial" w:cs="Arial"/>
          <w:color w:val="000000" w:themeColor="text1"/>
          <w:sz w:val="20"/>
          <w:szCs w:val="20"/>
        </w:rPr>
        <w:t xml:space="preserve">minacciando la pace, e </w:t>
      </w:r>
      <w:r w:rsidR="00B35B0A" w:rsidRPr="00336362">
        <w:rPr>
          <w:rFonts w:ascii="Arial" w:hAnsi="Arial" w:cs="Arial"/>
          <w:color w:val="000000" w:themeColor="text1"/>
          <w:sz w:val="20"/>
          <w:szCs w:val="20"/>
        </w:rPr>
        <w:t xml:space="preserve">sia dunque passibili di intervento </w:t>
      </w:r>
      <w:r w:rsidR="00487963" w:rsidRPr="00336362">
        <w:rPr>
          <w:rFonts w:ascii="Arial" w:hAnsi="Arial" w:cs="Arial"/>
          <w:color w:val="000000" w:themeColor="text1"/>
          <w:sz w:val="20"/>
          <w:szCs w:val="20"/>
        </w:rPr>
        <w:t>con la forza</w:t>
      </w:r>
      <w:r w:rsidR="00B35B0A" w:rsidRPr="00336362">
        <w:rPr>
          <w:rFonts w:ascii="Arial" w:hAnsi="Arial" w:cs="Arial"/>
          <w:color w:val="000000" w:themeColor="text1"/>
          <w:sz w:val="20"/>
          <w:szCs w:val="20"/>
        </w:rPr>
        <w:t>, ai sensi dell’art. 7.</w:t>
      </w:r>
    </w:p>
    <w:p w14:paraId="19D3B8C3" w14:textId="2925E719" w:rsidR="00487963" w:rsidRPr="00336362" w:rsidRDefault="00487963" w:rsidP="000B7A7F">
      <w:pPr>
        <w:pStyle w:val="NormaleWeb"/>
        <w:tabs>
          <w:tab w:val="left" w:pos="2757"/>
        </w:tabs>
        <w:contextualSpacing/>
        <w:jc w:val="both"/>
        <w:rPr>
          <w:rFonts w:ascii="Arial" w:hAnsi="Arial" w:cs="Arial"/>
          <w:color w:val="000000" w:themeColor="text1"/>
          <w:sz w:val="20"/>
          <w:szCs w:val="20"/>
        </w:rPr>
      </w:pPr>
      <w:r w:rsidRPr="007F748A">
        <w:rPr>
          <w:rFonts w:ascii="Arial" w:hAnsi="Arial" w:cs="Arial"/>
          <w:b/>
          <w:bCs/>
          <w:color w:val="000000" w:themeColor="text1"/>
          <w:sz w:val="20"/>
          <w:szCs w:val="20"/>
          <w:u w:val="single"/>
        </w:rPr>
        <w:t>Molti di questi mezzi diplomatici sono stati istituzionalizzati</w:t>
      </w:r>
      <w:r w:rsidRPr="00336362">
        <w:rPr>
          <w:rFonts w:ascii="Arial" w:hAnsi="Arial" w:cs="Arial"/>
          <w:color w:val="000000" w:themeColor="text1"/>
          <w:sz w:val="20"/>
          <w:szCs w:val="20"/>
        </w:rPr>
        <w:t xml:space="preserve"> perché </w:t>
      </w:r>
      <w:r w:rsidRPr="00336362">
        <w:rPr>
          <w:rFonts w:ascii="Arial" w:hAnsi="Arial" w:cs="Arial"/>
          <w:color w:val="000000" w:themeColor="text1"/>
          <w:sz w:val="20"/>
          <w:szCs w:val="20"/>
          <w:u w:val="single"/>
        </w:rPr>
        <w:t>il loro ricorso è previsto a livello convenzional</w:t>
      </w:r>
      <w:r w:rsidR="00567F16" w:rsidRPr="00336362">
        <w:rPr>
          <w:rFonts w:ascii="Arial" w:hAnsi="Arial" w:cs="Arial"/>
          <w:color w:val="000000" w:themeColor="text1"/>
          <w:sz w:val="20"/>
          <w:szCs w:val="20"/>
          <w:u w:val="single"/>
        </w:rPr>
        <w:t>e</w:t>
      </w:r>
      <w:r w:rsidR="00567F16" w:rsidRPr="00336362">
        <w:rPr>
          <w:rFonts w:ascii="Arial" w:hAnsi="Arial" w:cs="Arial"/>
          <w:color w:val="000000" w:themeColor="text1"/>
          <w:sz w:val="20"/>
          <w:szCs w:val="20"/>
        </w:rPr>
        <w:t>, o perché a tali norme convenzionale gli organi di organizz</w:t>
      </w:r>
      <w:r w:rsidR="00E70479" w:rsidRPr="00336362">
        <w:rPr>
          <w:rFonts w:ascii="Arial" w:hAnsi="Arial" w:cs="Arial"/>
          <w:color w:val="000000" w:themeColor="text1"/>
          <w:sz w:val="20"/>
          <w:szCs w:val="20"/>
        </w:rPr>
        <w:t xml:space="preserve">azioni </w:t>
      </w:r>
      <w:r w:rsidR="00567F16" w:rsidRPr="00336362">
        <w:rPr>
          <w:rFonts w:ascii="Arial" w:hAnsi="Arial" w:cs="Arial"/>
          <w:color w:val="000000" w:themeColor="text1"/>
          <w:sz w:val="20"/>
          <w:szCs w:val="20"/>
        </w:rPr>
        <w:t>internazionale fanno riferimento. I</w:t>
      </w:r>
      <w:r w:rsidRPr="00336362">
        <w:rPr>
          <w:rFonts w:ascii="Arial" w:hAnsi="Arial" w:cs="Arial"/>
          <w:color w:val="000000" w:themeColor="text1"/>
          <w:sz w:val="20"/>
          <w:szCs w:val="20"/>
        </w:rPr>
        <w:t xml:space="preserve"> trattati in cui i mezzi diplomatici sono istituzionalizzati sono ad esempio i </w:t>
      </w:r>
      <w:r w:rsidRPr="00336362">
        <w:rPr>
          <w:rFonts w:ascii="Arial" w:hAnsi="Arial" w:cs="Arial"/>
          <w:color w:val="000000" w:themeColor="text1"/>
          <w:sz w:val="20"/>
          <w:szCs w:val="20"/>
          <w:u w:val="single"/>
        </w:rPr>
        <w:t>trattati di codificazione</w:t>
      </w:r>
      <w:r w:rsidR="00567F16" w:rsidRPr="00336362">
        <w:rPr>
          <w:rFonts w:ascii="Arial" w:hAnsi="Arial" w:cs="Arial"/>
          <w:color w:val="000000" w:themeColor="text1"/>
          <w:sz w:val="20"/>
          <w:szCs w:val="20"/>
        </w:rPr>
        <w:t xml:space="preserve"> (es. la </w:t>
      </w:r>
      <w:r w:rsidRPr="00336362">
        <w:rPr>
          <w:rFonts w:ascii="Arial" w:hAnsi="Arial" w:cs="Arial"/>
          <w:color w:val="000000" w:themeColor="text1"/>
          <w:sz w:val="20"/>
          <w:szCs w:val="20"/>
        </w:rPr>
        <w:t>CV</w:t>
      </w:r>
      <w:r w:rsidR="00567F16" w:rsidRPr="00336362">
        <w:rPr>
          <w:rFonts w:ascii="Arial" w:hAnsi="Arial" w:cs="Arial"/>
          <w:color w:val="000000" w:themeColor="text1"/>
          <w:sz w:val="20"/>
          <w:szCs w:val="20"/>
        </w:rPr>
        <w:t xml:space="preserve"> e la</w:t>
      </w:r>
      <w:r w:rsidRPr="00336362">
        <w:rPr>
          <w:rFonts w:ascii="Arial" w:hAnsi="Arial" w:cs="Arial"/>
          <w:color w:val="000000" w:themeColor="text1"/>
          <w:sz w:val="20"/>
          <w:szCs w:val="20"/>
        </w:rPr>
        <w:t xml:space="preserve"> C</w:t>
      </w:r>
      <w:r w:rsidR="00567F16" w:rsidRPr="00336362">
        <w:rPr>
          <w:rFonts w:ascii="Arial" w:hAnsi="Arial" w:cs="Arial"/>
          <w:color w:val="000000" w:themeColor="text1"/>
          <w:sz w:val="20"/>
          <w:szCs w:val="20"/>
        </w:rPr>
        <w:t>M)</w:t>
      </w:r>
      <w:r w:rsidRPr="00336362">
        <w:rPr>
          <w:rFonts w:ascii="Arial" w:hAnsi="Arial" w:cs="Arial"/>
          <w:color w:val="000000" w:themeColor="text1"/>
          <w:sz w:val="20"/>
          <w:szCs w:val="20"/>
        </w:rPr>
        <w:t>,</w:t>
      </w:r>
      <w:r w:rsidR="00567F16" w:rsidRPr="00336362">
        <w:rPr>
          <w:rFonts w:ascii="Arial" w:hAnsi="Arial" w:cs="Arial"/>
          <w:color w:val="000000" w:themeColor="text1"/>
          <w:sz w:val="20"/>
          <w:szCs w:val="20"/>
        </w:rPr>
        <w:t xml:space="preserve"> </w:t>
      </w:r>
      <w:r w:rsidR="00567F16" w:rsidRPr="00336362">
        <w:rPr>
          <w:rFonts w:ascii="Arial" w:hAnsi="Arial" w:cs="Arial"/>
          <w:color w:val="000000" w:themeColor="text1"/>
          <w:sz w:val="20"/>
          <w:szCs w:val="20"/>
          <w:u w:val="single"/>
        </w:rPr>
        <w:t>e</w:t>
      </w:r>
      <w:r w:rsidRPr="00336362">
        <w:rPr>
          <w:rFonts w:ascii="Arial" w:hAnsi="Arial" w:cs="Arial"/>
          <w:color w:val="000000" w:themeColor="text1"/>
          <w:sz w:val="20"/>
          <w:szCs w:val="20"/>
          <w:u w:val="single"/>
        </w:rPr>
        <w:t xml:space="preserve"> i trattati istituitivi di organizzazioni internazionale</w:t>
      </w:r>
      <w:r w:rsidRPr="00336362">
        <w:rPr>
          <w:rFonts w:ascii="Arial" w:hAnsi="Arial" w:cs="Arial"/>
          <w:color w:val="000000" w:themeColor="text1"/>
          <w:sz w:val="20"/>
          <w:szCs w:val="20"/>
        </w:rPr>
        <w:t xml:space="preserve"> (es.</w:t>
      </w:r>
      <w:r w:rsidR="00567F16" w:rsidRPr="00336362">
        <w:rPr>
          <w:rFonts w:ascii="Arial" w:hAnsi="Arial" w:cs="Arial"/>
          <w:color w:val="000000" w:themeColor="text1"/>
          <w:sz w:val="20"/>
          <w:szCs w:val="20"/>
        </w:rPr>
        <w:t xml:space="preserve"> l’U</w:t>
      </w:r>
      <w:r w:rsidRPr="00336362">
        <w:rPr>
          <w:rFonts w:ascii="Arial" w:hAnsi="Arial" w:cs="Arial"/>
          <w:color w:val="000000" w:themeColor="text1"/>
          <w:sz w:val="20"/>
          <w:szCs w:val="20"/>
        </w:rPr>
        <w:t xml:space="preserve">nione africana e Consiglio d’Europa prevedono </w:t>
      </w:r>
      <w:r w:rsidR="00567F16" w:rsidRPr="00336362">
        <w:rPr>
          <w:rFonts w:ascii="Arial" w:hAnsi="Arial" w:cs="Arial"/>
          <w:color w:val="000000" w:themeColor="text1"/>
          <w:sz w:val="20"/>
          <w:szCs w:val="20"/>
        </w:rPr>
        <w:t xml:space="preserve">il ricorso a </w:t>
      </w:r>
      <w:r w:rsidRPr="00336362">
        <w:rPr>
          <w:rFonts w:ascii="Arial" w:hAnsi="Arial" w:cs="Arial"/>
          <w:color w:val="000000" w:themeColor="text1"/>
          <w:sz w:val="20"/>
          <w:szCs w:val="20"/>
        </w:rPr>
        <w:t xml:space="preserve">mezzi diplomatici in casi di controversia tra </w:t>
      </w:r>
      <w:r w:rsidR="00567F16" w:rsidRPr="00336362">
        <w:rPr>
          <w:rFonts w:ascii="Arial" w:hAnsi="Arial" w:cs="Arial"/>
          <w:color w:val="000000" w:themeColor="text1"/>
          <w:sz w:val="20"/>
          <w:szCs w:val="20"/>
        </w:rPr>
        <w:t>i loro S</w:t>
      </w:r>
      <w:r w:rsidRPr="00336362">
        <w:rPr>
          <w:rFonts w:ascii="Arial" w:hAnsi="Arial" w:cs="Arial"/>
          <w:color w:val="000000" w:themeColor="text1"/>
          <w:sz w:val="20"/>
          <w:szCs w:val="20"/>
        </w:rPr>
        <w:t xml:space="preserve">tati membri; </w:t>
      </w:r>
      <w:r w:rsidR="007F748A">
        <w:rPr>
          <w:rFonts w:ascii="Arial" w:hAnsi="Arial" w:cs="Arial"/>
          <w:color w:val="000000" w:themeColor="text1"/>
          <w:sz w:val="20"/>
          <w:szCs w:val="20"/>
        </w:rPr>
        <w:t>il</w:t>
      </w:r>
      <w:r w:rsidR="00567F16" w:rsidRPr="00336362">
        <w:rPr>
          <w:rFonts w:ascii="Arial" w:hAnsi="Arial" w:cs="Arial"/>
          <w:color w:val="000000" w:themeColor="text1"/>
          <w:sz w:val="20"/>
          <w:szCs w:val="20"/>
        </w:rPr>
        <w:t xml:space="preserve"> </w:t>
      </w:r>
      <w:r w:rsidR="007F748A">
        <w:rPr>
          <w:rFonts w:ascii="Arial" w:hAnsi="Arial" w:cs="Arial"/>
          <w:color w:val="000000" w:themeColor="text1"/>
          <w:sz w:val="20"/>
          <w:szCs w:val="20"/>
        </w:rPr>
        <w:t>C</w:t>
      </w:r>
      <w:r w:rsidR="00567F16" w:rsidRPr="00336362">
        <w:rPr>
          <w:rFonts w:ascii="Arial" w:hAnsi="Arial" w:cs="Arial"/>
          <w:color w:val="000000" w:themeColor="text1"/>
          <w:sz w:val="20"/>
          <w:szCs w:val="20"/>
        </w:rPr>
        <w:t>onsiglio di sicurezza dell’Onu può adottare mezzi diplomatici, ai sensi dell’art. 33, 36, 37; l’</w:t>
      </w:r>
      <w:r w:rsidRPr="00336362">
        <w:rPr>
          <w:rFonts w:ascii="Arial" w:hAnsi="Arial" w:cs="Arial"/>
          <w:color w:val="000000" w:themeColor="text1"/>
          <w:sz w:val="20"/>
          <w:szCs w:val="20"/>
        </w:rPr>
        <w:t xml:space="preserve">Assemblea generale </w:t>
      </w:r>
      <w:r w:rsidR="00567F16" w:rsidRPr="00336362">
        <w:rPr>
          <w:rFonts w:ascii="Arial" w:hAnsi="Arial" w:cs="Arial"/>
          <w:color w:val="000000" w:themeColor="text1"/>
          <w:sz w:val="20"/>
          <w:szCs w:val="20"/>
        </w:rPr>
        <w:t>dell’Onu,</w:t>
      </w:r>
      <w:r w:rsidRPr="00336362">
        <w:rPr>
          <w:rFonts w:ascii="Arial" w:hAnsi="Arial" w:cs="Arial"/>
          <w:color w:val="000000" w:themeColor="text1"/>
          <w:sz w:val="20"/>
          <w:szCs w:val="20"/>
        </w:rPr>
        <w:t xml:space="preserve"> può </w:t>
      </w:r>
      <w:r w:rsidR="00567F16" w:rsidRPr="00336362">
        <w:rPr>
          <w:rFonts w:ascii="Arial" w:hAnsi="Arial" w:cs="Arial"/>
          <w:color w:val="000000" w:themeColor="text1"/>
          <w:sz w:val="20"/>
          <w:szCs w:val="20"/>
        </w:rPr>
        <w:t>intervenire</w:t>
      </w:r>
      <w:r w:rsidRPr="00336362">
        <w:rPr>
          <w:rFonts w:ascii="Arial" w:hAnsi="Arial" w:cs="Arial"/>
          <w:color w:val="000000" w:themeColor="text1"/>
          <w:sz w:val="20"/>
          <w:szCs w:val="20"/>
        </w:rPr>
        <w:t xml:space="preserve"> per la risoluzione di controversie</w:t>
      </w:r>
      <w:r w:rsidR="00567F16" w:rsidRPr="00336362">
        <w:rPr>
          <w:rFonts w:ascii="Arial" w:hAnsi="Arial" w:cs="Arial"/>
          <w:color w:val="000000" w:themeColor="text1"/>
          <w:sz w:val="20"/>
          <w:szCs w:val="20"/>
        </w:rPr>
        <w:t xml:space="preserve"> ai sensi dell’art. 14</w:t>
      </w:r>
      <w:r w:rsidRPr="00336362">
        <w:rPr>
          <w:rFonts w:ascii="Arial" w:hAnsi="Arial" w:cs="Arial"/>
          <w:color w:val="000000" w:themeColor="text1"/>
          <w:sz w:val="20"/>
          <w:szCs w:val="20"/>
        </w:rPr>
        <w:t xml:space="preserve">, tranne nel caso della </w:t>
      </w:r>
      <w:r w:rsidR="00567F16" w:rsidRPr="00336362">
        <w:rPr>
          <w:rFonts w:ascii="Arial" w:hAnsi="Arial" w:cs="Arial"/>
          <w:color w:val="000000" w:themeColor="text1"/>
          <w:sz w:val="20"/>
          <w:szCs w:val="20"/>
        </w:rPr>
        <w:t>litispendenza</w:t>
      </w:r>
      <w:r w:rsidRPr="00336362">
        <w:rPr>
          <w:rFonts w:ascii="Arial" w:hAnsi="Arial" w:cs="Arial"/>
          <w:color w:val="000000" w:themeColor="text1"/>
          <w:sz w:val="20"/>
          <w:szCs w:val="20"/>
        </w:rPr>
        <w:t xml:space="preserve"> con il Consiglio di Sicurezza</w:t>
      </w:r>
      <w:r w:rsidR="00567F16" w:rsidRPr="00336362">
        <w:rPr>
          <w:rFonts w:ascii="Arial" w:hAnsi="Arial" w:cs="Arial"/>
          <w:color w:val="000000" w:themeColor="text1"/>
          <w:sz w:val="20"/>
          <w:szCs w:val="20"/>
        </w:rPr>
        <w:t>, come dice art.12).</w:t>
      </w:r>
    </w:p>
    <w:p w14:paraId="65BF3D41" w14:textId="77777777" w:rsidR="00AB71B6" w:rsidRPr="00336362" w:rsidRDefault="00AB71B6" w:rsidP="000B7A7F">
      <w:pPr>
        <w:pStyle w:val="NormaleWeb"/>
        <w:tabs>
          <w:tab w:val="left" w:pos="2757"/>
        </w:tabs>
        <w:contextualSpacing/>
        <w:jc w:val="both"/>
        <w:rPr>
          <w:rFonts w:ascii="Arial" w:hAnsi="Arial" w:cs="Arial"/>
          <w:color w:val="000000" w:themeColor="text1"/>
          <w:sz w:val="20"/>
          <w:szCs w:val="20"/>
        </w:rPr>
      </w:pPr>
    </w:p>
    <w:p w14:paraId="5121A52A" w14:textId="13897F00" w:rsidR="00EB0D3A" w:rsidRPr="007F748A" w:rsidRDefault="00EB0D3A" w:rsidP="000B7A7F">
      <w:pPr>
        <w:pStyle w:val="NormaleWeb"/>
        <w:tabs>
          <w:tab w:val="left" w:pos="2757"/>
        </w:tabs>
        <w:contextualSpacing/>
        <w:jc w:val="both"/>
        <w:rPr>
          <w:rFonts w:ascii="Arial" w:hAnsi="Arial" w:cs="Arial"/>
          <w:color w:val="000000" w:themeColor="text1"/>
          <w:sz w:val="18"/>
          <w:szCs w:val="18"/>
        </w:rPr>
      </w:pPr>
      <w:r w:rsidRPr="007F748A">
        <w:rPr>
          <w:rFonts w:ascii="Arial" w:hAnsi="Arial" w:cs="Arial"/>
          <w:color w:val="000000" w:themeColor="text1"/>
          <w:sz w:val="18"/>
          <w:szCs w:val="18"/>
        </w:rPr>
        <w:t>[</w:t>
      </w:r>
      <w:r w:rsidR="00AB71B6" w:rsidRPr="007F748A">
        <w:rPr>
          <w:rFonts w:ascii="Arial" w:hAnsi="Arial" w:cs="Arial"/>
          <w:color w:val="000000" w:themeColor="text1"/>
          <w:sz w:val="18"/>
          <w:szCs w:val="18"/>
        </w:rPr>
        <w:t xml:space="preserve">Il diritto internazionale, mancando un’autorità superiore universale, non può assicurare un ordine per forza propria: </w:t>
      </w:r>
      <w:r w:rsidR="00AB71B6" w:rsidRPr="007F748A">
        <w:rPr>
          <w:rFonts w:ascii="Arial" w:hAnsi="Arial" w:cs="Arial"/>
          <w:b/>
          <w:bCs/>
          <w:color w:val="000000" w:themeColor="text1"/>
          <w:sz w:val="18"/>
          <w:szCs w:val="18"/>
        </w:rPr>
        <w:t>l’ordine mondiale è garantito anche, ma non solo, dal diritto internazionale</w:t>
      </w:r>
      <w:r w:rsidR="00AB71B6" w:rsidRPr="007F748A">
        <w:rPr>
          <w:rFonts w:ascii="Arial" w:hAnsi="Arial" w:cs="Arial"/>
          <w:color w:val="000000" w:themeColor="text1"/>
          <w:sz w:val="18"/>
          <w:szCs w:val="18"/>
        </w:rPr>
        <w:t xml:space="preserve">. Un ruolo di grande rilievo, come fattore capace di influire positivamente sull’ordine giuridico mondiale, è svolto sicuramente </w:t>
      </w:r>
      <w:r w:rsidR="00AB71B6" w:rsidRPr="007F748A">
        <w:rPr>
          <w:rFonts w:ascii="Arial" w:hAnsi="Arial" w:cs="Arial"/>
          <w:b/>
          <w:bCs/>
          <w:color w:val="000000" w:themeColor="text1"/>
          <w:sz w:val="18"/>
          <w:szCs w:val="18"/>
        </w:rPr>
        <w:t>dalla diplomazia</w:t>
      </w:r>
      <w:r w:rsidR="00AB71B6" w:rsidRPr="007F748A">
        <w:rPr>
          <w:rFonts w:ascii="Arial" w:hAnsi="Arial" w:cs="Arial"/>
          <w:color w:val="000000" w:themeColor="text1"/>
          <w:sz w:val="18"/>
          <w:szCs w:val="18"/>
        </w:rPr>
        <w:t xml:space="preserve">: essa facilita la comunicazione tra gli Stati e gli altri soggetti e attori internazionale; agevola la negoziazione tra gli Stati al fine di concludere accordi internazionali; raccoglie info sugli altri Stati, necessarie per decidere le linee di politica estera; minimizza le tensioni usando la persuasione verbale e la ragione anziché la violenza. </w:t>
      </w:r>
    </w:p>
    <w:p w14:paraId="1CD9DE32" w14:textId="0DEC4519" w:rsidR="00AB71B6" w:rsidRPr="007F748A" w:rsidRDefault="00AB71B6" w:rsidP="000B7A7F">
      <w:pPr>
        <w:pStyle w:val="NormaleWeb"/>
        <w:tabs>
          <w:tab w:val="left" w:pos="2757"/>
        </w:tabs>
        <w:contextualSpacing/>
        <w:jc w:val="both"/>
        <w:rPr>
          <w:rFonts w:ascii="Arial" w:hAnsi="Arial" w:cs="Arial"/>
          <w:color w:val="000000" w:themeColor="text1"/>
          <w:sz w:val="18"/>
          <w:szCs w:val="18"/>
        </w:rPr>
      </w:pPr>
      <w:r w:rsidRPr="007F748A">
        <w:rPr>
          <w:rFonts w:ascii="Arial" w:hAnsi="Arial" w:cs="Arial"/>
          <w:b/>
          <w:bCs/>
          <w:color w:val="000000" w:themeColor="text1"/>
          <w:sz w:val="18"/>
          <w:szCs w:val="18"/>
        </w:rPr>
        <w:t xml:space="preserve">Il diritto internazionale ha bisogno non solo di un’autorità che lo amministri in concreto, ma anche </w:t>
      </w:r>
      <w:r w:rsidR="00E70479" w:rsidRPr="007F748A">
        <w:rPr>
          <w:rFonts w:ascii="Arial" w:hAnsi="Arial" w:cs="Arial"/>
          <w:b/>
          <w:bCs/>
          <w:color w:val="000000" w:themeColor="text1"/>
          <w:sz w:val="18"/>
          <w:szCs w:val="18"/>
        </w:rPr>
        <w:t>del</w:t>
      </w:r>
      <w:r w:rsidRPr="007F748A">
        <w:rPr>
          <w:rFonts w:ascii="Arial" w:hAnsi="Arial" w:cs="Arial"/>
          <w:b/>
          <w:bCs/>
          <w:color w:val="000000" w:themeColor="text1"/>
          <w:sz w:val="18"/>
          <w:szCs w:val="18"/>
        </w:rPr>
        <w:t xml:space="preserve"> lavoro diplomatico di ravvicinare i consociati e metterli in comunicazione</w:t>
      </w:r>
      <w:r w:rsidRPr="007F748A">
        <w:rPr>
          <w:rFonts w:ascii="Arial" w:hAnsi="Arial" w:cs="Arial"/>
          <w:color w:val="000000" w:themeColor="text1"/>
          <w:sz w:val="18"/>
          <w:szCs w:val="18"/>
        </w:rPr>
        <w:t xml:space="preserve">: da un lato, la diplomazia si serve </w:t>
      </w:r>
      <w:r w:rsidR="00E70479" w:rsidRPr="007F748A">
        <w:rPr>
          <w:rFonts w:ascii="Arial" w:hAnsi="Arial" w:cs="Arial"/>
          <w:color w:val="000000" w:themeColor="text1"/>
          <w:sz w:val="18"/>
          <w:szCs w:val="18"/>
        </w:rPr>
        <w:t>del DI</w:t>
      </w:r>
      <w:r w:rsidRPr="007F748A">
        <w:rPr>
          <w:rFonts w:ascii="Arial" w:hAnsi="Arial" w:cs="Arial"/>
          <w:color w:val="000000" w:themeColor="text1"/>
          <w:sz w:val="18"/>
          <w:szCs w:val="18"/>
        </w:rPr>
        <w:t xml:space="preserve"> per svolgere la sua </w:t>
      </w:r>
      <w:r w:rsidR="00C81A88" w:rsidRPr="007F748A">
        <w:rPr>
          <w:rFonts w:ascii="Arial" w:hAnsi="Arial" w:cs="Arial"/>
          <w:color w:val="000000" w:themeColor="text1"/>
          <w:sz w:val="18"/>
          <w:szCs w:val="18"/>
        </w:rPr>
        <w:t>f</w:t>
      </w:r>
      <w:r w:rsidRPr="007F748A">
        <w:rPr>
          <w:rFonts w:ascii="Arial" w:hAnsi="Arial" w:cs="Arial"/>
          <w:color w:val="000000" w:themeColor="text1"/>
          <w:sz w:val="18"/>
          <w:szCs w:val="18"/>
        </w:rPr>
        <w:t xml:space="preserve">unzione </w:t>
      </w:r>
      <w:r w:rsidR="00C81A88" w:rsidRPr="007F748A">
        <w:rPr>
          <w:rFonts w:ascii="Arial" w:hAnsi="Arial" w:cs="Arial"/>
          <w:color w:val="000000" w:themeColor="text1"/>
          <w:sz w:val="18"/>
          <w:szCs w:val="18"/>
        </w:rPr>
        <w:t xml:space="preserve">intra-sistemica </w:t>
      </w:r>
      <w:r w:rsidRPr="007F748A">
        <w:rPr>
          <w:rFonts w:ascii="Arial" w:hAnsi="Arial" w:cs="Arial"/>
          <w:color w:val="000000" w:themeColor="text1"/>
          <w:sz w:val="18"/>
          <w:szCs w:val="18"/>
        </w:rPr>
        <w:t xml:space="preserve">di comunicazione in quanto il </w:t>
      </w:r>
      <w:r w:rsidR="006334AA" w:rsidRPr="007F748A">
        <w:rPr>
          <w:rFonts w:ascii="Arial" w:hAnsi="Arial" w:cs="Arial"/>
          <w:color w:val="000000" w:themeColor="text1"/>
          <w:sz w:val="18"/>
          <w:szCs w:val="18"/>
        </w:rPr>
        <w:t>diritto</w:t>
      </w:r>
      <w:r w:rsidRPr="007F748A">
        <w:rPr>
          <w:rFonts w:ascii="Arial" w:hAnsi="Arial" w:cs="Arial"/>
          <w:color w:val="000000" w:themeColor="text1"/>
          <w:sz w:val="18"/>
          <w:szCs w:val="18"/>
        </w:rPr>
        <w:t xml:space="preserve"> internazionale</w:t>
      </w:r>
      <w:r w:rsidR="00C81A88" w:rsidRPr="007F748A">
        <w:rPr>
          <w:rFonts w:ascii="Arial" w:hAnsi="Arial" w:cs="Arial"/>
          <w:color w:val="000000" w:themeColor="text1"/>
          <w:sz w:val="18"/>
          <w:szCs w:val="18"/>
        </w:rPr>
        <w:t xml:space="preserve"> è anche un linguaggio comune tra gli Stati e i popoli; dall’altro, il </w:t>
      </w:r>
      <w:r w:rsidR="00E70479" w:rsidRPr="007F748A">
        <w:rPr>
          <w:rFonts w:ascii="Arial" w:hAnsi="Arial" w:cs="Arial"/>
          <w:color w:val="000000" w:themeColor="text1"/>
          <w:sz w:val="18"/>
          <w:szCs w:val="18"/>
        </w:rPr>
        <w:t>DI</w:t>
      </w:r>
      <w:r w:rsidR="00C81A88" w:rsidRPr="007F748A">
        <w:rPr>
          <w:rFonts w:ascii="Arial" w:hAnsi="Arial" w:cs="Arial"/>
          <w:color w:val="000000" w:themeColor="text1"/>
          <w:sz w:val="18"/>
          <w:szCs w:val="18"/>
        </w:rPr>
        <w:t xml:space="preserve"> può funzionare se e </w:t>
      </w:r>
      <w:r w:rsidR="006334AA" w:rsidRPr="007F748A">
        <w:rPr>
          <w:rFonts w:ascii="Arial" w:hAnsi="Arial" w:cs="Arial"/>
          <w:color w:val="000000" w:themeColor="text1"/>
          <w:sz w:val="18"/>
          <w:szCs w:val="18"/>
        </w:rPr>
        <w:t>nella</w:t>
      </w:r>
      <w:r w:rsidR="00C81A88" w:rsidRPr="007F748A">
        <w:rPr>
          <w:rFonts w:ascii="Arial" w:hAnsi="Arial" w:cs="Arial"/>
          <w:color w:val="000000" w:themeColor="text1"/>
          <w:sz w:val="18"/>
          <w:szCs w:val="18"/>
        </w:rPr>
        <w:t xml:space="preserve"> misura in cui i consociati esigono che funzioni]</w:t>
      </w:r>
      <w:r w:rsidR="00E70479" w:rsidRPr="007F748A">
        <w:rPr>
          <w:rFonts w:ascii="Arial" w:hAnsi="Arial" w:cs="Arial"/>
          <w:color w:val="000000" w:themeColor="text1"/>
          <w:sz w:val="18"/>
          <w:szCs w:val="18"/>
        </w:rPr>
        <w:t>.</w:t>
      </w:r>
    </w:p>
    <w:p w14:paraId="3C2397DD" w14:textId="541F804D" w:rsidR="00E70479" w:rsidRPr="00336362" w:rsidRDefault="00E70479" w:rsidP="000B7A7F">
      <w:pPr>
        <w:pStyle w:val="NormaleWeb"/>
        <w:tabs>
          <w:tab w:val="left" w:pos="2757"/>
        </w:tabs>
        <w:contextualSpacing/>
        <w:jc w:val="both"/>
        <w:rPr>
          <w:rFonts w:ascii="Arial" w:hAnsi="Arial" w:cs="Arial"/>
          <w:color w:val="000000" w:themeColor="text1"/>
          <w:sz w:val="20"/>
          <w:szCs w:val="20"/>
        </w:rPr>
      </w:pPr>
    </w:p>
    <w:p w14:paraId="5EADC2FA" w14:textId="0D35B5F4" w:rsidR="00B0214C" w:rsidRPr="00336362" w:rsidRDefault="00B0214C" w:rsidP="00B0214C">
      <w:pPr>
        <w:pStyle w:val="NormaleWeb"/>
        <w:contextualSpacing/>
        <w:jc w:val="both"/>
        <w:rPr>
          <w:rFonts w:ascii="Arial" w:hAnsi="Arial" w:cs="Arial"/>
          <w:b/>
          <w:bCs/>
          <w:color w:val="4472C4" w:themeColor="accent1"/>
          <w:sz w:val="20"/>
          <w:szCs w:val="20"/>
        </w:rPr>
      </w:pPr>
      <w:r w:rsidRPr="00336362">
        <w:rPr>
          <w:rFonts w:ascii="Arial" w:hAnsi="Arial" w:cs="Arial"/>
          <w:b/>
          <w:bCs/>
          <w:color w:val="000000" w:themeColor="text1"/>
          <w:sz w:val="20"/>
          <w:szCs w:val="20"/>
        </w:rPr>
        <w:t xml:space="preserve">SEZIONE II – </w:t>
      </w:r>
      <w:r w:rsidRPr="007F748A">
        <w:rPr>
          <w:rFonts w:ascii="Arial" w:hAnsi="Arial" w:cs="Arial"/>
          <w:b/>
          <w:bCs/>
          <w:color w:val="000000" w:themeColor="text1"/>
          <w:sz w:val="20"/>
          <w:szCs w:val="20"/>
          <w:highlight w:val="cyan"/>
        </w:rPr>
        <w:t>GIURISDIZIONE INTERNAZIONALE</w:t>
      </w:r>
      <w:r w:rsidRPr="007F748A">
        <w:rPr>
          <w:rFonts w:ascii="Arial" w:hAnsi="Arial" w:cs="Arial"/>
          <w:b/>
          <w:bCs/>
          <w:color w:val="000000" w:themeColor="text1"/>
          <w:sz w:val="20"/>
          <w:szCs w:val="20"/>
        </w:rPr>
        <w:t xml:space="preserve"> </w:t>
      </w:r>
    </w:p>
    <w:p w14:paraId="609217BC" w14:textId="003277C7" w:rsidR="00B0214C" w:rsidRPr="00336362" w:rsidRDefault="00B0214C" w:rsidP="00B0214C">
      <w:pPr>
        <w:pStyle w:val="NormaleWeb"/>
        <w:contextualSpacing/>
        <w:jc w:val="both"/>
        <w:rPr>
          <w:rFonts w:ascii="Arial" w:hAnsi="Arial" w:cs="Arial"/>
          <w:b/>
          <w:bCs/>
          <w:color w:val="ED7D31" w:themeColor="accent2"/>
          <w:sz w:val="20"/>
          <w:szCs w:val="20"/>
        </w:rPr>
      </w:pPr>
      <w:r w:rsidRPr="00336362">
        <w:rPr>
          <w:rFonts w:ascii="Arial" w:hAnsi="Arial" w:cs="Arial"/>
          <w:b/>
          <w:bCs/>
          <w:color w:val="ED7D31" w:themeColor="accent2"/>
          <w:sz w:val="20"/>
          <w:szCs w:val="20"/>
        </w:rPr>
        <w:t>A) GIURISDIZIONE NELLE CONTROVERSIE INTERSTATALI</w:t>
      </w:r>
    </w:p>
    <w:p w14:paraId="5789DB45" w14:textId="77777777" w:rsidR="00B0214C" w:rsidRPr="00336362" w:rsidRDefault="00B0214C" w:rsidP="000B7A7F">
      <w:pPr>
        <w:pStyle w:val="NormaleWeb"/>
        <w:tabs>
          <w:tab w:val="left" w:pos="2757"/>
        </w:tabs>
        <w:contextualSpacing/>
        <w:jc w:val="both"/>
        <w:rPr>
          <w:rFonts w:ascii="Arial" w:hAnsi="Arial" w:cs="Arial"/>
          <w:color w:val="000000" w:themeColor="text1"/>
          <w:sz w:val="20"/>
          <w:szCs w:val="20"/>
        </w:rPr>
      </w:pPr>
    </w:p>
    <w:p w14:paraId="4C4A3F2D" w14:textId="761072C5" w:rsidR="006334AA" w:rsidRPr="007F748A" w:rsidRDefault="006334AA" w:rsidP="000B7A7F">
      <w:pPr>
        <w:pStyle w:val="NormaleWeb"/>
        <w:tabs>
          <w:tab w:val="left" w:pos="2757"/>
        </w:tabs>
        <w:contextualSpacing/>
        <w:jc w:val="both"/>
        <w:rPr>
          <w:rFonts w:ascii="Arial" w:hAnsi="Arial" w:cs="Arial"/>
          <w:b/>
          <w:bCs/>
          <w:color w:val="4472C4" w:themeColor="accent1"/>
          <w:sz w:val="20"/>
          <w:szCs w:val="20"/>
        </w:rPr>
      </w:pPr>
      <w:r w:rsidRPr="007F748A">
        <w:rPr>
          <w:rFonts w:ascii="Arial" w:hAnsi="Arial" w:cs="Arial"/>
          <w:b/>
          <w:bCs/>
          <w:color w:val="4472C4" w:themeColor="accent1"/>
          <w:sz w:val="20"/>
          <w:szCs w:val="20"/>
        </w:rPr>
        <w:t>I mezzi arbitrali o di giurisdizione di risoluzione delle controversie</w:t>
      </w:r>
    </w:p>
    <w:p w14:paraId="09DB960D" w14:textId="77777777" w:rsidR="007F748A" w:rsidRDefault="006334AA" w:rsidP="00044977">
      <w:pPr>
        <w:pStyle w:val="NormaleWeb"/>
        <w:contextualSpacing/>
        <w:jc w:val="both"/>
        <w:rPr>
          <w:rFonts w:ascii="Arial" w:hAnsi="Arial" w:cs="Arial"/>
          <w:color w:val="000000" w:themeColor="text1"/>
          <w:sz w:val="20"/>
          <w:szCs w:val="20"/>
        </w:rPr>
      </w:pPr>
      <w:r w:rsidRPr="007F748A">
        <w:rPr>
          <w:rFonts w:ascii="Arial" w:hAnsi="Arial" w:cs="Arial"/>
          <w:b/>
          <w:bCs/>
          <w:color w:val="C00000"/>
          <w:sz w:val="20"/>
          <w:szCs w:val="20"/>
        </w:rPr>
        <w:t xml:space="preserve">I </w:t>
      </w:r>
      <w:r w:rsidR="00044977" w:rsidRPr="007F748A">
        <w:rPr>
          <w:rFonts w:ascii="Arial" w:hAnsi="Arial" w:cs="Arial"/>
          <w:b/>
          <w:bCs/>
          <w:color w:val="C00000"/>
          <w:sz w:val="20"/>
          <w:szCs w:val="20"/>
        </w:rPr>
        <w:t>mezzi arbitrali o di giurisdizione</w:t>
      </w:r>
      <w:r w:rsidR="00044977" w:rsidRPr="007F748A">
        <w:rPr>
          <w:rFonts w:ascii="Arial" w:hAnsi="Arial" w:cs="Arial"/>
          <w:color w:val="C00000"/>
          <w:sz w:val="20"/>
          <w:szCs w:val="20"/>
        </w:rPr>
        <w:t xml:space="preserve"> </w:t>
      </w:r>
      <w:r w:rsidR="00044977" w:rsidRPr="00336362">
        <w:rPr>
          <w:rFonts w:ascii="Arial" w:hAnsi="Arial" w:cs="Arial"/>
          <w:color w:val="000000" w:themeColor="text1"/>
          <w:sz w:val="20"/>
          <w:szCs w:val="20"/>
        </w:rPr>
        <w:t xml:space="preserve">hanno l’obiettivo di definire chi ha torto e chi ha ragione, e solitamente portano </w:t>
      </w:r>
      <w:r w:rsidR="007F748A" w:rsidRPr="007F748A">
        <w:rPr>
          <w:rFonts w:ascii="Arial" w:hAnsi="Arial" w:cs="Arial"/>
          <w:b/>
          <w:bCs/>
          <w:color w:val="000000" w:themeColor="text1"/>
          <w:sz w:val="20"/>
          <w:szCs w:val="20"/>
          <w:u w:val="single"/>
        </w:rPr>
        <w:t>al</w:t>
      </w:r>
      <w:r w:rsidR="00044977" w:rsidRPr="007F748A">
        <w:rPr>
          <w:rFonts w:ascii="Arial" w:hAnsi="Arial" w:cs="Arial"/>
          <w:b/>
          <w:bCs/>
          <w:color w:val="000000" w:themeColor="text1"/>
          <w:sz w:val="20"/>
          <w:szCs w:val="20"/>
          <w:u w:val="single"/>
        </w:rPr>
        <w:t>l’adozione di un atto vincolante</w:t>
      </w:r>
      <w:r w:rsidR="002D0691" w:rsidRPr="00336362">
        <w:rPr>
          <w:rFonts w:ascii="Arial" w:hAnsi="Arial" w:cs="Arial"/>
          <w:color w:val="000000" w:themeColor="text1"/>
          <w:sz w:val="20"/>
          <w:szCs w:val="20"/>
        </w:rPr>
        <w:t xml:space="preserve">. </w:t>
      </w:r>
    </w:p>
    <w:p w14:paraId="29A82903" w14:textId="48182E77" w:rsidR="006334AA" w:rsidRPr="00336362" w:rsidRDefault="002D0691" w:rsidP="00044977">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L’atto </w:t>
      </w:r>
      <w:r w:rsidR="00044977" w:rsidRPr="00336362">
        <w:rPr>
          <w:rFonts w:ascii="Arial" w:hAnsi="Arial" w:cs="Arial"/>
          <w:color w:val="000000" w:themeColor="text1"/>
          <w:sz w:val="20"/>
          <w:szCs w:val="20"/>
        </w:rPr>
        <w:t xml:space="preserve">vincolante </w:t>
      </w:r>
      <w:r w:rsidRPr="00336362">
        <w:rPr>
          <w:rFonts w:ascii="Arial" w:hAnsi="Arial" w:cs="Arial"/>
          <w:color w:val="000000" w:themeColor="text1"/>
          <w:sz w:val="20"/>
          <w:szCs w:val="20"/>
        </w:rPr>
        <w:t xml:space="preserve">è tale </w:t>
      </w:r>
      <w:r w:rsidR="00044977" w:rsidRPr="00336362">
        <w:rPr>
          <w:rFonts w:ascii="Arial" w:hAnsi="Arial" w:cs="Arial"/>
          <w:color w:val="000000" w:themeColor="text1"/>
          <w:sz w:val="20"/>
          <w:szCs w:val="20"/>
        </w:rPr>
        <w:t>limitatamente alle parti in controversia, nel termine in cui quest’ultime hanno dato il consenso affinché la controversia venisse risolta con un mezzo arbitrale</w:t>
      </w:r>
      <w:r w:rsidRPr="00336362">
        <w:rPr>
          <w:rFonts w:ascii="Arial" w:hAnsi="Arial" w:cs="Arial"/>
          <w:color w:val="000000" w:themeColor="text1"/>
          <w:sz w:val="20"/>
          <w:szCs w:val="20"/>
        </w:rPr>
        <w:t>/giurisdizionale</w:t>
      </w:r>
      <w:r w:rsidR="00044977" w:rsidRPr="00336362">
        <w:rPr>
          <w:rFonts w:ascii="Arial" w:hAnsi="Arial" w:cs="Arial"/>
          <w:color w:val="000000" w:themeColor="text1"/>
          <w:sz w:val="20"/>
          <w:szCs w:val="20"/>
        </w:rPr>
        <w:t>. Infatti,</w:t>
      </w:r>
      <w:r w:rsidR="006334AA" w:rsidRPr="00336362">
        <w:rPr>
          <w:rFonts w:ascii="Arial" w:hAnsi="Arial" w:cs="Arial"/>
          <w:color w:val="000000" w:themeColor="text1"/>
          <w:sz w:val="20"/>
          <w:szCs w:val="20"/>
        </w:rPr>
        <w:t xml:space="preserve"> </w:t>
      </w:r>
      <w:r w:rsidR="006334AA" w:rsidRPr="007F748A">
        <w:rPr>
          <w:rFonts w:ascii="Arial" w:hAnsi="Arial" w:cs="Arial"/>
          <w:b/>
          <w:bCs/>
          <w:color w:val="000000" w:themeColor="text1"/>
          <w:sz w:val="20"/>
          <w:szCs w:val="20"/>
        </w:rPr>
        <w:t xml:space="preserve">l’arbitrato e la giurisdizione internazionale possono volgersi </w:t>
      </w:r>
      <w:r w:rsidR="006334AA" w:rsidRPr="007F748A">
        <w:rPr>
          <w:rFonts w:ascii="Arial" w:hAnsi="Arial" w:cs="Arial"/>
          <w:b/>
          <w:bCs/>
          <w:color w:val="000000" w:themeColor="text1"/>
          <w:sz w:val="20"/>
          <w:szCs w:val="20"/>
          <w:u w:val="single"/>
        </w:rPr>
        <w:t>solo sulla base ed entro i limiti del consenso delle parti contendenti</w:t>
      </w:r>
      <w:r w:rsidR="006334AA" w:rsidRPr="00336362">
        <w:rPr>
          <w:rFonts w:ascii="Arial" w:hAnsi="Arial" w:cs="Arial"/>
          <w:color w:val="000000" w:themeColor="text1"/>
          <w:sz w:val="20"/>
          <w:szCs w:val="20"/>
        </w:rPr>
        <w:t>: non è possibile convenire in giudizio unno Stato dinnanzi ad un arbitrio o ad un giudice internazionale senza il suo consenso, perché</w:t>
      </w:r>
      <w:r w:rsidR="00044977" w:rsidRPr="00336362">
        <w:rPr>
          <w:rFonts w:ascii="Arial" w:hAnsi="Arial" w:cs="Arial"/>
          <w:color w:val="000000" w:themeColor="text1"/>
          <w:sz w:val="20"/>
          <w:szCs w:val="20"/>
        </w:rPr>
        <w:t xml:space="preserve"> la giustizia internazionale si basa sulla volontà</w:t>
      </w:r>
      <w:r w:rsidR="006334AA" w:rsidRPr="00336362">
        <w:rPr>
          <w:rFonts w:ascii="Arial" w:hAnsi="Arial" w:cs="Arial"/>
          <w:color w:val="000000" w:themeColor="text1"/>
          <w:sz w:val="20"/>
          <w:szCs w:val="20"/>
        </w:rPr>
        <w:t xml:space="preserve"> e </w:t>
      </w:r>
      <w:r w:rsidR="00044977" w:rsidRPr="00336362">
        <w:rPr>
          <w:rFonts w:ascii="Arial" w:hAnsi="Arial" w:cs="Arial"/>
          <w:color w:val="000000" w:themeColor="text1"/>
          <w:sz w:val="20"/>
          <w:szCs w:val="20"/>
        </w:rPr>
        <w:t xml:space="preserve">sul consenso </w:t>
      </w:r>
      <w:r w:rsidR="00044977" w:rsidRPr="00336362">
        <w:rPr>
          <w:rFonts w:ascii="Arial" w:hAnsi="Arial" w:cs="Arial"/>
          <w:color w:val="000000" w:themeColor="text1"/>
          <w:sz w:val="20"/>
          <w:szCs w:val="20"/>
        </w:rPr>
        <w:lastRenderedPageBreak/>
        <w:t>degli Stati</w:t>
      </w:r>
      <w:r w:rsidR="006334AA" w:rsidRPr="00336362">
        <w:rPr>
          <w:rFonts w:ascii="Arial" w:hAnsi="Arial" w:cs="Arial"/>
          <w:color w:val="000000" w:themeColor="text1"/>
          <w:sz w:val="20"/>
          <w:szCs w:val="20"/>
        </w:rPr>
        <w:t xml:space="preserve">. </w:t>
      </w:r>
      <w:r w:rsidR="006334AA" w:rsidRPr="00336362">
        <w:rPr>
          <w:rFonts w:ascii="Arial" w:hAnsi="Arial" w:cs="Arial"/>
          <w:b/>
          <w:bCs/>
          <w:color w:val="000000" w:themeColor="text1"/>
          <w:sz w:val="20"/>
          <w:szCs w:val="20"/>
        </w:rPr>
        <w:t xml:space="preserve">I </w:t>
      </w:r>
      <w:r w:rsidR="006334AA" w:rsidRPr="000C2FE9">
        <w:rPr>
          <w:rFonts w:ascii="Arial" w:hAnsi="Arial" w:cs="Arial"/>
          <w:b/>
          <w:bCs/>
          <w:color w:val="C00000"/>
          <w:sz w:val="20"/>
          <w:szCs w:val="20"/>
        </w:rPr>
        <w:t xml:space="preserve">modi con cui può essere accettata la giurisdizione o l’arbitrato internazionale </w:t>
      </w:r>
      <w:r w:rsidR="006334AA" w:rsidRPr="00336362">
        <w:rPr>
          <w:rFonts w:ascii="Arial" w:hAnsi="Arial" w:cs="Arial"/>
          <w:b/>
          <w:bCs/>
          <w:color w:val="000000" w:themeColor="text1"/>
          <w:sz w:val="20"/>
          <w:szCs w:val="20"/>
        </w:rPr>
        <w:t>sono molteplici</w:t>
      </w:r>
      <w:r w:rsidR="006334AA" w:rsidRPr="00336362">
        <w:rPr>
          <w:rFonts w:ascii="Arial" w:hAnsi="Arial" w:cs="Arial"/>
          <w:color w:val="000000" w:themeColor="text1"/>
          <w:sz w:val="20"/>
          <w:szCs w:val="20"/>
        </w:rPr>
        <w:t xml:space="preserve">, </w:t>
      </w:r>
      <w:r w:rsidR="007E110A" w:rsidRPr="00336362">
        <w:rPr>
          <w:rFonts w:ascii="Arial" w:hAnsi="Arial" w:cs="Arial"/>
          <w:color w:val="000000" w:themeColor="text1"/>
          <w:sz w:val="20"/>
          <w:szCs w:val="20"/>
        </w:rPr>
        <w:t>e i principali sono:</w:t>
      </w:r>
    </w:p>
    <w:p w14:paraId="1D71F9C4" w14:textId="7CF44F71" w:rsidR="007F748A" w:rsidRDefault="00044977" w:rsidP="00FB32BC">
      <w:pPr>
        <w:pStyle w:val="NormaleWeb"/>
        <w:numPr>
          <w:ilvl w:val="1"/>
          <w:numId w:val="163"/>
        </w:numPr>
        <w:ind w:left="720"/>
        <w:contextualSpacing/>
        <w:jc w:val="both"/>
        <w:rPr>
          <w:rFonts w:ascii="Arial" w:hAnsi="Arial" w:cs="Arial"/>
          <w:color w:val="000000" w:themeColor="text1"/>
          <w:sz w:val="20"/>
          <w:szCs w:val="20"/>
        </w:rPr>
      </w:pPr>
      <w:r w:rsidRPr="007F748A">
        <w:rPr>
          <w:rFonts w:ascii="Arial" w:hAnsi="Arial" w:cs="Arial"/>
          <w:b/>
          <w:bCs/>
          <w:color w:val="C00000"/>
          <w:sz w:val="20"/>
          <w:szCs w:val="20"/>
        </w:rPr>
        <w:t>compromesso arbitrale</w:t>
      </w:r>
      <w:r w:rsidRPr="007F748A">
        <w:rPr>
          <w:rFonts w:ascii="Arial" w:hAnsi="Arial" w:cs="Arial"/>
          <w:color w:val="C00000"/>
          <w:sz w:val="20"/>
          <w:szCs w:val="20"/>
        </w:rPr>
        <w:t xml:space="preserve"> </w:t>
      </w:r>
      <w:r w:rsidRPr="00336362">
        <w:rPr>
          <w:rFonts w:ascii="Arial" w:hAnsi="Arial" w:cs="Arial"/>
          <w:color w:val="000000" w:themeColor="text1"/>
          <w:sz w:val="20"/>
          <w:szCs w:val="20"/>
        </w:rPr>
        <w:t>(special Agreement)</w:t>
      </w:r>
      <w:r w:rsidR="007E110A"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un </w:t>
      </w:r>
      <w:r w:rsidRPr="007F748A">
        <w:rPr>
          <w:rFonts w:ascii="Arial" w:hAnsi="Arial" w:cs="Arial"/>
          <w:b/>
          <w:bCs/>
          <w:color w:val="000000" w:themeColor="text1"/>
          <w:sz w:val="20"/>
          <w:szCs w:val="20"/>
        </w:rPr>
        <w:t xml:space="preserve">trattato stipulato tra le parti in controversia </w:t>
      </w:r>
      <w:r w:rsidRPr="007F748A">
        <w:rPr>
          <w:rFonts w:ascii="Arial" w:hAnsi="Arial" w:cs="Arial"/>
          <w:b/>
          <w:bCs/>
          <w:color w:val="000000" w:themeColor="text1"/>
          <w:sz w:val="20"/>
          <w:szCs w:val="20"/>
          <w:u w:val="single"/>
        </w:rPr>
        <w:t>dopo</w:t>
      </w:r>
      <w:r w:rsidRPr="007F748A">
        <w:rPr>
          <w:rFonts w:ascii="Arial" w:hAnsi="Arial" w:cs="Arial"/>
          <w:b/>
          <w:bCs/>
          <w:color w:val="000000" w:themeColor="text1"/>
          <w:sz w:val="20"/>
          <w:szCs w:val="20"/>
        </w:rPr>
        <w:t xml:space="preserve"> che la controversia si è tra di esse instaurata</w:t>
      </w:r>
      <w:r w:rsidRPr="00336362">
        <w:rPr>
          <w:rFonts w:ascii="Arial" w:hAnsi="Arial" w:cs="Arial"/>
          <w:color w:val="000000" w:themeColor="text1"/>
          <w:sz w:val="20"/>
          <w:szCs w:val="20"/>
        </w:rPr>
        <w:t xml:space="preserve">. </w:t>
      </w:r>
      <w:r w:rsidR="007E110A" w:rsidRPr="00336362">
        <w:rPr>
          <w:rFonts w:ascii="Arial" w:hAnsi="Arial" w:cs="Arial"/>
          <w:color w:val="000000" w:themeColor="text1"/>
          <w:sz w:val="20"/>
          <w:szCs w:val="20"/>
        </w:rPr>
        <w:t>Si tratta di</w:t>
      </w:r>
      <w:r w:rsidRPr="00336362">
        <w:rPr>
          <w:rFonts w:ascii="Arial" w:hAnsi="Arial" w:cs="Arial"/>
          <w:color w:val="000000" w:themeColor="text1"/>
          <w:sz w:val="20"/>
          <w:szCs w:val="20"/>
        </w:rPr>
        <w:t xml:space="preserve"> una forma arbitrale antichissima </w:t>
      </w:r>
      <w:r w:rsidR="007E110A" w:rsidRPr="00336362">
        <w:rPr>
          <w:rFonts w:ascii="Arial" w:hAnsi="Arial" w:cs="Arial"/>
          <w:color w:val="000000" w:themeColor="text1"/>
          <w:sz w:val="20"/>
          <w:szCs w:val="20"/>
        </w:rPr>
        <w:t>(</w:t>
      </w:r>
      <w:r w:rsidR="007F748A">
        <w:rPr>
          <w:rFonts w:ascii="Arial" w:hAnsi="Arial" w:cs="Arial"/>
          <w:color w:val="000000" w:themeColor="text1"/>
          <w:sz w:val="20"/>
          <w:szCs w:val="20"/>
        </w:rPr>
        <w:t>vedi</w:t>
      </w:r>
      <w:r w:rsidRPr="00336362">
        <w:rPr>
          <w:rFonts w:ascii="Arial" w:hAnsi="Arial" w:cs="Arial"/>
          <w:color w:val="000000" w:themeColor="text1"/>
          <w:sz w:val="20"/>
          <w:szCs w:val="20"/>
        </w:rPr>
        <w:t xml:space="preserve"> compromesso arbitrale Isabella I tudor e </w:t>
      </w:r>
      <w:r w:rsidR="007E110A" w:rsidRPr="00336362">
        <w:rPr>
          <w:rFonts w:ascii="Arial" w:hAnsi="Arial" w:cs="Arial"/>
          <w:color w:val="000000" w:themeColor="text1"/>
          <w:sz w:val="20"/>
          <w:szCs w:val="20"/>
        </w:rPr>
        <w:t>F</w:t>
      </w:r>
      <w:r w:rsidRPr="00336362">
        <w:rPr>
          <w:rFonts w:ascii="Arial" w:hAnsi="Arial" w:cs="Arial"/>
          <w:color w:val="000000" w:themeColor="text1"/>
          <w:sz w:val="20"/>
          <w:szCs w:val="20"/>
        </w:rPr>
        <w:t xml:space="preserve">ilippo II di </w:t>
      </w:r>
      <w:r w:rsidR="007E110A" w:rsidRPr="00336362">
        <w:rPr>
          <w:rFonts w:ascii="Arial" w:hAnsi="Arial" w:cs="Arial"/>
          <w:color w:val="000000" w:themeColor="text1"/>
          <w:sz w:val="20"/>
          <w:szCs w:val="20"/>
        </w:rPr>
        <w:t>Spagna</w:t>
      </w:r>
      <w:r w:rsidR="007F748A">
        <w:rPr>
          <w:rFonts w:ascii="Arial" w:hAnsi="Arial" w:cs="Arial"/>
          <w:color w:val="000000" w:themeColor="text1"/>
          <w:sz w:val="20"/>
          <w:szCs w:val="20"/>
        </w:rPr>
        <w:t>)</w:t>
      </w:r>
      <w:r w:rsidR="007E110A" w:rsidRPr="00336362">
        <w:rPr>
          <w:rFonts w:ascii="Arial" w:hAnsi="Arial" w:cs="Arial"/>
          <w:color w:val="000000" w:themeColor="text1"/>
          <w:sz w:val="20"/>
          <w:szCs w:val="20"/>
        </w:rPr>
        <w:t>, che</w:t>
      </w:r>
      <w:r w:rsidRPr="00336362">
        <w:rPr>
          <w:rFonts w:ascii="Arial" w:hAnsi="Arial" w:cs="Arial"/>
          <w:color w:val="000000" w:themeColor="text1"/>
          <w:sz w:val="20"/>
          <w:szCs w:val="20"/>
        </w:rPr>
        <w:t xml:space="preserve"> </w:t>
      </w:r>
      <w:r w:rsidR="007E110A" w:rsidRPr="00336362">
        <w:rPr>
          <w:rFonts w:ascii="Arial" w:hAnsi="Arial" w:cs="Arial"/>
          <w:color w:val="000000" w:themeColor="text1"/>
          <w:sz w:val="20"/>
          <w:szCs w:val="20"/>
        </w:rPr>
        <w:t>indica</w:t>
      </w:r>
      <w:r w:rsidRPr="00336362">
        <w:rPr>
          <w:rFonts w:ascii="Arial" w:hAnsi="Arial" w:cs="Arial"/>
          <w:color w:val="000000" w:themeColor="text1"/>
          <w:sz w:val="20"/>
          <w:szCs w:val="20"/>
        </w:rPr>
        <w:t xml:space="preserve"> tre cose:</w:t>
      </w:r>
    </w:p>
    <w:p w14:paraId="448A240F" w14:textId="3AF6B030" w:rsidR="007F748A" w:rsidRDefault="00044977" w:rsidP="00FB32BC">
      <w:pPr>
        <w:pStyle w:val="NormaleWeb"/>
        <w:numPr>
          <w:ilvl w:val="0"/>
          <w:numId w:val="179"/>
        </w:numPr>
        <w:contextualSpacing/>
        <w:jc w:val="both"/>
        <w:rPr>
          <w:rFonts w:ascii="Arial" w:hAnsi="Arial" w:cs="Arial"/>
          <w:color w:val="000000" w:themeColor="text1"/>
          <w:sz w:val="20"/>
          <w:szCs w:val="20"/>
        </w:rPr>
      </w:pPr>
      <w:r w:rsidRPr="00336362">
        <w:rPr>
          <w:rFonts w:ascii="Arial" w:hAnsi="Arial" w:cs="Arial"/>
          <w:b/>
          <w:bCs/>
          <w:color w:val="000000" w:themeColor="text1"/>
          <w:sz w:val="20"/>
          <w:szCs w:val="20"/>
        </w:rPr>
        <w:t xml:space="preserve">la volontà </w:t>
      </w:r>
      <w:r w:rsidR="007E110A" w:rsidRPr="00336362">
        <w:rPr>
          <w:rFonts w:ascii="Arial" w:hAnsi="Arial" w:cs="Arial"/>
          <w:b/>
          <w:bCs/>
          <w:color w:val="000000" w:themeColor="text1"/>
          <w:sz w:val="20"/>
          <w:szCs w:val="20"/>
        </w:rPr>
        <w:t>de</w:t>
      </w:r>
      <w:r w:rsidRPr="00336362">
        <w:rPr>
          <w:rFonts w:ascii="Arial" w:hAnsi="Arial" w:cs="Arial"/>
          <w:b/>
          <w:bCs/>
          <w:color w:val="000000" w:themeColor="text1"/>
          <w:sz w:val="20"/>
          <w:szCs w:val="20"/>
        </w:rPr>
        <w:t xml:space="preserve">gli Stati </w:t>
      </w:r>
      <w:r w:rsidR="007E110A" w:rsidRPr="00336362">
        <w:rPr>
          <w:rFonts w:ascii="Arial" w:hAnsi="Arial" w:cs="Arial"/>
          <w:b/>
          <w:bCs/>
          <w:color w:val="000000" w:themeColor="text1"/>
          <w:sz w:val="20"/>
          <w:szCs w:val="20"/>
        </w:rPr>
        <w:t>di</w:t>
      </w:r>
      <w:r w:rsidRPr="00336362">
        <w:rPr>
          <w:rFonts w:ascii="Arial" w:hAnsi="Arial" w:cs="Arial"/>
          <w:b/>
          <w:bCs/>
          <w:color w:val="000000" w:themeColor="text1"/>
          <w:sz w:val="20"/>
          <w:szCs w:val="20"/>
        </w:rPr>
        <w:t xml:space="preserve"> risolvere la controversia in modo arbitrale</w:t>
      </w:r>
      <w:r w:rsidRPr="00336362">
        <w:rPr>
          <w:rFonts w:ascii="Arial" w:hAnsi="Arial" w:cs="Arial"/>
          <w:color w:val="000000" w:themeColor="text1"/>
          <w:sz w:val="20"/>
          <w:szCs w:val="20"/>
        </w:rPr>
        <w:t>;</w:t>
      </w:r>
    </w:p>
    <w:p w14:paraId="7576D8BD" w14:textId="24D1F3DC" w:rsidR="007F748A" w:rsidRDefault="00044977" w:rsidP="00FB32BC">
      <w:pPr>
        <w:pStyle w:val="NormaleWeb"/>
        <w:numPr>
          <w:ilvl w:val="0"/>
          <w:numId w:val="179"/>
        </w:numPr>
        <w:contextualSpacing/>
        <w:jc w:val="both"/>
        <w:rPr>
          <w:rFonts w:ascii="Arial" w:hAnsi="Arial" w:cs="Arial"/>
          <w:color w:val="000000" w:themeColor="text1"/>
          <w:sz w:val="20"/>
          <w:szCs w:val="20"/>
        </w:rPr>
      </w:pPr>
      <w:r w:rsidRPr="00336362">
        <w:rPr>
          <w:rFonts w:ascii="Arial" w:hAnsi="Arial" w:cs="Arial"/>
          <w:b/>
          <w:bCs/>
          <w:color w:val="000000" w:themeColor="text1"/>
          <w:sz w:val="20"/>
          <w:szCs w:val="20"/>
        </w:rPr>
        <w:t>chi è l’arbitrato</w:t>
      </w:r>
      <w:r w:rsidR="007E110A" w:rsidRPr="00336362">
        <w:rPr>
          <w:rFonts w:ascii="Arial" w:hAnsi="Arial" w:cs="Arial"/>
          <w:color w:val="000000" w:themeColor="text1"/>
          <w:sz w:val="20"/>
          <w:szCs w:val="20"/>
        </w:rPr>
        <w:t xml:space="preserve">, che può essere una singola persona, un arbitro, o un collegio arbitrale </w:t>
      </w:r>
      <w:r w:rsidRPr="00336362">
        <w:rPr>
          <w:rFonts w:ascii="Arial" w:hAnsi="Arial" w:cs="Arial"/>
          <w:color w:val="000000" w:themeColor="text1"/>
          <w:sz w:val="20"/>
          <w:szCs w:val="20"/>
        </w:rPr>
        <w:t>in numero dispari scelto tra le parti;</w:t>
      </w:r>
    </w:p>
    <w:p w14:paraId="6AFB2609" w14:textId="25851145" w:rsidR="00044977" w:rsidRPr="00336362" w:rsidRDefault="00044977" w:rsidP="00FB32BC">
      <w:pPr>
        <w:pStyle w:val="NormaleWeb"/>
        <w:numPr>
          <w:ilvl w:val="0"/>
          <w:numId w:val="179"/>
        </w:numPr>
        <w:contextualSpacing/>
        <w:jc w:val="both"/>
        <w:rPr>
          <w:rFonts w:ascii="Arial" w:hAnsi="Arial" w:cs="Arial"/>
          <w:color w:val="000000" w:themeColor="text1"/>
          <w:sz w:val="20"/>
          <w:szCs w:val="20"/>
        </w:rPr>
      </w:pPr>
      <w:r w:rsidRPr="00336362">
        <w:rPr>
          <w:rFonts w:ascii="Arial" w:hAnsi="Arial" w:cs="Arial"/>
          <w:b/>
          <w:bCs/>
          <w:color w:val="000000" w:themeColor="text1"/>
          <w:sz w:val="20"/>
          <w:szCs w:val="20"/>
        </w:rPr>
        <w:t>l</w:t>
      </w:r>
      <w:r w:rsidR="007E110A" w:rsidRPr="00336362">
        <w:rPr>
          <w:rFonts w:ascii="Arial" w:hAnsi="Arial" w:cs="Arial"/>
          <w:b/>
          <w:bCs/>
          <w:color w:val="000000" w:themeColor="text1"/>
          <w:sz w:val="20"/>
          <w:szCs w:val="20"/>
        </w:rPr>
        <w:t xml:space="preserve">e norme procedurali che l’arbitro </w:t>
      </w:r>
      <w:r w:rsidRPr="00336362">
        <w:rPr>
          <w:rFonts w:ascii="Arial" w:hAnsi="Arial" w:cs="Arial"/>
          <w:b/>
          <w:bCs/>
          <w:color w:val="000000" w:themeColor="text1"/>
          <w:sz w:val="20"/>
          <w:szCs w:val="20"/>
        </w:rPr>
        <w:t>dovrà seguire</w:t>
      </w:r>
      <w:r w:rsidRPr="00336362">
        <w:rPr>
          <w:rFonts w:ascii="Arial" w:hAnsi="Arial" w:cs="Arial"/>
          <w:color w:val="000000" w:themeColor="text1"/>
          <w:sz w:val="20"/>
          <w:szCs w:val="20"/>
        </w:rPr>
        <w:t>.</w:t>
      </w:r>
    </w:p>
    <w:p w14:paraId="3FEF0EAC" w14:textId="55A15CC7" w:rsidR="00044977" w:rsidRPr="00336362" w:rsidRDefault="00044977" w:rsidP="00FB32BC">
      <w:pPr>
        <w:pStyle w:val="NormaleWeb"/>
        <w:numPr>
          <w:ilvl w:val="1"/>
          <w:numId w:val="163"/>
        </w:numPr>
        <w:ind w:left="720"/>
        <w:contextualSpacing/>
        <w:jc w:val="both"/>
        <w:rPr>
          <w:rFonts w:ascii="Arial" w:hAnsi="Arial" w:cs="Arial"/>
          <w:color w:val="000000" w:themeColor="text1"/>
          <w:sz w:val="20"/>
          <w:szCs w:val="20"/>
        </w:rPr>
      </w:pPr>
      <w:r w:rsidRPr="007F748A">
        <w:rPr>
          <w:rFonts w:ascii="Arial" w:hAnsi="Arial" w:cs="Arial"/>
          <w:b/>
          <w:bCs/>
          <w:color w:val="C00000"/>
          <w:sz w:val="20"/>
          <w:szCs w:val="20"/>
        </w:rPr>
        <w:t>clausola compromissoria</w:t>
      </w:r>
      <w:r w:rsidR="007F748A">
        <w:rPr>
          <w:rFonts w:ascii="Arial" w:hAnsi="Arial" w:cs="Arial"/>
          <w:color w:val="C00000"/>
          <w:sz w:val="20"/>
          <w:szCs w:val="20"/>
        </w:rPr>
        <w:t xml:space="preserve">, </w:t>
      </w:r>
      <w:r w:rsidR="007E110A" w:rsidRPr="00336362">
        <w:rPr>
          <w:rFonts w:ascii="Arial" w:hAnsi="Arial" w:cs="Arial"/>
          <w:color w:val="000000" w:themeColor="text1"/>
          <w:sz w:val="20"/>
          <w:szCs w:val="20"/>
        </w:rPr>
        <w:t xml:space="preserve">una </w:t>
      </w:r>
      <w:r w:rsidR="007E110A" w:rsidRPr="007F748A">
        <w:rPr>
          <w:rFonts w:ascii="Arial" w:hAnsi="Arial" w:cs="Arial"/>
          <w:b/>
          <w:bCs/>
          <w:color w:val="000000" w:themeColor="text1"/>
          <w:sz w:val="20"/>
          <w:szCs w:val="20"/>
        </w:rPr>
        <w:t xml:space="preserve">clausola/disposizione inserita in un trattato contemplante l’obbligo di ricorrere all’arbitrato </w:t>
      </w:r>
      <w:r w:rsidR="007E110A" w:rsidRPr="007F748A">
        <w:rPr>
          <w:rFonts w:ascii="Arial" w:hAnsi="Arial" w:cs="Arial"/>
          <w:b/>
          <w:bCs/>
          <w:color w:val="000000" w:themeColor="text1"/>
          <w:sz w:val="20"/>
          <w:szCs w:val="20"/>
          <w:u w:val="single"/>
        </w:rPr>
        <w:t>per tutte le controversie</w:t>
      </w:r>
      <w:r w:rsidR="007E110A" w:rsidRPr="007F748A">
        <w:rPr>
          <w:rFonts w:ascii="Arial" w:hAnsi="Arial" w:cs="Arial"/>
          <w:b/>
          <w:bCs/>
          <w:color w:val="000000" w:themeColor="text1"/>
          <w:sz w:val="20"/>
          <w:szCs w:val="20"/>
        </w:rPr>
        <w:t xml:space="preserve"> che possano sorgere in futuro </w:t>
      </w:r>
      <w:r w:rsidR="007E110A" w:rsidRPr="007F748A">
        <w:rPr>
          <w:rFonts w:ascii="Arial" w:hAnsi="Arial" w:cs="Arial"/>
          <w:b/>
          <w:bCs/>
          <w:color w:val="000000" w:themeColor="text1"/>
          <w:sz w:val="20"/>
          <w:szCs w:val="20"/>
          <w:u w:val="single"/>
        </w:rPr>
        <w:t>relative all’interpretazione</w:t>
      </w:r>
      <w:r w:rsidR="00EB3C98" w:rsidRPr="007F748A">
        <w:rPr>
          <w:rFonts w:ascii="Arial" w:hAnsi="Arial" w:cs="Arial"/>
          <w:b/>
          <w:bCs/>
          <w:color w:val="000000" w:themeColor="text1"/>
          <w:sz w:val="20"/>
          <w:szCs w:val="20"/>
          <w:u w:val="single"/>
        </w:rPr>
        <w:t xml:space="preserve"> e</w:t>
      </w:r>
      <w:r w:rsidR="007E110A" w:rsidRPr="007F748A">
        <w:rPr>
          <w:rFonts w:ascii="Arial" w:hAnsi="Arial" w:cs="Arial"/>
          <w:b/>
          <w:bCs/>
          <w:color w:val="000000" w:themeColor="text1"/>
          <w:sz w:val="20"/>
          <w:szCs w:val="20"/>
          <w:u w:val="single"/>
        </w:rPr>
        <w:t xml:space="preserve"> applicazione del trattato</w:t>
      </w:r>
      <w:r w:rsidR="007E110A" w:rsidRPr="00336362">
        <w:rPr>
          <w:rFonts w:ascii="Arial" w:hAnsi="Arial" w:cs="Arial"/>
          <w:color w:val="000000" w:themeColor="text1"/>
          <w:sz w:val="20"/>
          <w:szCs w:val="20"/>
        </w:rPr>
        <w:t xml:space="preserve"> stesso in cui la clausola è inserita. Si tratta di u</w:t>
      </w:r>
      <w:r w:rsidRPr="00336362">
        <w:rPr>
          <w:rFonts w:ascii="Arial" w:hAnsi="Arial" w:cs="Arial"/>
          <w:color w:val="000000" w:themeColor="text1"/>
          <w:sz w:val="20"/>
          <w:szCs w:val="20"/>
        </w:rPr>
        <w:t>n metodo più evoluto di risoluzione arbitrale di una controversia</w:t>
      </w:r>
      <w:r w:rsidR="007E110A" w:rsidRPr="00336362">
        <w:rPr>
          <w:rFonts w:ascii="Arial" w:hAnsi="Arial" w:cs="Arial"/>
          <w:color w:val="000000" w:themeColor="text1"/>
          <w:sz w:val="20"/>
          <w:szCs w:val="20"/>
        </w:rPr>
        <w:t>,</w:t>
      </w:r>
      <w:r w:rsidRPr="00336362">
        <w:rPr>
          <w:rFonts w:ascii="Arial" w:hAnsi="Arial" w:cs="Arial"/>
          <w:color w:val="000000" w:themeColor="text1"/>
          <w:sz w:val="20"/>
          <w:szCs w:val="20"/>
        </w:rPr>
        <w:t xml:space="preserve"> </w:t>
      </w:r>
      <w:r w:rsidRPr="007F748A">
        <w:rPr>
          <w:rFonts w:ascii="Arial" w:hAnsi="Arial" w:cs="Arial"/>
          <w:b/>
          <w:bCs/>
          <w:color w:val="000000" w:themeColor="text1"/>
          <w:sz w:val="20"/>
          <w:szCs w:val="20"/>
        </w:rPr>
        <w:t>previst</w:t>
      </w:r>
      <w:r w:rsidR="007E110A" w:rsidRPr="007F748A">
        <w:rPr>
          <w:rFonts w:ascii="Arial" w:hAnsi="Arial" w:cs="Arial"/>
          <w:b/>
          <w:bCs/>
          <w:color w:val="000000" w:themeColor="text1"/>
          <w:sz w:val="20"/>
          <w:szCs w:val="20"/>
        </w:rPr>
        <w:t>o</w:t>
      </w:r>
      <w:r w:rsidRPr="007F748A">
        <w:rPr>
          <w:rFonts w:ascii="Arial" w:hAnsi="Arial" w:cs="Arial"/>
          <w:b/>
          <w:bCs/>
          <w:color w:val="000000" w:themeColor="text1"/>
          <w:sz w:val="20"/>
          <w:szCs w:val="20"/>
        </w:rPr>
        <w:t xml:space="preserve"> già </w:t>
      </w:r>
      <w:r w:rsidRPr="007F748A">
        <w:rPr>
          <w:rFonts w:ascii="Arial" w:hAnsi="Arial" w:cs="Arial"/>
          <w:b/>
          <w:bCs/>
          <w:color w:val="000000" w:themeColor="text1"/>
          <w:sz w:val="20"/>
          <w:szCs w:val="20"/>
          <w:u w:val="single"/>
        </w:rPr>
        <w:t>prima</w:t>
      </w:r>
      <w:r w:rsidRPr="007F748A">
        <w:rPr>
          <w:rFonts w:ascii="Arial" w:hAnsi="Arial" w:cs="Arial"/>
          <w:b/>
          <w:bCs/>
          <w:color w:val="000000" w:themeColor="text1"/>
          <w:sz w:val="20"/>
          <w:szCs w:val="20"/>
        </w:rPr>
        <w:t xml:space="preserve"> dell’insorgere </w:t>
      </w:r>
      <w:r w:rsidR="007E110A" w:rsidRPr="007F748A">
        <w:rPr>
          <w:rFonts w:ascii="Arial" w:hAnsi="Arial" w:cs="Arial"/>
          <w:b/>
          <w:bCs/>
          <w:color w:val="000000" w:themeColor="text1"/>
          <w:sz w:val="20"/>
          <w:szCs w:val="20"/>
        </w:rPr>
        <w:t>della stessa</w:t>
      </w:r>
      <w:r w:rsidR="007E110A" w:rsidRPr="00336362">
        <w:rPr>
          <w:rFonts w:ascii="Arial" w:hAnsi="Arial" w:cs="Arial"/>
          <w:color w:val="000000" w:themeColor="text1"/>
          <w:sz w:val="20"/>
          <w:szCs w:val="20"/>
        </w:rPr>
        <w:t>.</w:t>
      </w:r>
    </w:p>
    <w:p w14:paraId="59DB6065" w14:textId="77777777" w:rsidR="007F748A" w:rsidRDefault="00044977" w:rsidP="00FB32BC">
      <w:pPr>
        <w:pStyle w:val="NormaleWeb"/>
        <w:numPr>
          <w:ilvl w:val="1"/>
          <w:numId w:val="163"/>
        </w:numPr>
        <w:ind w:left="720"/>
        <w:contextualSpacing/>
        <w:jc w:val="both"/>
        <w:rPr>
          <w:rFonts w:ascii="Arial" w:hAnsi="Arial" w:cs="Arial"/>
          <w:color w:val="000000" w:themeColor="text1"/>
          <w:sz w:val="20"/>
          <w:szCs w:val="20"/>
        </w:rPr>
      </w:pPr>
      <w:r w:rsidRPr="007F748A">
        <w:rPr>
          <w:rFonts w:ascii="Arial" w:hAnsi="Arial" w:cs="Arial"/>
          <w:b/>
          <w:bCs/>
          <w:color w:val="C00000"/>
          <w:sz w:val="20"/>
          <w:szCs w:val="20"/>
        </w:rPr>
        <w:t>trattato generale di arbitrato</w:t>
      </w:r>
      <w:r w:rsidR="007E110A"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un trattato bilaterale e multilaterale,</w:t>
      </w:r>
      <w:r w:rsidR="00EB3C98" w:rsidRPr="00336362">
        <w:rPr>
          <w:rFonts w:ascii="Arial" w:hAnsi="Arial" w:cs="Arial"/>
          <w:color w:val="000000" w:themeColor="text1"/>
          <w:sz w:val="20"/>
          <w:szCs w:val="20"/>
        </w:rPr>
        <w:t xml:space="preserve"> che </w:t>
      </w:r>
      <w:r w:rsidR="00EB3C98" w:rsidRPr="007F748A">
        <w:rPr>
          <w:rFonts w:ascii="Arial" w:hAnsi="Arial" w:cs="Arial"/>
          <w:b/>
          <w:bCs/>
          <w:color w:val="000000" w:themeColor="text1"/>
          <w:sz w:val="20"/>
          <w:szCs w:val="20"/>
        </w:rPr>
        <w:t xml:space="preserve">prevede che </w:t>
      </w:r>
      <w:r w:rsidR="00EB3C98" w:rsidRPr="007F748A">
        <w:rPr>
          <w:rFonts w:ascii="Arial" w:hAnsi="Arial" w:cs="Arial"/>
          <w:b/>
          <w:bCs/>
          <w:color w:val="000000" w:themeColor="text1"/>
          <w:sz w:val="20"/>
          <w:szCs w:val="20"/>
          <w:u w:val="single"/>
        </w:rPr>
        <w:t>qualsiasi</w:t>
      </w:r>
      <w:r w:rsidR="00EB3C98" w:rsidRPr="00336362">
        <w:rPr>
          <w:rFonts w:ascii="Arial" w:hAnsi="Arial" w:cs="Arial"/>
          <w:b/>
          <w:bCs/>
          <w:color w:val="000000" w:themeColor="text1"/>
          <w:sz w:val="20"/>
          <w:szCs w:val="20"/>
        </w:rPr>
        <w:t xml:space="preserve"> </w:t>
      </w:r>
      <w:r w:rsidR="00EB3C98" w:rsidRPr="007F748A">
        <w:rPr>
          <w:rFonts w:ascii="Arial" w:hAnsi="Arial" w:cs="Arial"/>
          <w:b/>
          <w:bCs/>
          <w:color w:val="000000" w:themeColor="text1"/>
          <w:sz w:val="20"/>
          <w:szCs w:val="20"/>
        </w:rPr>
        <w:t>controversia che dovesse insorgere tra le parti verrà risolta mediante arbitrato</w:t>
      </w:r>
      <w:r w:rsidR="00EB3C98" w:rsidRPr="00336362">
        <w:rPr>
          <w:rFonts w:ascii="Arial" w:hAnsi="Arial" w:cs="Arial"/>
          <w:color w:val="000000" w:themeColor="text1"/>
          <w:sz w:val="20"/>
          <w:szCs w:val="20"/>
        </w:rPr>
        <w:t>.</w:t>
      </w:r>
    </w:p>
    <w:p w14:paraId="18073144" w14:textId="448267F8" w:rsidR="00EB3C98" w:rsidRPr="007F748A" w:rsidRDefault="00EB3C98" w:rsidP="007F748A">
      <w:pPr>
        <w:pStyle w:val="NormaleWeb"/>
        <w:ind w:left="720"/>
        <w:contextualSpacing/>
        <w:jc w:val="both"/>
        <w:rPr>
          <w:rFonts w:ascii="Arial" w:hAnsi="Arial" w:cs="Arial"/>
          <w:color w:val="000000" w:themeColor="text1"/>
          <w:sz w:val="20"/>
          <w:szCs w:val="20"/>
        </w:rPr>
      </w:pPr>
      <w:r w:rsidRPr="007F748A">
        <w:rPr>
          <w:rFonts w:ascii="Arial" w:hAnsi="Arial" w:cs="Arial"/>
          <w:color w:val="000000" w:themeColor="text1"/>
          <w:sz w:val="20"/>
          <w:szCs w:val="20"/>
        </w:rPr>
        <w:t>A</w:t>
      </w:r>
      <w:r w:rsidR="00044977" w:rsidRPr="007F748A">
        <w:rPr>
          <w:rFonts w:ascii="Arial" w:hAnsi="Arial" w:cs="Arial"/>
          <w:color w:val="000000" w:themeColor="text1"/>
          <w:sz w:val="20"/>
          <w:szCs w:val="20"/>
        </w:rPr>
        <w:t xml:space="preserve">ssomiglia alla clausola compromissoria in quanto </w:t>
      </w:r>
      <w:r w:rsidRPr="007F748A">
        <w:rPr>
          <w:rFonts w:ascii="Arial" w:hAnsi="Arial" w:cs="Arial"/>
          <w:color w:val="000000" w:themeColor="text1"/>
          <w:sz w:val="20"/>
          <w:szCs w:val="20"/>
        </w:rPr>
        <w:t>anch’esso si</w:t>
      </w:r>
      <w:r w:rsidR="00044977" w:rsidRPr="007F748A">
        <w:rPr>
          <w:rFonts w:ascii="Arial" w:hAnsi="Arial" w:cs="Arial"/>
          <w:color w:val="000000" w:themeColor="text1"/>
          <w:sz w:val="20"/>
          <w:szCs w:val="20"/>
        </w:rPr>
        <w:t xml:space="preserve"> stipula </w:t>
      </w:r>
      <w:r w:rsidR="00044977" w:rsidRPr="007F748A">
        <w:rPr>
          <w:rFonts w:ascii="Arial" w:hAnsi="Arial" w:cs="Arial"/>
          <w:color w:val="000000" w:themeColor="text1"/>
          <w:sz w:val="20"/>
          <w:szCs w:val="20"/>
          <w:u w:val="single"/>
        </w:rPr>
        <w:t xml:space="preserve">prima dell’insorgere </w:t>
      </w:r>
      <w:r w:rsidRPr="007F748A">
        <w:rPr>
          <w:rFonts w:ascii="Arial" w:hAnsi="Arial" w:cs="Arial"/>
          <w:color w:val="000000" w:themeColor="text1"/>
          <w:sz w:val="20"/>
          <w:szCs w:val="20"/>
          <w:u w:val="single"/>
        </w:rPr>
        <w:t>della controversia</w:t>
      </w:r>
      <w:r w:rsidR="00044977" w:rsidRPr="007F748A">
        <w:rPr>
          <w:rFonts w:ascii="Arial" w:hAnsi="Arial" w:cs="Arial"/>
          <w:color w:val="000000" w:themeColor="text1"/>
          <w:sz w:val="20"/>
          <w:szCs w:val="20"/>
        </w:rPr>
        <w:t xml:space="preserve">; ma da essa si differenzia perché </w:t>
      </w:r>
      <w:r w:rsidRPr="007F748A">
        <w:rPr>
          <w:rFonts w:ascii="Arial" w:hAnsi="Arial" w:cs="Arial"/>
          <w:color w:val="000000" w:themeColor="text1"/>
          <w:sz w:val="20"/>
          <w:szCs w:val="20"/>
        </w:rPr>
        <w:t>la clausola</w:t>
      </w:r>
      <w:r w:rsidR="00044977" w:rsidRPr="007F748A">
        <w:rPr>
          <w:rFonts w:ascii="Arial" w:hAnsi="Arial" w:cs="Arial"/>
          <w:color w:val="000000" w:themeColor="text1"/>
          <w:sz w:val="20"/>
          <w:szCs w:val="20"/>
        </w:rPr>
        <w:t xml:space="preserve"> riguarda</w:t>
      </w:r>
      <w:r w:rsidRPr="007F748A">
        <w:rPr>
          <w:rFonts w:ascii="Arial" w:hAnsi="Arial" w:cs="Arial"/>
          <w:color w:val="000000" w:themeColor="text1"/>
          <w:sz w:val="20"/>
          <w:szCs w:val="20"/>
        </w:rPr>
        <w:t xml:space="preserve"> solo le controversie relative all’interpretazione e applicazione del trattato in cui è inserita, e non qualsiasi controversia. Tuttavia, è anche vero che i trattati generali di arbitrato contengono delle </w:t>
      </w:r>
      <w:r w:rsidRPr="007F748A">
        <w:rPr>
          <w:rFonts w:ascii="Arial" w:hAnsi="Arial" w:cs="Arial"/>
          <w:b/>
          <w:bCs/>
          <w:color w:val="000000" w:themeColor="text1"/>
          <w:sz w:val="20"/>
          <w:szCs w:val="20"/>
          <w:u w:val="single"/>
        </w:rPr>
        <w:t>clausole eccettuative</w:t>
      </w:r>
      <w:r w:rsidRPr="007F748A">
        <w:rPr>
          <w:rFonts w:ascii="Arial" w:hAnsi="Arial" w:cs="Arial"/>
          <w:color w:val="000000" w:themeColor="text1"/>
          <w:sz w:val="20"/>
          <w:szCs w:val="20"/>
        </w:rPr>
        <w:t xml:space="preserve">, che indicano </w:t>
      </w:r>
      <w:r w:rsidRPr="007F748A">
        <w:rPr>
          <w:rFonts w:ascii="Arial" w:hAnsi="Arial" w:cs="Arial"/>
          <w:b/>
          <w:bCs/>
          <w:color w:val="000000" w:themeColor="text1"/>
          <w:sz w:val="20"/>
          <w:szCs w:val="20"/>
        </w:rPr>
        <w:t>l’impossibilità di certe controversie</w:t>
      </w:r>
      <w:r w:rsidRPr="007F748A">
        <w:rPr>
          <w:rFonts w:ascii="Arial" w:hAnsi="Arial" w:cs="Arial"/>
          <w:color w:val="000000" w:themeColor="text1"/>
          <w:sz w:val="20"/>
          <w:szCs w:val="20"/>
        </w:rPr>
        <w:t xml:space="preserve"> (solitamente concernenti l’onore, indipendenza, il dominio riservato) </w:t>
      </w:r>
      <w:r w:rsidRPr="007F748A">
        <w:rPr>
          <w:rFonts w:ascii="Arial" w:hAnsi="Arial" w:cs="Arial"/>
          <w:b/>
          <w:bCs/>
          <w:color w:val="000000" w:themeColor="text1"/>
          <w:sz w:val="20"/>
          <w:szCs w:val="20"/>
        </w:rPr>
        <w:t>di essere risolte mediante arbitrato</w:t>
      </w:r>
      <w:r w:rsidRPr="007F748A">
        <w:rPr>
          <w:rFonts w:ascii="Arial" w:hAnsi="Arial" w:cs="Arial"/>
          <w:color w:val="000000" w:themeColor="text1"/>
          <w:sz w:val="20"/>
          <w:szCs w:val="20"/>
        </w:rPr>
        <w:t>.</w:t>
      </w:r>
    </w:p>
    <w:p w14:paraId="39562226" w14:textId="04006840" w:rsidR="00EB3C98" w:rsidRPr="00336362" w:rsidRDefault="00EB3C98" w:rsidP="00EB3C98">
      <w:pPr>
        <w:pStyle w:val="NormaleWeb"/>
        <w:ind w:left="720"/>
        <w:contextualSpacing/>
        <w:jc w:val="both"/>
        <w:rPr>
          <w:rFonts w:ascii="Arial" w:hAnsi="Arial" w:cs="Arial"/>
          <w:color w:val="000000" w:themeColor="text1"/>
          <w:sz w:val="20"/>
          <w:szCs w:val="20"/>
        </w:rPr>
      </w:pPr>
      <w:r w:rsidRPr="00336362">
        <w:rPr>
          <w:rFonts w:ascii="Arial" w:hAnsi="Arial" w:cs="Arial"/>
          <w:sz w:val="20"/>
          <w:szCs w:val="20"/>
        </w:rPr>
        <w:t xml:space="preserve">Sia la clausola compromissoria che il trattato arbitrale </w:t>
      </w:r>
      <w:r w:rsidR="007E110A" w:rsidRPr="00336362">
        <w:rPr>
          <w:rFonts w:ascii="Arial" w:hAnsi="Arial" w:cs="Arial"/>
          <w:sz w:val="20"/>
          <w:szCs w:val="20"/>
        </w:rPr>
        <w:t>possono essere</w:t>
      </w:r>
      <w:r w:rsidRPr="00336362">
        <w:rPr>
          <w:rFonts w:ascii="Arial" w:hAnsi="Arial" w:cs="Arial"/>
          <w:sz w:val="20"/>
          <w:szCs w:val="20"/>
        </w:rPr>
        <w:t>:</w:t>
      </w:r>
    </w:p>
    <w:p w14:paraId="3E3345F8" w14:textId="7D98D33B" w:rsidR="00EB3C98" w:rsidRPr="00336362" w:rsidRDefault="00EB3C98" w:rsidP="00FB32BC">
      <w:pPr>
        <w:pStyle w:val="NormaleWeb"/>
        <w:numPr>
          <w:ilvl w:val="0"/>
          <w:numId w:val="173"/>
        </w:numPr>
        <w:contextualSpacing/>
        <w:jc w:val="both"/>
        <w:rPr>
          <w:rFonts w:ascii="Arial" w:hAnsi="Arial" w:cs="Arial"/>
          <w:color w:val="000000" w:themeColor="text1"/>
          <w:sz w:val="20"/>
          <w:szCs w:val="20"/>
        </w:rPr>
      </w:pPr>
      <w:r w:rsidRPr="007F748A">
        <w:rPr>
          <w:rFonts w:ascii="Arial" w:hAnsi="Arial" w:cs="Arial"/>
          <w:b/>
          <w:bCs/>
          <w:sz w:val="20"/>
          <w:szCs w:val="20"/>
          <w:u w:val="single"/>
        </w:rPr>
        <w:t>incompleti</w:t>
      </w:r>
      <w:r w:rsidRPr="00336362">
        <w:rPr>
          <w:rFonts w:ascii="Arial" w:hAnsi="Arial" w:cs="Arial"/>
          <w:sz w:val="20"/>
          <w:szCs w:val="20"/>
        </w:rPr>
        <w:t xml:space="preserve">: se incompleti, </w:t>
      </w:r>
      <w:r w:rsidRPr="007F748A">
        <w:rPr>
          <w:rFonts w:ascii="Arial" w:hAnsi="Arial" w:cs="Arial"/>
          <w:b/>
          <w:bCs/>
          <w:sz w:val="20"/>
          <w:szCs w:val="20"/>
        </w:rPr>
        <w:t>prevedono solo la risoluzione mediante mezzi arbitrali di una controversia</w:t>
      </w:r>
      <w:r w:rsidR="007F748A">
        <w:rPr>
          <w:rFonts w:ascii="Arial" w:hAnsi="Arial" w:cs="Arial"/>
          <w:sz w:val="20"/>
          <w:szCs w:val="20"/>
        </w:rPr>
        <w:t>/</w:t>
      </w:r>
      <w:r w:rsidRPr="00336362">
        <w:rPr>
          <w:rFonts w:ascii="Arial" w:hAnsi="Arial" w:cs="Arial"/>
          <w:sz w:val="20"/>
          <w:szCs w:val="20"/>
        </w:rPr>
        <w:t xml:space="preserve">volontà delle parti di risolvere la controversia, e non indicano chi sarà l’arbitrato né la procedura. In questi casi di incompletezza, qualora la controversia dovesse insorgere, </w:t>
      </w:r>
      <w:r w:rsidRPr="00336362">
        <w:rPr>
          <w:rFonts w:ascii="Arial" w:hAnsi="Arial" w:cs="Arial"/>
          <w:b/>
          <w:bCs/>
          <w:sz w:val="20"/>
          <w:szCs w:val="20"/>
        </w:rPr>
        <w:t xml:space="preserve">le parti avranno </w:t>
      </w:r>
      <w:r w:rsidRPr="007F748A">
        <w:rPr>
          <w:rFonts w:ascii="Arial" w:hAnsi="Arial" w:cs="Arial"/>
          <w:b/>
          <w:bCs/>
          <w:sz w:val="20"/>
          <w:szCs w:val="20"/>
          <w:u w:val="single"/>
        </w:rPr>
        <w:t>l’obbligo de contrahendo</w:t>
      </w:r>
      <w:r w:rsidRPr="00336362">
        <w:rPr>
          <w:rFonts w:ascii="Arial" w:hAnsi="Arial" w:cs="Arial"/>
          <w:sz w:val="20"/>
          <w:szCs w:val="20"/>
        </w:rPr>
        <w:t xml:space="preserve">, cioè l’obbligo di stipulare un trattato (cioè il compromesso arbitrale) per decidere chi sarà l’arbitro e quale la procedura da seguire. </w:t>
      </w:r>
    </w:p>
    <w:p w14:paraId="6E52FD98" w14:textId="1F0A8EC4" w:rsidR="00EB3C98" w:rsidRPr="00336362" w:rsidRDefault="00EB3C98" w:rsidP="00FB32BC">
      <w:pPr>
        <w:pStyle w:val="NormaleWeb"/>
        <w:numPr>
          <w:ilvl w:val="0"/>
          <w:numId w:val="173"/>
        </w:numPr>
        <w:contextualSpacing/>
        <w:jc w:val="both"/>
        <w:rPr>
          <w:rFonts w:ascii="Arial" w:hAnsi="Arial" w:cs="Arial"/>
          <w:color w:val="000000" w:themeColor="text1"/>
          <w:sz w:val="20"/>
          <w:szCs w:val="20"/>
        </w:rPr>
      </w:pPr>
      <w:r w:rsidRPr="007F748A">
        <w:rPr>
          <w:rFonts w:ascii="Arial" w:hAnsi="Arial" w:cs="Arial"/>
          <w:b/>
          <w:bCs/>
          <w:sz w:val="20"/>
          <w:szCs w:val="20"/>
          <w:u w:val="single"/>
        </w:rPr>
        <w:t>c</w:t>
      </w:r>
      <w:r w:rsidR="007E110A" w:rsidRPr="007F748A">
        <w:rPr>
          <w:rFonts w:ascii="Arial" w:hAnsi="Arial" w:cs="Arial"/>
          <w:b/>
          <w:bCs/>
          <w:sz w:val="20"/>
          <w:szCs w:val="20"/>
          <w:u w:val="single"/>
        </w:rPr>
        <w:t>ompleti</w:t>
      </w:r>
      <w:r w:rsidRPr="00336362">
        <w:rPr>
          <w:rFonts w:ascii="Arial" w:hAnsi="Arial" w:cs="Arial"/>
          <w:sz w:val="20"/>
          <w:szCs w:val="20"/>
        </w:rPr>
        <w:t xml:space="preserve">: in questo caso, essi contengono tutto il necessario e </w:t>
      </w:r>
      <w:r w:rsidRPr="007F748A">
        <w:rPr>
          <w:rFonts w:ascii="Arial" w:hAnsi="Arial" w:cs="Arial"/>
          <w:b/>
          <w:bCs/>
          <w:sz w:val="20"/>
          <w:szCs w:val="20"/>
          <w:u w:val="single"/>
        </w:rPr>
        <w:t>non ci sarà l’obbligo de contrahendo</w:t>
      </w:r>
      <w:r w:rsidRPr="00336362">
        <w:rPr>
          <w:rFonts w:ascii="Arial" w:hAnsi="Arial" w:cs="Arial"/>
          <w:sz w:val="20"/>
          <w:szCs w:val="20"/>
        </w:rPr>
        <w:t xml:space="preserve">. Solitamente completi sono i trattati e le clausole recenti: </w:t>
      </w:r>
      <w:r w:rsidRPr="007F748A">
        <w:rPr>
          <w:rFonts w:ascii="Arial" w:hAnsi="Arial" w:cs="Arial"/>
          <w:sz w:val="20"/>
          <w:szCs w:val="20"/>
          <w:u w:val="single"/>
        </w:rPr>
        <w:t>si tratta di istituzionalizzazione dell’arbitrato</w:t>
      </w:r>
      <w:r w:rsidRPr="00336362">
        <w:rPr>
          <w:rFonts w:ascii="Arial" w:hAnsi="Arial" w:cs="Arial"/>
          <w:sz w:val="20"/>
          <w:szCs w:val="20"/>
        </w:rPr>
        <w:t xml:space="preserve">, cioè dell’evoluzione cui le procedure arbitrali </w:t>
      </w:r>
      <w:r w:rsidR="007C0A93" w:rsidRPr="00336362">
        <w:rPr>
          <w:rFonts w:ascii="Arial" w:hAnsi="Arial" w:cs="Arial"/>
          <w:sz w:val="20"/>
          <w:szCs w:val="20"/>
        </w:rPr>
        <w:t xml:space="preserve">di risoluzione </w:t>
      </w:r>
      <w:r w:rsidRPr="00336362">
        <w:rPr>
          <w:rFonts w:ascii="Arial" w:hAnsi="Arial" w:cs="Arial"/>
          <w:sz w:val="20"/>
          <w:szCs w:val="20"/>
        </w:rPr>
        <w:t>delle controversie giunta</w:t>
      </w:r>
      <w:r w:rsidR="007C0A93" w:rsidRPr="00336362">
        <w:rPr>
          <w:rFonts w:ascii="Arial" w:hAnsi="Arial" w:cs="Arial"/>
          <w:sz w:val="20"/>
          <w:szCs w:val="20"/>
        </w:rPr>
        <w:t xml:space="preserve"> </w:t>
      </w:r>
      <w:r w:rsidRPr="00336362">
        <w:rPr>
          <w:rFonts w:ascii="Arial" w:hAnsi="Arial" w:cs="Arial"/>
          <w:sz w:val="20"/>
          <w:szCs w:val="20"/>
        </w:rPr>
        <w:t>nel DI contemporaneo.</w:t>
      </w:r>
    </w:p>
    <w:p w14:paraId="00193675" w14:textId="4CD5B945" w:rsidR="00EB3C98" w:rsidRPr="00336362" w:rsidRDefault="007C0A93" w:rsidP="00FB32BC">
      <w:pPr>
        <w:pStyle w:val="NormaleWeb"/>
        <w:numPr>
          <w:ilvl w:val="0"/>
          <w:numId w:val="163"/>
        </w:numPr>
        <w:contextualSpacing/>
        <w:jc w:val="both"/>
        <w:rPr>
          <w:rFonts w:ascii="Arial" w:hAnsi="Arial" w:cs="Arial"/>
          <w:color w:val="000000" w:themeColor="text1"/>
          <w:sz w:val="20"/>
          <w:szCs w:val="20"/>
        </w:rPr>
      </w:pPr>
      <w:r w:rsidRPr="007F748A">
        <w:rPr>
          <w:rFonts w:ascii="Arial" w:hAnsi="Arial" w:cs="Arial"/>
          <w:b/>
          <w:bCs/>
          <w:color w:val="C00000"/>
          <w:sz w:val="20"/>
          <w:szCs w:val="20"/>
        </w:rPr>
        <w:t>Dichiarazione unilaterale di accettazione della giurisdizione</w:t>
      </w:r>
      <w:r w:rsidRPr="00336362">
        <w:rPr>
          <w:rFonts w:ascii="Arial" w:hAnsi="Arial" w:cs="Arial"/>
          <w:b/>
          <w:bCs/>
          <w:color w:val="000000" w:themeColor="text1"/>
          <w:sz w:val="20"/>
          <w:szCs w:val="20"/>
        </w:rPr>
        <w:t xml:space="preserve">: </w:t>
      </w:r>
      <w:r w:rsidRPr="00336362">
        <w:rPr>
          <w:rFonts w:ascii="Arial" w:hAnsi="Arial" w:cs="Arial"/>
          <w:color w:val="000000" w:themeColor="text1"/>
          <w:sz w:val="20"/>
          <w:szCs w:val="20"/>
        </w:rPr>
        <w:t xml:space="preserve">uno Stato aderente allo Statuo della Cig </w:t>
      </w:r>
      <w:r w:rsidRPr="007F748A">
        <w:rPr>
          <w:rFonts w:ascii="Arial" w:hAnsi="Arial" w:cs="Arial"/>
          <w:b/>
          <w:bCs/>
          <w:color w:val="000000" w:themeColor="text1"/>
          <w:sz w:val="20"/>
          <w:szCs w:val="20"/>
        </w:rPr>
        <w:t>può dichiarare di accettare la giurisdizione della Corte nei confronti di ogni altro Stato che abbia effettuato la stessa dichiarazione</w:t>
      </w:r>
      <w:r w:rsidRPr="00336362">
        <w:rPr>
          <w:rFonts w:ascii="Arial" w:hAnsi="Arial" w:cs="Arial"/>
          <w:color w:val="000000" w:themeColor="text1"/>
          <w:sz w:val="20"/>
          <w:szCs w:val="20"/>
        </w:rPr>
        <w:t xml:space="preserve"> (vedi meglio dopo).</w:t>
      </w:r>
    </w:p>
    <w:p w14:paraId="67967932" w14:textId="7A05A692" w:rsidR="007E110A" w:rsidRPr="00336362" w:rsidRDefault="007F748A" w:rsidP="00044977">
      <w:pPr>
        <w:pStyle w:val="NormaleWeb"/>
        <w:contextualSpacing/>
        <w:jc w:val="both"/>
        <w:rPr>
          <w:rFonts w:ascii="Arial" w:hAnsi="Arial" w:cs="Arial"/>
          <w:color w:val="000000" w:themeColor="text1"/>
          <w:sz w:val="20"/>
          <w:szCs w:val="20"/>
        </w:rPr>
      </w:pPr>
      <w:r>
        <w:rPr>
          <w:rFonts w:ascii="Arial" w:hAnsi="Arial" w:cs="Arial"/>
          <w:color w:val="000000" w:themeColor="text1"/>
          <w:sz w:val="20"/>
          <w:szCs w:val="20"/>
        </w:rPr>
        <w:t>Storicamente, t</w:t>
      </w:r>
      <w:r w:rsidR="007E110A" w:rsidRPr="00336362">
        <w:rPr>
          <w:rFonts w:ascii="Arial" w:hAnsi="Arial" w:cs="Arial"/>
          <w:color w:val="000000" w:themeColor="text1"/>
          <w:sz w:val="20"/>
          <w:szCs w:val="20"/>
        </w:rPr>
        <w:t xml:space="preserve">ali modalità si sono evolute verso </w:t>
      </w:r>
      <w:r w:rsidR="007E110A" w:rsidRPr="007F748A">
        <w:rPr>
          <w:rFonts w:ascii="Arial" w:hAnsi="Arial" w:cs="Arial"/>
          <w:b/>
          <w:bCs/>
          <w:color w:val="C00000"/>
          <w:sz w:val="20"/>
          <w:szCs w:val="20"/>
        </w:rPr>
        <w:t>forme sempre più istituzionalizzate</w:t>
      </w:r>
      <w:r w:rsidR="00E70479" w:rsidRPr="007F748A">
        <w:rPr>
          <w:rFonts w:ascii="Arial" w:hAnsi="Arial" w:cs="Arial"/>
          <w:color w:val="C00000"/>
          <w:sz w:val="20"/>
          <w:szCs w:val="20"/>
        </w:rPr>
        <w:t xml:space="preserve"> </w:t>
      </w:r>
      <w:r w:rsidR="00E70479" w:rsidRPr="00336362">
        <w:rPr>
          <w:rFonts w:ascii="Arial" w:hAnsi="Arial" w:cs="Arial"/>
          <w:color w:val="000000" w:themeColor="text1"/>
          <w:sz w:val="20"/>
          <w:szCs w:val="20"/>
        </w:rPr>
        <w:t xml:space="preserve">in quanto </w:t>
      </w:r>
      <w:r w:rsidR="007E110A" w:rsidRPr="007F748A">
        <w:rPr>
          <w:rFonts w:ascii="Arial" w:hAnsi="Arial" w:cs="Arial"/>
          <w:b/>
          <w:bCs/>
          <w:color w:val="000000" w:themeColor="text1"/>
          <w:sz w:val="20"/>
          <w:szCs w:val="20"/>
        </w:rPr>
        <w:t>gli Stati hanno sempre pi</w:t>
      </w:r>
      <w:r w:rsidR="00D65511" w:rsidRPr="007F748A">
        <w:rPr>
          <w:rFonts w:ascii="Arial" w:hAnsi="Arial" w:cs="Arial"/>
          <w:b/>
          <w:bCs/>
          <w:color w:val="000000" w:themeColor="text1"/>
          <w:sz w:val="20"/>
          <w:szCs w:val="20"/>
        </w:rPr>
        <w:t>ù</w:t>
      </w:r>
      <w:r w:rsidR="007E110A" w:rsidRPr="007F748A">
        <w:rPr>
          <w:rFonts w:ascii="Arial" w:hAnsi="Arial" w:cs="Arial"/>
          <w:b/>
          <w:bCs/>
          <w:color w:val="000000" w:themeColor="text1"/>
          <w:sz w:val="20"/>
          <w:szCs w:val="20"/>
        </w:rPr>
        <w:t xml:space="preserve"> frequentemente creato corti </w:t>
      </w:r>
      <w:r w:rsidR="007C0A93" w:rsidRPr="007F748A">
        <w:rPr>
          <w:rFonts w:ascii="Arial" w:hAnsi="Arial" w:cs="Arial"/>
          <w:b/>
          <w:bCs/>
          <w:color w:val="000000" w:themeColor="text1"/>
          <w:sz w:val="20"/>
          <w:szCs w:val="20"/>
        </w:rPr>
        <w:t>internazionali</w:t>
      </w:r>
      <w:r w:rsidR="007E110A" w:rsidRPr="007F748A">
        <w:rPr>
          <w:rFonts w:ascii="Arial" w:hAnsi="Arial" w:cs="Arial"/>
          <w:b/>
          <w:bCs/>
          <w:color w:val="000000" w:themeColor="text1"/>
          <w:sz w:val="20"/>
          <w:szCs w:val="20"/>
        </w:rPr>
        <w:t xml:space="preserve"> stabili</w:t>
      </w:r>
      <w:r w:rsidR="007E110A" w:rsidRPr="00336362">
        <w:rPr>
          <w:rFonts w:ascii="Arial" w:hAnsi="Arial" w:cs="Arial"/>
          <w:color w:val="000000" w:themeColor="text1"/>
          <w:sz w:val="20"/>
          <w:szCs w:val="20"/>
        </w:rPr>
        <w:t xml:space="preserve">, preesistenti alle controversie, composte da giudici precostituiti e operanti secondo regole </w:t>
      </w:r>
      <w:r w:rsidR="007C0A93" w:rsidRPr="00336362">
        <w:rPr>
          <w:rFonts w:ascii="Arial" w:hAnsi="Arial" w:cs="Arial"/>
          <w:color w:val="000000" w:themeColor="text1"/>
          <w:sz w:val="20"/>
          <w:szCs w:val="20"/>
        </w:rPr>
        <w:t>procedurali</w:t>
      </w:r>
      <w:r w:rsidR="007E110A" w:rsidRPr="00336362">
        <w:rPr>
          <w:rFonts w:ascii="Arial" w:hAnsi="Arial" w:cs="Arial"/>
          <w:color w:val="000000" w:themeColor="text1"/>
          <w:sz w:val="20"/>
          <w:szCs w:val="20"/>
        </w:rPr>
        <w:t xml:space="preserve"> inderogabili</w:t>
      </w:r>
      <w:r w:rsidR="00D65511" w:rsidRPr="00336362">
        <w:rPr>
          <w:rFonts w:ascii="Arial" w:hAnsi="Arial" w:cs="Arial"/>
          <w:color w:val="000000" w:themeColor="text1"/>
          <w:sz w:val="20"/>
          <w:szCs w:val="20"/>
        </w:rPr>
        <w:t xml:space="preserve">: gli Stati si trovano ad </w:t>
      </w:r>
      <w:r w:rsidR="008F194F" w:rsidRPr="00336362">
        <w:rPr>
          <w:rFonts w:ascii="Arial" w:hAnsi="Arial" w:cs="Arial"/>
          <w:color w:val="000000" w:themeColor="text1"/>
          <w:sz w:val="20"/>
          <w:szCs w:val="20"/>
        </w:rPr>
        <w:t>essere</w:t>
      </w:r>
      <w:r w:rsidR="00D65511" w:rsidRPr="00336362">
        <w:rPr>
          <w:rFonts w:ascii="Arial" w:hAnsi="Arial" w:cs="Arial"/>
          <w:color w:val="000000" w:themeColor="text1"/>
          <w:sz w:val="20"/>
          <w:szCs w:val="20"/>
        </w:rPr>
        <w:t xml:space="preserve"> giudicati da </w:t>
      </w:r>
      <w:r w:rsidR="008F194F" w:rsidRPr="00336362">
        <w:rPr>
          <w:rFonts w:ascii="Arial" w:hAnsi="Arial" w:cs="Arial"/>
          <w:color w:val="000000" w:themeColor="text1"/>
          <w:sz w:val="20"/>
          <w:szCs w:val="20"/>
        </w:rPr>
        <w:t>collegi</w:t>
      </w:r>
      <w:r w:rsidR="00D65511" w:rsidRPr="00336362">
        <w:rPr>
          <w:rFonts w:ascii="Arial" w:hAnsi="Arial" w:cs="Arial"/>
          <w:color w:val="000000" w:themeColor="text1"/>
          <w:sz w:val="20"/>
          <w:szCs w:val="20"/>
        </w:rPr>
        <w:t xml:space="preserve"> immodificabili al momento della controversia e sfuggono quindi al loro controllo. Tuttavia, </w:t>
      </w:r>
      <w:r w:rsidR="008F194F" w:rsidRPr="007F748A">
        <w:rPr>
          <w:rFonts w:ascii="Arial" w:hAnsi="Arial" w:cs="Arial"/>
          <w:b/>
          <w:bCs/>
          <w:color w:val="000000" w:themeColor="text1"/>
          <w:sz w:val="20"/>
          <w:szCs w:val="20"/>
        </w:rPr>
        <w:t>ciò non impedisce agli Stati di ricorrere alla forma più rudimentale di arbitrato</w:t>
      </w:r>
      <w:r w:rsidR="008F194F" w:rsidRPr="00336362">
        <w:rPr>
          <w:rFonts w:ascii="Arial" w:hAnsi="Arial" w:cs="Arial"/>
          <w:color w:val="000000" w:themeColor="text1"/>
          <w:sz w:val="20"/>
          <w:szCs w:val="20"/>
        </w:rPr>
        <w:t xml:space="preserve"> che consiste nel creare il collegio arbitrale proprio in occasione della controversia: gli Stati scelgono così i membri del collegio arbitrale, le regole procedurali da seguire, il diritto da applicare.</w:t>
      </w:r>
    </w:p>
    <w:p w14:paraId="3AD898E9" w14:textId="6DB06D4E" w:rsidR="00044977" w:rsidRPr="00336362" w:rsidRDefault="008F194F" w:rsidP="00FB32BC">
      <w:pPr>
        <w:pStyle w:val="NormaleWeb"/>
        <w:numPr>
          <w:ilvl w:val="0"/>
          <w:numId w:val="180"/>
        </w:numPr>
        <w:contextualSpacing/>
        <w:jc w:val="both"/>
        <w:rPr>
          <w:rFonts w:ascii="Arial" w:hAnsi="Arial" w:cs="Arial"/>
          <w:sz w:val="20"/>
          <w:szCs w:val="20"/>
        </w:rPr>
      </w:pPr>
      <w:r w:rsidRPr="007F748A">
        <w:rPr>
          <w:rFonts w:ascii="Arial" w:hAnsi="Arial" w:cs="Arial"/>
          <w:b/>
          <w:bCs/>
          <w:sz w:val="20"/>
          <w:szCs w:val="20"/>
        </w:rPr>
        <w:t>La più antica forma di arbitrato (semi) istituzionalizzato è rappresentata dalla</w:t>
      </w:r>
      <w:r w:rsidRPr="00336362">
        <w:rPr>
          <w:rFonts w:ascii="Arial" w:hAnsi="Arial" w:cs="Arial"/>
          <w:sz w:val="20"/>
          <w:szCs w:val="20"/>
        </w:rPr>
        <w:t xml:space="preserve"> </w:t>
      </w:r>
      <w:r w:rsidR="00044977" w:rsidRPr="00336362">
        <w:rPr>
          <w:rFonts w:ascii="Arial" w:hAnsi="Arial" w:cs="Arial"/>
          <w:b/>
          <w:bCs/>
          <w:sz w:val="20"/>
          <w:szCs w:val="20"/>
        </w:rPr>
        <w:t>Corte permanente d’arbitrato dell’</w:t>
      </w:r>
      <w:r w:rsidRPr="00336362">
        <w:rPr>
          <w:rFonts w:ascii="Arial" w:hAnsi="Arial" w:cs="Arial"/>
          <w:b/>
          <w:bCs/>
          <w:sz w:val="20"/>
          <w:szCs w:val="20"/>
        </w:rPr>
        <w:t>A</w:t>
      </w:r>
      <w:r w:rsidR="00044977" w:rsidRPr="00336362">
        <w:rPr>
          <w:rFonts w:ascii="Arial" w:hAnsi="Arial" w:cs="Arial"/>
          <w:b/>
          <w:bCs/>
          <w:sz w:val="20"/>
          <w:szCs w:val="20"/>
        </w:rPr>
        <w:t>ja</w:t>
      </w:r>
      <w:r w:rsidRPr="00336362">
        <w:rPr>
          <w:rFonts w:ascii="Arial" w:hAnsi="Arial" w:cs="Arial"/>
          <w:b/>
          <w:bCs/>
          <w:sz w:val="20"/>
          <w:szCs w:val="20"/>
        </w:rPr>
        <w:t xml:space="preserve"> del 1889</w:t>
      </w:r>
      <w:r w:rsidR="007F748A">
        <w:rPr>
          <w:rFonts w:ascii="Arial" w:hAnsi="Arial" w:cs="Arial"/>
          <w:sz w:val="20"/>
          <w:szCs w:val="20"/>
        </w:rPr>
        <w:t xml:space="preserve"> (</w:t>
      </w:r>
      <w:r w:rsidRPr="00336362">
        <w:rPr>
          <w:rFonts w:ascii="Arial" w:hAnsi="Arial" w:cs="Arial"/>
          <w:sz w:val="20"/>
          <w:szCs w:val="20"/>
        </w:rPr>
        <w:t>la quale si compone di una</w:t>
      </w:r>
      <w:r w:rsidR="00044977" w:rsidRPr="00336362">
        <w:rPr>
          <w:rFonts w:ascii="Arial" w:hAnsi="Arial" w:cs="Arial"/>
          <w:sz w:val="20"/>
          <w:szCs w:val="20"/>
        </w:rPr>
        <w:t xml:space="preserve"> cancellaria, </w:t>
      </w:r>
      <w:r w:rsidRPr="00336362">
        <w:rPr>
          <w:rFonts w:ascii="Arial" w:hAnsi="Arial" w:cs="Arial"/>
          <w:sz w:val="20"/>
          <w:szCs w:val="20"/>
        </w:rPr>
        <w:t xml:space="preserve">segreteria e di una </w:t>
      </w:r>
      <w:r w:rsidR="00044977" w:rsidRPr="00336362">
        <w:rPr>
          <w:rFonts w:ascii="Arial" w:hAnsi="Arial" w:cs="Arial"/>
          <w:sz w:val="20"/>
          <w:szCs w:val="20"/>
        </w:rPr>
        <w:t>lista di possibili arbitri</w:t>
      </w:r>
      <w:r w:rsidR="007F748A">
        <w:rPr>
          <w:rFonts w:ascii="Arial" w:hAnsi="Arial" w:cs="Arial"/>
          <w:sz w:val="20"/>
          <w:szCs w:val="20"/>
        </w:rPr>
        <w:t>)</w:t>
      </w:r>
      <w:r w:rsidRPr="00336362">
        <w:rPr>
          <w:rFonts w:ascii="Arial" w:hAnsi="Arial" w:cs="Arial"/>
          <w:sz w:val="20"/>
          <w:szCs w:val="20"/>
        </w:rPr>
        <w:t>; successivamente, l’arbitrato si è istituzionalizzat</w:t>
      </w:r>
      <w:r w:rsidR="005D7C25" w:rsidRPr="00336362">
        <w:rPr>
          <w:rFonts w:ascii="Arial" w:hAnsi="Arial" w:cs="Arial"/>
          <w:sz w:val="20"/>
          <w:szCs w:val="20"/>
        </w:rPr>
        <w:t xml:space="preserve">o </w:t>
      </w:r>
      <w:r w:rsidR="007F748A">
        <w:rPr>
          <w:rFonts w:ascii="Arial" w:hAnsi="Arial" w:cs="Arial"/>
          <w:sz w:val="20"/>
          <w:szCs w:val="20"/>
        </w:rPr>
        <w:t xml:space="preserve">con </w:t>
      </w:r>
      <w:r w:rsidR="005D7C25" w:rsidRPr="00336362">
        <w:rPr>
          <w:rFonts w:ascii="Arial" w:hAnsi="Arial" w:cs="Arial"/>
          <w:sz w:val="20"/>
          <w:szCs w:val="20"/>
        </w:rPr>
        <w:t xml:space="preserve">la nascita della </w:t>
      </w:r>
      <w:r w:rsidR="00044977" w:rsidRPr="00336362">
        <w:rPr>
          <w:rFonts w:ascii="Arial" w:hAnsi="Arial" w:cs="Arial"/>
          <w:b/>
          <w:bCs/>
          <w:sz w:val="20"/>
          <w:szCs w:val="20"/>
        </w:rPr>
        <w:t>CIG</w:t>
      </w:r>
      <w:r w:rsidR="00044977" w:rsidRPr="00336362">
        <w:rPr>
          <w:rFonts w:ascii="Arial" w:hAnsi="Arial" w:cs="Arial"/>
          <w:sz w:val="20"/>
          <w:szCs w:val="20"/>
        </w:rPr>
        <w:t xml:space="preserve"> nel ’45 sulle ceneri della </w:t>
      </w:r>
      <w:r w:rsidR="005D7C25" w:rsidRPr="00336362">
        <w:rPr>
          <w:rFonts w:ascii="Arial" w:hAnsi="Arial" w:cs="Arial"/>
          <w:sz w:val="20"/>
          <w:szCs w:val="20"/>
        </w:rPr>
        <w:t>C</w:t>
      </w:r>
      <w:r w:rsidR="00044977" w:rsidRPr="00336362">
        <w:rPr>
          <w:rFonts w:ascii="Arial" w:hAnsi="Arial" w:cs="Arial"/>
          <w:sz w:val="20"/>
          <w:szCs w:val="20"/>
        </w:rPr>
        <w:t xml:space="preserve">orte </w:t>
      </w:r>
      <w:r w:rsidR="005D7C25" w:rsidRPr="00336362">
        <w:rPr>
          <w:rFonts w:ascii="Arial" w:hAnsi="Arial" w:cs="Arial"/>
          <w:sz w:val="20"/>
          <w:szCs w:val="20"/>
        </w:rPr>
        <w:t>permanente</w:t>
      </w:r>
      <w:r w:rsidR="00044977" w:rsidRPr="00336362">
        <w:rPr>
          <w:rFonts w:ascii="Arial" w:hAnsi="Arial" w:cs="Arial"/>
          <w:sz w:val="20"/>
          <w:szCs w:val="20"/>
        </w:rPr>
        <w:t xml:space="preserve"> internazionale di giustizia</w:t>
      </w:r>
      <w:r w:rsidR="005D7C25" w:rsidRPr="00336362">
        <w:rPr>
          <w:rFonts w:ascii="Arial" w:hAnsi="Arial" w:cs="Arial"/>
          <w:sz w:val="20"/>
          <w:szCs w:val="20"/>
        </w:rPr>
        <w:t xml:space="preserve"> del 1919</w:t>
      </w:r>
      <w:r w:rsidR="00044977" w:rsidRPr="00336362">
        <w:rPr>
          <w:rFonts w:ascii="Arial" w:hAnsi="Arial" w:cs="Arial"/>
          <w:sz w:val="20"/>
          <w:szCs w:val="20"/>
        </w:rPr>
        <w:t xml:space="preserve">, </w:t>
      </w:r>
      <w:r w:rsidR="005D7C25" w:rsidRPr="00336362">
        <w:rPr>
          <w:rFonts w:ascii="Arial" w:hAnsi="Arial" w:cs="Arial"/>
          <w:sz w:val="20"/>
          <w:szCs w:val="20"/>
        </w:rPr>
        <w:t xml:space="preserve">del </w:t>
      </w:r>
      <w:r w:rsidR="005D7C25" w:rsidRPr="00336362">
        <w:rPr>
          <w:rFonts w:ascii="Arial" w:hAnsi="Arial" w:cs="Arial"/>
          <w:b/>
          <w:bCs/>
          <w:sz w:val="20"/>
          <w:szCs w:val="20"/>
        </w:rPr>
        <w:t>Tribunale internazionale sul diritto del mare, del ICDSI, dei Tribunali dei diritti umani, delle Corti penali</w:t>
      </w:r>
      <w:r w:rsidR="005D7C25" w:rsidRPr="00336362">
        <w:rPr>
          <w:rFonts w:ascii="Arial" w:hAnsi="Arial" w:cs="Arial"/>
          <w:sz w:val="20"/>
          <w:szCs w:val="20"/>
        </w:rPr>
        <w:t xml:space="preserve"> ecc.</w:t>
      </w:r>
      <w:r w:rsidR="005940C7" w:rsidRPr="00336362">
        <w:rPr>
          <w:rFonts w:ascii="Arial" w:hAnsi="Arial" w:cs="Arial"/>
          <w:sz w:val="20"/>
          <w:szCs w:val="20"/>
        </w:rPr>
        <w:t xml:space="preserve"> Le regole mancati di funzionamento di tali tribunali sono state trasposte dal diritto interno</w:t>
      </w:r>
      <w:r w:rsidR="00E70479" w:rsidRPr="00336362">
        <w:rPr>
          <w:rFonts w:ascii="Arial" w:hAnsi="Arial" w:cs="Arial"/>
          <w:sz w:val="20"/>
          <w:szCs w:val="20"/>
        </w:rPr>
        <w:t xml:space="preserve">. </w:t>
      </w:r>
      <w:r w:rsidR="005940C7" w:rsidRPr="00336362">
        <w:rPr>
          <w:rFonts w:ascii="Arial" w:hAnsi="Arial" w:cs="Arial"/>
          <w:sz w:val="20"/>
          <w:szCs w:val="20"/>
        </w:rPr>
        <w:t>A seguito di questa</w:t>
      </w:r>
      <w:r w:rsidR="005D7C25" w:rsidRPr="00336362">
        <w:rPr>
          <w:rFonts w:ascii="Arial" w:hAnsi="Arial" w:cs="Arial"/>
          <w:sz w:val="20"/>
          <w:szCs w:val="20"/>
        </w:rPr>
        <w:t xml:space="preserve"> </w:t>
      </w:r>
      <w:r w:rsidR="005D7C25" w:rsidRPr="007F748A">
        <w:rPr>
          <w:rFonts w:ascii="Arial" w:hAnsi="Arial" w:cs="Arial"/>
          <w:b/>
          <w:bCs/>
          <w:sz w:val="20"/>
          <w:szCs w:val="20"/>
          <w:u w:val="single"/>
        </w:rPr>
        <w:t xml:space="preserve">proliferazione di </w:t>
      </w:r>
      <w:r w:rsidR="007F748A" w:rsidRPr="007F748A">
        <w:rPr>
          <w:rFonts w:ascii="Arial" w:hAnsi="Arial" w:cs="Arial"/>
          <w:b/>
          <w:bCs/>
          <w:sz w:val="20"/>
          <w:szCs w:val="20"/>
          <w:u w:val="single"/>
        </w:rPr>
        <w:t>C</w:t>
      </w:r>
      <w:r w:rsidR="005D7C25" w:rsidRPr="007F748A">
        <w:rPr>
          <w:rFonts w:ascii="Arial" w:hAnsi="Arial" w:cs="Arial"/>
          <w:b/>
          <w:bCs/>
          <w:sz w:val="20"/>
          <w:szCs w:val="20"/>
          <w:u w:val="single"/>
        </w:rPr>
        <w:t>orti</w:t>
      </w:r>
      <w:r w:rsidR="005940C7" w:rsidRPr="00336362">
        <w:rPr>
          <w:rFonts w:ascii="Arial" w:hAnsi="Arial" w:cs="Arial"/>
          <w:sz w:val="20"/>
          <w:szCs w:val="20"/>
        </w:rPr>
        <w:t xml:space="preserve"> (che</w:t>
      </w:r>
      <w:r w:rsidR="005D7C25" w:rsidRPr="00336362">
        <w:rPr>
          <w:rFonts w:ascii="Arial" w:hAnsi="Arial" w:cs="Arial"/>
          <w:sz w:val="20"/>
          <w:szCs w:val="20"/>
        </w:rPr>
        <w:t xml:space="preserve"> per alcuni </w:t>
      </w:r>
      <w:r w:rsidR="005940C7" w:rsidRPr="00336362">
        <w:rPr>
          <w:rFonts w:ascii="Arial" w:hAnsi="Arial" w:cs="Arial"/>
          <w:sz w:val="20"/>
          <w:szCs w:val="20"/>
        </w:rPr>
        <w:t xml:space="preserve">ha </w:t>
      </w:r>
      <w:r w:rsidR="005D7C25" w:rsidRPr="00336362">
        <w:rPr>
          <w:rFonts w:ascii="Arial" w:hAnsi="Arial" w:cs="Arial"/>
          <w:sz w:val="20"/>
          <w:szCs w:val="20"/>
        </w:rPr>
        <w:t xml:space="preserve">un risvolto negativo perché aumenta il conflitto di giudicato e tra sentenze; per altri positivo perché </w:t>
      </w:r>
      <w:r w:rsidR="005940C7" w:rsidRPr="00336362">
        <w:rPr>
          <w:rFonts w:ascii="Arial" w:hAnsi="Arial" w:cs="Arial"/>
          <w:sz w:val="20"/>
          <w:szCs w:val="20"/>
        </w:rPr>
        <w:t>garantisce</w:t>
      </w:r>
      <w:r w:rsidR="005D7C25" w:rsidRPr="00336362">
        <w:rPr>
          <w:rFonts w:ascii="Arial" w:hAnsi="Arial" w:cs="Arial"/>
          <w:sz w:val="20"/>
          <w:szCs w:val="20"/>
        </w:rPr>
        <w:t xml:space="preserve"> maggior</w:t>
      </w:r>
      <w:r w:rsidR="005940C7" w:rsidRPr="00336362">
        <w:rPr>
          <w:rFonts w:ascii="Arial" w:hAnsi="Arial" w:cs="Arial"/>
          <w:sz w:val="20"/>
          <w:szCs w:val="20"/>
        </w:rPr>
        <w:t>e</w:t>
      </w:r>
      <w:r w:rsidR="005D7C25" w:rsidRPr="00336362">
        <w:rPr>
          <w:rFonts w:ascii="Arial" w:hAnsi="Arial" w:cs="Arial"/>
          <w:sz w:val="20"/>
          <w:szCs w:val="20"/>
        </w:rPr>
        <w:t xml:space="preserve"> certezz</w:t>
      </w:r>
      <w:r w:rsidR="005940C7" w:rsidRPr="00336362">
        <w:rPr>
          <w:rFonts w:ascii="Arial" w:hAnsi="Arial" w:cs="Arial"/>
          <w:sz w:val="20"/>
          <w:szCs w:val="20"/>
        </w:rPr>
        <w:t xml:space="preserve">a </w:t>
      </w:r>
      <w:r w:rsidR="005D7C25" w:rsidRPr="00336362">
        <w:rPr>
          <w:rFonts w:ascii="Arial" w:hAnsi="Arial" w:cs="Arial"/>
          <w:sz w:val="20"/>
          <w:szCs w:val="20"/>
        </w:rPr>
        <w:t xml:space="preserve">al DI e </w:t>
      </w:r>
      <w:r w:rsidR="005940C7" w:rsidRPr="00336362">
        <w:rPr>
          <w:rFonts w:ascii="Arial" w:hAnsi="Arial" w:cs="Arial"/>
          <w:sz w:val="20"/>
          <w:szCs w:val="20"/>
        </w:rPr>
        <w:t>lo a</w:t>
      </w:r>
      <w:r w:rsidR="005D7C25" w:rsidRPr="00336362">
        <w:rPr>
          <w:rFonts w:ascii="Arial" w:hAnsi="Arial" w:cs="Arial"/>
          <w:sz w:val="20"/>
          <w:szCs w:val="20"/>
        </w:rPr>
        <w:t xml:space="preserve">iuta </w:t>
      </w:r>
      <w:r w:rsidR="005940C7" w:rsidRPr="00336362">
        <w:rPr>
          <w:rFonts w:ascii="Arial" w:hAnsi="Arial" w:cs="Arial"/>
          <w:sz w:val="20"/>
          <w:szCs w:val="20"/>
        </w:rPr>
        <w:t xml:space="preserve">ad </w:t>
      </w:r>
      <w:r w:rsidR="005D7C25" w:rsidRPr="00336362">
        <w:rPr>
          <w:rFonts w:ascii="Arial" w:hAnsi="Arial" w:cs="Arial"/>
          <w:sz w:val="20"/>
          <w:szCs w:val="20"/>
        </w:rPr>
        <w:t>evolversi</w:t>
      </w:r>
      <w:r w:rsidR="005940C7" w:rsidRPr="00336362">
        <w:rPr>
          <w:rFonts w:ascii="Arial" w:hAnsi="Arial" w:cs="Arial"/>
          <w:sz w:val="20"/>
          <w:szCs w:val="20"/>
        </w:rPr>
        <w:t xml:space="preserve">), </w:t>
      </w:r>
      <w:r w:rsidR="005D7C25" w:rsidRPr="00336362">
        <w:rPr>
          <w:rFonts w:ascii="Arial" w:hAnsi="Arial" w:cs="Arial"/>
          <w:sz w:val="20"/>
          <w:szCs w:val="20"/>
        </w:rPr>
        <w:t xml:space="preserve">si dice che </w:t>
      </w:r>
      <w:r w:rsidR="005D7C25" w:rsidRPr="007F748A">
        <w:rPr>
          <w:rFonts w:ascii="Arial" w:hAnsi="Arial" w:cs="Arial"/>
          <w:b/>
          <w:bCs/>
          <w:color w:val="C00000"/>
          <w:sz w:val="20"/>
          <w:szCs w:val="20"/>
        </w:rPr>
        <w:t xml:space="preserve">il DI si è </w:t>
      </w:r>
      <w:r w:rsidR="005940C7" w:rsidRPr="007F748A">
        <w:rPr>
          <w:rFonts w:ascii="Arial" w:hAnsi="Arial" w:cs="Arial"/>
          <w:b/>
          <w:bCs/>
          <w:color w:val="C00000"/>
          <w:sz w:val="20"/>
          <w:szCs w:val="20"/>
        </w:rPr>
        <w:t>giurisdizionalizzato</w:t>
      </w:r>
      <w:r w:rsidR="005D7C25" w:rsidRPr="00336362">
        <w:rPr>
          <w:rFonts w:ascii="Arial" w:hAnsi="Arial" w:cs="Arial"/>
          <w:sz w:val="20"/>
          <w:szCs w:val="20"/>
        </w:rPr>
        <w:t xml:space="preserve">: </w:t>
      </w:r>
      <w:r w:rsidR="005940C7" w:rsidRPr="007F748A">
        <w:rPr>
          <w:rFonts w:ascii="Arial" w:hAnsi="Arial" w:cs="Arial"/>
          <w:b/>
          <w:bCs/>
          <w:sz w:val="20"/>
          <w:szCs w:val="20"/>
        </w:rPr>
        <w:t xml:space="preserve">il principio di </w:t>
      </w:r>
      <w:r w:rsidR="005D7C25" w:rsidRPr="007F748A">
        <w:rPr>
          <w:rFonts w:ascii="Arial" w:hAnsi="Arial" w:cs="Arial"/>
          <w:b/>
          <w:bCs/>
          <w:sz w:val="20"/>
          <w:szCs w:val="20"/>
        </w:rPr>
        <w:t xml:space="preserve">Stati superiori non reconoscientes </w:t>
      </w:r>
      <w:r w:rsidR="005940C7" w:rsidRPr="007F748A">
        <w:rPr>
          <w:rFonts w:ascii="Arial" w:hAnsi="Arial" w:cs="Arial"/>
          <w:b/>
          <w:bCs/>
          <w:sz w:val="20"/>
          <w:szCs w:val="20"/>
        </w:rPr>
        <w:t>è venuto meno per il fatto dell’esistenza di tribuna</w:t>
      </w:r>
      <w:r w:rsidR="005940C7" w:rsidRPr="00336362">
        <w:rPr>
          <w:rFonts w:ascii="Arial" w:hAnsi="Arial" w:cs="Arial"/>
          <w:sz w:val="20"/>
          <w:szCs w:val="20"/>
        </w:rPr>
        <w:t xml:space="preserve">li, che </w:t>
      </w:r>
      <w:r w:rsidR="005D7C25" w:rsidRPr="00336362">
        <w:rPr>
          <w:rFonts w:ascii="Arial" w:hAnsi="Arial" w:cs="Arial"/>
          <w:sz w:val="20"/>
          <w:szCs w:val="20"/>
        </w:rPr>
        <w:t xml:space="preserve">emettono sentenze alle quali gli Stati accettano di obbligarsi. </w:t>
      </w:r>
    </w:p>
    <w:p w14:paraId="6F7E80F4" w14:textId="77777777" w:rsidR="005940C7" w:rsidRPr="00336362" w:rsidRDefault="005940C7" w:rsidP="002D0691">
      <w:pPr>
        <w:pStyle w:val="NormaleWeb"/>
        <w:contextualSpacing/>
        <w:jc w:val="both"/>
        <w:rPr>
          <w:rFonts w:ascii="Arial" w:hAnsi="Arial" w:cs="Arial"/>
          <w:b/>
          <w:bCs/>
          <w:sz w:val="20"/>
          <w:szCs w:val="20"/>
        </w:rPr>
      </w:pPr>
    </w:p>
    <w:p w14:paraId="25EB2F51" w14:textId="26C39FCD" w:rsidR="00E70479" w:rsidRPr="007F748A" w:rsidRDefault="007F748A" w:rsidP="002D0691">
      <w:pPr>
        <w:pStyle w:val="NormaleWeb"/>
        <w:contextualSpacing/>
        <w:jc w:val="both"/>
        <w:rPr>
          <w:rFonts w:ascii="Arial" w:hAnsi="Arial" w:cs="Arial"/>
          <w:b/>
          <w:bCs/>
          <w:color w:val="4472C4" w:themeColor="accent1"/>
          <w:sz w:val="20"/>
          <w:szCs w:val="20"/>
        </w:rPr>
      </w:pPr>
      <w:r w:rsidRPr="007F748A">
        <w:rPr>
          <w:rFonts w:ascii="Arial" w:hAnsi="Arial" w:cs="Arial"/>
          <w:b/>
          <w:bCs/>
          <w:color w:val="4472C4" w:themeColor="accent1"/>
          <w:sz w:val="20"/>
          <w:szCs w:val="20"/>
        </w:rPr>
        <w:t>La d</w:t>
      </w:r>
      <w:r w:rsidR="002D0691" w:rsidRPr="007F748A">
        <w:rPr>
          <w:rFonts w:ascii="Arial" w:hAnsi="Arial" w:cs="Arial"/>
          <w:b/>
          <w:bCs/>
          <w:color w:val="4472C4" w:themeColor="accent1"/>
          <w:sz w:val="20"/>
          <w:szCs w:val="20"/>
        </w:rPr>
        <w:t>ifferenza tra arbitrato e organo giurisdizionale</w:t>
      </w:r>
    </w:p>
    <w:p w14:paraId="3538D8B0" w14:textId="77777777" w:rsidR="0025264C" w:rsidRPr="00336362" w:rsidRDefault="00E70479" w:rsidP="00FB32BC">
      <w:pPr>
        <w:pStyle w:val="NormaleWeb"/>
        <w:numPr>
          <w:ilvl w:val="0"/>
          <w:numId w:val="175"/>
        </w:numPr>
        <w:contextualSpacing/>
        <w:jc w:val="both"/>
        <w:rPr>
          <w:rFonts w:ascii="Arial" w:hAnsi="Arial" w:cs="Arial"/>
          <w:sz w:val="20"/>
          <w:szCs w:val="20"/>
        </w:rPr>
      </w:pPr>
      <w:r w:rsidRPr="00336362">
        <w:rPr>
          <w:rFonts w:ascii="Arial" w:hAnsi="Arial" w:cs="Arial"/>
          <w:sz w:val="20"/>
          <w:szCs w:val="20"/>
        </w:rPr>
        <w:t>s</w:t>
      </w:r>
      <w:r w:rsidR="002D0691" w:rsidRPr="00336362">
        <w:rPr>
          <w:rFonts w:ascii="Arial" w:hAnsi="Arial" w:cs="Arial"/>
          <w:sz w:val="20"/>
          <w:szCs w:val="20"/>
        </w:rPr>
        <w:t xml:space="preserve">i ha </w:t>
      </w:r>
      <w:r w:rsidR="002D0691" w:rsidRPr="007F748A">
        <w:rPr>
          <w:rFonts w:ascii="Arial" w:hAnsi="Arial" w:cs="Arial"/>
          <w:b/>
          <w:bCs/>
          <w:color w:val="C00000"/>
          <w:sz w:val="20"/>
          <w:szCs w:val="20"/>
        </w:rPr>
        <w:t>giurisdizione</w:t>
      </w:r>
      <w:r w:rsidR="002D0691" w:rsidRPr="007F748A">
        <w:rPr>
          <w:rFonts w:ascii="Arial" w:hAnsi="Arial" w:cs="Arial"/>
          <w:color w:val="C00000"/>
          <w:sz w:val="20"/>
          <w:szCs w:val="20"/>
        </w:rPr>
        <w:t xml:space="preserve"> </w:t>
      </w:r>
      <w:r w:rsidR="002D0691" w:rsidRPr="00336362">
        <w:rPr>
          <w:rFonts w:ascii="Arial" w:hAnsi="Arial" w:cs="Arial"/>
          <w:sz w:val="20"/>
          <w:szCs w:val="20"/>
        </w:rPr>
        <w:t xml:space="preserve">quando il </w:t>
      </w:r>
      <w:r w:rsidR="002D0691" w:rsidRPr="007F748A">
        <w:rPr>
          <w:rFonts w:ascii="Arial" w:hAnsi="Arial" w:cs="Arial"/>
          <w:b/>
          <w:bCs/>
          <w:sz w:val="20"/>
          <w:szCs w:val="20"/>
        </w:rPr>
        <w:t>collegio giudicante è precostituito e segue regole procedurali inderogabili dalle parti</w:t>
      </w:r>
      <w:r w:rsidR="002D0691" w:rsidRPr="00336362">
        <w:rPr>
          <w:rFonts w:ascii="Arial" w:hAnsi="Arial" w:cs="Arial"/>
          <w:sz w:val="20"/>
          <w:szCs w:val="20"/>
        </w:rPr>
        <w:t>;</w:t>
      </w:r>
    </w:p>
    <w:p w14:paraId="6A398FE4" w14:textId="245E38D5" w:rsidR="00E70479" w:rsidRPr="00336362" w:rsidRDefault="002D0691" w:rsidP="00FB32BC">
      <w:pPr>
        <w:pStyle w:val="NormaleWeb"/>
        <w:numPr>
          <w:ilvl w:val="0"/>
          <w:numId w:val="175"/>
        </w:numPr>
        <w:contextualSpacing/>
        <w:jc w:val="both"/>
        <w:rPr>
          <w:rFonts w:ascii="Arial" w:hAnsi="Arial" w:cs="Arial"/>
          <w:sz w:val="20"/>
          <w:szCs w:val="20"/>
        </w:rPr>
      </w:pPr>
      <w:r w:rsidRPr="00336362">
        <w:rPr>
          <w:rFonts w:ascii="Arial" w:hAnsi="Arial" w:cs="Arial"/>
          <w:sz w:val="20"/>
          <w:szCs w:val="20"/>
        </w:rPr>
        <w:t xml:space="preserve">si ha </w:t>
      </w:r>
      <w:r w:rsidRPr="007F748A">
        <w:rPr>
          <w:rFonts w:ascii="Arial" w:hAnsi="Arial" w:cs="Arial"/>
          <w:b/>
          <w:bCs/>
          <w:color w:val="C00000"/>
          <w:sz w:val="20"/>
          <w:szCs w:val="20"/>
        </w:rPr>
        <w:t>arbitrato</w:t>
      </w:r>
      <w:r w:rsidRPr="007F748A">
        <w:rPr>
          <w:rFonts w:ascii="Arial" w:hAnsi="Arial" w:cs="Arial"/>
          <w:color w:val="C00000"/>
          <w:sz w:val="20"/>
          <w:szCs w:val="20"/>
        </w:rPr>
        <w:t xml:space="preserve"> </w:t>
      </w:r>
      <w:r w:rsidRPr="00336362">
        <w:rPr>
          <w:rFonts w:ascii="Arial" w:hAnsi="Arial" w:cs="Arial"/>
          <w:sz w:val="20"/>
          <w:szCs w:val="20"/>
        </w:rPr>
        <w:t xml:space="preserve">quando il </w:t>
      </w:r>
      <w:r w:rsidRPr="007F748A">
        <w:rPr>
          <w:rFonts w:ascii="Arial" w:hAnsi="Arial" w:cs="Arial"/>
          <w:b/>
          <w:bCs/>
          <w:sz w:val="20"/>
          <w:szCs w:val="20"/>
        </w:rPr>
        <w:t>collegio giudicante viene costituito dalle parti in occasione delle controversie e segue regole alle quali le parti possono scegliere</w:t>
      </w:r>
      <w:r w:rsidR="007F748A">
        <w:rPr>
          <w:rFonts w:ascii="Arial" w:hAnsi="Arial" w:cs="Arial"/>
          <w:b/>
          <w:bCs/>
          <w:sz w:val="20"/>
          <w:szCs w:val="20"/>
        </w:rPr>
        <w:t>-</w:t>
      </w:r>
    </w:p>
    <w:p w14:paraId="641FDA94" w14:textId="5DD1C5FA" w:rsidR="002D0691" w:rsidRPr="00336362" w:rsidRDefault="0025264C" w:rsidP="00E70479">
      <w:pPr>
        <w:pStyle w:val="NormaleWeb"/>
        <w:contextualSpacing/>
        <w:jc w:val="both"/>
        <w:rPr>
          <w:rFonts w:ascii="Arial" w:hAnsi="Arial" w:cs="Arial"/>
          <w:sz w:val="20"/>
          <w:szCs w:val="20"/>
        </w:rPr>
      </w:pPr>
      <w:r w:rsidRPr="00336362">
        <w:rPr>
          <w:rFonts w:ascii="Arial" w:hAnsi="Arial" w:cs="Arial"/>
          <w:sz w:val="20"/>
          <w:szCs w:val="20"/>
        </w:rPr>
        <w:t>I</w:t>
      </w:r>
      <w:r w:rsidR="007075F3" w:rsidRPr="00336362">
        <w:rPr>
          <w:rFonts w:ascii="Arial" w:hAnsi="Arial" w:cs="Arial"/>
          <w:sz w:val="20"/>
          <w:szCs w:val="20"/>
        </w:rPr>
        <w:t>n ogni caso</w:t>
      </w:r>
      <w:r w:rsidRPr="00336362">
        <w:rPr>
          <w:rFonts w:ascii="Arial" w:hAnsi="Arial" w:cs="Arial"/>
          <w:sz w:val="20"/>
          <w:szCs w:val="20"/>
        </w:rPr>
        <w:t xml:space="preserve">, </w:t>
      </w:r>
      <w:r w:rsidR="005940C7" w:rsidRPr="00336362">
        <w:rPr>
          <w:rFonts w:ascii="Arial" w:hAnsi="Arial" w:cs="Arial"/>
          <w:sz w:val="20"/>
          <w:szCs w:val="20"/>
        </w:rPr>
        <w:t xml:space="preserve">per entrambi è </w:t>
      </w:r>
      <w:r w:rsidR="005940C7" w:rsidRPr="007F748A">
        <w:rPr>
          <w:rFonts w:ascii="Arial" w:hAnsi="Arial" w:cs="Arial"/>
          <w:b/>
          <w:bCs/>
          <w:sz w:val="20"/>
          <w:szCs w:val="20"/>
          <w:u w:val="single"/>
        </w:rPr>
        <w:t>necessario l’acc</w:t>
      </w:r>
      <w:r w:rsidR="007075F3" w:rsidRPr="007F748A">
        <w:rPr>
          <w:rFonts w:ascii="Arial" w:hAnsi="Arial" w:cs="Arial"/>
          <w:b/>
          <w:bCs/>
          <w:sz w:val="20"/>
          <w:szCs w:val="20"/>
          <w:u w:val="single"/>
        </w:rPr>
        <w:t>o</w:t>
      </w:r>
      <w:r w:rsidR="005940C7" w:rsidRPr="007F748A">
        <w:rPr>
          <w:rFonts w:ascii="Arial" w:hAnsi="Arial" w:cs="Arial"/>
          <w:b/>
          <w:bCs/>
          <w:sz w:val="20"/>
          <w:szCs w:val="20"/>
          <w:u w:val="single"/>
        </w:rPr>
        <w:t>rdo delle parti contendenti</w:t>
      </w:r>
      <w:r w:rsidR="007075F3" w:rsidRPr="00336362">
        <w:rPr>
          <w:rFonts w:ascii="Arial" w:hAnsi="Arial" w:cs="Arial"/>
          <w:sz w:val="20"/>
          <w:szCs w:val="20"/>
        </w:rPr>
        <w:t>: per questo</w:t>
      </w:r>
      <w:r w:rsidR="005940C7" w:rsidRPr="00336362">
        <w:rPr>
          <w:rFonts w:ascii="Arial" w:hAnsi="Arial" w:cs="Arial"/>
          <w:sz w:val="20"/>
          <w:szCs w:val="20"/>
        </w:rPr>
        <w:t xml:space="preserve"> si dice che la giurisdizione ha naturale arbitrale per sottolineare che nell’ordinamento </w:t>
      </w:r>
      <w:r w:rsidR="007075F3" w:rsidRPr="00336362">
        <w:rPr>
          <w:rFonts w:ascii="Arial" w:hAnsi="Arial" w:cs="Arial"/>
          <w:sz w:val="20"/>
          <w:szCs w:val="20"/>
        </w:rPr>
        <w:t>internazionale</w:t>
      </w:r>
      <w:r w:rsidR="005940C7" w:rsidRPr="00336362">
        <w:rPr>
          <w:rFonts w:ascii="Arial" w:hAnsi="Arial" w:cs="Arial"/>
          <w:sz w:val="20"/>
          <w:szCs w:val="20"/>
        </w:rPr>
        <w:t xml:space="preserve"> </w:t>
      </w:r>
      <w:r w:rsidR="007075F3" w:rsidRPr="00336362">
        <w:rPr>
          <w:rFonts w:ascii="Arial" w:hAnsi="Arial" w:cs="Arial"/>
          <w:sz w:val="20"/>
          <w:szCs w:val="20"/>
        </w:rPr>
        <w:t>il consenso</w:t>
      </w:r>
      <w:r w:rsidR="005940C7" w:rsidRPr="00336362">
        <w:rPr>
          <w:rFonts w:ascii="Arial" w:hAnsi="Arial" w:cs="Arial"/>
          <w:sz w:val="20"/>
          <w:szCs w:val="20"/>
        </w:rPr>
        <w:t xml:space="preserve"> delle parti contendenti, che nel diritto </w:t>
      </w:r>
      <w:r w:rsidR="007075F3" w:rsidRPr="00336362">
        <w:rPr>
          <w:rFonts w:ascii="Arial" w:hAnsi="Arial" w:cs="Arial"/>
          <w:sz w:val="20"/>
          <w:szCs w:val="20"/>
        </w:rPr>
        <w:t>statale</w:t>
      </w:r>
      <w:r w:rsidR="005940C7" w:rsidRPr="00336362">
        <w:rPr>
          <w:rFonts w:ascii="Arial" w:hAnsi="Arial" w:cs="Arial"/>
          <w:sz w:val="20"/>
          <w:szCs w:val="20"/>
        </w:rPr>
        <w:t xml:space="preserve"> è </w:t>
      </w:r>
      <w:r w:rsidR="007075F3" w:rsidRPr="00336362">
        <w:rPr>
          <w:rFonts w:ascii="Arial" w:hAnsi="Arial" w:cs="Arial"/>
          <w:sz w:val="20"/>
          <w:szCs w:val="20"/>
        </w:rPr>
        <w:t>richiesto</w:t>
      </w:r>
      <w:r w:rsidR="005940C7" w:rsidRPr="00336362">
        <w:rPr>
          <w:rFonts w:ascii="Arial" w:hAnsi="Arial" w:cs="Arial"/>
          <w:sz w:val="20"/>
          <w:szCs w:val="20"/>
        </w:rPr>
        <w:t xml:space="preserve"> solo pe</w:t>
      </w:r>
      <w:r w:rsidR="007075F3" w:rsidRPr="00336362">
        <w:rPr>
          <w:rFonts w:ascii="Arial" w:hAnsi="Arial" w:cs="Arial"/>
          <w:sz w:val="20"/>
          <w:szCs w:val="20"/>
        </w:rPr>
        <w:t>r l’arbitrato</w:t>
      </w:r>
      <w:r w:rsidR="005940C7" w:rsidRPr="00336362">
        <w:rPr>
          <w:rFonts w:ascii="Arial" w:hAnsi="Arial" w:cs="Arial"/>
          <w:sz w:val="20"/>
          <w:szCs w:val="20"/>
        </w:rPr>
        <w:t>, è sempre necessario.</w:t>
      </w:r>
    </w:p>
    <w:p w14:paraId="735C9C4D" w14:textId="77777777" w:rsidR="005940C7" w:rsidRPr="00336362" w:rsidRDefault="005940C7" w:rsidP="002D0691">
      <w:pPr>
        <w:pStyle w:val="NormaleWeb"/>
        <w:contextualSpacing/>
        <w:jc w:val="both"/>
        <w:rPr>
          <w:rFonts w:ascii="Arial" w:hAnsi="Arial" w:cs="Arial"/>
          <w:sz w:val="20"/>
          <w:szCs w:val="20"/>
        </w:rPr>
      </w:pPr>
    </w:p>
    <w:p w14:paraId="26C43DB6" w14:textId="39D6540A" w:rsidR="0025264C" w:rsidRPr="007F748A" w:rsidRDefault="007F748A" w:rsidP="007075F3">
      <w:pPr>
        <w:pStyle w:val="NormaleWeb"/>
        <w:tabs>
          <w:tab w:val="left" w:pos="2757"/>
        </w:tabs>
        <w:contextualSpacing/>
        <w:jc w:val="both"/>
        <w:rPr>
          <w:rFonts w:ascii="Arial" w:hAnsi="Arial" w:cs="Arial"/>
          <w:color w:val="4472C4" w:themeColor="accent1"/>
          <w:sz w:val="20"/>
          <w:szCs w:val="20"/>
        </w:rPr>
      </w:pPr>
      <w:r w:rsidRPr="007F748A">
        <w:rPr>
          <w:rFonts w:ascii="Arial" w:hAnsi="Arial" w:cs="Arial"/>
          <w:b/>
          <w:bCs/>
          <w:color w:val="4472C4" w:themeColor="accent1"/>
          <w:sz w:val="20"/>
          <w:szCs w:val="20"/>
        </w:rPr>
        <w:t xml:space="preserve">La </w:t>
      </w:r>
      <w:r w:rsidR="0025264C" w:rsidRPr="007F748A">
        <w:rPr>
          <w:rFonts w:ascii="Arial" w:hAnsi="Arial" w:cs="Arial"/>
          <w:b/>
          <w:bCs/>
          <w:color w:val="4472C4" w:themeColor="accent1"/>
          <w:sz w:val="20"/>
          <w:szCs w:val="20"/>
        </w:rPr>
        <w:t>d</w:t>
      </w:r>
      <w:r w:rsidR="007075F3" w:rsidRPr="007F748A">
        <w:rPr>
          <w:rFonts w:ascii="Arial" w:hAnsi="Arial" w:cs="Arial"/>
          <w:b/>
          <w:bCs/>
          <w:color w:val="4472C4" w:themeColor="accent1"/>
          <w:sz w:val="20"/>
          <w:szCs w:val="20"/>
        </w:rPr>
        <w:t>ifferenza tra giurisdizione internazionale e statale</w:t>
      </w:r>
    </w:p>
    <w:p w14:paraId="3A06D7E6" w14:textId="41958F83" w:rsidR="007075F3" w:rsidRPr="00336362" w:rsidRDefault="0025264C" w:rsidP="007075F3">
      <w:pPr>
        <w:pStyle w:val="NormaleWeb"/>
        <w:tabs>
          <w:tab w:val="left" w:pos="2757"/>
        </w:tabs>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L</w:t>
      </w:r>
      <w:r w:rsidR="007075F3" w:rsidRPr="00336362">
        <w:rPr>
          <w:rFonts w:ascii="Arial" w:hAnsi="Arial" w:cs="Arial"/>
          <w:color w:val="000000" w:themeColor="text1"/>
          <w:sz w:val="20"/>
          <w:szCs w:val="20"/>
        </w:rPr>
        <w:t xml:space="preserve">a </w:t>
      </w:r>
      <w:r w:rsidR="007075F3" w:rsidRPr="00144A52">
        <w:rPr>
          <w:rFonts w:ascii="Arial" w:hAnsi="Arial" w:cs="Arial"/>
          <w:b/>
          <w:bCs/>
          <w:color w:val="C00000"/>
          <w:sz w:val="20"/>
          <w:szCs w:val="20"/>
        </w:rPr>
        <w:t>giurisdizione internazionale si differenza dalla giurisdizione statale</w:t>
      </w:r>
      <w:r w:rsidR="007075F3" w:rsidRPr="00336362">
        <w:rPr>
          <w:rFonts w:ascii="Arial" w:hAnsi="Arial" w:cs="Arial"/>
          <w:color w:val="000000" w:themeColor="text1"/>
          <w:sz w:val="20"/>
          <w:szCs w:val="20"/>
        </w:rPr>
        <w:t>, per vari motivi:</w:t>
      </w:r>
    </w:p>
    <w:p w14:paraId="5CB552FF" w14:textId="4F149C95" w:rsidR="007075F3" w:rsidRPr="0095012E" w:rsidRDefault="007075F3" w:rsidP="00FB32BC">
      <w:pPr>
        <w:pStyle w:val="NormaleWeb"/>
        <w:numPr>
          <w:ilvl w:val="0"/>
          <w:numId w:val="174"/>
        </w:numPr>
        <w:tabs>
          <w:tab w:val="left" w:pos="2757"/>
        </w:tabs>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rPr>
        <w:t>non esistono giudici o arbitri internazionali per ogni tipo di controversia</w:t>
      </w:r>
      <w:r w:rsidRPr="0095012E">
        <w:rPr>
          <w:rFonts w:ascii="Arial" w:hAnsi="Arial" w:cs="Arial"/>
          <w:color w:val="000000" w:themeColor="text1"/>
          <w:sz w:val="20"/>
          <w:szCs w:val="20"/>
        </w:rPr>
        <w:t xml:space="preserve"> e quelli esistenti spesso sono incompetenti ratione materiae</w:t>
      </w:r>
      <w:r w:rsidR="0025264C" w:rsidRPr="0095012E">
        <w:rPr>
          <w:rFonts w:ascii="Arial" w:hAnsi="Arial" w:cs="Arial"/>
          <w:color w:val="000000" w:themeColor="text1"/>
          <w:sz w:val="20"/>
          <w:szCs w:val="20"/>
        </w:rPr>
        <w:t>;</w:t>
      </w:r>
    </w:p>
    <w:p w14:paraId="14664EEA" w14:textId="6404599D" w:rsidR="00044977" w:rsidRPr="0095012E" w:rsidRDefault="007075F3" w:rsidP="00FB32BC">
      <w:pPr>
        <w:pStyle w:val="NormaleWeb"/>
        <w:numPr>
          <w:ilvl w:val="0"/>
          <w:numId w:val="174"/>
        </w:numPr>
        <w:tabs>
          <w:tab w:val="left" w:pos="2757"/>
        </w:tabs>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 xml:space="preserve">anche quando è competente ratione materiae, </w:t>
      </w:r>
      <w:r w:rsidRPr="0095012E">
        <w:rPr>
          <w:rFonts w:ascii="Arial" w:hAnsi="Arial" w:cs="Arial"/>
          <w:b/>
          <w:bCs/>
          <w:color w:val="000000" w:themeColor="text1"/>
          <w:sz w:val="20"/>
          <w:szCs w:val="20"/>
        </w:rPr>
        <w:t>un giudice o arbitri internazionale potrebbe non pronunciarsi per mancanze del consenso delle parti</w:t>
      </w:r>
      <w:r w:rsidR="0025264C" w:rsidRPr="0095012E">
        <w:rPr>
          <w:rFonts w:ascii="Arial" w:hAnsi="Arial" w:cs="Arial"/>
          <w:color w:val="000000" w:themeColor="text1"/>
          <w:sz w:val="20"/>
          <w:szCs w:val="20"/>
        </w:rPr>
        <w:t>;</w:t>
      </w:r>
    </w:p>
    <w:p w14:paraId="0E387771" w14:textId="50B872B0" w:rsidR="007075F3" w:rsidRPr="0095012E" w:rsidRDefault="0025264C" w:rsidP="00FB32BC">
      <w:pPr>
        <w:pStyle w:val="NormaleWeb"/>
        <w:numPr>
          <w:ilvl w:val="0"/>
          <w:numId w:val="174"/>
        </w:numPr>
        <w:tabs>
          <w:tab w:val="left" w:pos="2757"/>
        </w:tabs>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i</w:t>
      </w:r>
      <w:r w:rsidR="007075F3" w:rsidRPr="0095012E">
        <w:rPr>
          <w:rFonts w:ascii="Arial" w:hAnsi="Arial" w:cs="Arial"/>
          <w:color w:val="000000" w:themeColor="text1"/>
          <w:sz w:val="20"/>
          <w:szCs w:val="20"/>
        </w:rPr>
        <w:t xml:space="preserve"> vari tribunali internazionali funzionano secondo le regole del proprio Statuto, senza una divisione di competenze fissata da norme comuni: </w:t>
      </w:r>
      <w:r w:rsidR="007075F3" w:rsidRPr="0095012E">
        <w:rPr>
          <w:rFonts w:ascii="Arial" w:hAnsi="Arial" w:cs="Arial"/>
          <w:b/>
          <w:bCs/>
          <w:color w:val="000000" w:themeColor="text1"/>
          <w:sz w:val="20"/>
          <w:szCs w:val="20"/>
        </w:rPr>
        <w:t>non c’è un’organizzazioni unitaria o integrata, né gerarchica</w:t>
      </w:r>
      <w:r w:rsidRPr="0095012E">
        <w:rPr>
          <w:rFonts w:ascii="Arial" w:hAnsi="Arial" w:cs="Arial"/>
          <w:b/>
          <w:bCs/>
          <w:color w:val="000000" w:themeColor="text1"/>
          <w:sz w:val="20"/>
          <w:szCs w:val="20"/>
        </w:rPr>
        <w:t>;</w:t>
      </w:r>
    </w:p>
    <w:p w14:paraId="0EB5357B" w14:textId="36173119" w:rsidR="007075F3" w:rsidRPr="0095012E" w:rsidRDefault="007075F3" w:rsidP="00FB32BC">
      <w:pPr>
        <w:pStyle w:val="NormaleWeb"/>
        <w:numPr>
          <w:ilvl w:val="0"/>
          <w:numId w:val="174"/>
        </w:numPr>
        <w:tabs>
          <w:tab w:val="left" w:pos="2757"/>
        </w:tabs>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n</w:t>
      </w:r>
      <w:r w:rsidRPr="0095012E">
        <w:rPr>
          <w:rFonts w:ascii="Arial" w:hAnsi="Arial" w:cs="Arial"/>
          <w:b/>
          <w:bCs/>
          <w:color w:val="000000" w:themeColor="text1"/>
          <w:sz w:val="20"/>
          <w:szCs w:val="20"/>
        </w:rPr>
        <w:t>on sempre vi è la possibilità d</w:t>
      </w:r>
      <w:r w:rsidR="0025264C" w:rsidRPr="0095012E">
        <w:rPr>
          <w:rFonts w:ascii="Arial" w:hAnsi="Arial" w:cs="Arial"/>
          <w:b/>
          <w:bCs/>
          <w:color w:val="000000" w:themeColor="text1"/>
          <w:sz w:val="20"/>
          <w:szCs w:val="20"/>
        </w:rPr>
        <w:t xml:space="preserve">i </w:t>
      </w:r>
      <w:r w:rsidRPr="0095012E">
        <w:rPr>
          <w:rFonts w:ascii="Arial" w:hAnsi="Arial" w:cs="Arial"/>
          <w:b/>
          <w:bCs/>
          <w:color w:val="000000" w:themeColor="text1"/>
          <w:sz w:val="20"/>
          <w:szCs w:val="20"/>
        </w:rPr>
        <w:t>impugnare le sentenze internazionali</w:t>
      </w:r>
      <w:r w:rsidR="0025264C" w:rsidRPr="0095012E">
        <w:rPr>
          <w:rFonts w:ascii="Arial" w:hAnsi="Arial" w:cs="Arial"/>
          <w:b/>
          <w:bCs/>
          <w:color w:val="000000" w:themeColor="text1"/>
          <w:sz w:val="20"/>
          <w:szCs w:val="20"/>
        </w:rPr>
        <w:t>;</w:t>
      </w:r>
    </w:p>
    <w:p w14:paraId="5A61B882" w14:textId="51CB2D30" w:rsidR="007075F3" w:rsidRPr="0095012E" w:rsidRDefault="00A0266B" w:rsidP="00FB32BC">
      <w:pPr>
        <w:pStyle w:val="NormaleWeb"/>
        <w:numPr>
          <w:ilvl w:val="0"/>
          <w:numId w:val="174"/>
        </w:numPr>
        <w:tabs>
          <w:tab w:val="left" w:pos="2757"/>
        </w:tabs>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 xml:space="preserve">i giudici statale sono di regola professionalmente selezionati sulla base di competenze tecniche; i </w:t>
      </w:r>
      <w:r w:rsidRPr="0095012E">
        <w:rPr>
          <w:rFonts w:ascii="Arial" w:hAnsi="Arial" w:cs="Arial"/>
          <w:b/>
          <w:bCs/>
          <w:color w:val="000000" w:themeColor="text1"/>
          <w:sz w:val="20"/>
          <w:szCs w:val="20"/>
        </w:rPr>
        <w:t>giudici internazionali sono selezionati di solito politicamente</w:t>
      </w:r>
      <w:r w:rsidR="0025264C" w:rsidRPr="0095012E">
        <w:rPr>
          <w:rFonts w:ascii="Arial" w:hAnsi="Arial" w:cs="Arial"/>
          <w:b/>
          <w:bCs/>
          <w:color w:val="000000" w:themeColor="text1"/>
          <w:sz w:val="20"/>
          <w:szCs w:val="20"/>
        </w:rPr>
        <w:t>;</w:t>
      </w:r>
    </w:p>
    <w:p w14:paraId="303DB3E1" w14:textId="28B3B6BA" w:rsidR="00A0266B" w:rsidRPr="00336362" w:rsidRDefault="00A0266B" w:rsidP="00FB32BC">
      <w:pPr>
        <w:pStyle w:val="NormaleWeb"/>
        <w:numPr>
          <w:ilvl w:val="0"/>
          <w:numId w:val="174"/>
        </w:numPr>
        <w:tabs>
          <w:tab w:val="left" w:pos="2757"/>
        </w:tabs>
        <w:contextualSpacing/>
        <w:jc w:val="both"/>
        <w:rPr>
          <w:rFonts w:ascii="Arial" w:hAnsi="Arial" w:cs="Arial"/>
          <w:color w:val="000000" w:themeColor="text1"/>
          <w:sz w:val="20"/>
          <w:szCs w:val="20"/>
        </w:rPr>
      </w:pPr>
      <w:r w:rsidRPr="0095012E">
        <w:rPr>
          <w:rFonts w:ascii="Arial" w:hAnsi="Arial" w:cs="Arial"/>
          <w:color w:val="000000" w:themeColor="text1"/>
          <w:sz w:val="20"/>
          <w:szCs w:val="20"/>
        </w:rPr>
        <w:t xml:space="preserve">le decisioni dei giudici statale sono vincolanti per i destinatari; </w:t>
      </w:r>
      <w:r w:rsidRPr="0095012E">
        <w:rPr>
          <w:rFonts w:ascii="Arial" w:hAnsi="Arial" w:cs="Arial"/>
          <w:b/>
          <w:bCs/>
          <w:color w:val="000000" w:themeColor="text1"/>
          <w:sz w:val="20"/>
          <w:szCs w:val="20"/>
        </w:rPr>
        <w:t>i giudici internazionali non hanno legittimazione politica e capacità esecutiva delle proprie sentenze</w:t>
      </w:r>
      <w:r w:rsidRPr="0095012E">
        <w:rPr>
          <w:rFonts w:ascii="Arial" w:hAnsi="Arial" w:cs="Arial"/>
          <w:color w:val="000000" w:themeColor="text1"/>
          <w:sz w:val="20"/>
          <w:szCs w:val="20"/>
        </w:rPr>
        <w:t xml:space="preserve">, né esiste un organo esecutivo globale dotato di tali caratteristiche necessarie ad attuare le sentenze </w:t>
      </w:r>
      <w:r w:rsidRPr="00336362">
        <w:rPr>
          <w:rFonts w:ascii="Arial" w:hAnsi="Arial" w:cs="Arial"/>
          <w:color w:val="000000" w:themeColor="text1"/>
          <w:sz w:val="20"/>
          <w:szCs w:val="20"/>
        </w:rPr>
        <w:t>internazionali</w:t>
      </w:r>
    </w:p>
    <w:p w14:paraId="11ABC01D" w14:textId="23166CEB" w:rsidR="00A0266B" w:rsidRPr="00336362" w:rsidRDefault="00A0266B" w:rsidP="00FB32BC">
      <w:pPr>
        <w:pStyle w:val="NormaleWeb"/>
        <w:numPr>
          <w:ilvl w:val="0"/>
          <w:numId w:val="174"/>
        </w:numPr>
        <w:tabs>
          <w:tab w:val="left" w:pos="2757"/>
        </w:tabs>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i giudici statali possono contare sulle risorse sulle risorse pubbliche dello Stato; i </w:t>
      </w:r>
      <w:r w:rsidRPr="00336362">
        <w:rPr>
          <w:rFonts w:ascii="Arial" w:hAnsi="Arial" w:cs="Arial"/>
          <w:b/>
          <w:bCs/>
          <w:color w:val="000000" w:themeColor="text1"/>
          <w:sz w:val="20"/>
          <w:szCs w:val="20"/>
        </w:rPr>
        <w:t>giudici internazionali sono finanziati in altro modo e non sempre dispongono delle risorse necessarie per svolgere al meglio il proprio lavoro</w:t>
      </w:r>
      <w:r w:rsidRPr="00336362">
        <w:rPr>
          <w:rFonts w:ascii="Arial" w:hAnsi="Arial" w:cs="Arial"/>
          <w:color w:val="000000" w:themeColor="text1"/>
          <w:sz w:val="20"/>
          <w:szCs w:val="20"/>
        </w:rPr>
        <w:t>.</w:t>
      </w:r>
    </w:p>
    <w:p w14:paraId="7742BC4D" w14:textId="355B0038" w:rsidR="00A0266B" w:rsidRPr="00336362" w:rsidRDefault="001869BB" w:rsidP="00A0266B">
      <w:pPr>
        <w:pStyle w:val="NormaleWeb"/>
        <w:tabs>
          <w:tab w:val="left" w:pos="2757"/>
        </w:tabs>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Oggi, </w:t>
      </w:r>
      <w:r w:rsidR="00A0266B" w:rsidRPr="00336362">
        <w:rPr>
          <w:rFonts w:ascii="Arial" w:hAnsi="Arial" w:cs="Arial"/>
          <w:color w:val="000000" w:themeColor="text1"/>
          <w:sz w:val="20"/>
          <w:szCs w:val="20"/>
        </w:rPr>
        <w:t xml:space="preserve">si </w:t>
      </w:r>
      <w:r w:rsidR="00A0266B" w:rsidRPr="007F748A">
        <w:rPr>
          <w:rFonts w:ascii="Arial" w:hAnsi="Arial" w:cs="Arial"/>
          <w:color w:val="000000" w:themeColor="text1"/>
          <w:sz w:val="20"/>
          <w:szCs w:val="20"/>
          <w:u w:val="single"/>
        </w:rPr>
        <w:t>tende ad equiparare l’accertamento e creazione giudiziari del diritto interazionale</w:t>
      </w:r>
      <w:r w:rsidR="00A0266B" w:rsidRPr="00336362">
        <w:rPr>
          <w:rFonts w:ascii="Arial" w:hAnsi="Arial" w:cs="Arial"/>
          <w:color w:val="000000" w:themeColor="text1"/>
          <w:sz w:val="20"/>
          <w:szCs w:val="20"/>
        </w:rPr>
        <w:t xml:space="preserve">, sul presupposto che i giudici siano tutt’altro che neutri e in realtà creino le norme anzitutto attraverso la loro opera interpretazione (c.d. </w:t>
      </w:r>
      <w:r w:rsidR="00A0266B" w:rsidRPr="007F748A">
        <w:rPr>
          <w:rFonts w:ascii="Arial" w:hAnsi="Arial" w:cs="Arial"/>
          <w:b/>
          <w:bCs/>
          <w:color w:val="000000" w:themeColor="text1"/>
          <w:sz w:val="20"/>
          <w:szCs w:val="20"/>
        </w:rPr>
        <w:t>tesi del judicial activism</w:t>
      </w:r>
      <w:r w:rsidR="00A0266B" w:rsidRPr="00336362">
        <w:rPr>
          <w:rFonts w:ascii="Arial" w:hAnsi="Arial" w:cs="Arial"/>
          <w:color w:val="000000" w:themeColor="text1"/>
          <w:sz w:val="20"/>
          <w:szCs w:val="20"/>
        </w:rPr>
        <w:t>)</w:t>
      </w:r>
      <w:r w:rsidR="0025264C" w:rsidRPr="00336362">
        <w:rPr>
          <w:rFonts w:ascii="Arial" w:hAnsi="Arial" w:cs="Arial"/>
          <w:color w:val="000000" w:themeColor="text1"/>
          <w:sz w:val="20"/>
          <w:szCs w:val="20"/>
        </w:rPr>
        <w:t>; a</w:t>
      </w:r>
      <w:r w:rsidR="00A0266B" w:rsidRPr="00336362">
        <w:rPr>
          <w:rFonts w:ascii="Arial" w:hAnsi="Arial" w:cs="Arial"/>
          <w:color w:val="000000" w:themeColor="text1"/>
          <w:sz w:val="20"/>
          <w:szCs w:val="20"/>
        </w:rPr>
        <w:t xml:space="preserve"> questa tesi, è contrapposto la tesi del self – restraint.</w:t>
      </w:r>
    </w:p>
    <w:p w14:paraId="33D1F444" w14:textId="7F243364" w:rsidR="007C0A93" w:rsidRPr="00336362" w:rsidRDefault="007C0A93" w:rsidP="000B7A7F">
      <w:pPr>
        <w:pStyle w:val="NormaleWeb"/>
        <w:tabs>
          <w:tab w:val="left" w:pos="2757"/>
        </w:tabs>
        <w:contextualSpacing/>
        <w:jc w:val="both"/>
        <w:rPr>
          <w:rFonts w:ascii="Arial" w:hAnsi="Arial" w:cs="Arial"/>
          <w:b/>
          <w:bCs/>
          <w:color w:val="000000" w:themeColor="text1"/>
          <w:sz w:val="20"/>
          <w:szCs w:val="20"/>
        </w:rPr>
      </w:pPr>
    </w:p>
    <w:p w14:paraId="5F1728EC" w14:textId="7D8BB5FF" w:rsidR="000C2FE9" w:rsidRPr="000C2FE9" w:rsidRDefault="000C2FE9" w:rsidP="000B7A7F">
      <w:pPr>
        <w:pStyle w:val="NormaleWeb"/>
        <w:tabs>
          <w:tab w:val="left" w:pos="2757"/>
        </w:tabs>
        <w:contextualSpacing/>
        <w:jc w:val="both"/>
        <w:rPr>
          <w:rFonts w:ascii="Arial" w:hAnsi="Arial" w:cs="Arial"/>
          <w:b/>
          <w:bCs/>
          <w:color w:val="4472C4" w:themeColor="accent1"/>
          <w:sz w:val="20"/>
          <w:szCs w:val="20"/>
        </w:rPr>
      </w:pPr>
      <w:r w:rsidRPr="000C2FE9">
        <w:rPr>
          <w:rFonts w:ascii="Arial" w:hAnsi="Arial" w:cs="Arial"/>
          <w:b/>
          <w:bCs/>
          <w:color w:val="4472C4" w:themeColor="accent1"/>
          <w:sz w:val="20"/>
          <w:szCs w:val="20"/>
        </w:rPr>
        <w:t>Legittimazione ad agire in giudizio</w:t>
      </w:r>
    </w:p>
    <w:p w14:paraId="6ABC9E14" w14:textId="2451542E" w:rsidR="007F748A" w:rsidRDefault="0025264C" w:rsidP="000B7A7F">
      <w:pPr>
        <w:pStyle w:val="NormaleWeb"/>
        <w:tabs>
          <w:tab w:val="left" w:pos="2757"/>
        </w:tabs>
        <w:contextualSpacing/>
        <w:jc w:val="both"/>
        <w:rPr>
          <w:rFonts w:ascii="Arial" w:hAnsi="Arial" w:cs="Arial"/>
          <w:color w:val="000000" w:themeColor="text1"/>
          <w:sz w:val="20"/>
          <w:szCs w:val="20"/>
        </w:rPr>
      </w:pPr>
      <w:r w:rsidRPr="00336362">
        <w:rPr>
          <w:rFonts w:ascii="Arial" w:hAnsi="Arial" w:cs="Arial"/>
          <w:b/>
          <w:bCs/>
          <w:color w:val="000000" w:themeColor="text1"/>
          <w:sz w:val="20"/>
          <w:szCs w:val="20"/>
        </w:rPr>
        <w:t xml:space="preserve">I giudici internazionali valutano se gli Stati interessati abbiano legittimazione o </w:t>
      </w:r>
      <w:r w:rsidRPr="000C2FE9">
        <w:rPr>
          <w:rFonts w:ascii="Arial" w:hAnsi="Arial" w:cs="Arial"/>
          <w:b/>
          <w:bCs/>
          <w:color w:val="C00000"/>
          <w:sz w:val="20"/>
          <w:szCs w:val="20"/>
        </w:rPr>
        <w:t>interesse ad agire in giudizio</w:t>
      </w:r>
      <w:r w:rsidRPr="00336362">
        <w:rPr>
          <w:rFonts w:ascii="Arial" w:hAnsi="Arial" w:cs="Arial"/>
          <w:b/>
          <w:bCs/>
          <w:color w:val="000000" w:themeColor="text1"/>
          <w:sz w:val="20"/>
          <w:szCs w:val="20"/>
        </w:rPr>
        <w:t>,</w:t>
      </w:r>
      <w:r w:rsidRPr="00336362">
        <w:rPr>
          <w:rFonts w:ascii="Arial" w:hAnsi="Arial" w:cs="Arial"/>
          <w:color w:val="000000" w:themeColor="text1"/>
          <w:sz w:val="20"/>
          <w:szCs w:val="20"/>
        </w:rPr>
        <w:t xml:space="preserve"> cioè la capacità di dimostrare una sufficiente connessione al procedimento al fine di giustificare la loro partecipazione a quest’ultimo, astenendosi dal pronunciarsi se essa dovesse mancare. Quindi, anche quando il consenso delle parti esiste, il giudice può non </w:t>
      </w:r>
      <w:r w:rsidR="00352ACE" w:rsidRPr="00336362">
        <w:rPr>
          <w:rFonts w:ascii="Arial" w:hAnsi="Arial" w:cs="Arial"/>
          <w:color w:val="000000" w:themeColor="text1"/>
          <w:sz w:val="20"/>
          <w:szCs w:val="20"/>
        </w:rPr>
        <w:t>pronunciarsi</w:t>
      </w:r>
      <w:r w:rsidRPr="00336362">
        <w:rPr>
          <w:rFonts w:ascii="Arial" w:hAnsi="Arial" w:cs="Arial"/>
          <w:color w:val="000000" w:themeColor="text1"/>
          <w:sz w:val="20"/>
          <w:szCs w:val="20"/>
        </w:rPr>
        <w:t xml:space="preserve"> a causa del fatto che uno o più degli Stati </w:t>
      </w:r>
      <w:r w:rsidR="00352ACE" w:rsidRPr="00336362">
        <w:rPr>
          <w:rFonts w:ascii="Arial" w:hAnsi="Arial" w:cs="Arial"/>
          <w:color w:val="000000" w:themeColor="text1"/>
          <w:sz w:val="20"/>
          <w:szCs w:val="20"/>
        </w:rPr>
        <w:t>coinvolti</w:t>
      </w:r>
      <w:r w:rsidRPr="00336362">
        <w:rPr>
          <w:rFonts w:ascii="Arial" w:hAnsi="Arial" w:cs="Arial"/>
          <w:color w:val="000000" w:themeColor="text1"/>
          <w:sz w:val="20"/>
          <w:szCs w:val="20"/>
        </w:rPr>
        <w:t xml:space="preserve"> dall’eventuale decisione non può figurare come parte nel procedimento.</w:t>
      </w:r>
    </w:p>
    <w:p w14:paraId="44594611" w14:textId="39FC3CE1" w:rsidR="0025264C" w:rsidRDefault="0025264C" w:rsidP="000B7A7F">
      <w:pPr>
        <w:pStyle w:val="NormaleWeb"/>
        <w:tabs>
          <w:tab w:val="left" w:pos="2757"/>
        </w:tabs>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Inoltre, il </w:t>
      </w:r>
      <w:r w:rsidRPr="000C2FE9">
        <w:rPr>
          <w:rFonts w:ascii="Arial" w:hAnsi="Arial" w:cs="Arial"/>
          <w:b/>
          <w:bCs/>
          <w:color w:val="000000" w:themeColor="text1"/>
          <w:sz w:val="20"/>
          <w:szCs w:val="20"/>
        </w:rPr>
        <w:t>giudice potrebbe non ammettere il ricorso di un attore non statale</w:t>
      </w:r>
      <w:r w:rsidRPr="00336362">
        <w:rPr>
          <w:rFonts w:ascii="Arial" w:hAnsi="Arial" w:cs="Arial"/>
          <w:color w:val="000000" w:themeColor="text1"/>
          <w:sz w:val="20"/>
          <w:szCs w:val="20"/>
        </w:rPr>
        <w:t xml:space="preserve">, anche quando tale attore si faccia portatore di un interesse collettivo. </w:t>
      </w:r>
      <w:r w:rsidR="000C2FE9">
        <w:rPr>
          <w:rFonts w:ascii="Arial" w:hAnsi="Arial" w:cs="Arial"/>
          <w:color w:val="000000" w:themeColor="text1"/>
          <w:sz w:val="20"/>
          <w:szCs w:val="20"/>
        </w:rPr>
        <w:t xml:space="preserve">Va rivelato </w:t>
      </w:r>
      <w:r w:rsidR="00352ACE" w:rsidRPr="00336362">
        <w:rPr>
          <w:rFonts w:ascii="Arial" w:hAnsi="Arial" w:cs="Arial"/>
          <w:color w:val="000000" w:themeColor="text1"/>
          <w:sz w:val="20"/>
          <w:szCs w:val="20"/>
        </w:rPr>
        <w:t xml:space="preserve">che non </w:t>
      </w:r>
      <w:r w:rsidR="00352ACE" w:rsidRPr="000C2FE9">
        <w:rPr>
          <w:rFonts w:ascii="Arial" w:hAnsi="Arial" w:cs="Arial"/>
          <w:color w:val="000000" w:themeColor="text1"/>
          <w:sz w:val="20"/>
          <w:szCs w:val="20"/>
          <w:u w:val="single"/>
        </w:rPr>
        <w:t>si può escludere che i giudici possano pr</w:t>
      </w:r>
      <w:r w:rsidR="000C2FE9" w:rsidRPr="000C2FE9">
        <w:rPr>
          <w:rFonts w:ascii="Arial" w:hAnsi="Arial" w:cs="Arial"/>
          <w:color w:val="000000" w:themeColor="text1"/>
          <w:sz w:val="20"/>
          <w:szCs w:val="20"/>
          <w:u w:val="single"/>
        </w:rPr>
        <w:t xml:space="preserve">onunciarsi </w:t>
      </w:r>
      <w:r w:rsidR="00352ACE" w:rsidRPr="000C2FE9">
        <w:rPr>
          <w:rFonts w:ascii="Arial" w:hAnsi="Arial" w:cs="Arial"/>
          <w:color w:val="000000" w:themeColor="text1"/>
          <w:sz w:val="20"/>
          <w:szCs w:val="20"/>
          <w:u w:val="single"/>
        </w:rPr>
        <w:t>quando il giudizio è attivato da un terzo Stato o attore non statale, se la violazione riguarda un obbligo erga omnes</w:t>
      </w:r>
      <w:r w:rsidR="000C2FE9">
        <w:rPr>
          <w:rFonts w:ascii="Arial" w:hAnsi="Arial" w:cs="Arial"/>
          <w:color w:val="000000" w:themeColor="text1"/>
          <w:sz w:val="20"/>
          <w:szCs w:val="20"/>
        </w:rPr>
        <w:t>.</w:t>
      </w:r>
    </w:p>
    <w:p w14:paraId="3B5F2517" w14:textId="1CB85E54" w:rsidR="007F748A" w:rsidRDefault="007F748A" w:rsidP="000B7A7F">
      <w:pPr>
        <w:pStyle w:val="NormaleWeb"/>
        <w:tabs>
          <w:tab w:val="left" w:pos="2757"/>
        </w:tabs>
        <w:contextualSpacing/>
        <w:jc w:val="both"/>
        <w:rPr>
          <w:rFonts w:ascii="Arial" w:hAnsi="Arial" w:cs="Arial"/>
          <w:color w:val="000000" w:themeColor="text1"/>
          <w:sz w:val="20"/>
          <w:szCs w:val="20"/>
        </w:rPr>
      </w:pPr>
    </w:p>
    <w:p w14:paraId="68078724" w14:textId="5654C241" w:rsidR="000C2FE9" w:rsidRPr="000C2FE9" w:rsidRDefault="000C2FE9" w:rsidP="000B7A7F">
      <w:pPr>
        <w:pStyle w:val="NormaleWeb"/>
        <w:tabs>
          <w:tab w:val="left" w:pos="2757"/>
        </w:tabs>
        <w:contextualSpacing/>
        <w:jc w:val="both"/>
        <w:rPr>
          <w:rFonts w:ascii="Arial" w:hAnsi="Arial" w:cs="Arial"/>
          <w:b/>
          <w:bCs/>
          <w:color w:val="4472C4" w:themeColor="accent1"/>
          <w:sz w:val="20"/>
          <w:szCs w:val="20"/>
        </w:rPr>
      </w:pPr>
      <w:r w:rsidRPr="000C2FE9">
        <w:rPr>
          <w:rFonts w:ascii="Arial" w:hAnsi="Arial" w:cs="Arial"/>
          <w:b/>
          <w:bCs/>
          <w:color w:val="4472C4" w:themeColor="accent1"/>
          <w:sz w:val="20"/>
          <w:szCs w:val="20"/>
        </w:rPr>
        <w:t>Esecuzione delle sentenze internazionali</w:t>
      </w:r>
    </w:p>
    <w:p w14:paraId="508B6217" w14:textId="1E51A204" w:rsidR="00D65511" w:rsidRPr="00336362" w:rsidRDefault="007C0A93" w:rsidP="000B7A7F">
      <w:pPr>
        <w:pStyle w:val="NormaleWeb"/>
        <w:tabs>
          <w:tab w:val="left" w:pos="2757"/>
        </w:tabs>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Una volta che il giudice internazionale ha esaurito il procedimento ed emanato la decisione vincolante</w:t>
      </w:r>
      <w:r w:rsidR="00D65511"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si pone </w:t>
      </w:r>
      <w:r w:rsidRPr="000C2FE9">
        <w:rPr>
          <w:rFonts w:ascii="Arial" w:hAnsi="Arial" w:cs="Arial"/>
          <w:b/>
          <w:bCs/>
          <w:color w:val="C00000"/>
          <w:sz w:val="20"/>
          <w:szCs w:val="20"/>
        </w:rPr>
        <w:t>il problema dell’esecuzione coattiva della stessa</w:t>
      </w:r>
      <w:r w:rsidRPr="00336362">
        <w:rPr>
          <w:rFonts w:ascii="Arial" w:hAnsi="Arial" w:cs="Arial"/>
          <w:color w:val="000000" w:themeColor="text1"/>
          <w:sz w:val="20"/>
          <w:szCs w:val="20"/>
        </w:rPr>
        <w:t xml:space="preserve">, </w:t>
      </w:r>
      <w:r w:rsidRPr="000C2FE9">
        <w:rPr>
          <w:rFonts w:ascii="Arial" w:hAnsi="Arial" w:cs="Arial"/>
          <w:b/>
          <w:bCs/>
          <w:color w:val="000000" w:themeColor="text1"/>
          <w:sz w:val="20"/>
          <w:szCs w:val="20"/>
        </w:rPr>
        <w:t>qualora lo Stat</w:t>
      </w:r>
      <w:r w:rsidR="00D65511" w:rsidRPr="000C2FE9">
        <w:rPr>
          <w:rFonts w:ascii="Arial" w:hAnsi="Arial" w:cs="Arial"/>
          <w:b/>
          <w:bCs/>
          <w:color w:val="000000" w:themeColor="text1"/>
          <w:sz w:val="20"/>
          <w:szCs w:val="20"/>
        </w:rPr>
        <w:t>o</w:t>
      </w:r>
      <w:r w:rsidRPr="000C2FE9">
        <w:rPr>
          <w:rFonts w:ascii="Arial" w:hAnsi="Arial" w:cs="Arial"/>
          <w:b/>
          <w:bCs/>
          <w:color w:val="000000" w:themeColor="text1"/>
          <w:sz w:val="20"/>
          <w:szCs w:val="20"/>
        </w:rPr>
        <w:t xml:space="preserve"> non voglia </w:t>
      </w:r>
      <w:r w:rsidR="00D65511" w:rsidRPr="000C2FE9">
        <w:rPr>
          <w:rFonts w:ascii="Arial" w:hAnsi="Arial" w:cs="Arial"/>
          <w:b/>
          <w:bCs/>
          <w:color w:val="000000" w:themeColor="text1"/>
          <w:sz w:val="20"/>
          <w:szCs w:val="20"/>
        </w:rPr>
        <w:t>conformativisi</w:t>
      </w:r>
      <w:r w:rsidR="00D65511" w:rsidRPr="00336362">
        <w:rPr>
          <w:rFonts w:ascii="Arial" w:hAnsi="Arial" w:cs="Arial"/>
          <w:color w:val="000000" w:themeColor="text1"/>
          <w:sz w:val="20"/>
          <w:szCs w:val="20"/>
        </w:rPr>
        <w:t xml:space="preserve">. I giudici internazionali di regola </w:t>
      </w:r>
      <w:r w:rsidR="00D65511" w:rsidRPr="000C2FE9">
        <w:rPr>
          <w:rFonts w:ascii="Arial" w:hAnsi="Arial" w:cs="Arial"/>
          <w:b/>
          <w:bCs/>
          <w:color w:val="000000" w:themeColor="text1"/>
          <w:sz w:val="20"/>
          <w:szCs w:val="20"/>
        </w:rPr>
        <w:t>non dispongono di meccanismi capaci d’imporre coercitivamente il rispetto delle loro decisioni</w:t>
      </w:r>
      <w:r w:rsidR="000C2FE9">
        <w:rPr>
          <w:rFonts w:ascii="Arial" w:hAnsi="Arial" w:cs="Arial"/>
          <w:b/>
          <w:bCs/>
          <w:color w:val="000000" w:themeColor="text1"/>
          <w:sz w:val="20"/>
          <w:szCs w:val="20"/>
        </w:rPr>
        <w:t xml:space="preserve"> </w:t>
      </w:r>
      <w:r w:rsidR="000C2FE9" w:rsidRPr="000C2FE9">
        <w:rPr>
          <w:rFonts w:ascii="Arial" w:hAnsi="Arial" w:cs="Arial"/>
          <w:color w:val="000000" w:themeColor="text1"/>
          <w:sz w:val="20"/>
          <w:szCs w:val="20"/>
        </w:rPr>
        <w:t>(</w:t>
      </w:r>
      <w:r w:rsidR="00D65511" w:rsidRPr="000C2FE9">
        <w:rPr>
          <w:rFonts w:ascii="Arial" w:hAnsi="Arial" w:cs="Arial"/>
          <w:color w:val="000000" w:themeColor="text1"/>
          <w:sz w:val="20"/>
          <w:szCs w:val="20"/>
        </w:rPr>
        <w:t>quelli</w:t>
      </w:r>
      <w:r w:rsidR="00D65511" w:rsidRPr="00336362">
        <w:rPr>
          <w:rFonts w:ascii="Arial" w:hAnsi="Arial" w:cs="Arial"/>
          <w:color w:val="000000" w:themeColor="text1"/>
          <w:sz w:val="20"/>
          <w:szCs w:val="20"/>
        </w:rPr>
        <w:t xml:space="preserve"> che operano nell’ambito di organizzazioni internazionali possono avvalersi di appositi organi dotati di poteri esecutivi, la cui attivazione è però discrezionale e i cui poteri efficaci</w:t>
      </w:r>
      <w:r w:rsidR="000C2FE9">
        <w:rPr>
          <w:rFonts w:ascii="Arial" w:hAnsi="Arial" w:cs="Arial"/>
          <w:color w:val="000000" w:themeColor="text1"/>
          <w:sz w:val="20"/>
          <w:szCs w:val="20"/>
        </w:rPr>
        <w:t>)</w:t>
      </w:r>
      <w:r w:rsidR="00D65511" w:rsidRPr="00336362">
        <w:rPr>
          <w:rFonts w:ascii="Arial" w:hAnsi="Arial" w:cs="Arial"/>
          <w:color w:val="000000" w:themeColor="text1"/>
          <w:sz w:val="20"/>
          <w:szCs w:val="20"/>
        </w:rPr>
        <w:t xml:space="preserve">. Tuttavia, gli </w:t>
      </w:r>
      <w:r w:rsidR="000C2FE9">
        <w:rPr>
          <w:rFonts w:ascii="Arial" w:hAnsi="Arial" w:cs="Arial"/>
          <w:color w:val="000000" w:themeColor="text1"/>
          <w:sz w:val="20"/>
          <w:szCs w:val="20"/>
        </w:rPr>
        <w:t>S</w:t>
      </w:r>
      <w:r w:rsidR="00D65511" w:rsidRPr="00336362">
        <w:rPr>
          <w:rFonts w:ascii="Arial" w:hAnsi="Arial" w:cs="Arial"/>
          <w:color w:val="000000" w:themeColor="text1"/>
          <w:sz w:val="20"/>
          <w:szCs w:val="20"/>
        </w:rPr>
        <w:t>tati di solito rispettano le sentenze internazionali, senza bisogno di attivare organi esecutivi.</w:t>
      </w:r>
    </w:p>
    <w:p w14:paraId="1A076709" w14:textId="72E30AC3" w:rsidR="007C0A93" w:rsidRPr="00336362" w:rsidRDefault="00D65511" w:rsidP="000B7A7F">
      <w:pPr>
        <w:pStyle w:val="NormaleWeb"/>
        <w:tabs>
          <w:tab w:val="left" w:pos="2757"/>
        </w:tabs>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Altro problema è quello della </w:t>
      </w:r>
      <w:r w:rsidRPr="000C2FE9">
        <w:rPr>
          <w:rFonts w:ascii="Arial" w:hAnsi="Arial" w:cs="Arial"/>
          <w:color w:val="000000" w:themeColor="text1"/>
          <w:sz w:val="20"/>
          <w:szCs w:val="20"/>
        </w:rPr>
        <w:t>diretta efficacia delle sentenze internazionali negli ordinamenti interni</w:t>
      </w:r>
      <w:r w:rsidRPr="00336362">
        <w:rPr>
          <w:rFonts w:ascii="Arial" w:hAnsi="Arial" w:cs="Arial"/>
          <w:color w:val="000000" w:themeColor="text1"/>
          <w:sz w:val="20"/>
          <w:szCs w:val="20"/>
        </w:rPr>
        <w:t>.</w:t>
      </w:r>
    </w:p>
    <w:p w14:paraId="5149A4DB" w14:textId="5F055CC7" w:rsidR="00EB0D3A" w:rsidRPr="00336362" w:rsidRDefault="00EB0D3A" w:rsidP="000B7A7F">
      <w:pPr>
        <w:pStyle w:val="NormaleWeb"/>
        <w:tabs>
          <w:tab w:val="left" w:pos="2757"/>
        </w:tabs>
        <w:contextualSpacing/>
        <w:jc w:val="both"/>
        <w:rPr>
          <w:rFonts w:ascii="Arial" w:hAnsi="Arial" w:cs="Arial"/>
          <w:b/>
          <w:bCs/>
          <w:color w:val="000000" w:themeColor="text1"/>
          <w:sz w:val="20"/>
          <w:szCs w:val="20"/>
        </w:rPr>
      </w:pPr>
    </w:p>
    <w:p w14:paraId="75D11FEA" w14:textId="210391F3" w:rsidR="005D7C25" w:rsidRPr="000C2FE9" w:rsidRDefault="000C2FE9" w:rsidP="000B7A7F">
      <w:pPr>
        <w:pStyle w:val="NormaleWeb"/>
        <w:tabs>
          <w:tab w:val="left" w:pos="2757"/>
        </w:tabs>
        <w:contextualSpacing/>
        <w:jc w:val="both"/>
        <w:rPr>
          <w:rFonts w:ascii="Arial" w:hAnsi="Arial" w:cs="Arial"/>
          <w:b/>
          <w:bCs/>
          <w:color w:val="4472C4" w:themeColor="accent1"/>
          <w:sz w:val="20"/>
          <w:szCs w:val="20"/>
        </w:rPr>
      </w:pPr>
      <w:r w:rsidRPr="000C2FE9">
        <w:rPr>
          <w:rFonts w:ascii="Arial" w:hAnsi="Arial" w:cs="Arial"/>
          <w:b/>
          <w:bCs/>
          <w:color w:val="4472C4" w:themeColor="accent1"/>
          <w:sz w:val="20"/>
          <w:szCs w:val="20"/>
        </w:rPr>
        <w:t>Ruolo della giurisdizione e c.d. frammentazione istituzionale nel diritto internazionale.</w:t>
      </w:r>
    </w:p>
    <w:p w14:paraId="2102C9EE" w14:textId="647A5B8A" w:rsidR="000C2FE9" w:rsidRDefault="006D3AE5" w:rsidP="000B7A7F">
      <w:pPr>
        <w:pStyle w:val="NormaleWeb"/>
        <w:tabs>
          <w:tab w:val="left" w:pos="2757"/>
        </w:tabs>
        <w:contextualSpacing/>
        <w:jc w:val="both"/>
        <w:rPr>
          <w:rFonts w:ascii="Arial" w:hAnsi="Arial" w:cs="Arial"/>
          <w:color w:val="000000" w:themeColor="text1"/>
          <w:sz w:val="20"/>
          <w:szCs w:val="20"/>
        </w:rPr>
      </w:pPr>
      <w:r w:rsidRPr="006D3AE5">
        <w:rPr>
          <w:rFonts w:ascii="Arial" w:hAnsi="Arial" w:cs="Arial"/>
          <w:color w:val="000000" w:themeColor="text1"/>
          <w:sz w:val="20"/>
          <w:szCs w:val="20"/>
        </w:rPr>
        <w:t>Il ricorso all’arbitrato</w:t>
      </w:r>
      <w:r>
        <w:rPr>
          <w:rFonts w:ascii="Arial" w:hAnsi="Arial" w:cs="Arial"/>
          <w:color w:val="000000" w:themeColor="text1"/>
          <w:sz w:val="20"/>
          <w:szCs w:val="20"/>
        </w:rPr>
        <w:t xml:space="preserve"> e</w:t>
      </w:r>
      <w:r w:rsidRPr="006D3AE5">
        <w:rPr>
          <w:rFonts w:ascii="Arial" w:hAnsi="Arial" w:cs="Arial"/>
          <w:color w:val="000000" w:themeColor="text1"/>
          <w:sz w:val="20"/>
          <w:szCs w:val="20"/>
        </w:rPr>
        <w:t xml:space="preserve"> alla giurisdizione </w:t>
      </w:r>
      <w:r>
        <w:rPr>
          <w:rFonts w:ascii="Arial" w:hAnsi="Arial" w:cs="Arial"/>
          <w:color w:val="000000" w:themeColor="text1"/>
          <w:sz w:val="20"/>
          <w:szCs w:val="20"/>
        </w:rPr>
        <w:t xml:space="preserve">ha </w:t>
      </w:r>
      <w:r w:rsidRPr="006D3AE5">
        <w:rPr>
          <w:rFonts w:ascii="Arial" w:hAnsi="Arial" w:cs="Arial"/>
          <w:color w:val="000000" w:themeColor="text1"/>
          <w:sz w:val="20"/>
          <w:szCs w:val="20"/>
        </w:rPr>
        <w:t>conosciuto storicamente fasi alterne: di declino nel periodo della guerra fredda per la riluttanza degli Stati socialisti a limitare la propria sovranità a favore di meccanismi di soluzione obbligatoria della controversia</w:t>
      </w:r>
      <w:r>
        <w:rPr>
          <w:rFonts w:ascii="Arial" w:hAnsi="Arial" w:cs="Arial"/>
          <w:color w:val="000000" w:themeColor="text1"/>
          <w:sz w:val="20"/>
          <w:szCs w:val="20"/>
        </w:rPr>
        <w:t>, e negli ultimi tempi per la nascita di nuovi movimenti sovranisti</w:t>
      </w:r>
      <w:r w:rsidRPr="006D3AE5">
        <w:rPr>
          <w:rFonts w:ascii="Arial" w:hAnsi="Arial" w:cs="Arial"/>
          <w:color w:val="000000" w:themeColor="text1"/>
          <w:sz w:val="20"/>
          <w:szCs w:val="20"/>
        </w:rPr>
        <w:t xml:space="preserve">; di </w:t>
      </w:r>
      <w:r>
        <w:rPr>
          <w:rFonts w:ascii="Arial" w:hAnsi="Arial" w:cs="Arial"/>
          <w:color w:val="000000" w:themeColor="text1"/>
          <w:sz w:val="20"/>
          <w:szCs w:val="20"/>
        </w:rPr>
        <w:t xml:space="preserve">forte </w:t>
      </w:r>
      <w:r w:rsidRPr="006D3AE5">
        <w:rPr>
          <w:rFonts w:ascii="Arial" w:hAnsi="Arial" w:cs="Arial"/>
          <w:color w:val="000000" w:themeColor="text1"/>
          <w:sz w:val="20"/>
          <w:szCs w:val="20"/>
        </w:rPr>
        <w:t xml:space="preserve">ripresa dopo la fine della guerra, </w:t>
      </w:r>
      <w:r>
        <w:rPr>
          <w:rFonts w:ascii="Arial" w:hAnsi="Arial" w:cs="Arial"/>
          <w:color w:val="000000" w:themeColor="text1"/>
          <w:sz w:val="20"/>
          <w:szCs w:val="20"/>
        </w:rPr>
        <w:t>con la proliferazione</w:t>
      </w:r>
      <w:r w:rsidRPr="006D3AE5">
        <w:rPr>
          <w:rFonts w:ascii="Arial" w:hAnsi="Arial" w:cs="Arial"/>
          <w:color w:val="000000" w:themeColor="text1"/>
          <w:sz w:val="20"/>
          <w:szCs w:val="20"/>
        </w:rPr>
        <w:t xml:space="preserve"> nuovi tribunali internazionali. </w:t>
      </w:r>
      <w:r>
        <w:rPr>
          <w:rFonts w:ascii="Arial" w:hAnsi="Arial" w:cs="Arial"/>
          <w:color w:val="000000" w:themeColor="text1"/>
          <w:sz w:val="20"/>
          <w:szCs w:val="20"/>
        </w:rPr>
        <w:t xml:space="preserve">Quest’ultima ha dato vita ad una </w:t>
      </w:r>
      <w:r w:rsidRPr="006D3AE5">
        <w:rPr>
          <w:rFonts w:ascii="Arial" w:hAnsi="Arial" w:cs="Arial"/>
          <w:b/>
          <w:bCs/>
          <w:color w:val="C00000"/>
          <w:sz w:val="20"/>
          <w:szCs w:val="20"/>
        </w:rPr>
        <w:t>nuova frammentazione istituzionale</w:t>
      </w:r>
      <w:r>
        <w:rPr>
          <w:rFonts w:ascii="Arial" w:hAnsi="Arial" w:cs="Arial"/>
          <w:color w:val="000000" w:themeColor="text1"/>
          <w:sz w:val="20"/>
          <w:szCs w:val="20"/>
        </w:rPr>
        <w:t>, e ad un dibattitto concernente l’unità e la coerenza del DI come sistema normativo credibile ed efficace, perché può accadere che:</w:t>
      </w:r>
    </w:p>
    <w:p w14:paraId="798F9DA1" w14:textId="024CD02D" w:rsidR="006D3AE5" w:rsidRPr="006D3AE5" w:rsidRDefault="006D3AE5" w:rsidP="00FB32BC">
      <w:pPr>
        <w:pStyle w:val="NormaleWeb"/>
        <w:numPr>
          <w:ilvl w:val="0"/>
          <w:numId w:val="181"/>
        </w:numPr>
        <w:tabs>
          <w:tab w:val="left" w:pos="2757"/>
        </w:tabs>
        <w:contextualSpacing/>
        <w:jc w:val="both"/>
        <w:rPr>
          <w:rFonts w:ascii="Arial" w:hAnsi="Arial" w:cs="Arial"/>
          <w:b/>
          <w:bCs/>
          <w:color w:val="000000" w:themeColor="text1"/>
          <w:sz w:val="20"/>
          <w:szCs w:val="20"/>
        </w:rPr>
      </w:pPr>
      <w:r w:rsidRPr="006D3AE5">
        <w:rPr>
          <w:rFonts w:ascii="Arial" w:hAnsi="Arial" w:cs="Arial"/>
          <w:b/>
          <w:bCs/>
          <w:color w:val="000000" w:themeColor="text1"/>
          <w:sz w:val="20"/>
          <w:szCs w:val="20"/>
        </w:rPr>
        <w:t>organi differenti danno interpretazioni diverse/conflittuali di una stessa norma internazionale;</w:t>
      </w:r>
    </w:p>
    <w:p w14:paraId="62AFA662" w14:textId="3364C4F0" w:rsidR="006D3AE5" w:rsidRDefault="006D3AE5" w:rsidP="00FB32BC">
      <w:pPr>
        <w:pStyle w:val="NormaleWeb"/>
        <w:numPr>
          <w:ilvl w:val="0"/>
          <w:numId w:val="181"/>
        </w:numPr>
        <w:tabs>
          <w:tab w:val="left" w:pos="2757"/>
        </w:tabs>
        <w:contextualSpacing/>
        <w:jc w:val="both"/>
        <w:rPr>
          <w:rFonts w:ascii="Arial" w:hAnsi="Arial" w:cs="Arial"/>
          <w:color w:val="000000" w:themeColor="text1"/>
          <w:sz w:val="20"/>
          <w:szCs w:val="20"/>
        </w:rPr>
      </w:pPr>
      <w:r w:rsidRPr="006D3AE5">
        <w:rPr>
          <w:rFonts w:ascii="Arial" w:hAnsi="Arial" w:cs="Arial"/>
          <w:b/>
          <w:bCs/>
          <w:color w:val="000000" w:themeColor="text1"/>
          <w:sz w:val="20"/>
          <w:szCs w:val="20"/>
        </w:rPr>
        <w:t>organi diversi si pronunciano ciascuno in ordine al sub-sistema normativo</w:t>
      </w:r>
      <w:r>
        <w:rPr>
          <w:rFonts w:ascii="Arial" w:hAnsi="Arial" w:cs="Arial"/>
          <w:color w:val="000000" w:themeColor="text1"/>
          <w:sz w:val="20"/>
          <w:szCs w:val="20"/>
        </w:rPr>
        <w:t xml:space="preserve"> che è chiamato ad interpretare ma con ripercussioni inevitabili sugli altri sub-sistemi normativi:</w:t>
      </w:r>
    </w:p>
    <w:p w14:paraId="7EC0487A" w14:textId="0B028784" w:rsidR="006D3AE5" w:rsidRDefault="006D3AE5" w:rsidP="00FB32BC">
      <w:pPr>
        <w:pStyle w:val="NormaleWeb"/>
        <w:numPr>
          <w:ilvl w:val="0"/>
          <w:numId w:val="181"/>
        </w:numPr>
        <w:tabs>
          <w:tab w:val="left" w:pos="2757"/>
        </w:tabs>
        <w:contextualSpacing/>
        <w:jc w:val="both"/>
        <w:rPr>
          <w:rFonts w:ascii="Arial" w:hAnsi="Arial" w:cs="Arial"/>
          <w:color w:val="000000" w:themeColor="text1"/>
          <w:sz w:val="20"/>
          <w:szCs w:val="20"/>
        </w:rPr>
      </w:pPr>
      <w:r w:rsidRPr="006D3AE5">
        <w:rPr>
          <w:rFonts w:ascii="Arial" w:hAnsi="Arial" w:cs="Arial"/>
          <w:b/>
          <w:bCs/>
          <w:color w:val="000000" w:themeColor="text1"/>
          <w:sz w:val="20"/>
          <w:szCs w:val="20"/>
        </w:rPr>
        <w:t>organi diversi emanano decisioni contradditorie sul medesimo caso</w:t>
      </w:r>
      <w:r>
        <w:rPr>
          <w:rFonts w:ascii="Arial" w:hAnsi="Arial" w:cs="Arial"/>
          <w:color w:val="000000" w:themeColor="text1"/>
          <w:sz w:val="20"/>
          <w:szCs w:val="20"/>
        </w:rPr>
        <w:t>.</w:t>
      </w:r>
    </w:p>
    <w:p w14:paraId="7B157BC9" w14:textId="72DB5328" w:rsidR="006D3AE5" w:rsidRPr="006D3AE5" w:rsidRDefault="006D3AE5" w:rsidP="006D3AE5">
      <w:pPr>
        <w:pStyle w:val="NormaleWeb"/>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In mancanza di un’autorità superiore universale, tale frammentazione è inevitabile e può essere ridotta solo dai giudici internazionali attraverso un’</w:t>
      </w:r>
      <w:r w:rsidRPr="006D3AE5">
        <w:rPr>
          <w:rFonts w:ascii="Arial" w:hAnsi="Arial" w:cs="Arial"/>
          <w:b/>
          <w:bCs/>
          <w:color w:val="C00000"/>
          <w:sz w:val="20"/>
          <w:szCs w:val="20"/>
        </w:rPr>
        <w:t>opera di uniformizzazione interpretativa</w:t>
      </w:r>
      <w:r>
        <w:rPr>
          <w:rFonts w:ascii="Arial" w:hAnsi="Arial" w:cs="Arial"/>
          <w:color w:val="000000" w:themeColor="text1"/>
          <w:sz w:val="20"/>
          <w:szCs w:val="20"/>
        </w:rPr>
        <w:t xml:space="preserve">: </w:t>
      </w:r>
      <w:r w:rsidRPr="006D3AE5">
        <w:rPr>
          <w:rFonts w:ascii="Arial" w:hAnsi="Arial" w:cs="Arial"/>
          <w:b/>
          <w:bCs/>
          <w:color w:val="000000" w:themeColor="text1"/>
          <w:sz w:val="20"/>
          <w:szCs w:val="20"/>
        </w:rPr>
        <w:t>i giudici internazionali cercando di conformarsi alla giurisprudenza degli altri</w:t>
      </w:r>
      <w:r>
        <w:rPr>
          <w:rFonts w:ascii="Arial" w:hAnsi="Arial" w:cs="Arial"/>
          <w:color w:val="000000" w:themeColor="text1"/>
          <w:sz w:val="20"/>
          <w:szCs w:val="20"/>
        </w:rPr>
        <w:t xml:space="preserve">, soprattutto quella della CIG; quando non lo fanno </w:t>
      </w:r>
      <w:r w:rsidRPr="006D3AE5">
        <w:rPr>
          <w:rFonts w:ascii="Arial" w:hAnsi="Arial" w:cs="Arial"/>
          <w:b/>
          <w:bCs/>
          <w:color w:val="000000" w:themeColor="text1"/>
          <w:sz w:val="20"/>
          <w:szCs w:val="20"/>
        </w:rPr>
        <w:t>cercano di giustificare il discostamento</w:t>
      </w:r>
      <w:r>
        <w:rPr>
          <w:rFonts w:ascii="Arial" w:hAnsi="Arial" w:cs="Arial"/>
          <w:color w:val="000000" w:themeColor="text1"/>
          <w:sz w:val="20"/>
          <w:szCs w:val="20"/>
        </w:rPr>
        <w:t xml:space="preserve">; esistono disposizioni in diversi trattati che consentono ai tribunali internazionali di applicare le norme internazionali pertinenti in vigore tra le parti; è comune </w:t>
      </w:r>
      <w:r w:rsidRPr="006D3AE5">
        <w:rPr>
          <w:rFonts w:ascii="Arial" w:hAnsi="Arial" w:cs="Arial"/>
          <w:b/>
          <w:bCs/>
          <w:color w:val="000000" w:themeColor="text1"/>
          <w:sz w:val="20"/>
          <w:szCs w:val="20"/>
        </w:rPr>
        <w:t>la prassi di tenere conto del diritto consuetudinario</w:t>
      </w:r>
      <w:r>
        <w:rPr>
          <w:rFonts w:ascii="Arial" w:hAnsi="Arial" w:cs="Arial"/>
          <w:color w:val="000000" w:themeColor="text1"/>
          <w:sz w:val="20"/>
          <w:szCs w:val="20"/>
        </w:rPr>
        <w:t>.</w:t>
      </w:r>
    </w:p>
    <w:p w14:paraId="1FF53DAE" w14:textId="581AF54A" w:rsidR="005D7C25" w:rsidRPr="0076321A" w:rsidRDefault="005D7C25" w:rsidP="000B7A7F">
      <w:pPr>
        <w:pStyle w:val="NormaleWeb"/>
        <w:tabs>
          <w:tab w:val="left" w:pos="2757"/>
        </w:tabs>
        <w:contextualSpacing/>
        <w:jc w:val="both"/>
        <w:rPr>
          <w:rFonts w:ascii="Arial" w:hAnsi="Arial" w:cs="Arial"/>
          <w:b/>
          <w:bCs/>
          <w:color w:val="4472C4" w:themeColor="accent1"/>
          <w:sz w:val="20"/>
          <w:szCs w:val="20"/>
        </w:rPr>
      </w:pPr>
    </w:p>
    <w:p w14:paraId="1D40F6BF" w14:textId="0A8F6BC9" w:rsidR="0076321A" w:rsidRPr="0076321A" w:rsidRDefault="0076321A" w:rsidP="000B7A7F">
      <w:pPr>
        <w:pStyle w:val="NormaleWeb"/>
        <w:tabs>
          <w:tab w:val="left" w:pos="2757"/>
        </w:tabs>
        <w:contextualSpacing/>
        <w:jc w:val="both"/>
        <w:rPr>
          <w:rFonts w:ascii="Arial" w:hAnsi="Arial" w:cs="Arial"/>
          <w:b/>
          <w:bCs/>
          <w:color w:val="4472C4" w:themeColor="accent1"/>
          <w:sz w:val="20"/>
          <w:szCs w:val="20"/>
        </w:rPr>
      </w:pPr>
      <w:r w:rsidRPr="0076321A">
        <w:rPr>
          <w:rFonts w:ascii="Arial" w:hAnsi="Arial" w:cs="Arial"/>
          <w:b/>
          <w:bCs/>
          <w:color w:val="4472C4" w:themeColor="accent1"/>
          <w:sz w:val="20"/>
          <w:szCs w:val="20"/>
        </w:rPr>
        <w:t>Diritto applicabile e margine di apprezzamento giudiziario internazionale</w:t>
      </w:r>
    </w:p>
    <w:p w14:paraId="3B26A9C7" w14:textId="22752263" w:rsidR="0076321A" w:rsidRDefault="0076321A" w:rsidP="000B7A7F">
      <w:pPr>
        <w:pStyle w:val="NormaleWeb"/>
        <w:tabs>
          <w:tab w:val="left" w:pos="2757"/>
        </w:tabs>
        <w:contextualSpacing/>
        <w:jc w:val="both"/>
        <w:rPr>
          <w:rFonts w:ascii="Arial" w:hAnsi="Arial" w:cs="Arial"/>
          <w:color w:val="000000" w:themeColor="text1"/>
          <w:sz w:val="20"/>
          <w:szCs w:val="20"/>
        </w:rPr>
      </w:pPr>
      <w:r w:rsidRPr="0076321A">
        <w:rPr>
          <w:rFonts w:ascii="Arial" w:hAnsi="Arial" w:cs="Arial"/>
          <w:b/>
          <w:bCs/>
          <w:color w:val="000000" w:themeColor="text1"/>
          <w:sz w:val="20"/>
          <w:szCs w:val="20"/>
        </w:rPr>
        <w:lastRenderedPageBreak/>
        <w:t>I giudici internazionali risolvono le controversie applicando il DI ma non sempre è chiaro quali norme del DI debbano applicare</w:t>
      </w:r>
      <w:r w:rsidRPr="0076321A">
        <w:rPr>
          <w:rFonts w:ascii="Arial" w:hAnsi="Arial" w:cs="Arial"/>
          <w:color w:val="000000" w:themeColor="text1"/>
          <w:sz w:val="20"/>
          <w:szCs w:val="20"/>
        </w:rPr>
        <w:t>: a parte l’art. 38 Stat. Cig, l’art. 293 CMB, l’art. 23 Stat. Tribunale del diritto del mare, gli Stati di altri organi giurisdizionali non menzionano il diritto applicabile.</w:t>
      </w:r>
    </w:p>
    <w:p w14:paraId="02B5041D" w14:textId="759BF5E0" w:rsidR="0076321A" w:rsidRDefault="0076321A" w:rsidP="000B7A7F">
      <w:pPr>
        <w:pStyle w:val="NormaleWeb"/>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È sorta quindi </w:t>
      </w:r>
      <w:r w:rsidRPr="0076321A">
        <w:rPr>
          <w:rFonts w:ascii="Arial" w:hAnsi="Arial" w:cs="Arial"/>
          <w:b/>
          <w:bCs/>
          <w:color w:val="000000" w:themeColor="text1"/>
          <w:sz w:val="20"/>
          <w:szCs w:val="20"/>
        </w:rPr>
        <w:t>la questione se i giudici internazionali possano prendere in considerazione alcuni principi generale del DI</w:t>
      </w:r>
      <w:r>
        <w:rPr>
          <w:rFonts w:ascii="Arial" w:hAnsi="Arial" w:cs="Arial"/>
          <w:color w:val="000000" w:themeColor="text1"/>
          <w:sz w:val="20"/>
          <w:szCs w:val="20"/>
        </w:rPr>
        <w:t xml:space="preserve"> (es, abuso del diritto, buona fede, ragionevolezza) </w:t>
      </w:r>
      <w:r w:rsidRPr="0076321A">
        <w:rPr>
          <w:rFonts w:ascii="Arial" w:hAnsi="Arial" w:cs="Arial"/>
          <w:b/>
          <w:bCs/>
          <w:color w:val="000000" w:themeColor="text1"/>
          <w:sz w:val="20"/>
          <w:szCs w:val="20"/>
        </w:rPr>
        <w:t>e i principi procedurali</w:t>
      </w:r>
      <w:r>
        <w:rPr>
          <w:rFonts w:ascii="Arial" w:hAnsi="Arial" w:cs="Arial"/>
          <w:color w:val="000000" w:themeColor="text1"/>
          <w:sz w:val="20"/>
          <w:szCs w:val="20"/>
        </w:rPr>
        <w:t xml:space="preserve"> (res iudicata, stare decisis judicata) al di là delle proprie regole statuarie: per Focarelli, essi </w:t>
      </w:r>
      <w:r w:rsidRPr="0076321A">
        <w:rPr>
          <w:rFonts w:ascii="Arial" w:hAnsi="Arial" w:cs="Arial"/>
          <w:color w:val="000000" w:themeColor="text1"/>
          <w:sz w:val="20"/>
          <w:szCs w:val="20"/>
          <w:u w:val="single"/>
        </w:rPr>
        <w:t>possono e devono essere presi in considerazione dai giudici internazionali</w:t>
      </w:r>
      <w:r>
        <w:rPr>
          <w:rFonts w:ascii="Arial" w:hAnsi="Arial" w:cs="Arial"/>
          <w:color w:val="000000" w:themeColor="text1"/>
          <w:sz w:val="20"/>
          <w:szCs w:val="20"/>
        </w:rPr>
        <w:t xml:space="preserve">, sia pure sulla base del diritto applicabile derivante dalle fonti internazionali generalmente riconosciute, quale manifestazione del potere discrezionale (o </w:t>
      </w:r>
      <w:r w:rsidRPr="0076321A">
        <w:rPr>
          <w:rFonts w:ascii="Arial" w:hAnsi="Arial" w:cs="Arial"/>
          <w:b/>
          <w:bCs/>
          <w:color w:val="000000" w:themeColor="text1"/>
          <w:sz w:val="20"/>
          <w:szCs w:val="20"/>
        </w:rPr>
        <w:t>margine di apprezzamento</w:t>
      </w:r>
      <w:r>
        <w:rPr>
          <w:rFonts w:ascii="Arial" w:hAnsi="Arial" w:cs="Arial"/>
          <w:color w:val="000000" w:themeColor="text1"/>
          <w:sz w:val="20"/>
          <w:szCs w:val="20"/>
        </w:rPr>
        <w:t xml:space="preserve">) ad essi implicitamente conferito al momento della loro istituzione. </w:t>
      </w:r>
    </w:p>
    <w:p w14:paraId="3BF8BB9C" w14:textId="77777777" w:rsidR="0076321A" w:rsidRPr="0076321A" w:rsidRDefault="0076321A" w:rsidP="000B7A7F">
      <w:pPr>
        <w:pStyle w:val="NormaleWeb"/>
        <w:tabs>
          <w:tab w:val="left" w:pos="2757"/>
        </w:tabs>
        <w:contextualSpacing/>
        <w:jc w:val="both"/>
        <w:rPr>
          <w:rFonts w:ascii="Arial" w:hAnsi="Arial" w:cs="Arial"/>
          <w:color w:val="000000" w:themeColor="text1"/>
          <w:sz w:val="20"/>
          <w:szCs w:val="20"/>
        </w:rPr>
      </w:pPr>
    </w:p>
    <w:p w14:paraId="2AE57456" w14:textId="4BE67187" w:rsidR="00EB0D3A" w:rsidRPr="0076321A" w:rsidRDefault="0076321A" w:rsidP="00EB0D3A">
      <w:pPr>
        <w:pStyle w:val="NormaleWeb"/>
        <w:contextualSpacing/>
        <w:jc w:val="both"/>
        <w:rPr>
          <w:rFonts w:ascii="Arial" w:hAnsi="Arial" w:cs="Arial"/>
          <w:b/>
          <w:bCs/>
          <w:color w:val="ED7D31" w:themeColor="accent2"/>
          <w:sz w:val="20"/>
          <w:szCs w:val="20"/>
        </w:rPr>
      </w:pPr>
      <w:r w:rsidRPr="0076321A">
        <w:rPr>
          <w:rFonts w:ascii="Arial" w:hAnsi="Arial" w:cs="Arial"/>
          <w:b/>
          <w:bCs/>
          <w:color w:val="ED7D31" w:themeColor="accent2"/>
          <w:sz w:val="20"/>
          <w:szCs w:val="20"/>
        </w:rPr>
        <w:t xml:space="preserve">A1) </w:t>
      </w:r>
      <w:r w:rsidR="00044977" w:rsidRPr="0076321A">
        <w:rPr>
          <w:rFonts w:ascii="Arial" w:hAnsi="Arial" w:cs="Arial"/>
          <w:b/>
          <w:bCs/>
          <w:color w:val="ED7D31" w:themeColor="accent2"/>
          <w:sz w:val="20"/>
          <w:szCs w:val="20"/>
        </w:rPr>
        <w:t xml:space="preserve">LA CORTE INTERNAZIONALE DI GIUSTIZIA </w:t>
      </w:r>
    </w:p>
    <w:p w14:paraId="5D958987" w14:textId="1F84339F" w:rsidR="00193CA8" w:rsidRPr="00336362" w:rsidRDefault="00C81A88" w:rsidP="00EB0D3A">
      <w:pPr>
        <w:pStyle w:val="NormaleWeb"/>
        <w:contextualSpacing/>
        <w:jc w:val="both"/>
        <w:rPr>
          <w:rFonts w:ascii="Arial" w:hAnsi="Arial" w:cs="Arial"/>
          <w:color w:val="000000" w:themeColor="text1"/>
          <w:sz w:val="20"/>
          <w:szCs w:val="20"/>
        </w:rPr>
      </w:pPr>
      <w:r w:rsidRPr="0076321A">
        <w:rPr>
          <w:rFonts w:ascii="Arial" w:hAnsi="Arial" w:cs="Arial"/>
          <w:b/>
          <w:bCs/>
          <w:color w:val="C00000"/>
          <w:sz w:val="20"/>
          <w:szCs w:val="20"/>
        </w:rPr>
        <w:t>L</w:t>
      </w:r>
      <w:r w:rsidR="00EB0D3A" w:rsidRPr="0076321A">
        <w:rPr>
          <w:rFonts w:ascii="Arial" w:hAnsi="Arial" w:cs="Arial"/>
          <w:b/>
          <w:bCs/>
          <w:color w:val="C00000"/>
          <w:sz w:val="20"/>
          <w:szCs w:val="20"/>
        </w:rPr>
        <w:t>a Corte Internazionale di Giustizia</w:t>
      </w:r>
      <w:r w:rsidR="00EB0D3A" w:rsidRPr="0076321A">
        <w:rPr>
          <w:rFonts w:ascii="Arial" w:hAnsi="Arial" w:cs="Arial"/>
          <w:color w:val="C00000"/>
          <w:sz w:val="20"/>
          <w:szCs w:val="20"/>
        </w:rPr>
        <w:t xml:space="preserve"> </w:t>
      </w:r>
      <w:r w:rsidR="00EB0D3A" w:rsidRPr="00336362">
        <w:rPr>
          <w:rFonts w:ascii="Arial" w:hAnsi="Arial" w:cs="Arial"/>
          <w:color w:val="000000" w:themeColor="text1"/>
          <w:sz w:val="20"/>
          <w:szCs w:val="20"/>
        </w:rPr>
        <w:t>è</w:t>
      </w:r>
      <w:r w:rsidRPr="00336362">
        <w:rPr>
          <w:rFonts w:ascii="Arial" w:hAnsi="Arial" w:cs="Arial"/>
          <w:color w:val="000000" w:themeColor="text1"/>
          <w:sz w:val="20"/>
          <w:szCs w:val="20"/>
        </w:rPr>
        <w:t xml:space="preserve"> </w:t>
      </w:r>
      <w:r w:rsidR="00193CA8" w:rsidRPr="00336362">
        <w:rPr>
          <w:rFonts w:ascii="Arial" w:hAnsi="Arial" w:cs="Arial"/>
          <w:color w:val="000000" w:themeColor="text1"/>
          <w:sz w:val="20"/>
          <w:szCs w:val="20"/>
        </w:rPr>
        <w:t xml:space="preserve">il </w:t>
      </w:r>
      <w:r w:rsidR="00193CA8" w:rsidRPr="0076321A">
        <w:rPr>
          <w:rFonts w:ascii="Arial" w:hAnsi="Arial" w:cs="Arial"/>
          <w:b/>
          <w:bCs/>
          <w:color w:val="000000" w:themeColor="text1"/>
          <w:sz w:val="20"/>
          <w:szCs w:val="20"/>
        </w:rPr>
        <w:t>principale organo giurisdizionale delle Nazioni Unite</w:t>
      </w:r>
      <w:r w:rsidR="00193CA8" w:rsidRPr="00336362">
        <w:rPr>
          <w:rFonts w:ascii="Arial" w:hAnsi="Arial" w:cs="Arial"/>
          <w:color w:val="000000" w:themeColor="text1"/>
          <w:sz w:val="20"/>
          <w:szCs w:val="20"/>
        </w:rPr>
        <w:t>, ed uno dei sei organi principali delle Nazioni Unite. Essa è</w:t>
      </w:r>
      <w:r w:rsidR="00EB0D3A" w:rsidRPr="00336362">
        <w:rPr>
          <w:rFonts w:ascii="Arial" w:hAnsi="Arial" w:cs="Arial"/>
          <w:color w:val="000000" w:themeColor="text1"/>
          <w:sz w:val="20"/>
          <w:szCs w:val="20"/>
        </w:rPr>
        <w:t xml:space="preserve"> </w:t>
      </w:r>
      <w:r w:rsidR="00EB0D3A" w:rsidRPr="0076321A">
        <w:rPr>
          <w:rFonts w:ascii="Arial" w:hAnsi="Arial" w:cs="Arial"/>
          <w:b/>
          <w:bCs/>
          <w:color w:val="000000" w:themeColor="text1"/>
          <w:sz w:val="20"/>
          <w:szCs w:val="20"/>
        </w:rPr>
        <w:t>l’erede della</w:t>
      </w:r>
      <w:r w:rsidR="00193CA8" w:rsidRPr="0076321A">
        <w:rPr>
          <w:rFonts w:ascii="Arial" w:hAnsi="Arial" w:cs="Arial"/>
          <w:b/>
          <w:bCs/>
          <w:color w:val="000000" w:themeColor="text1"/>
          <w:sz w:val="20"/>
          <w:szCs w:val="20"/>
        </w:rPr>
        <w:t xml:space="preserve"> Corte permanente di arbitrato</w:t>
      </w:r>
      <w:r w:rsidR="00193CA8" w:rsidRPr="00336362">
        <w:rPr>
          <w:rFonts w:ascii="Arial" w:hAnsi="Arial" w:cs="Arial"/>
          <w:color w:val="000000" w:themeColor="text1"/>
          <w:sz w:val="20"/>
          <w:szCs w:val="20"/>
        </w:rPr>
        <w:t xml:space="preserve">, istituita dalla I Convenzione dell’Aja del 1899 per il regolamento pacifico delle controversie internazionali, e </w:t>
      </w:r>
      <w:r w:rsidR="00193CA8" w:rsidRPr="0076321A">
        <w:rPr>
          <w:rFonts w:ascii="Arial" w:hAnsi="Arial" w:cs="Arial"/>
          <w:b/>
          <w:bCs/>
          <w:color w:val="000000" w:themeColor="text1"/>
          <w:sz w:val="20"/>
          <w:szCs w:val="20"/>
        </w:rPr>
        <w:t>della</w:t>
      </w:r>
      <w:r w:rsidR="00EB0D3A" w:rsidRPr="0076321A">
        <w:rPr>
          <w:rFonts w:ascii="Arial" w:hAnsi="Arial" w:cs="Arial"/>
          <w:b/>
          <w:bCs/>
          <w:color w:val="000000" w:themeColor="text1"/>
          <w:sz w:val="20"/>
          <w:szCs w:val="20"/>
        </w:rPr>
        <w:t xml:space="preserve"> Corte Permanente di Giustizia Internazionale</w:t>
      </w:r>
      <w:r w:rsidR="00EB0D3A" w:rsidRPr="00336362">
        <w:rPr>
          <w:rFonts w:ascii="Arial" w:hAnsi="Arial" w:cs="Arial"/>
          <w:color w:val="000000" w:themeColor="text1"/>
          <w:sz w:val="20"/>
          <w:szCs w:val="20"/>
        </w:rPr>
        <w:t>, l’organo giurisdizionale della Società delle Nazioni</w:t>
      </w:r>
      <w:r w:rsidR="00193CA8" w:rsidRPr="00336362">
        <w:rPr>
          <w:rFonts w:ascii="Arial" w:hAnsi="Arial" w:cs="Arial"/>
          <w:color w:val="000000" w:themeColor="text1"/>
          <w:sz w:val="20"/>
          <w:szCs w:val="20"/>
        </w:rPr>
        <w:t>.</w:t>
      </w:r>
    </w:p>
    <w:p w14:paraId="645DEA28" w14:textId="3A1C265F" w:rsidR="00EB0D3A" w:rsidRPr="0076321A" w:rsidRDefault="00193CA8" w:rsidP="00EB0D3A">
      <w:pPr>
        <w:pStyle w:val="NormaleWeb"/>
        <w:contextualSpacing/>
        <w:jc w:val="both"/>
        <w:rPr>
          <w:rFonts w:ascii="Arial" w:hAnsi="Arial" w:cs="Arial"/>
          <w:b/>
          <w:bCs/>
          <w:color w:val="000000" w:themeColor="text1"/>
          <w:sz w:val="20"/>
          <w:szCs w:val="20"/>
        </w:rPr>
      </w:pPr>
      <w:r w:rsidRPr="00336362">
        <w:rPr>
          <w:rFonts w:ascii="Arial" w:hAnsi="Arial" w:cs="Arial"/>
          <w:color w:val="000000" w:themeColor="text1"/>
          <w:sz w:val="20"/>
          <w:szCs w:val="20"/>
        </w:rPr>
        <w:t xml:space="preserve">La Corte internazionale di giustizia </w:t>
      </w:r>
      <w:r w:rsidR="00EB0D3A" w:rsidRPr="00336362">
        <w:rPr>
          <w:rFonts w:ascii="Arial" w:hAnsi="Arial" w:cs="Arial"/>
          <w:color w:val="000000" w:themeColor="text1"/>
          <w:sz w:val="20"/>
          <w:szCs w:val="20"/>
        </w:rPr>
        <w:t xml:space="preserve">appresenta </w:t>
      </w:r>
      <w:r w:rsidR="00EB0D3A" w:rsidRPr="0076321A">
        <w:rPr>
          <w:rFonts w:ascii="Arial" w:hAnsi="Arial" w:cs="Arial"/>
          <w:b/>
          <w:bCs/>
          <w:color w:val="000000" w:themeColor="text1"/>
          <w:sz w:val="20"/>
          <w:szCs w:val="20"/>
          <w:u w:val="single"/>
        </w:rPr>
        <w:t>il massimo esempio dell’istituzionalizzazione dell’arbitrato internazionale</w:t>
      </w:r>
      <w:r w:rsidRPr="00336362">
        <w:rPr>
          <w:rFonts w:ascii="Arial" w:hAnsi="Arial" w:cs="Arial"/>
          <w:color w:val="000000" w:themeColor="text1"/>
          <w:sz w:val="20"/>
          <w:szCs w:val="20"/>
        </w:rPr>
        <w:t>,</w:t>
      </w:r>
      <w:r w:rsidR="0076321A">
        <w:rPr>
          <w:rFonts w:ascii="Arial" w:hAnsi="Arial" w:cs="Arial"/>
          <w:color w:val="000000" w:themeColor="text1"/>
          <w:sz w:val="20"/>
          <w:szCs w:val="20"/>
        </w:rPr>
        <w:t xml:space="preserve"> e supera anche le</w:t>
      </w:r>
      <w:r w:rsidRPr="00336362">
        <w:rPr>
          <w:rFonts w:ascii="Arial" w:hAnsi="Arial" w:cs="Arial"/>
          <w:color w:val="000000" w:themeColor="text1"/>
          <w:sz w:val="20"/>
          <w:szCs w:val="20"/>
        </w:rPr>
        <w:t xml:space="preserve"> sue precedenti</w:t>
      </w:r>
      <w:r w:rsidR="0076321A">
        <w:rPr>
          <w:rFonts w:ascii="Arial" w:hAnsi="Arial" w:cs="Arial"/>
          <w:color w:val="000000" w:themeColor="text1"/>
          <w:sz w:val="20"/>
          <w:szCs w:val="20"/>
        </w:rPr>
        <w:t>:</w:t>
      </w:r>
      <w:r w:rsidRPr="00336362">
        <w:rPr>
          <w:rFonts w:ascii="Arial" w:hAnsi="Arial" w:cs="Arial"/>
          <w:color w:val="000000" w:themeColor="text1"/>
          <w:sz w:val="20"/>
          <w:szCs w:val="20"/>
        </w:rPr>
        <w:t xml:space="preserve"> </w:t>
      </w:r>
      <w:r w:rsidR="0076321A">
        <w:rPr>
          <w:rFonts w:ascii="Arial" w:hAnsi="Arial" w:cs="Arial"/>
          <w:color w:val="000000" w:themeColor="text1"/>
          <w:sz w:val="20"/>
          <w:szCs w:val="20"/>
        </w:rPr>
        <w:t>i</w:t>
      </w:r>
      <w:r w:rsidRPr="00336362">
        <w:rPr>
          <w:rFonts w:ascii="Arial" w:hAnsi="Arial" w:cs="Arial"/>
          <w:color w:val="000000" w:themeColor="text1"/>
          <w:sz w:val="20"/>
          <w:szCs w:val="20"/>
        </w:rPr>
        <w:t xml:space="preserve">nfatti, se la </w:t>
      </w:r>
      <w:r w:rsidR="00EB0D3A" w:rsidRPr="00336362">
        <w:rPr>
          <w:rFonts w:ascii="Arial" w:hAnsi="Arial" w:cs="Arial"/>
          <w:color w:val="000000" w:themeColor="text1"/>
          <w:sz w:val="20"/>
          <w:szCs w:val="20"/>
        </w:rPr>
        <w:t>Corte permeante di arbitrato dell’Aja</w:t>
      </w:r>
      <w:r w:rsidRPr="00336362">
        <w:rPr>
          <w:rFonts w:ascii="Arial" w:hAnsi="Arial" w:cs="Arial"/>
          <w:color w:val="000000" w:themeColor="text1"/>
          <w:sz w:val="20"/>
          <w:szCs w:val="20"/>
        </w:rPr>
        <w:t xml:space="preserve">, presentando una lista di arbitri </w:t>
      </w:r>
      <w:r w:rsidR="0076321A" w:rsidRPr="00336362">
        <w:rPr>
          <w:rFonts w:ascii="Arial" w:hAnsi="Arial" w:cs="Arial"/>
          <w:color w:val="000000" w:themeColor="text1"/>
          <w:sz w:val="20"/>
          <w:szCs w:val="20"/>
        </w:rPr>
        <w:t>potenziali</w:t>
      </w:r>
      <w:r w:rsidRPr="00336362">
        <w:rPr>
          <w:rFonts w:ascii="Arial" w:hAnsi="Arial" w:cs="Arial"/>
          <w:color w:val="000000" w:themeColor="text1"/>
          <w:sz w:val="20"/>
          <w:szCs w:val="20"/>
        </w:rPr>
        <w:t xml:space="preserve"> a cui le parti in controversia possono far riferimento per comporre il collegio arbitrale, </w:t>
      </w:r>
      <w:r w:rsidR="00EB0D3A" w:rsidRPr="00336362">
        <w:rPr>
          <w:rFonts w:ascii="Arial" w:hAnsi="Arial" w:cs="Arial"/>
          <w:color w:val="000000" w:themeColor="text1"/>
          <w:sz w:val="20"/>
          <w:szCs w:val="20"/>
        </w:rPr>
        <w:t xml:space="preserve">non </w:t>
      </w:r>
      <w:r w:rsidRPr="00336362">
        <w:rPr>
          <w:rFonts w:ascii="Arial" w:hAnsi="Arial" w:cs="Arial"/>
          <w:color w:val="000000" w:themeColor="text1"/>
          <w:sz w:val="20"/>
          <w:szCs w:val="20"/>
        </w:rPr>
        <w:t>è</w:t>
      </w:r>
      <w:r w:rsidR="00EB0D3A" w:rsidRPr="00336362">
        <w:rPr>
          <w:rFonts w:ascii="Arial" w:hAnsi="Arial" w:cs="Arial"/>
          <w:color w:val="000000" w:themeColor="text1"/>
          <w:sz w:val="20"/>
          <w:szCs w:val="20"/>
        </w:rPr>
        <w:t xml:space="preserve"> una vera e propria corte con un collegio precostituito</w:t>
      </w:r>
      <w:r w:rsidR="00EB0D3A" w:rsidRPr="0076321A">
        <w:rPr>
          <w:rFonts w:ascii="Arial" w:hAnsi="Arial" w:cs="Arial"/>
          <w:b/>
          <w:bCs/>
          <w:color w:val="000000" w:themeColor="text1"/>
          <w:sz w:val="20"/>
          <w:szCs w:val="20"/>
        </w:rPr>
        <w:t>; la CIG è una corte precostituit</w:t>
      </w:r>
      <w:r w:rsidRPr="0076321A">
        <w:rPr>
          <w:rFonts w:ascii="Arial" w:hAnsi="Arial" w:cs="Arial"/>
          <w:b/>
          <w:bCs/>
          <w:color w:val="000000" w:themeColor="text1"/>
          <w:sz w:val="20"/>
          <w:szCs w:val="20"/>
        </w:rPr>
        <w:t>a e</w:t>
      </w:r>
      <w:r w:rsidR="00EB0D3A" w:rsidRPr="0076321A">
        <w:rPr>
          <w:rFonts w:ascii="Arial" w:hAnsi="Arial" w:cs="Arial"/>
          <w:b/>
          <w:bCs/>
          <w:color w:val="000000" w:themeColor="text1"/>
          <w:sz w:val="20"/>
          <w:szCs w:val="20"/>
        </w:rPr>
        <w:t xml:space="preserve"> stabile</w:t>
      </w:r>
      <w:r w:rsidR="0076321A" w:rsidRPr="0076321A">
        <w:rPr>
          <w:rFonts w:ascii="Arial" w:hAnsi="Arial" w:cs="Arial"/>
          <w:b/>
          <w:bCs/>
          <w:color w:val="000000" w:themeColor="text1"/>
          <w:sz w:val="20"/>
          <w:szCs w:val="20"/>
        </w:rPr>
        <w:t>.</w:t>
      </w:r>
    </w:p>
    <w:p w14:paraId="336804E2" w14:textId="76A503AF" w:rsidR="00193CA8" w:rsidRPr="0076321A" w:rsidRDefault="00193CA8" w:rsidP="00EB0D3A">
      <w:pPr>
        <w:pStyle w:val="NormaleWeb"/>
        <w:contextualSpacing/>
        <w:jc w:val="both"/>
        <w:rPr>
          <w:rFonts w:ascii="Arial" w:hAnsi="Arial" w:cs="Arial"/>
          <w:b/>
          <w:bCs/>
          <w:color w:val="000000" w:themeColor="text1"/>
          <w:sz w:val="20"/>
          <w:szCs w:val="20"/>
        </w:rPr>
      </w:pPr>
    </w:p>
    <w:p w14:paraId="338B4A1C" w14:textId="4367E293" w:rsidR="00B242B4" w:rsidRPr="0076321A" w:rsidRDefault="00B242B4" w:rsidP="00EB0D3A">
      <w:pPr>
        <w:pStyle w:val="NormaleWeb"/>
        <w:contextualSpacing/>
        <w:jc w:val="both"/>
        <w:rPr>
          <w:rFonts w:ascii="Arial" w:hAnsi="Arial" w:cs="Arial"/>
          <w:b/>
          <w:bCs/>
          <w:color w:val="4472C4" w:themeColor="accent1"/>
          <w:sz w:val="20"/>
          <w:szCs w:val="20"/>
        </w:rPr>
      </w:pPr>
      <w:r w:rsidRPr="0076321A">
        <w:rPr>
          <w:rFonts w:ascii="Arial" w:hAnsi="Arial" w:cs="Arial"/>
          <w:b/>
          <w:bCs/>
          <w:color w:val="4472C4" w:themeColor="accent1"/>
          <w:sz w:val="20"/>
          <w:szCs w:val="20"/>
        </w:rPr>
        <w:t xml:space="preserve">I giudici della </w:t>
      </w:r>
      <w:r w:rsidR="0076321A" w:rsidRPr="0076321A">
        <w:rPr>
          <w:rFonts w:ascii="Arial" w:hAnsi="Arial" w:cs="Arial"/>
          <w:b/>
          <w:bCs/>
          <w:color w:val="4472C4" w:themeColor="accent1"/>
          <w:sz w:val="20"/>
          <w:szCs w:val="20"/>
        </w:rPr>
        <w:t>CIG</w:t>
      </w:r>
    </w:p>
    <w:p w14:paraId="3ECC8CCF" w14:textId="705A2E03" w:rsidR="00193CA8" w:rsidRPr="00336362" w:rsidRDefault="00193CA8" w:rsidP="00EB0D3A">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La Corte internazionale di giustizia è costituita da un corpo permanente di </w:t>
      </w:r>
      <w:r w:rsidRPr="0076321A">
        <w:rPr>
          <w:rFonts w:ascii="Arial" w:hAnsi="Arial" w:cs="Arial"/>
          <w:b/>
          <w:bCs/>
          <w:color w:val="C00000"/>
          <w:sz w:val="20"/>
          <w:szCs w:val="20"/>
        </w:rPr>
        <w:t xml:space="preserve">15 giudici eletti </w:t>
      </w:r>
      <w:r w:rsidRPr="0076321A">
        <w:rPr>
          <w:rFonts w:ascii="Arial" w:hAnsi="Arial" w:cs="Arial"/>
          <w:b/>
          <w:bCs/>
          <w:color w:val="000000" w:themeColor="text1"/>
          <w:sz w:val="20"/>
          <w:szCs w:val="20"/>
          <w:u w:val="single"/>
        </w:rPr>
        <w:t>per un mandato di 7 anni</w:t>
      </w:r>
      <w:r w:rsidRPr="00336362">
        <w:rPr>
          <w:rFonts w:ascii="Arial" w:hAnsi="Arial" w:cs="Arial"/>
          <w:color w:val="000000" w:themeColor="text1"/>
          <w:sz w:val="20"/>
          <w:szCs w:val="20"/>
        </w:rPr>
        <w:t xml:space="preserve">, alla fine dei quali </w:t>
      </w:r>
      <w:r w:rsidRPr="0076321A">
        <w:rPr>
          <w:rFonts w:ascii="Arial" w:hAnsi="Arial" w:cs="Arial"/>
          <w:b/>
          <w:bCs/>
          <w:color w:val="000000" w:themeColor="text1"/>
          <w:sz w:val="20"/>
          <w:szCs w:val="20"/>
        </w:rPr>
        <w:t>possono essere riletti</w:t>
      </w:r>
      <w:r w:rsidRPr="00336362">
        <w:rPr>
          <w:rFonts w:ascii="Arial" w:hAnsi="Arial" w:cs="Arial"/>
          <w:color w:val="000000" w:themeColor="text1"/>
          <w:sz w:val="20"/>
          <w:szCs w:val="20"/>
        </w:rPr>
        <w:t>.</w:t>
      </w:r>
      <w:r w:rsidR="00B242B4" w:rsidRPr="00336362">
        <w:rPr>
          <w:rFonts w:ascii="Arial" w:hAnsi="Arial" w:cs="Arial"/>
          <w:color w:val="000000" w:themeColor="text1"/>
          <w:sz w:val="20"/>
          <w:szCs w:val="20"/>
        </w:rPr>
        <w:t xml:space="preserve"> </w:t>
      </w:r>
    </w:p>
    <w:p w14:paraId="66C03458" w14:textId="1048AAE8" w:rsidR="00B242B4" w:rsidRPr="00336362" w:rsidRDefault="00193CA8" w:rsidP="00B242B4">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Tali </w:t>
      </w:r>
      <w:r w:rsidR="00EB0D3A" w:rsidRPr="00336362">
        <w:rPr>
          <w:rFonts w:ascii="Arial" w:hAnsi="Arial" w:cs="Arial"/>
          <w:color w:val="000000" w:themeColor="text1"/>
          <w:sz w:val="20"/>
          <w:szCs w:val="20"/>
        </w:rPr>
        <w:t xml:space="preserve">giudici vengono </w:t>
      </w:r>
      <w:r w:rsidR="00EB0D3A" w:rsidRPr="0076321A">
        <w:rPr>
          <w:rFonts w:ascii="Arial" w:hAnsi="Arial" w:cs="Arial"/>
          <w:b/>
          <w:bCs/>
          <w:color w:val="000000" w:themeColor="text1"/>
          <w:sz w:val="20"/>
          <w:szCs w:val="20"/>
          <w:u w:val="single"/>
        </w:rPr>
        <w:t>scelti</w:t>
      </w:r>
      <w:r w:rsidR="00EB0D3A" w:rsidRPr="00336362">
        <w:rPr>
          <w:rFonts w:ascii="Arial" w:hAnsi="Arial" w:cs="Arial"/>
          <w:color w:val="000000" w:themeColor="text1"/>
          <w:sz w:val="20"/>
          <w:szCs w:val="20"/>
        </w:rPr>
        <w:t xml:space="preserve"> </w:t>
      </w:r>
      <w:r w:rsidR="00B242B4" w:rsidRPr="00336362">
        <w:rPr>
          <w:rFonts w:ascii="Arial" w:hAnsi="Arial" w:cs="Arial"/>
          <w:color w:val="000000" w:themeColor="text1"/>
          <w:sz w:val="20"/>
          <w:szCs w:val="20"/>
        </w:rPr>
        <w:t>con</w:t>
      </w:r>
      <w:r w:rsidR="00EB0D3A" w:rsidRPr="00336362">
        <w:rPr>
          <w:rFonts w:ascii="Arial" w:hAnsi="Arial" w:cs="Arial"/>
          <w:color w:val="000000" w:themeColor="text1"/>
          <w:sz w:val="20"/>
          <w:szCs w:val="20"/>
        </w:rPr>
        <w:t xml:space="preserve"> un meccanismo complesso, </w:t>
      </w:r>
      <w:r w:rsidR="00B242B4" w:rsidRPr="00336362">
        <w:rPr>
          <w:rFonts w:ascii="Arial" w:hAnsi="Arial" w:cs="Arial"/>
          <w:b/>
          <w:bCs/>
          <w:color w:val="000000" w:themeColor="text1"/>
          <w:sz w:val="20"/>
          <w:szCs w:val="20"/>
        </w:rPr>
        <w:t>tenendo</w:t>
      </w:r>
      <w:r w:rsidR="00EB0D3A" w:rsidRPr="00336362">
        <w:rPr>
          <w:rFonts w:ascii="Arial" w:hAnsi="Arial" w:cs="Arial"/>
          <w:b/>
          <w:bCs/>
          <w:color w:val="000000" w:themeColor="text1"/>
          <w:sz w:val="20"/>
          <w:szCs w:val="20"/>
        </w:rPr>
        <w:t xml:space="preserve"> in considerazione </w:t>
      </w:r>
      <w:r w:rsidR="00EB0D3A" w:rsidRPr="0076321A">
        <w:rPr>
          <w:rFonts w:ascii="Arial" w:hAnsi="Arial" w:cs="Arial"/>
          <w:b/>
          <w:bCs/>
          <w:color w:val="000000" w:themeColor="text1"/>
          <w:sz w:val="20"/>
          <w:szCs w:val="20"/>
          <w:u w:val="single"/>
        </w:rPr>
        <w:t>l’equilibrio di genere</w:t>
      </w:r>
      <w:r w:rsidRPr="00336362">
        <w:rPr>
          <w:rFonts w:ascii="Arial" w:hAnsi="Arial" w:cs="Arial"/>
          <w:color w:val="000000" w:themeColor="text1"/>
          <w:sz w:val="20"/>
          <w:szCs w:val="20"/>
        </w:rPr>
        <w:t xml:space="preserve"> (</w:t>
      </w:r>
      <w:r w:rsidR="00EB0D3A" w:rsidRPr="00336362">
        <w:rPr>
          <w:rFonts w:ascii="Arial" w:hAnsi="Arial" w:cs="Arial"/>
          <w:color w:val="000000" w:themeColor="text1"/>
          <w:sz w:val="20"/>
          <w:szCs w:val="20"/>
        </w:rPr>
        <w:t>attualmente ci sono tre donne</w:t>
      </w:r>
      <w:r w:rsidRPr="00336362">
        <w:rPr>
          <w:rFonts w:ascii="Arial" w:hAnsi="Arial" w:cs="Arial"/>
          <w:color w:val="000000" w:themeColor="text1"/>
          <w:sz w:val="20"/>
          <w:szCs w:val="20"/>
        </w:rPr>
        <w:t xml:space="preserve">) </w:t>
      </w:r>
      <w:r w:rsidRPr="00336362">
        <w:rPr>
          <w:rFonts w:ascii="Arial" w:hAnsi="Arial" w:cs="Arial"/>
          <w:b/>
          <w:bCs/>
          <w:color w:val="000000" w:themeColor="text1"/>
          <w:sz w:val="20"/>
          <w:szCs w:val="20"/>
        </w:rPr>
        <w:t xml:space="preserve">e </w:t>
      </w:r>
      <w:r w:rsidRPr="0076321A">
        <w:rPr>
          <w:rFonts w:ascii="Arial" w:hAnsi="Arial" w:cs="Arial"/>
          <w:b/>
          <w:bCs/>
          <w:color w:val="000000" w:themeColor="text1"/>
          <w:sz w:val="20"/>
          <w:szCs w:val="20"/>
          <w:u w:val="single"/>
        </w:rPr>
        <w:t>l’equilibrio geografico</w:t>
      </w:r>
      <w:r w:rsidRPr="00336362">
        <w:rPr>
          <w:rFonts w:ascii="Arial" w:hAnsi="Arial" w:cs="Arial"/>
          <w:color w:val="000000" w:themeColor="text1"/>
          <w:sz w:val="20"/>
          <w:szCs w:val="20"/>
        </w:rPr>
        <w:t xml:space="preserve">, </w:t>
      </w:r>
      <w:r w:rsidR="0076321A">
        <w:rPr>
          <w:rFonts w:ascii="Arial" w:hAnsi="Arial" w:cs="Arial"/>
          <w:color w:val="000000" w:themeColor="text1"/>
          <w:sz w:val="20"/>
          <w:szCs w:val="20"/>
        </w:rPr>
        <w:t>visto che</w:t>
      </w:r>
      <w:r w:rsidR="00EB0D3A" w:rsidRPr="00336362">
        <w:rPr>
          <w:rFonts w:ascii="Arial" w:hAnsi="Arial" w:cs="Arial"/>
          <w:color w:val="000000" w:themeColor="text1"/>
          <w:sz w:val="20"/>
          <w:szCs w:val="20"/>
        </w:rPr>
        <w:t xml:space="preserve"> i giudici devono riflettere le diverse culture e tradizioni giuridiche del mondo</w:t>
      </w:r>
      <w:r w:rsidR="0076321A">
        <w:rPr>
          <w:rFonts w:ascii="Arial" w:hAnsi="Arial" w:cs="Arial"/>
          <w:color w:val="000000" w:themeColor="text1"/>
          <w:sz w:val="20"/>
          <w:szCs w:val="20"/>
        </w:rPr>
        <w:t xml:space="preserve">. </w:t>
      </w:r>
      <w:r w:rsidR="00EB0D3A" w:rsidRPr="00336362">
        <w:rPr>
          <w:rFonts w:ascii="Arial" w:hAnsi="Arial" w:cs="Arial"/>
          <w:color w:val="000000" w:themeColor="text1"/>
          <w:sz w:val="20"/>
          <w:szCs w:val="20"/>
        </w:rPr>
        <w:t xml:space="preserve">I </w:t>
      </w:r>
      <w:r w:rsidR="00B242B4" w:rsidRPr="00336362">
        <w:rPr>
          <w:rFonts w:ascii="Arial" w:hAnsi="Arial" w:cs="Arial"/>
          <w:color w:val="000000" w:themeColor="text1"/>
          <w:sz w:val="20"/>
          <w:szCs w:val="20"/>
        </w:rPr>
        <w:t xml:space="preserve">15 </w:t>
      </w:r>
      <w:r w:rsidR="00EB0D3A" w:rsidRPr="00336362">
        <w:rPr>
          <w:rFonts w:ascii="Arial" w:hAnsi="Arial" w:cs="Arial"/>
          <w:color w:val="000000" w:themeColor="text1"/>
          <w:sz w:val="20"/>
          <w:szCs w:val="20"/>
        </w:rPr>
        <w:t xml:space="preserve">giudici </w:t>
      </w:r>
      <w:r w:rsidR="00EB0D3A" w:rsidRPr="00336362">
        <w:rPr>
          <w:rFonts w:ascii="Arial" w:hAnsi="Arial" w:cs="Arial"/>
          <w:b/>
          <w:bCs/>
          <w:color w:val="000000" w:themeColor="text1"/>
          <w:sz w:val="20"/>
          <w:szCs w:val="20"/>
        </w:rPr>
        <w:t xml:space="preserve">vengono </w:t>
      </w:r>
      <w:r w:rsidR="00B242B4" w:rsidRPr="0076321A">
        <w:rPr>
          <w:rFonts w:ascii="Arial" w:hAnsi="Arial" w:cs="Arial"/>
          <w:b/>
          <w:bCs/>
          <w:color w:val="000000" w:themeColor="text1"/>
          <w:sz w:val="20"/>
          <w:szCs w:val="20"/>
          <w:u w:val="single"/>
        </w:rPr>
        <w:t>proposti</w:t>
      </w:r>
      <w:r w:rsidR="00EB0D3A" w:rsidRPr="0076321A">
        <w:rPr>
          <w:rFonts w:ascii="Arial" w:hAnsi="Arial" w:cs="Arial"/>
          <w:b/>
          <w:bCs/>
          <w:color w:val="000000" w:themeColor="text1"/>
          <w:sz w:val="20"/>
          <w:szCs w:val="20"/>
          <w:u w:val="single"/>
        </w:rPr>
        <w:t xml:space="preserve"> dal Consiglio di Sicurezza</w:t>
      </w:r>
      <w:r w:rsidR="00B242B4" w:rsidRPr="0076321A">
        <w:rPr>
          <w:rFonts w:ascii="Arial" w:hAnsi="Arial" w:cs="Arial"/>
          <w:b/>
          <w:bCs/>
          <w:color w:val="000000" w:themeColor="text1"/>
          <w:sz w:val="20"/>
          <w:szCs w:val="20"/>
          <w:u w:val="single"/>
        </w:rPr>
        <w:t xml:space="preserve"> </w:t>
      </w:r>
      <w:r w:rsidR="00EB0D3A" w:rsidRPr="0076321A">
        <w:rPr>
          <w:rFonts w:ascii="Arial" w:hAnsi="Arial" w:cs="Arial"/>
          <w:b/>
          <w:bCs/>
          <w:color w:val="000000" w:themeColor="text1"/>
          <w:sz w:val="20"/>
          <w:szCs w:val="20"/>
          <w:u w:val="single"/>
        </w:rPr>
        <w:t>all’Assemblea generale</w:t>
      </w:r>
      <w:r w:rsidR="00EB0D3A" w:rsidRPr="0076321A">
        <w:rPr>
          <w:rFonts w:ascii="Arial" w:hAnsi="Arial" w:cs="Arial"/>
          <w:color w:val="000000" w:themeColor="text1"/>
          <w:sz w:val="20"/>
          <w:szCs w:val="20"/>
          <w:u w:val="single"/>
        </w:rPr>
        <w:t xml:space="preserve">, </w:t>
      </w:r>
      <w:r w:rsidR="00EB0D3A" w:rsidRPr="0076321A">
        <w:rPr>
          <w:rFonts w:ascii="Arial" w:hAnsi="Arial" w:cs="Arial"/>
          <w:b/>
          <w:bCs/>
          <w:color w:val="000000" w:themeColor="text1"/>
          <w:sz w:val="20"/>
          <w:szCs w:val="20"/>
          <w:u w:val="single"/>
        </w:rPr>
        <w:t>che con il suo voto li nomina</w:t>
      </w:r>
      <w:r w:rsidR="0076321A">
        <w:rPr>
          <w:rFonts w:ascii="Arial" w:hAnsi="Arial" w:cs="Arial"/>
          <w:b/>
          <w:bCs/>
          <w:color w:val="000000" w:themeColor="text1"/>
          <w:sz w:val="20"/>
          <w:szCs w:val="20"/>
        </w:rPr>
        <w:t xml:space="preserve">: </w:t>
      </w:r>
      <w:r w:rsidR="0076321A" w:rsidRPr="0076321A">
        <w:rPr>
          <w:rFonts w:ascii="Arial" w:hAnsi="Arial" w:cs="Arial"/>
          <w:color w:val="000000" w:themeColor="text1"/>
          <w:sz w:val="20"/>
          <w:szCs w:val="20"/>
        </w:rPr>
        <w:t>il</w:t>
      </w:r>
      <w:r w:rsidR="0076321A">
        <w:rPr>
          <w:rFonts w:ascii="Arial" w:hAnsi="Arial" w:cs="Arial"/>
          <w:b/>
          <w:bCs/>
          <w:color w:val="000000" w:themeColor="text1"/>
          <w:sz w:val="20"/>
          <w:szCs w:val="20"/>
        </w:rPr>
        <w:t xml:space="preserve"> </w:t>
      </w:r>
      <w:r w:rsidR="00EB0D3A" w:rsidRPr="00336362">
        <w:rPr>
          <w:rFonts w:ascii="Arial" w:hAnsi="Arial" w:cs="Arial"/>
          <w:color w:val="000000" w:themeColor="text1"/>
          <w:sz w:val="20"/>
          <w:szCs w:val="20"/>
        </w:rPr>
        <w:t xml:space="preserve">fatto che sia il Consiglio di Sicurezza a proporli ha fatto sì che </w:t>
      </w:r>
      <w:r w:rsidR="00EB0D3A" w:rsidRPr="0076321A">
        <w:rPr>
          <w:rFonts w:ascii="Arial" w:hAnsi="Arial" w:cs="Arial"/>
          <w:color w:val="000000" w:themeColor="text1"/>
          <w:sz w:val="20"/>
          <w:szCs w:val="20"/>
          <w:u w:val="single"/>
        </w:rPr>
        <w:t>vi siano sempre stati almeno un giudice per ogni membro permanente del Consiglio di Sicurezza</w:t>
      </w:r>
      <w:r w:rsidR="0076321A">
        <w:rPr>
          <w:rFonts w:ascii="Arial" w:hAnsi="Arial" w:cs="Arial"/>
          <w:color w:val="000000" w:themeColor="text1"/>
          <w:sz w:val="20"/>
          <w:szCs w:val="20"/>
          <w:u w:val="single"/>
        </w:rPr>
        <w:t xml:space="preserve"> </w:t>
      </w:r>
      <w:r w:rsidR="0076321A" w:rsidRPr="0076321A">
        <w:rPr>
          <w:rFonts w:ascii="Arial" w:hAnsi="Arial" w:cs="Arial"/>
          <w:color w:val="000000" w:themeColor="text1"/>
          <w:sz w:val="20"/>
          <w:szCs w:val="20"/>
        </w:rPr>
        <w:t>(si tratta di</w:t>
      </w:r>
      <w:r w:rsidR="00EB0D3A" w:rsidRPr="0076321A">
        <w:rPr>
          <w:rFonts w:ascii="Arial" w:hAnsi="Arial" w:cs="Arial"/>
          <w:color w:val="000000" w:themeColor="text1"/>
          <w:sz w:val="20"/>
          <w:szCs w:val="20"/>
        </w:rPr>
        <w:t xml:space="preserve"> una</w:t>
      </w:r>
      <w:r w:rsidR="00EB0D3A" w:rsidRPr="00336362">
        <w:rPr>
          <w:rFonts w:ascii="Arial" w:hAnsi="Arial" w:cs="Arial"/>
          <w:color w:val="000000" w:themeColor="text1"/>
          <w:sz w:val="20"/>
          <w:szCs w:val="20"/>
        </w:rPr>
        <w:t xml:space="preserve"> </w:t>
      </w:r>
      <w:r w:rsidR="00EB0D3A" w:rsidRPr="0076321A">
        <w:rPr>
          <w:rFonts w:ascii="Arial" w:hAnsi="Arial" w:cs="Arial"/>
          <w:color w:val="000000" w:themeColor="text1"/>
          <w:sz w:val="20"/>
          <w:szCs w:val="20"/>
          <w:u w:val="single"/>
        </w:rPr>
        <w:t>prassi non scritta</w:t>
      </w:r>
      <w:r w:rsidR="00EB0D3A" w:rsidRPr="00336362">
        <w:rPr>
          <w:rFonts w:ascii="Arial" w:hAnsi="Arial" w:cs="Arial"/>
          <w:color w:val="000000" w:themeColor="text1"/>
          <w:sz w:val="20"/>
          <w:szCs w:val="20"/>
        </w:rPr>
        <w:t>, che si è inceppata un paio di anni fa con l’assenza di un giudice britannico a favore di un giudice indiano).</w:t>
      </w:r>
    </w:p>
    <w:p w14:paraId="775416BD" w14:textId="0A29941E" w:rsidR="00EB0D3A" w:rsidRPr="00336362" w:rsidRDefault="00B242B4" w:rsidP="00B242B4">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Tuttavia, lo </w:t>
      </w:r>
      <w:r w:rsidRPr="0076321A">
        <w:rPr>
          <w:rFonts w:ascii="Arial" w:hAnsi="Arial" w:cs="Arial"/>
          <w:b/>
          <w:bCs/>
          <w:color w:val="000000" w:themeColor="text1"/>
          <w:sz w:val="20"/>
          <w:szCs w:val="20"/>
        </w:rPr>
        <w:t>Stato parte di una controversia sottoposta alla Corte</w:t>
      </w:r>
      <w:r w:rsidR="0076321A">
        <w:rPr>
          <w:rFonts w:ascii="Arial" w:hAnsi="Arial" w:cs="Arial"/>
          <w:b/>
          <w:bCs/>
          <w:color w:val="000000" w:themeColor="text1"/>
          <w:sz w:val="20"/>
          <w:szCs w:val="20"/>
        </w:rPr>
        <w:t>,</w:t>
      </w:r>
      <w:r w:rsidRPr="0076321A">
        <w:rPr>
          <w:rFonts w:ascii="Arial" w:hAnsi="Arial" w:cs="Arial"/>
          <w:b/>
          <w:bCs/>
          <w:color w:val="000000" w:themeColor="text1"/>
          <w:sz w:val="20"/>
          <w:szCs w:val="20"/>
        </w:rPr>
        <w:t xml:space="preserve"> che non abbia nella Corte un giudice della propria nazionalità</w:t>
      </w:r>
      <w:r w:rsidR="0076321A">
        <w:rPr>
          <w:rFonts w:ascii="Arial" w:hAnsi="Arial" w:cs="Arial"/>
          <w:b/>
          <w:bCs/>
          <w:color w:val="000000" w:themeColor="text1"/>
          <w:sz w:val="20"/>
          <w:szCs w:val="20"/>
        </w:rPr>
        <w:t xml:space="preserve">, </w:t>
      </w:r>
      <w:r w:rsidRPr="0076321A">
        <w:rPr>
          <w:rFonts w:ascii="Arial" w:hAnsi="Arial" w:cs="Arial"/>
          <w:b/>
          <w:bCs/>
          <w:color w:val="000000" w:themeColor="text1"/>
          <w:sz w:val="20"/>
          <w:szCs w:val="20"/>
        </w:rPr>
        <w:t>può designare un giudice ad hoc</w:t>
      </w:r>
      <w:r w:rsidRPr="00336362">
        <w:rPr>
          <w:rFonts w:ascii="Arial" w:hAnsi="Arial" w:cs="Arial"/>
          <w:color w:val="000000" w:themeColor="text1"/>
          <w:sz w:val="20"/>
          <w:szCs w:val="20"/>
        </w:rPr>
        <w:t>, non necessariamente della propria nazionalità, che vada ad aggiungersi ai giudici eletti con stessi doveri e prerogative.</w:t>
      </w:r>
    </w:p>
    <w:p w14:paraId="6FF9567B" w14:textId="16145989" w:rsidR="00EB0D3A" w:rsidRPr="00336362" w:rsidRDefault="00B242B4" w:rsidP="00EB0D3A">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Per Statuto, i</w:t>
      </w:r>
      <w:r w:rsidR="00EB0D3A" w:rsidRPr="00336362">
        <w:rPr>
          <w:rFonts w:ascii="Arial" w:hAnsi="Arial" w:cs="Arial"/>
          <w:color w:val="000000" w:themeColor="text1"/>
          <w:sz w:val="20"/>
          <w:szCs w:val="20"/>
        </w:rPr>
        <w:t xml:space="preserve"> </w:t>
      </w:r>
      <w:r w:rsidR="00EB0D3A" w:rsidRPr="0076321A">
        <w:rPr>
          <w:rFonts w:ascii="Arial" w:hAnsi="Arial" w:cs="Arial"/>
          <w:b/>
          <w:bCs/>
          <w:color w:val="000000" w:themeColor="text1"/>
          <w:sz w:val="20"/>
          <w:szCs w:val="20"/>
        </w:rPr>
        <w:t>giudici della CIG</w:t>
      </w:r>
      <w:r w:rsidRPr="0076321A">
        <w:rPr>
          <w:rFonts w:ascii="Arial" w:hAnsi="Arial" w:cs="Arial"/>
          <w:b/>
          <w:bCs/>
          <w:color w:val="000000" w:themeColor="text1"/>
          <w:sz w:val="20"/>
          <w:szCs w:val="20"/>
        </w:rPr>
        <w:t xml:space="preserve"> </w:t>
      </w:r>
      <w:r w:rsidR="00EB0D3A" w:rsidRPr="0076321A">
        <w:rPr>
          <w:rFonts w:ascii="Arial" w:hAnsi="Arial" w:cs="Arial"/>
          <w:b/>
          <w:bCs/>
          <w:color w:val="000000" w:themeColor="text1"/>
          <w:sz w:val="20"/>
          <w:szCs w:val="20"/>
        </w:rPr>
        <w:t>non rispondono del loro operato alle direttiv</w:t>
      </w:r>
      <w:r w:rsidRPr="0076321A">
        <w:rPr>
          <w:rFonts w:ascii="Arial" w:hAnsi="Arial" w:cs="Arial"/>
          <w:b/>
          <w:bCs/>
          <w:color w:val="000000" w:themeColor="text1"/>
          <w:sz w:val="20"/>
          <w:szCs w:val="20"/>
        </w:rPr>
        <w:t>e/istruzioni provenienti</w:t>
      </w:r>
      <w:r w:rsidR="00EB0D3A" w:rsidRPr="0076321A">
        <w:rPr>
          <w:rFonts w:ascii="Arial" w:hAnsi="Arial" w:cs="Arial"/>
          <w:b/>
          <w:bCs/>
          <w:color w:val="000000" w:themeColor="text1"/>
          <w:sz w:val="20"/>
          <w:szCs w:val="20"/>
        </w:rPr>
        <w:t xml:space="preserve"> dal loro Stato di cittadinanza</w:t>
      </w:r>
      <w:r w:rsidRPr="0076321A">
        <w:rPr>
          <w:rFonts w:ascii="Arial" w:hAnsi="Arial" w:cs="Arial"/>
          <w:b/>
          <w:bCs/>
          <w:color w:val="000000" w:themeColor="text1"/>
          <w:sz w:val="20"/>
          <w:szCs w:val="20"/>
        </w:rPr>
        <w:t xml:space="preserve"> o da altri Stati</w:t>
      </w:r>
      <w:r w:rsidR="00EB0D3A" w:rsidRPr="00336362">
        <w:rPr>
          <w:rFonts w:ascii="Arial" w:hAnsi="Arial" w:cs="Arial"/>
          <w:color w:val="000000" w:themeColor="text1"/>
          <w:sz w:val="20"/>
          <w:szCs w:val="20"/>
        </w:rPr>
        <w:t xml:space="preserve">, in quanto </w:t>
      </w:r>
      <w:r w:rsidRPr="00336362">
        <w:rPr>
          <w:rFonts w:ascii="Arial" w:hAnsi="Arial" w:cs="Arial"/>
          <w:color w:val="000000" w:themeColor="text1"/>
          <w:sz w:val="20"/>
          <w:szCs w:val="20"/>
        </w:rPr>
        <w:t xml:space="preserve">essi </w:t>
      </w:r>
      <w:r w:rsidR="00EB0D3A" w:rsidRPr="00336362">
        <w:rPr>
          <w:rFonts w:ascii="Arial" w:hAnsi="Arial" w:cs="Arial"/>
          <w:color w:val="000000" w:themeColor="text1"/>
          <w:sz w:val="20"/>
          <w:szCs w:val="20"/>
        </w:rPr>
        <w:t>agiscono in maniera totalmente indipendente e autonoma</w:t>
      </w:r>
      <w:r w:rsidRPr="00336362">
        <w:rPr>
          <w:rFonts w:ascii="Arial" w:hAnsi="Arial" w:cs="Arial"/>
          <w:color w:val="000000" w:themeColor="text1"/>
          <w:sz w:val="20"/>
          <w:szCs w:val="20"/>
        </w:rPr>
        <w:t>. Infatti,</w:t>
      </w:r>
      <w:r w:rsidR="00EB0D3A" w:rsidRPr="00336362">
        <w:rPr>
          <w:rFonts w:ascii="Arial" w:hAnsi="Arial" w:cs="Arial"/>
          <w:color w:val="000000" w:themeColor="text1"/>
          <w:sz w:val="20"/>
          <w:szCs w:val="20"/>
        </w:rPr>
        <w:t xml:space="preserve"> </w:t>
      </w:r>
      <w:r w:rsidR="00EB0D3A" w:rsidRPr="0076321A">
        <w:rPr>
          <w:rFonts w:ascii="Arial" w:hAnsi="Arial" w:cs="Arial"/>
          <w:b/>
          <w:bCs/>
          <w:color w:val="C00000"/>
          <w:sz w:val="20"/>
          <w:szCs w:val="20"/>
        </w:rPr>
        <w:t>la CIG è un organo di individui autonomi</w:t>
      </w:r>
      <w:r w:rsidRPr="0076321A">
        <w:rPr>
          <w:rFonts w:ascii="Arial" w:hAnsi="Arial" w:cs="Arial"/>
          <w:b/>
          <w:bCs/>
          <w:color w:val="C00000"/>
          <w:sz w:val="20"/>
          <w:szCs w:val="20"/>
        </w:rPr>
        <w:t xml:space="preserve"> e </w:t>
      </w:r>
      <w:r w:rsidR="00EB0D3A" w:rsidRPr="0076321A">
        <w:rPr>
          <w:rFonts w:ascii="Arial" w:hAnsi="Arial" w:cs="Arial"/>
          <w:b/>
          <w:bCs/>
          <w:color w:val="C00000"/>
          <w:sz w:val="20"/>
          <w:szCs w:val="20"/>
        </w:rPr>
        <w:t>non di Stati</w:t>
      </w:r>
      <w:r w:rsidR="00EB0D3A" w:rsidRPr="00336362">
        <w:rPr>
          <w:rFonts w:ascii="Arial" w:hAnsi="Arial" w:cs="Arial"/>
          <w:color w:val="000000" w:themeColor="text1"/>
          <w:sz w:val="20"/>
          <w:szCs w:val="20"/>
        </w:rPr>
        <w:t xml:space="preserve">, essendo un </w:t>
      </w:r>
      <w:r w:rsidR="00EB0D3A" w:rsidRPr="00336362">
        <w:rPr>
          <w:rFonts w:ascii="Arial" w:hAnsi="Arial" w:cs="Arial"/>
          <w:b/>
          <w:bCs/>
          <w:color w:val="000000" w:themeColor="text1"/>
          <w:sz w:val="20"/>
          <w:szCs w:val="20"/>
        </w:rPr>
        <w:t xml:space="preserve">organo internazionale </w:t>
      </w:r>
      <w:r w:rsidRPr="00336362">
        <w:rPr>
          <w:rFonts w:ascii="Arial" w:hAnsi="Arial" w:cs="Arial"/>
          <w:b/>
          <w:bCs/>
          <w:color w:val="000000" w:themeColor="text1"/>
          <w:sz w:val="20"/>
          <w:szCs w:val="20"/>
        </w:rPr>
        <w:t xml:space="preserve">giudiziario, e non </w:t>
      </w:r>
      <w:r w:rsidR="00EB0D3A" w:rsidRPr="00336362">
        <w:rPr>
          <w:rFonts w:ascii="Arial" w:hAnsi="Arial" w:cs="Arial"/>
          <w:b/>
          <w:bCs/>
          <w:color w:val="000000" w:themeColor="text1"/>
          <w:sz w:val="20"/>
          <w:szCs w:val="20"/>
        </w:rPr>
        <w:t>politico</w:t>
      </w:r>
      <w:r w:rsidR="00EB0D3A" w:rsidRPr="00336362">
        <w:rPr>
          <w:rFonts w:ascii="Arial" w:hAnsi="Arial" w:cs="Arial"/>
          <w:color w:val="000000" w:themeColor="text1"/>
          <w:sz w:val="20"/>
          <w:szCs w:val="20"/>
        </w:rPr>
        <w:t>.</w:t>
      </w:r>
    </w:p>
    <w:p w14:paraId="4B77AD56" w14:textId="5841D513" w:rsidR="00EB0D3A" w:rsidRDefault="00EB0D3A" w:rsidP="00EB0D3A">
      <w:pPr>
        <w:pStyle w:val="NormaleWeb"/>
        <w:contextualSpacing/>
        <w:jc w:val="both"/>
        <w:rPr>
          <w:rFonts w:ascii="Arial" w:hAnsi="Arial" w:cs="Arial"/>
          <w:color w:val="000000" w:themeColor="text1"/>
          <w:sz w:val="20"/>
          <w:szCs w:val="20"/>
        </w:rPr>
      </w:pPr>
    </w:p>
    <w:p w14:paraId="7098298B" w14:textId="39D660B9" w:rsidR="0076321A" w:rsidRPr="005353A3" w:rsidRDefault="005353A3" w:rsidP="00EB0D3A">
      <w:pPr>
        <w:pStyle w:val="NormaleWeb"/>
        <w:contextualSpacing/>
        <w:jc w:val="both"/>
        <w:rPr>
          <w:rFonts w:ascii="Arial" w:hAnsi="Arial" w:cs="Arial"/>
          <w:b/>
          <w:bCs/>
          <w:color w:val="4472C4" w:themeColor="accent1"/>
          <w:sz w:val="20"/>
          <w:szCs w:val="20"/>
        </w:rPr>
      </w:pPr>
      <w:r w:rsidRPr="005353A3">
        <w:rPr>
          <w:rFonts w:ascii="Arial" w:hAnsi="Arial" w:cs="Arial"/>
          <w:b/>
          <w:bCs/>
          <w:color w:val="4472C4" w:themeColor="accent1"/>
          <w:sz w:val="20"/>
          <w:szCs w:val="20"/>
        </w:rPr>
        <w:t>Le norme su cui si basa l’operato della CIG</w:t>
      </w:r>
    </w:p>
    <w:p w14:paraId="4941916F" w14:textId="5E9C1B31" w:rsidR="00EB0D3A" w:rsidRPr="00336362" w:rsidRDefault="00EB0D3A" w:rsidP="00EB0D3A">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La CIG opera </w:t>
      </w:r>
      <w:r w:rsidRPr="0076321A">
        <w:rPr>
          <w:rFonts w:ascii="Arial" w:hAnsi="Arial" w:cs="Arial"/>
          <w:b/>
          <w:bCs/>
          <w:color w:val="C00000"/>
          <w:sz w:val="20"/>
          <w:szCs w:val="20"/>
        </w:rPr>
        <w:t>sulla base della Carta dell’Onu</w:t>
      </w:r>
      <w:r w:rsidRPr="00336362">
        <w:rPr>
          <w:rFonts w:ascii="Arial" w:hAnsi="Arial" w:cs="Arial"/>
          <w:color w:val="000000" w:themeColor="text1"/>
          <w:sz w:val="20"/>
          <w:szCs w:val="20"/>
        </w:rPr>
        <w:t xml:space="preserve">, </w:t>
      </w:r>
      <w:r w:rsidR="0076321A">
        <w:rPr>
          <w:rFonts w:ascii="Arial" w:hAnsi="Arial" w:cs="Arial"/>
          <w:color w:val="000000" w:themeColor="text1"/>
          <w:sz w:val="20"/>
          <w:szCs w:val="20"/>
        </w:rPr>
        <w:t>contenente</w:t>
      </w:r>
      <w:r w:rsidRPr="00336362">
        <w:rPr>
          <w:rFonts w:ascii="Arial" w:hAnsi="Arial" w:cs="Arial"/>
          <w:color w:val="000000" w:themeColor="text1"/>
          <w:sz w:val="20"/>
          <w:szCs w:val="20"/>
        </w:rPr>
        <w:t xml:space="preserve"> solo 4 disposizioni su di essa, dagli </w:t>
      </w:r>
      <w:r w:rsidRPr="0076321A">
        <w:rPr>
          <w:rFonts w:ascii="Arial" w:hAnsi="Arial" w:cs="Arial"/>
          <w:color w:val="000000" w:themeColor="text1"/>
          <w:sz w:val="20"/>
          <w:szCs w:val="20"/>
          <w:highlight w:val="yellow"/>
        </w:rPr>
        <w:t>art. 92- 96</w:t>
      </w:r>
      <w:r w:rsidRPr="00336362">
        <w:rPr>
          <w:rFonts w:ascii="Arial" w:hAnsi="Arial" w:cs="Arial"/>
          <w:color w:val="000000" w:themeColor="text1"/>
          <w:sz w:val="20"/>
          <w:szCs w:val="20"/>
        </w:rPr>
        <w:t xml:space="preserve">, relativamente alla sua istituzione e alle sue funzioni, e </w:t>
      </w:r>
      <w:r w:rsidR="00B242B4" w:rsidRPr="00336362">
        <w:rPr>
          <w:rFonts w:ascii="Arial" w:hAnsi="Arial" w:cs="Arial"/>
          <w:color w:val="000000" w:themeColor="text1"/>
          <w:sz w:val="20"/>
          <w:szCs w:val="20"/>
        </w:rPr>
        <w:t>in base a norme procedurali inderogabili dalle parti contenute in due strumenti più precisi</w:t>
      </w:r>
      <w:r w:rsidRPr="00336362">
        <w:rPr>
          <w:rFonts w:ascii="Arial" w:hAnsi="Arial" w:cs="Arial"/>
          <w:color w:val="000000" w:themeColor="text1"/>
          <w:sz w:val="20"/>
          <w:szCs w:val="20"/>
        </w:rPr>
        <w:t>:</w:t>
      </w:r>
    </w:p>
    <w:p w14:paraId="73753D51" w14:textId="4EBC273C" w:rsidR="00EB0D3A" w:rsidRPr="00336362" w:rsidRDefault="00EB0D3A" w:rsidP="00FB32BC">
      <w:pPr>
        <w:pStyle w:val="NormaleWeb"/>
        <w:numPr>
          <w:ilvl w:val="0"/>
          <w:numId w:val="165"/>
        </w:numPr>
        <w:contextualSpacing/>
        <w:jc w:val="both"/>
        <w:rPr>
          <w:rFonts w:ascii="Arial" w:hAnsi="Arial" w:cs="Arial"/>
          <w:color w:val="000000" w:themeColor="text1"/>
          <w:sz w:val="20"/>
          <w:szCs w:val="20"/>
        </w:rPr>
      </w:pPr>
      <w:r w:rsidRPr="0076321A">
        <w:rPr>
          <w:rFonts w:ascii="Arial" w:hAnsi="Arial" w:cs="Arial"/>
          <w:b/>
          <w:bCs/>
          <w:color w:val="C00000"/>
          <w:sz w:val="20"/>
          <w:szCs w:val="20"/>
        </w:rPr>
        <w:t>lo Statuto della CIG del 1945</w:t>
      </w:r>
      <w:r w:rsidR="00B242B4"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vero e proprio trattato </w:t>
      </w:r>
      <w:r w:rsidRPr="0076321A">
        <w:rPr>
          <w:rFonts w:ascii="Arial" w:hAnsi="Arial" w:cs="Arial"/>
          <w:b/>
          <w:bCs/>
          <w:color w:val="000000" w:themeColor="text1"/>
          <w:sz w:val="20"/>
          <w:szCs w:val="20"/>
        </w:rPr>
        <w:t xml:space="preserve">stipulato da tutti gli </w:t>
      </w:r>
      <w:r w:rsidR="00B242B4" w:rsidRPr="0076321A">
        <w:rPr>
          <w:rFonts w:ascii="Arial" w:hAnsi="Arial" w:cs="Arial"/>
          <w:b/>
          <w:bCs/>
          <w:color w:val="000000" w:themeColor="text1"/>
          <w:sz w:val="20"/>
          <w:szCs w:val="20"/>
        </w:rPr>
        <w:t>S</w:t>
      </w:r>
      <w:r w:rsidRPr="0076321A">
        <w:rPr>
          <w:rFonts w:ascii="Arial" w:hAnsi="Arial" w:cs="Arial"/>
          <w:b/>
          <w:bCs/>
          <w:color w:val="000000" w:themeColor="text1"/>
          <w:sz w:val="20"/>
          <w:szCs w:val="20"/>
        </w:rPr>
        <w:t>tati membri delle Nazioni Unite</w:t>
      </w:r>
      <w:r w:rsidRPr="00336362">
        <w:rPr>
          <w:rFonts w:ascii="Arial" w:hAnsi="Arial" w:cs="Arial"/>
          <w:color w:val="000000" w:themeColor="text1"/>
          <w:sz w:val="20"/>
          <w:szCs w:val="20"/>
        </w:rPr>
        <w:t xml:space="preserve">, riprende in maniera pedissequa lo Statuto della Corte </w:t>
      </w:r>
      <w:r w:rsidR="00B242B4" w:rsidRPr="00336362">
        <w:rPr>
          <w:rFonts w:ascii="Arial" w:hAnsi="Arial" w:cs="Arial"/>
          <w:color w:val="000000" w:themeColor="text1"/>
          <w:sz w:val="20"/>
          <w:szCs w:val="20"/>
        </w:rPr>
        <w:t>p</w:t>
      </w:r>
      <w:r w:rsidRPr="00336362">
        <w:rPr>
          <w:rFonts w:ascii="Arial" w:hAnsi="Arial" w:cs="Arial"/>
          <w:color w:val="000000" w:themeColor="text1"/>
          <w:sz w:val="20"/>
          <w:szCs w:val="20"/>
        </w:rPr>
        <w:t xml:space="preserve">ermanente di Giustizia Internazionale: </w:t>
      </w:r>
      <w:r w:rsidR="00B242B4" w:rsidRPr="00336362">
        <w:rPr>
          <w:rFonts w:ascii="Arial" w:hAnsi="Arial" w:cs="Arial"/>
          <w:color w:val="000000" w:themeColor="text1"/>
          <w:sz w:val="20"/>
          <w:szCs w:val="20"/>
        </w:rPr>
        <w:t>a</w:t>
      </w:r>
      <w:r w:rsidRPr="00336362">
        <w:rPr>
          <w:rFonts w:ascii="Arial" w:hAnsi="Arial" w:cs="Arial"/>
          <w:color w:val="000000" w:themeColor="text1"/>
          <w:sz w:val="20"/>
          <w:szCs w:val="20"/>
        </w:rPr>
        <w:t xml:space="preserve">nche se è stato adottato nel 1945, </w:t>
      </w:r>
      <w:r w:rsidRPr="0076321A">
        <w:rPr>
          <w:rFonts w:ascii="Arial" w:hAnsi="Arial" w:cs="Arial"/>
          <w:b/>
          <w:bCs/>
          <w:color w:val="000000" w:themeColor="text1"/>
          <w:sz w:val="20"/>
          <w:szCs w:val="20"/>
        </w:rPr>
        <w:t xml:space="preserve">è formato di </w:t>
      </w:r>
      <w:r w:rsidRPr="0076321A">
        <w:rPr>
          <w:rFonts w:ascii="Arial" w:hAnsi="Arial" w:cs="Arial"/>
          <w:b/>
          <w:bCs/>
          <w:color w:val="000000" w:themeColor="text1"/>
          <w:sz w:val="20"/>
          <w:szCs w:val="20"/>
          <w:u w:val="single"/>
        </w:rPr>
        <w:t>disposizioni elaborate nel 1919</w:t>
      </w:r>
      <w:r w:rsidR="00864B40" w:rsidRPr="0076321A">
        <w:rPr>
          <w:rFonts w:ascii="Arial" w:hAnsi="Arial" w:cs="Arial"/>
          <w:b/>
          <w:bCs/>
          <w:color w:val="000000" w:themeColor="text1"/>
          <w:sz w:val="20"/>
          <w:szCs w:val="20"/>
        </w:rPr>
        <w:t>.</w:t>
      </w:r>
      <w:r w:rsidR="00864B40" w:rsidRPr="00336362">
        <w:rPr>
          <w:rFonts w:ascii="Arial" w:hAnsi="Arial" w:cs="Arial"/>
          <w:color w:val="000000" w:themeColor="text1"/>
          <w:sz w:val="20"/>
          <w:szCs w:val="20"/>
        </w:rPr>
        <w:t xml:space="preserve"> Per questo, </w:t>
      </w:r>
      <w:r w:rsidRPr="00336362">
        <w:rPr>
          <w:rFonts w:ascii="Arial" w:hAnsi="Arial" w:cs="Arial"/>
          <w:color w:val="000000" w:themeColor="text1"/>
          <w:sz w:val="20"/>
          <w:szCs w:val="20"/>
        </w:rPr>
        <w:t xml:space="preserve">si tratta di </w:t>
      </w:r>
      <w:r w:rsidRPr="0076321A">
        <w:rPr>
          <w:rFonts w:ascii="Arial" w:hAnsi="Arial" w:cs="Arial"/>
          <w:b/>
          <w:bCs/>
          <w:color w:val="000000" w:themeColor="text1"/>
          <w:sz w:val="20"/>
          <w:szCs w:val="20"/>
        </w:rPr>
        <w:t>un trattato non coincidente dal punto di vista cronologico con la Carta delle Nazioni Unite del ’45</w:t>
      </w:r>
      <w:r w:rsidR="00864B40" w:rsidRPr="0076321A">
        <w:rPr>
          <w:rFonts w:ascii="Arial" w:hAnsi="Arial" w:cs="Arial"/>
          <w:b/>
          <w:bCs/>
          <w:color w:val="000000" w:themeColor="text1"/>
          <w:sz w:val="20"/>
          <w:szCs w:val="20"/>
        </w:rPr>
        <w:t>; m</w:t>
      </w:r>
      <w:r w:rsidRPr="0076321A">
        <w:rPr>
          <w:rFonts w:ascii="Arial" w:hAnsi="Arial" w:cs="Arial"/>
          <w:b/>
          <w:bCs/>
          <w:color w:val="000000" w:themeColor="text1"/>
          <w:sz w:val="20"/>
          <w:szCs w:val="20"/>
        </w:rPr>
        <w:t>a tra lo Statuto e la Carta vi è un intimo legame</w:t>
      </w:r>
      <w:r w:rsidRPr="00336362">
        <w:rPr>
          <w:rFonts w:ascii="Arial" w:hAnsi="Arial" w:cs="Arial"/>
          <w:color w:val="000000" w:themeColor="text1"/>
          <w:sz w:val="20"/>
          <w:szCs w:val="20"/>
        </w:rPr>
        <w:t xml:space="preserve">: sono entrambi trattati, </w:t>
      </w:r>
      <w:r w:rsidR="00864B40" w:rsidRPr="00336362">
        <w:rPr>
          <w:rFonts w:ascii="Arial" w:hAnsi="Arial" w:cs="Arial"/>
          <w:color w:val="000000" w:themeColor="text1"/>
          <w:sz w:val="20"/>
          <w:szCs w:val="20"/>
        </w:rPr>
        <w:t>e</w:t>
      </w:r>
      <w:r w:rsidRPr="00336362">
        <w:rPr>
          <w:rFonts w:ascii="Arial" w:hAnsi="Arial" w:cs="Arial"/>
          <w:color w:val="000000" w:themeColor="text1"/>
          <w:sz w:val="20"/>
          <w:szCs w:val="20"/>
        </w:rPr>
        <w:t xml:space="preserve"> lo Statuto è un trattato collegato alla Carta ONU</w:t>
      </w:r>
      <w:r w:rsidR="00864B40" w:rsidRPr="00336362">
        <w:rPr>
          <w:rFonts w:ascii="Arial" w:hAnsi="Arial" w:cs="Arial"/>
          <w:color w:val="000000" w:themeColor="text1"/>
          <w:sz w:val="20"/>
          <w:szCs w:val="20"/>
        </w:rPr>
        <w:t>, è parte integrante di quest’ultima. L</w:t>
      </w:r>
      <w:r w:rsidRPr="00336362">
        <w:rPr>
          <w:rFonts w:ascii="Arial" w:hAnsi="Arial" w:cs="Arial"/>
          <w:color w:val="000000" w:themeColor="text1"/>
          <w:sz w:val="20"/>
          <w:szCs w:val="20"/>
        </w:rPr>
        <w:t xml:space="preserve">a loro differenza </w:t>
      </w:r>
      <w:r w:rsidR="00864B40" w:rsidRPr="00336362">
        <w:rPr>
          <w:rFonts w:ascii="Arial" w:hAnsi="Arial" w:cs="Arial"/>
          <w:color w:val="000000" w:themeColor="text1"/>
          <w:sz w:val="20"/>
          <w:szCs w:val="20"/>
        </w:rPr>
        <w:t xml:space="preserve">non si nota più anche perché quasi tutti gli Stati del mondo sono membri di entrambi i trattati; mentre in passato, </w:t>
      </w:r>
      <w:r w:rsidRPr="00336362">
        <w:rPr>
          <w:rFonts w:ascii="Arial" w:hAnsi="Arial" w:cs="Arial"/>
          <w:color w:val="000000" w:themeColor="text1"/>
          <w:sz w:val="20"/>
          <w:szCs w:val="20"/>
        </w:rPr>
        <w:t>quando gli Stati non erano ancora membri della Carta, potevano comunque aderire allo Statuto della CIG</w:t>
      </w:r>
      <w:r w:rsidR="00864B40" w:rsidRPr="00336362">
        <w:rPr>
          <w:rFonts w:ascii="Arial" w:hAnsi="Arial" w:cs="Arial"/>
          <w:color w:val="000000" w:themeColor="text1"/>
          <w:sz w:val="20"/>
          <w:szCs w:val="20"/>
        </w:rPr>
        <w:t>.</w:t>
      </w:r>
    </w:p>
    <w:p w14:paraId="546C88D7" w14:textId="05DBB1D4" w:rsidR="00864B40" w:rsidRPr="00336362" w:rsidRDefault="00EB0D3A" w:rsidP="00FB32BC">
      <w:pPr>
        <w:pStyle w:val="NormaleWeb"/>
        <w:numPr>
          <w:ilvl w:val="0"/>
          <w:numId w:val="165"/>
        </w:numPr>
        <w:contextualSpacing/>
        <w:jc w:val="both"/>
        <w:rPr>
          <w:rFonts w:ascii="Arial" w:hAnsi="Arial" w:cs="Arial"/>
          <w:color w:val="000000" w:themeColor="text1"/>
          <w:sz w:val="20"/>
          <w:szCs w:val="20"/>
        </w:rPr>
      </w:pPr>
      <w:r w:rsidRPr="0076321A">
        <w:rPr>
          <w:rFonts w:ascii="Arial" w:hAnsi="Arial" w:cs="Arial"/>
          <w:b/>
          <w:bCs/>
          <w:color w:val="C00000"/>
          <w:sz w:val="20"/>
          <w:szCs w:val="20"/>
        </w:rPr>
        <w:t>il Regolamento di Procedura</w:t>
      </w:r>
      <w:r w:rsidR="0076321A">
        <w:rPr>
          <w:rFonts w:ascii="Arial" w:hAnsi="Arial" w:cs="Arial"/>
          <w:color w:val="C00000"/>
          <w:sz w:val="20"/>
          <w:szCs w:val="20"/>
        </w:rPr>
        <w:t xml:space="preserve">, </w:t>
      </w:r>
      <w:r w:rsidRPr="0076321A">
        <w:rPr>
          <w:rFonts w:ascii="Arial" w:hAnsi="Arial" w:cs="Arial"/>
          <w:b/>
          <w:bCs/>
          <w:color w:val="000000" w:themeColor="text1"/>
          <w:sz w:val="20"/>
          <w:szCs w:val="20"/>
        </w:rPr>
        <w:t>un’interna corporis</w:t>
      </w:r>
      <w:r w:rsidR="0076321A" w:rsidRPr="0076321A">
        <w:rPr>
          <w:rFonts w:ascii="Arial" w:hAnsi="Arial" w:cs="Arial"/>
          <w:b/>
          <w:bCs/>
          <w:color w:val="000000" w:themeColor="text1"/>
          <w:sz w:val="20"/>
          <w:szCs w:val="20"/>
        </w:rPr>
        <w:t>/</w:t>
      </w:r>
      <w:r w:rsidRPr="0076321A">
        <w:rPr>
          <w:rFonts w:ascii="Arial" w:hAnsi="Arial" w:cs="Arial"/>
          <w:b/>
          <w:bCs/>
          <w:color w:val="000000" w:themeColor="text1"/>
          <w:sz w:val="20"/>
          <w:szCs w:val="20"/>
        </w:rPr>
        <w:t>strumento di cui la stessa Corte si dota</w:t>
      </w:r>
      <w:r w:rsidR="00B242B4"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gli stessi giudici, coordinati dalla cancelleria e dai calendari, </w:t>
      </w:r>
      <w:r w:rsidR="00B242B4" w:rsidRPr="00336362">
        <w:rPr>
          <w:rFonts w:ascii="Arial" w:hAnsi="Arial" w:cs="Arial"/>
          <w:color w:val="000000" w:themeColor="text1"/>
          <w:sz w:val="20"/>
          <w:szCs w:val="20"/>
        </w:rPr>
        <w:t>elaborano</w:t>
      </w:r>
      <w:r w:rsidRPr="00336362">
        <w:rPr>
          <w:rFonts w:ascii="Arial" w:hAnsi="Arial" w:cs="Arial"/>
          <w:color w:val="000000" w:themeColor="text1"/>
          <w:sz w:val="20"/>
          <w:szCs w:val="20"/>
        </w:rPr>
        <w:t xml:space="preserve"> questo regolamento di procedure, che viene rivisto con cadenza periodica</w:t>
      </w:r>
      <w:r w:rsidR="00B242B4" w:rsidRPr="00336362">
        <w:rPr>
          <w:rFonts w:ascii="Arial" w:hAnsi="Arial" w:cs="Arial"/>
          <w:color w:val="000000" w:themeColor="text1"/>
          <w:sz w:val="20"/>
          <w:szCs w:val="20"/>
        </w:rPr>
        <w:t>,</w:t>
      </w:r>
      <w:r w:rsidRPr="00336362">
        <w:rPr>
          <w:rFonts w:ascii="Arial" w:hAnsi="Arial" w:cs="Arial"/>
          <w:color w:val="000000" w:themeColor="text1"/>
          <w:sz w:val="20"/>
          <w:szCs w:val="20"/>
        </w:rPr>
        <w:t xml:space="preserve"> e </w:t>
      </w:r>
      <w:r w:rsidRPr="0076321A">
        <w:rPr>
          <w:rFonts w:ascii="Arial" w:hAnsi="Arial" w:cs="Arial"/>
          <w:b/>
          <w:bCs/>
          <w:color w:val="000000" w:themeColor="text1"/>
          <w:sz w:val="20"/>
          <w:szCs w:val="20"/>
        </w:rPr>
        <w:t>stabilisce minuziosamente come si svolge la procedura davanti alla CIG</w:t>
      </w:r>
      <w:r w:rsidRPr="00336362">
        <w:rPr>
          <w:rFonts w:ascii="Arial" w:hAnsi="Arial" w:cs="Arial"/>
          <w:color w:val="000000" w:themeColor="text1"/>
          <w:sz w:val="20"/>
          <w:szCs w:val="20"/>
        </w:rPr>
        <w:t xml:space="preserve">. </w:t>
      </w:r>
    </w:p>
    <w:p w14:paraId="46CFE7F4" w14:textId="77777777" w:rsidR="00864B40" w:rsidRPr="00336362" w:rsidRDefault="00864B40" w:rsidP="00864B40">
      <w:pPr>
        <w:pStyle w:val="NormaleWeb"/>
        <w:contextualSpacing/>
        <w:jc w:val="both"/>
        <w:rPr>
          <w:rFonts w:ascii="Arial" w:hAnsi="Arial" w:cs="Arial"/>
          <w:color w:val="000000" w:themeColor="text1"/>
          <w:sz w:val="20"/>
          <w:szCs w:val="20"/>
        </w:rPr>
      </w:pPr>
    </w:p>
    <w:p w14:paraId="7C70FFE8" w14:textId="7CBC105E" w:rsidR="00EB0D3A" w:rsidRPr="00336362" w:rsidRDefault="00EB0D3A" w:rsidP="00EB0D3A">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Nel corso del tempo, la CIG ha vissuto alti e bassi: </w:t>
      </w:r>
      <w:r w:rsidRPr="005353A3">
        <w:rPr>
          <w:rFonts w:ascii="Arial" w:hAnsi="Arial" w:cs="Arial"/>
          <w:color w:val="000000" w:themeColor="text1"/>
          <w:sz w:val="20"/>
          <w:szCs w:val="20"/>
          <w:u w:val="single"/>
        </w:rPr>
        <w:t>all’inizio veniva molto utilizzata</w:t>
      </w:r>
      <w:r w:rsidRPr="00336362">
        <w:rPr>
          <w:rFonts w:ascii="Arial" w:hAnsi="Arial" w:cs="Arial"/>
          <w:color w:val="000000" w:themeColor="text1"/>
          <w:sz w:val="20"/>
          <w:szCs w:val="20"/>
        </w:rPr>
        <w:t xml:space="preserve">; </w:t>
      </w:r>
      <w:r w:rsidRPr="005353A3">
        <w:rPr>
          <w:rFonts w:ascii="Arial" w:hAnsi="Arial" w:cs="Arial"/>
          <w:color w:val="000000" w:themeColor="text1"/>
          <w:sz w:val="20"/>
          <w:szCs w:val="20"/>
          <w:u w:val="single"/>
        </w:rPr>
        <w:t>negli anni 60/70 è stata messa da parte perché gli Stati sorti dalla decolonizzazione non volevano servirsene</w:t>
      </w:r>
      <w:r w:rsidR="00864B40" w:rsidRPr="00336362">
        <w:rPr>
          <w:rFonts w:ascii="Arial" w:hAnsi="Arial" w:cs="Arial"/>
          <w:color w:val="000000" w:themeColor="text1"/>
          <w:sz w:val="20"/>
          <w:szCs w:val="20"/>
        </w:rPr>
        <w:t xml:space="preserve">, essendo </w:t>
      </w:r>
      <w:r w:rsidRPr="00336362">
        <w:rPr>
          <w:rFonts w:ascii="Arial" w:hAnsi="Arial" w:cs="Arial"/>
          <w:color w:val="000000" w:themeColor="text1"/>
          <w:sz w:val="20"/>
          <w:szCs w:val="20"/>
        </w:rPr>
        <w:t xml:space="preserve">strumento del neocolonialismo occidentale; alla </w:t>
      </w:r>
      <w:r w:rsidRPr="005353A3">
        <w:rPr>
          <w:rFonts w:ascii="Arial" w:hAnsi="Arial" w:cs="Arial"/>
          <w:color w:val="000000" w:themeColor="text1"/>
          <w:sz w:val="20"/>
          <w:szCs w:val="20"/>
          <w:u w:val="single"/>
        </w:rPr>
        <w:t>fine degli anni ’90 ha subito una sorta di rivitalizzazione</w:t>
      </w:r>
      <w:r w:rsidRPr="00336362">
        <w:rPr>
          <w:rFonts w:ascii="Arial" w:hAnsi="Arial" w:cs="Arial"/>
          <w:color w:val="000000" w:themeColor="text1"/>
          <w:sz w:val="20"/>
          <w:szCs w:val="20"/>
        </w:rPr>
        <w:t xml:space="preserve"> tanto che </w:t>
      </w:r>
      <w:r w:rsidRPr="005353A3">
        <w:rPr>
          <w:rFonts w:ascii="Arial" w:hAnsi="Arial" w:cs="Arial"/>
          <w:b/>
          <w:bCs/>
          <w:color w:val="000000" w:themeColor="text1"/>
          <w:sz w:val="20"/>
          <w:szCs w:val="20"/>
        </w:rPr>
        <w:t>oggi è uno</w:t>
      </w:r>
      <w:r w:rsidRPr="00336362">
        <w:rPr>
          <w:rFonts w:ascii="Arial" w:hAnsi="Arial" w:cs="Arial"/>
          <w:b/>
          <w:bCs/>
          <w:color w:val="000000" w:themeColor="text1"/>
          <w:sz w:val="20"/>
          <w:szCs w:val="20"/>
        </w:rPr>
        <w:t xml:space="preserve"> strumento fondamentale per la stabilità delle relazioni internazionali e la risoluzione pacifica delle controversie</w:t>
      </w:r>
      <w:r w:rsidRPr="00336362">
        <w:rPr>
          <w:rFonts w:ascii="Arial" w:hAnsi="Arial" w:cs="Arial"/>
          <w:color w:val="000000" w:themeColor="text1"/>
          <w:sz w:val="20"/>
          <w:szCs w:val="20"/>
        </w:rPr>
        <w:t>.</w:t>
      </w:r>
    </w:p>
    <w:p w14:paraId="16166803" w14:textId="23455BD4" w:rsidR="00EB0D3A" w:rsidRPr="00336362" w:rsidRDefault="00EB0D3A" w:rsidP="00EB0D3A">
      <w:pPr>
        <w:pStyle w:val="NormaleWeb"/>
        <w:contextualSpacing/>
        <w:jc w:val="both"/>
        <w:rPr>
          <w:rFonts w:ascii="Arial" w:hAnsi="Arial" w:cs="Arial"/>
          <w:color w:val="000000" w:themeColor="text1"/>
          <w:sz w:val="20"/>
          <w:szCs w:val="20"/>
        </w:rPr>
      </w:pPr>
    </w:p>
    <w:p w14:paraId="36E0907C" w14:textId="6013AEED" w:rsidR="00044977" w:rsidRPr="0095012E" w:rsidRDefault="00044977" w:rsidP="00EB0D3A">
      <w:pPr>
        <w:pStyle w:val="NormaleWeb"/>
        <w:contextualSpacing/>
        <w:jc w:val="both"/>
        <w:rPr>
          <w:rFonts w:ascii="Arial" w:hAnsi="Arial" w:cs="Arial"/>
          <w:color w:val="4472C4" w:themeColor="accent1"/>
          <w:sz w:val="20"/>
          <w:szCs w:val="20"/>
        </w:rPr>
      </w:pPr>
      <w:bookmarkStart w:id="2" w:name="OLE_LINK3"/>
      <w:bookmarkStart w:id="3" w:name="OLE_LINK4"/>
      <w:r w:rsidRPr="0095012E">
        <w:rPr>
          <w:rFonts w:ascii="Arial" w:hAnsi="Arial" w:cs="Arial"/>
          <w:b/>
          <w:bCs/>
          <w:color w:val="4472C4" w:themeColor="accent1"/>
          <w:sz w:val="20"/>
          <w:szCs w:val="20"/>
        </w:rPr>
        <w:t>La funzione contenziosa della CIG</w:t>
      </w:r>
    </w:p>
    <w:bookmarkEnd w:id="2"/>
    <w:bookmarkEnd w:id="3"/>
    <w:p w14:paraId="4D3026CE" w14:textId="7363021A" w:rsidR="003927DD" w:rsidRPr="00336362" w:rsidRDefault="00EB0D3A"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La CIG svolge due funzioni</w:t>
      </w:r>
      <w:r w:rsidR="00864B40" w:rsidRPr="00336362">
        <w:rPr>
          <w:rFonts w:ascii="Arial" w:hAnsi="Arial" w:cs="Arial"/>
          <w:color w:val="000000" w:themeColor="text1"/>
          <w:sz w:val="20"/>
          <w:szCs w:val="20"/>
        </w:rPr>
        <w:t xml:space="preserve">: </w:t>
      </w:r>
      <w:r w:rsidRPr="00336362">
        <w:rPr>
          <w:rFonts w:ascii="Arial" w:hAnsi="Arial" w:cs="Arial"/>
          <w:b/>
          <w:bCs/>
          <w:color w:val="000000" w:themeColor="text1"/>
          <w:sz w:val="20"/>
          <w:szCs w:val="20"/>
        </w:rPr>
        <w:t>una funzione contenziosa</w:t>
      </w:r>
      <w:r w:rsidR="00864B40" w:rsidRPr="00336362">
        <w:rPr>
          <w:rFonts w:ascii="Arial" w:hAnsi="Arial" w:cs="Arial"/>
          <w:color w:val="000000" w:themeColor="text1"/>
          <w:sz w:val="20"/>
          <w:szCs w:val="20"/>
        </w:rPr>
        <w:t>, quando si pronuncia con sentenze giuridicamente vincolanti (</w:t>
      </w:r>
      <w:r w:rsidR="00864B40" w:rsidRPr="00336362">
        <w:rPr>
          <w:rFonts w:ascii="Arial" w:hAnsi="Arial" w:cs="Arial"/>
          <w:color w:val="000000" w:themeColor="text1"/>
          <w:sz w:val="20"/>
          <w:szCs w:val="20"/>
          <w:highlight w:val="yellow"/>
        </w:rPr>
        <w:t>art. 92 Carta ONU</w:t>
      </w:r>
      <w:r w:rsidR="00864B40" w:rsidRPr="00336362">
        <w:rPr>
          <w:rFonts w:ascii="Arial" w:hAnsi="Arial" w:cs="Arial"/>
          <w:color w:val="000000" w:themeColor="text1"/>
          <w:sz w:val="20"/>
          <w:szCs w:val="20"/>
        </w:rPr>
        <w:t xml:space="preserve">), e </w:t>
      </w:r>
      <w:r w:rsidR="00864B40" w:rsidRPr="00336362">
        <w:rPr>
          <w:rFonts w:ascii="Arial" w:hAnsi="Arial" w:cs="Arial"/>
          <w:b/>
          <w:bCs/>
          <w:color w:val="000000" w:themeColor="text1"/>
          <w:sz w:val="20"/>
          <w:szCs w:val="20"/>
        </w:rPr>
        <w:t>una funzione consultiva</w:t>
      </w:r>
      <w:r w:rsidR="00864B40" w:rsidRPr="00336362">
        <w:rPr>
          <w:rFonts w:ascii="Arial" w:hAnsi="Arial" w:cs="Arial"/>
          <w:color w:val="000000" w:themeColor="text1"/>
          <w:sz w:val="20"/>
          <w:szCs w:val="20"/>
        </w:rPr>
        <w:t>, quando si pronuncia attraverso pareri consultivi privi di efficacia vincolante (</w:t>
      </w:r>
      <w:r w:rsidR="00864B40" w:rsidRPr="00336362">
        <w:rPr>
          <w:rFonts w:ascii="Arial" w:hAnsi="Arial" w:cs="Arial"/>
          <w:color w:val="000000" w:themeColor="text1"/>
          <w:sz w:val="20"/>
          <w:szCs w:val="20"/>
          <w:highlight w:val="yellow"/>
        </w:rPr>
        <w:t>art. 96 ONU</w:t>
      </w:r>
      <w:r w:rsidR="00864B40" w:rsidRPr="00336362">
        <w:rPr>
          <w:rFonts w:ascii="Arial" w:hAnsi="Arial" w:cs="Arial"/>
          <w:color w:val="000000" w:themeColor="text1"/>
          <w:sz w:val="20"/>
          <w:szCs w:val="20"/>
        </w:rPr>
        <w:t>).</w:t>
      </w:r>
    </w:p>
    <w:p w14:paraId="2B02DBB1" w14:textId="0D3BE0EA" w:rsidR="004E5FAA" w:rsidRPr="00336362" w:rsidRDefault="00EB0D3A" w:rsidP="003927DD">
      <w:pPr>
        <w:pStyle w:val="NormaleWeb"/>
        <w:contextualSpacing/>
        <w:jc w:val="both"/>
        <w:rPr>
          <w:rFonts w:ascii="Arial" w:hAnsi="Arial" w:cs="Arial"/>
          <w:color w:val="000000" w:themeColor="text1"/>
          <w:sz w:val="20"/>
          <w:szCs w:val="20"/>
        </w:rPr>
      </w:pPr>
      <w:r w:rsidRPr="0095012E">
        <w:rPr>
          <w:rFonts w:ascii="Arial" w:hAnsi="Arial" w:cs="Arial"/>
          <w:b/>
          <w:bCs/>
          <w:color w:val="C00000"/>
          <w:sz w:val="20"/>
          <w:szCs w:val="20"/>
        </w:rPr>
        <w:t>La funzione contenziosa della CIG</w:t>
      </w:r>
      <w:r w:rsidRPr="0095012E">
        <w:rPr>
          <w:rFonts w:ascii="Arial" w:hAnsi="Arial" w:cs="Arial"/>
          <w:color w:val="C00000"/>
          <w:sz w:val="20"/>
          <w:szCs w:val="20"/>
        </w:rPr>
        <w:t xml:space="preserve"> </w:t>
      </w:r>
      <w:r w:rsidRPr="00336362">
        <w:rPr>
          <w:rFonts w:ascii="Arial" w:hAnsi="Arial" w:cs="Arial"/>
          <w:color w:val="000000" w:themeColor="text1"/>
          <w:sz w:val="20"/>
          <w:szCs w:val="20"/>
        </w:rPr>
        <w:t xml:space="preserve">può essere adita </w:t>
      </w:r>
      <w:r w:rsidRPr="0095012E">
        <w:rPr>
          <w:rFonts w:ascii="Arial" w:hAnsi="Arial" w:cs="Arial"/>
          <w:b/>
          <w:bCs/>
          <w:color w:val="000000" w:themeColor="text1"/>
          <w:sz w:val="20"/>
          <w:szCs w:val="20"/>
          <w:u w:val="single"/>
        </w:rPr>
        <w:t>dagli Stati solamente</w:t>
      </w:r>
      <w:r w:rsidRPr="00336362">
        <w:rPr>
          <w:rFonts w:ascii="Arial" w:hAnsi="Arial" w:cs="Arial"/>
          <w:color w:val="000000" w:themeColor="text1"/>
          <w:sz w:val="20"/>
          <w:szCs w:val="20"/>
        </w:rPr>
        <w:t>; mentre</w:t>
      </w:r>
      <w:r w:rsidRPr="00336362">
        <w:rPr>
          <w:rFonts w:ascii="Arial" w:hAnsi="Arial" w:cs="Arial"/>
          <w:color w:val="000000" w:themeColor="text1"/>
          <w:sz w:val="20"/>
          <w:szCs w:val="20"/>
          <w:u w:val="single"/>
        </w:rPr>
        <w:t xml:space="preserve"> gli individui e le organizzazioni internazionali NON possono</w:t>
      </w:r>
      <w:r w:rsidRPr="00336362">
        <w:rPr>
          <w:rFonts w:ascii="Arial" w:hAnsi="Arial" w:cs="Arial"/>
          <w:color w:val="000000" w:themeColor="text1"/>
          <w:sz w:val="20"/>
          <w:szCs w:val="20"/>
        </w:rPr>
        <w:t xml:space="preserve"> rivolgersi alla CIG in funzione contenziosa.</w:t>
      </w:r>
      <w:r w:rsidR="00954F85"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Tutti gli Stati</w:t>
      </w:r>
      <w:r w:rsidR="00954F85" w:rsidRPr="00336362">
        <w:rPr>
          <w:rFonts w:ascii="Arial" w:hAnsi="Arial" w:cs="Arial"/>
          <w:color w:val="000000" w:themeColor="text1"/>
          <w:sz w:val="20"/>
          <w:szCs w:val="20"/>
        </w:rPr>
        <w:t xml:space="preserve">, </w:t>
      </w:r>
      <w:r w:rsidR="00954F85" w:rsidRPr="00336362">
        <w:rPr>
          <w:rFonts w:ascii="Arial" w:hAnsi="Arial" w:cs="Arial"/>
          <w:color w:val="000000" w:themeColor="text1"/>
          <w:sz w:val="20"/>
          <w:szCs w:val="20"/>
          <w:u w:val="single"/>
        </w:rPr>
        <w:t>anche gli Stati non membri delle Nazioni Unite</w:t>
      </w:r>
      <w:r w:rsidR="00954F85"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possono adire alla CIG in funzione contenziosa: ad esempio, la Palestina si è rivolta alla CIG due anni fa, per la vicenda sul trasferimento dell’ambasciata USA da Tel Aviv a Gerusalemme, città internazionalizzata</w:t>
      </w:r>
      <w:r w:rsidR="00954F85"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caso ancora pendente</w:t>
      </w:r>
      <w:r w:rsidR="00954F85" w:rsidRPr="00336362">
        <w:rPr>
          <w:rFonts w:ascii="Arial" w:hAnsi="Arial" w:cs="Arial"/>
          <w:color w:val="000000" w:themeColor="text1"/>
          <w:sz w:val="20"/>
          <w:szCs w:val="20"/>
        </w:rPr>
        <w:t>)</w:t>
      </w:r>
      <w:r w:rsidRPr="00336362">
        <w:rPr>
          <w:rFonts w:ascii="Arial" w:hAnsi="Arial" w:cs="Arial"/>
          <w:color w:val="000000" w:themeColor="text1"/>
          <w:sz w:val="20"/>
          <w:szCs w:val="20"/>
        </w:rPr>
        <w:t>.</w:t>
      </w:r>
      <w:r w:rsidR="004E5FAA" w:rsidRPr="00336362">
        <w:rPr>
          <w:rFonts w:ascii="Arial" w:hAnsi="Arial" w:cs="Arial"/>
          <w:color w:val="000000" w:themeColor="text1"/>
          <w:sz w:val="20"/>
          <w:szCs w:val="20"/>
        </w:rPr>
        <w:t xml:space="preserve"> </w:t>
      </w:r>
      <w:r w:rsidRPr="00336362">
        <w:rPr>
          <w:rFonts w:ascii="Arial" w:hAnsi="Arial" w:cs="Arial"/>
          <w:b/>
          <w:bCs/>
          <w:color w:val="000000" w:themeColor="text1"/>
          <w:sz w:val="20"/>
          <w:szCs w:val="20"/>
        </w:rPr>
        <w:t xml:space="preserve">Gli Stati possono presentare </w:t>
      </w:r>
      <w:r w:rsidRPr="0095012E">
        <w:rPr>
          <w:rFonts w:ascii="Arial" w:hAnsi="Arial" w:cs="Arial"/>
          <w:b/>
          <w:bCs/>
          <w:color w:val="000000" w:themeColor="text1"/>
          <w:sz w:val="20"/>
          <w:szCs w:val="20"/>
          <w:u w:val="single"/>
        </w:rPr>
        <w:t>un ricorso logicamente soltanto contro altri Stati</w:t>
      </w:r>
      <w:r w:rsidRPr="00336362">
        <w:rPr>
          <w:rFonts w:ascii="Arial" w:hAnsi="Arial" w:cs="Arial"/>
          <w:b/>
          <w:bCs/>
          <w:color w:val="000000" w:themeColor="text1"/>
          <w:sz w:val="20"/>
          <w:szCs w:val="20"/>
        </w:rPr>
        <w:t>.</w:t>
      </w:r>
      <w:r w:rsidRPr="00336362">
        <w:rPr>
          <w:rFonts w:ascii="Arial" w:hAnsi="Arial" w:cs="Arial"/>
          <w:color w:val="000000" w:themeColor="text1"/>
          <w:sz w:val="20"/>
          <w:szCs w:val="20"/>
        </w:rPr>
        <w:t xml:space="preserve"> </w:t>
      </w:r>
    </w:p>
    <w:p w14:paraId="12F1E49C" w14:textId="77777777" w:rsidR="00F42561" w:rsidRDefault="00F42561" w:rsidP="003927DD">
      <w:pPr>
        <w:pStyle w:val="NormaleWeb"/>
        <w:contextualSpacing/>
        <w:jc w:val="both"/>
        <w:rPr>
          <w:rFonts w:ascii="Arial" w:hAnsi="Arial" w:cs="Arial"/>
          <w:color w:val="000000" w:themeColor="text1"/>
          <w:sz w:val="20"/>
          <w:szCs w:val="20"/>
        </w:rPr>
      </w:pPr>
    </w:p>
    <w:p w14:paraId="2EC5F2AA" w14:textId="042823CB" w:rsidR="00EB0D3A" w:rsidRPr="00336362" w:rsidRDefault="004E5FAA"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Come qualsiasi tribunale internazionale, la Cig necessita del consenso delle parti per operare: se </w:t>
      </w:r>
      <w:r w:rsidR="00EB0D3A" w:rsidRPr="00336362">
        <w:rPr>
          <w:rFonts w:ascii="Arial" w:hAnsi="Arial" w:cs="Arial"/>
          <w:color w:val="000000" w:themeColor="text1"/>
          <w:sz w:val="20"/>
          <w:szCs w:val="20"/>
        </w:rPr>
        <w:t xml:space="preserve">lo Stato che presenta il ricorso accetta la giurisdizione della Corte, </w:t>
      </w:r>
      <w:r w:rsidR="00EB0D3A" w:rsidRPr="00336362">
        <w:rPr>
          <w:rFonts w:ascii="Arial" w:hAnsi="Arial" w:cs="Arial"/>
          <w:b/>
          <w:bCs/>
          <w:color w:val="000000" w:themeColor="text1"/>
          <w:sz w:val="20"/>
          <w:szCs w:val="20"/>
        </w:rPr>
        <w:t xml:space="preserve">occorre che anche lo Stato convenuto </w:t>
      </w:r>
      <w:r w:rsidR="00EB0D3A" w:rsidRPr="0095012E">
        <w:rPr>
          <w:rFonts w:ascii="Arial" w:hAnsi="Arial" w:cs="Arial"/>
          <w:b/>
          <w:bCs/>
          <w:color w:val="C00000"/>
          <w:sz w:val="20"/>
          <w:szCs w:val="20"/>
        </w:rPr>
        <w:t>accetti la giurisdizione delle Cig</w:t>
      </w:r>
      <w:r w:rsidR="0095012E">
        <w:rPr>
          <w:rFonts w:ascii="Arial" w:hAnsi="Arial" w:cs="Arial"/>
          <w:color w:val="000000" w:themeColor="text1"/>
          <w:sz w:val="20"/>
          <w:szCs w:val="20"/>
        </w:rPr>
        <w:t xml:space="preserve">, </w:t>
      </w:r>
      <w:r w:rsidR="00EB0D3A" w:rsidRPr="00336362">
        <w:rPr>
          <w:rFonts w:ascii="Arial" w:hAnsi="Arial" w:cs="Arial"/>
          <w:color w:val="000000" w:themeColor="text1"/>
          <w:sz w:val="20"/>
          <w:szCs w:val="20"/>
        </w:rPr>
        <w:t>attraverso</w:t>
      </w:r>
      <w:r w:rsidR="0095012E">
        <w:rPr>
          <w:rFonts w:ascii="Arial" w:hAnsi="Arial" w:cs="Arial"/>
          <w:color w:val="000000" w:themeColor="text1"/>
          <w:sz w:val="20"/>
          <w:szCs w:val="20"/>
        </w:rPr>
        <w:t>:</w:t>
      </w:r>
    </w:p>
    <w:p w14:paraId="7AFB29AA" w14:textId="12111B73" w:rsidR="00EB0D3A" w:rsidRPr="00336362" w:rsidRDefault="00EB0D3A" w:rsidP="00FB32BC">
      <w:pPr>
        <w:pStyle w:val="NormaleWeb"/>
        <w:numPr>
          <w:ilvl w:val="3"/>
          <w:numId w:val="167"/>
        </w:numPr>
        <w:ind w:left="720"/>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u w:val="single"/>
        </w:rPr>
        <w:t>un compromesso arbitrale</w:t>
      </w:r>
      <w:r w:rsidRPr="00336362">
        <w:rPr>
          <w:rFonts w:ascii="Arial" w:hAnsi="Arial" w:cs="Arial"/>
          <w:color w:val="000000" w:themeColor="text1"/>
          <w:sz w:val="20"/>
          <w:szCs w:val="20"/>
        </w:rPr>
        <w:t>, un trattato stipulato tra due Stati dopo che tra di essi è insorta una controversia, con l’obiettivo di risolverla con un mezzo arbitrale;</w:t>
      </w:r>
    </w:p>
    <w:p w14:paraId="107A4AA8" w14:textId="3C3A6B00" w:rsidR="00EB0D3A" w:rsidRPr="00336362" w:rsidRDefault="004E5FAA" w:rsidP="00FB32BC">
      <w:pPr>
        <w:pStyle w:val="NormaleWeb"/>
        <w:numPr>
          <w:ilvl w:val="3"/>
          <w:numId w:val="167"/>
        </w:numPr>
        <w:ind w:left="720"/>
        <w:contextualSpacing/>
        <w:jc w:val="both"/>
        <w:rPr>
          <w:rFonts w:ascii="Arial" w:hAnsi="Arial" w:cs="Arial"/>
          <w:color w:val="000000" w:themeColor="text1"/>
          <w:sz w:val="20"/>
          <w:szCs w:val="20"/>
        </w:rPr>
      </w:pPr>
      <w:r w:rsidRPr="0095012E">
        <w:rPr>
          <w:rFonts w:ascii="Arial" w:hAnsi="Arial" w:cs="Arial"/>
          <w:color w:val="000000" w:themeColor="text1"/>
          <w:sz w:val="20"/>
          <w:szCs w:val="20"/>
          <w:u w:val="single"/>
        </w:rPr>
        <w:t xml:space="preserve">la </w:t>
      </w:r>
      <w:r w:rsidR="00EB0D3A" w:rsidRPr="0095012E">
        <w:rPr>
          <w:rFonts w:ascii="Arial" w:hAnsi="Arial" w:cs="Arial"/>
          <w:b/>
          <w:bCs/>
          <w:color w:val="000000" w:themeColor="text1"/>
          <w:sz w:val="20"/>
          <w:szCs w:val="20"/>
          <w:u w:val="single"/>
        </w:rPr>
        <w:t>clausola compromissoria</w:t>
      </w:r>
      <w:r w:rsidR="00EB0D3A" w:rsidRPr="00336362">
        <w:rPr>
          <w:rFonts w:ascii="Arial" w:hAnsi="Arial" w:cs="Arial"/>
          <w:color w:val="000000" w:themeColor="text1"/>
          <w:sz w:val="20"/>
          <w:szCs w:val="20"/>
        </w:rPr>
        <w:t>, una disposizione all’interno di un trattato</w:t>
      </w:r>
      <w:r w:rsidRPr="00336362">
        <w:rPr>
          <w:rFonts w:ascii="Arial" w:hAnsi="Arial" w:cs="Arial"/>
          <w:color w:val="000000" w:themeColor="text1"/>
          <w:sz w:val="20"/>
          <w:szCs w:val="20"/>
        </w:rPr>
        <w:t xml:space="preserve">, </w:t>
      </w:r>
      <w:r w:rsidR="00EB0D3A" w:rsidRPr="00336362">
        <w:rPr>
          <w:rFonts w:ascii="Arial" w:hAnsi="Arial" w:cs="Arial"/>
          <w:color w:val="000000" w:themeColor="text1"/>
          <w:sz w:val="20"/>
          <w:szCs w:val="20"/>
        </w:rPr>
        <w:t>che prevede che tutte le eventuali controversi</w:t>
      </w:r>
      <w:r w:rsidRPr="00336362">
        <w:rPr>
          <w:rFonts w:ascii="Arial" w:hAnsi="Arial" w:cs="Arial"/>
          <w:color w:val="000000" w:themeColor="text1"/>
          <w:sz w:val="20"/>
          <w:szCs w:val="20"/>
        </w:rPr>
        <w:t>e</w:t>
      </w:r>
      <w:r w:rsidR="00EB0D3A" w:rsidRPr="00336362">
        <w:rPr>
          <w:rFonts w:ascii="Arial" w:hAnsi="Arial" w:cs="Arial"/>
          <w:color w:val="000000" w:themeColor="text1"/>
          <w:sz w:val="20"/>
          <w:szCs w:val="20"/>
        </w:rPr>
        <w:t xml:space="preserve"> in merito a quel trattato </w:t>
      </w:r>
      <w:r w:rsidRPr="00336362">
        <w:rPr>
          <w:rFonts w:ascii="Arial" w:hAnsi="Arial" w:cs="Arial"/>
          <w:color w:val="000000" w:themeColor="text1"/>
          <w:sz w:val="20"/>
          <w:szCs w:val="20"/>
        </w:rPr>
        <w:t>siano</w:t>
      </w:r>
      <w:r w:rsidR="00EB0D3A" w:rsidRPr="00336362">
        <w:rPr>
          <w:rFonts w:ascii="Arial" w:hAnsi="Arial" w:cs="Arial"/>
          <w:color w:val="000000" w:themeColor="text1"/>
          <w:sz w:val="20"/>
          <w:szCs w:val="20"/>
        </w:rPr>
        <w:t xml:space="preserve"> conferite alla Cig</w:t>
      </w:r>
      <w:r w:rsidRPr="00336362">
        <w:rPr>
          <w:rFonts w:ascii="Arial" w:hAnsi="Arial" w:cs="Arial"/>
          <w:color w:val="000000" w:themeColor="text1"/>
          <w:sz w:val="20"/>
          <w:szCs w:val="20"/>
        </w:rPr>
        <w:t>;</w:t>
      </w:r>
    </w:p>
    <w:p w14:paraId="3E8ED816" w14:textId="6175E785" w:rsidR="00EB0D3A" w:rsidRPr="00336362" w:rsidRDefault="00EB0D3A" w:rsidP="00FB32BC">
      <w:pPr>
        <w:pStyle w:val="NormaleWeb"/>
        <w:numPr>
          <w:ilvl w:val="3"/>
          <w:numId w:val="167"/>
        </w:numPr>
        <w:ind w:left="720"/>
        <w:contextualSpacing/>
        <w:jc w:val="both"/>
        <w:rPr>
          <w:rFonts w:ascii="Arial" w:hAnsi="Arial" w:cs="Arial"/>
          <w:color w:val="000000" w:themeColor="text1"/>
          <w:sz w:val="20"/>
          <w:szCs w:val="20"/>
        </w:rPr>
      </w:pPr>
      <w:r w:rsidRPr="0095012E">
        <w:rPr>
          <w:rFonts w:ascii="Arial" w:hAnsi="Arial" w:cs="Arial"/>
          <w:color w:val="000000" w:themeColor="text1"/>
          <w:sz w:val="20"/>
          <w:szCs w:val="20"/>
          <w:u w:val="single"/>
        </w:rPr>
        <w:t xml:space="preserve">il </w:t>
      </w:r>
      <w:r w:rsidRPr="0095012E">
        <w:rPr>
          <w:rFonts w:ascii="Arial" w:hAnsi="Arial" w:cs="Arial"/>
          <w:b/>
          <w:bCs/>
          <w:color w:val="000000" w:themeColor="text1"/>
          <w:sz w:val="20"/>
          <w:szCs w:val="20"/>
          <w:u w:val="single"/>
        </w:rPr>
        <w:t>trattato generale di arbitrato</w:t>
      </w:r>
      <w:r w:rsidR="004E5FAA" w:rsidRPr="00336362">
        <w:rPr>
          <w:rFonts w:ascii="Arial" w:hAnsi="Arial" w:cs="Arial"/>
          <w:color w:val="000000" w:themeColor="text1"/>
          <w:sz w:val="20"/>
          <w:szCs w:val="20"/>
        </w:rPr>
        <w:t xml:space="preserve">, che </w:t>
      </w:r>
      <w:r w:rsidRPr="00336362">
        <w:rPr>
          <w:rFonts w:ascii="Arial" w:hAnsi="Arial" w:cs="Arial"/>
          <w:color w:val="000000" w:themeColor="text1"/>
          <w:sz w:val="20"/>
          <w:szCs w:val="20"/>
        </w:rPr>
        <w:t>prevede che le future controversie di ogni tipo possano essere risolte dalla Cig;</w:t>
      </w:r>
    </w:p>
    <w:p w14:paraId="33659FB3" w14:textId="7EBB8BA0" w:rsidR="004E5FAA" w:rsidRPr="00336362" w:rsidRDefault="00EB0D3A" w:rsidP="00FB32BC">
      <w:pPr>
        <w:pStyle w:val="NormaleWeb"/>
        <w:numPr>
          <w:ilvl w:val="3"/>
          <w:numId w:val="167"/>
        </w:numPr>
        <w:ind w:left="720"/>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u w:val="single"/>
        </w:rPr>
        <w:t>il forum prorogatum</w:t>
      </w:r>
      <w:r w:rsidRPr="00336362">
        <w:rPr>
          <w:rFonts w:ascii="Arial" w:hAnsi="Arial" w:cs="Arial"/>
          <w:color w:val="000000" w:themeColor="text1"/>
          <w:sz w:val="20"/>
          <w:szCs w:val="20"/>
        </w:rPr>
        <w:t xml:space="preserve">, </w:t>
      </w:r>
      <w:r w:rsidR="004E5FAA" w:rsidRPr="00336362">
        <w:rPr>
          <w:rFonts w:ascii="Arial" w:hAnsi="Arial" w:cs="Arial"/>
          <w:color w:val="000000" w:themeColor="text1"/>
          <w:sz w:val="20"/>
          <w:szCs w:val="20"/>
        </w:rPr>
        <w:t>cioè</w:t>
      </w:r>
      <w:r w:rsidRPr="00336362">
        <w:rPr>
          <w:rFonts w:ascii="Arial" w:hAnsi="Arial" w:cs="Arial"/>
          <w:color w:val="000000" w:themeColor="text1"/>
          <w:sz w:val="20"/>
          <w:szCs w:val="20"/>
        </w:rPr>
        <w:t xml:space="preserve"> </w:t>
      </w:r>
      <w:r w:rsidRPr="0095012E">
        <w:rPr>
          <w:rFonts w:ascii="Arial" w:hAnsi="Arial" w:cs="Arial"/>
          <w:color w:val="000000" w:themeColor="text1"/>
          <w:sz w:val="20"/>
          <w:szCs w:val="20"/>
          <w:u w:val="single"/>
        </w:rPr>
        <w:t xml:space="preserve">l’accettazione della giurisdizione dello Stato convenuto successivamente </w:t>
      </w:r>
      <w:r w:rsidR="004E5FAA" w:rsidRPr="0095012E">
        <w:rPr>
          <w:rFonts w:ascii="Arial" w:hAnsi="Arial" w:cs="Arial"/>
          <w:color w:val="000000" w:themeColor="text1"/>
          <w:sz w:val="20"/>
          <w:szCs w:val="20"/>
          <w:u w:val="single"/>
        </w:rPr>
        <w:t>al ricorso</w:t>
      </w:r>
      <w:r w:rsidRPr="0095012E">
        <w:rPr>
          <w:rFonts w:ascii="Arial" w:hAnsi="Arial" w:cs="Arial"/>
          <w:color w:val="000000" w:themeColor="text1"/>
          <w:sz w:val="20"/>
          <w:szCs w:val="20"/>
          <w:u w:val="single"/>
        </w:rPr>
        <w:t xml:space="preserve"> da parte dello </w:t>
      </w:r>
      <w:r w:rsidR="004E5FAA" w:rsidRPr="0095012E">
        <w:rPr>
          <w:rFonts w:ascii="Arial" w:hAnsi="Arial" w:cs="Arial"/>
          <w:color w:val="000000" w:themeColor="text1"/>
          <w:sz w:val="20"/>
          <w:szCs w:val="20"/>
          <w:u w:val="single"/>
        </w:rPr>
        <w:t>S</w:t>
      </w:r>
      <w:r w:rsidRPr="0095012E">
        <w:rPr>
          <w:rFonts w:ascii="Arial" w:hAnsi="Arial" w:cs="Arial"/>
          <w:color w:val="000000" w:themeColor="text1"/>
          <w:sz w:val="20"/>
          <w:szCs w:val="20"/>
          <w:u w:val="single"/>
        </w:rPr>
        <w:t>tato attore</w:t>
      </w:r>
      <w:r w:rsidRPr="00336362">
        <w:rPr>
          <w:rFonts w:ascii="Arial" w:hAnsi="Arial" w:cs="Arial"/>
          <w:color w:val="000000" w:themeColor="text1"/>
          <w:sz w:val="20"/>
          <w:szCs w:val="20"/>
        </w:rPr>
        <w:t>: lo Stato attore presenta il ricorso davanti alla CIG, e lo Stato convenuto in giudizio accetta solo successivamente la competenza della Corte, e la può accettare in due modi:</w:t>
      </w:r>
    </w:p>
    <w:p w14:paraId="3E5DCDDC" w14:textId="7B57A09D" w:rsidR="004E5FAA" w:rsidRPr="00336362" w:rsidRDefault="00EB0D3A" w:rsidP="00FB32BC">
      <w:pPr>
        <w:pStyle w:val="NormaleWeb"/>
        <w:numPr>
          <w:ilvl w:val="5"/>
          <w:numId w:val="168"/>
        </w:numPr>
        <w:contextualSpacing/>
        <w:jc w:val="both"/>
        <w:rPr>
          <w:rFonts w:ascii="Arial" w:hAnsi="Arial" w:cs="Arial"/>
          <w:color w:val="000000" w:themeColor="text1"/>
          <w:sz w:val="20"/>
          <w:szCs w:val="20"/>
        </w:rPr>
      </w:pPr>
      <w:r w:rsidRPr="00336362">
        <w:rPr>
          <w:rFonts w:ascii="Arial" w:hAnsi="Arial" w:cs="Arial"/>
          <w:color w:val="000000" w:themeColor="text1"/>
          <w:sz w:val="20"/>
          <w:szCs w:val="20"/>
          <w:u w:val="single"/>
        </w:rPr>
        <w:t>esplicitamente</w:t>
      </w:r>
      <w:r w:rsidRPr="00336362">
        <w:rPr>
          <w:rFonts w:ascii="Arial" w:hAnsi="Arial" w:cs="Arial"/>
          <w:color w:val="000000" w:themeColor="text1"/>
          <w:sz w:val="20"/>
          <w:szCs w:val="20"/>
        </w:rPr>
        <w:t xml:space="preserve">, se lo dichiara di fronte alla stessa Corte o facendole recapitare una notifica; </w:t>
      </w:r>
    </w:p>
    <w:p w14:paraId="0904A1A8" w14:textId="6BB99A1F" w:rsidR="00EB0D3A" w:rsidRPr="00336362" w:rsidRDefault="00EB0D3A" w:rsidP="00FB32BC">
      <w:pPr>
        <w:pStyle w:val="NormaleWeb"/>
        <w:numPr>
          <w:ilvl w:val="5"/>
          <w:numId w:val="168"/>
        </w:numPr>
        <w:contextualSpacing/>
        <w:jc w:val="both"/>
        <w:rPr>
          <w:rFonts w:ascii="Arial" w:hAnsi="Arial" w:cs="Arial"/>
          <w:color w:val="000000" w:themeColor="text1"/>
          <w:sz w:val="20"/>
          <w:szCs w:val="20"/>
        </w:rPr>
      </w:pPr>
      <w:r w:rsidRPr="00336362">
        <w:rPr>
          <w:rFonts w:ascii="Arial" w:hAnsi="Arial" w:cs="Arial"/>
          <w:color w:val="000000" w:themeColor="text1"/>
          <w:sz w:val="20"/>
          <w:szCs w:val="20"/>
          <w:u w:val="single"/>
        </w:rPr>
        <w:t>implicitamente</w:t>
      </w:r>
      <w:r w:rsidRPr="00336362">
        <w:rPr>
          <w:rFonts w:ascii="Arial" w:hAnsi="Arial" w:cs="Arial"/>
          <w:color w:val="000000" w:themeColor="text1"/>
          <w:sz w:val="20"/>
          <w:szCs w:val="20"/>
        </w:rPr>
        <w:t xml:space="preserve"> nel caso in cui si presenta davanti alla Cig e si prende il merito (per fatti concludenti);</w:t>
      </w:r>
    </w:p>
    <w:p w14:paraId="2F82C9EC" w14:textId="542689D6" w:rsidR="00AC2E0C" w:rsidRPr="0095012E" w:rsidRDefault="00EB0D3A" w:rsidP="00FB32BC">
      <w:pPr>
        <w:pStyle w:val="NormaleWeb"/>
        <w:numPr>
          <w:ilvl w:val="3"/>
          <w:numId w:val="167"/>
        </w:numPr>
        <w:ind w:left="720"/>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u w:val="single"/>
        </w:rPr>
        <w:t>le dichiarazioni unilaterali</w:t>
      </w:r>
      <w:r w:rsidRPr="00336362">
        <w:rPr>
          <w:rFonts w:ascii="Arial" w:hAnsi="Arial" w:cs="Arial"/>
          <w:color w:val="000000" w:themeColor="text1"/>
          <w:sz w:val="20"/>
          <w:szCs w:val="20"/>
        </w:rPr>
        <w:t>, ritrovabili all’</w:t>
      </w:r>
      <w:r w:rsidRPr="0095012E">
        <w:rPr>
          <w:rFonts w:ascii="Arial" w:hAnsi="Arial" w:cs="Arial"/>
          <w:color w:val="000000" w:themeColor="text1"/>
          <w:sz w:val="20"/>
          <w:szCs w:val="20"/>
          <w:highlight w:val="yellow"/>
        </w:rPr>
        <w:t>art. 36 par. 2</w:t>
      </w:r>
      <w:r w:rsidRPr="00336362">
        <w:rPr>
          <w:rFonts w:ascii="Arial" w:hAnsi="Arial" w:cs="Arial"/>
          <w:color w:val="000000" w:themeColor="text1"/>
          <w:sz w:val="20"/>
          <w:szCs w:val="20"/>
        </w:rPr>
        <w:t xml:space="preserve"> della Statuto della CIG.</w:t>
      </w:r>
      <w:r w:rsidR="004E5FAA"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Si tratta di </w:t>
      </w:r>
      <w:r w:rsidRPr="00336362">
        <w:rPr>
          <w:rFonts w:ascii="Arial" w:hAnsi="Arial" w:cs="Arial"/>
          <w:color w:val="000000" w:themeColor="text1"/>
          <w:sz w:val="20"/>
          <w:szCs w:val="20"/>
          <w:u w:val="single"/>
        </w:rPr>
        <w:t>dichiarazioni unilaterali</w:t>
      </w:r>
      <w:r w:rsidRPr="00336362">
        <w:rPr>
          <w:rFonts w:ascii="Arial" w:hAnsi="Arial" w:cs="Arial"/>
          <w:color w:val="000000" w:themeColor="text1"/>
          <w:sz w:val="20"/>
          <w:szCs w:val="20"/>
        </w:rPr>
        <w:t xml:space="preserve"> degli Stati di accettazione della competenza giurisdizionale della CIG</w:t>
      </w:r>
      <w:r w:rsidR="004E5FAA" w:rsidRPr="00336362">
        <w:rPr>
          <w:rFonts w:ascii="Arial" w:hAnsi="Arial" w:cs="Arial"/>
          <w:color w:val="000000" w:themeColor="text1"/>
          <w:sz w:val="20"/>
          <w:szCs w:val="20"/>
        </w:rPr>
        <w:t xml:space="preserve">: sono di </w:t>
      </w:r>
      <w:r w:rsidRPr="00336362">
        <w:rPr>
          <w:rFonts w:ascii="Arial" w:hAnsi="Arial" w:cs="Arial"/>
          <w:color w:val="000000" w:themeColor="text1"/>
          <w:sz w:val="20"/>
          <w:szCs w:val="20"/>
        </w:rPr>
        <w:t xml:space="preserve">carattere unilaterale perché </w:t>
      </w:r>
      <w:r w:rsidRPr="0095012E">
        <w:rPr>
          <w:rFonts w:ascii="Arial" w:hAnsi="Arial" w:cs="Arial"/>
          <w:b/>
          <w:bCs/>
          <w:color w:val="000000" w:themeColor="text1"/>
          <w:sz w:val="20"/>
          <w:szCs w:val="20"/>
        </w:rPr>
        <w:t>ogni Stato può accettare unilateralmente la giurisdizione della Corte in qualsiasi momento</w:t>
      </w:r>
      <w:r w:rsidRPr="00336362">
        <w:rPr>
          <w:rFonts w:ascii="Arial" w:hAnsi="Arial" w:cs="Arial"/>
          <w:color w:val="000000" w:themeColor="text1"/>
          <w:sz w:val="20"/>
          <w:szCs w:val="20"/>
        </w:rPr>
        <w:t>, anche nel momento in cui non vi è nessuna controversia che riguarda quello Stato. Con questa dichiarazione unilate</w:t>
      </w:r>
      <w:r w:rsidR="004E5FAA" w:rsidRPr="00336362">
        <w:rPr>
          <w:rFonts w:ascii="Arial" w:hAnsi="Arial" w:cs="Arial"/>
          <w:color w:val="000000" w:themeColor="text1"/>
          <w:sz w:val="20"/>
          <w:szCs w:val="20"/>
        </w:rPr>
        <w:t>rale</w:t>
      </w:r>
      <w:r w:rsidRPr="00336362">
        <w:rPr>
          <w:rFonts w:ascii="Arial" w:hAnsi="Arial" w:cs="Arial"/>
          <w:color w:val="000000" w:themeColor="text1"/>
          <w:sz w:val="20"/>
          <w:szCs w:val="20"/>
        </w:rPr>
        <w:t>: uno Stato che emette questa dichiarazione unilaterale,</w:t>
      </w:r>
      <w:r w:rsidR="004E5FAA" w:rsidRPr="00336362">
        <w:rPr>
          <w:rFonts w:ascii="Arial" w:hAnsi="Arial" w:cs="Arial"/>
          <w:color w:val="000000" w:themeColor="text1"/>
          <w:sz w:val="20"/>
          <w:szCs w:val="20"/>
          <w:u w:val="single"/>
        </w:rPr>
        <w:t xml:space="preserve"> riconosce come obbligatoria una volta per tutte la competenza della Corte e</w:t>
      </w:r>
      <w:r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u w:val="single"/>
        </w:rPr>
        <w:t>accetta di essere convenuto sempre in giudizio davanti alla Corte da qualsiasi altro Stato</w:t>
      </w:r>
      <w:r w:rsidRPr="00336362">
        <w:rPr>
          <w:rFonts w:ascii="Arial" w:hAnsi="Arial" w:cs="Arial"/>
          <w:color w:val="000000" w:themeColor="text1"/>
          <w:sz w:val="20"/>
          <w:szCs w:val="20"/>
        </w:rPr>
        <w:t>, che abbia emesso la medesima dichiarazione</w:t>
      </w:r>
      <w:r w:rsidR="004E5FAA" w:rsidRPr="00336362">
        <w:rPr>
          <w:rFonts w:ascii="Arial" w:hAnsi="Arial" w:cs="Arial"/>
          <w:color w:val="000000" w:themeColor="text1"/>
          <w:sz w:val="20"/>
          <w:szCs w:val="20"/>
        </w:rPr>
        <w:t>.</w:t>
      </w:r>
      <w:r w:rsidR="0095012E">
        <w:rPr>
          <w:rFonts w:ascii="Arial" w:hAnsi="Arial" w:cs="Arial"/>
          <w:color w:val="000000" w:themeColor="text1"/>
          <w:sz w:val="20"/>
          <w:szCs w:val="20"/>
        </w:rPr>
        <w:t xml:space="preserve"> </w:t>
      </w:r>
      <w:r w:rsidR="00AC2E0C" w:rsidRPr="0095012E">
        <w:rPr>
          <w:rFonts w:ascii="Arial" w:hAnsi="Arial" w:cs="Arial"/>
          <w:color w:val="000000" w:themeColor="text1"/>
          <w:sz w:val="20"/>
          <w:szCs w:val="20"/>
        </w:rPr>
        <w:t>Queste dichiarazioni unilaterali possono essere:</w:t>
      </w:r>
    </w:p>
    <w:p w14:paraId="4789420B" w14:textId="08BE20F9" w:rsidR="00AC2E0C" w:rsidRPr="00336362" w:rsidRDefault="00AC2E0C" w:rsidP="00FB32BC">
      <w:pPr>
        <w:pStyle w:val="NormaleWeb"/>
        <w:numPr>
          <w:ilvl w:val="0"/>
          <w:numId w:val="169"/>
        </w:numPr>
        <w:ind w:left="1788"/>
        <w:contextualSpacing/>
        <w:jc w:val="both"/>
        <w:rPr>
          <w:rFonts w:ascii="Arial" w:hAnsi="Arial" w:cs="Arial"/>
          <w:color w:val="000000" w:themeColor="text1"/>
          <w:sz w:val="20"/>
          <w:szCs w:val="20"/>
          <w:u w:val="single"/>
        </w:rPr>
      </w:pPr>
      <w:r w:rsidRPr="00336362">
        <w:rPr>
          <w:rFonts w:ascii="Arial" w:hAnsi="Arial" w:cs="Arial"/>
          <w:b/>
          <w:bCs/>
          <w:color w:val="000000" w:themeColor="text1"/>
          <w:sz w:val="20"/>
          <w:szCs w:val="20"/>
        </w:rPr>
        <w:t>incondizionate</w:t>
      </w:r>
      <w:r w:rsidRPr="00336362">
        <w:rPr>
          <w:rFonts w:ascii="Arial" w:hAnsi="Arial" w:cs="Arial"/>
          <w:color w:val="000000" w:themeColor="text1"/>
          <w:sz w:val="20"/>
          <w:szCs w:val="20"/>
        </w:rPr>
        <w:t>, se fatte senza frapporre alcuna condizione: lo Stato accetta la competenza della Corte una volta per tutte;</w:t>
      </w:r>
    </w:p>
    <w:p w14:paraId="77B77BA1" w14:textId="3FF07D0B" w:rsidR="00AC2E0C" w:rsidRPr="00336362" w:rsidRDefault="00AC2E0C" w:rsidP="00FB32BC">
      <w:pPr>
        <w:pStyle w:val="NormaleWeb"/>
        <w:numPr>
          <w:ilvl w:val="0"/>
          <w:numId w:val="169"/>
        </w:numPr>
        <w:ind w:left="1788"/>
        <w:contextualSpacing/>
        <w:jc w:val="both"/>
        <w:rPr>
          <w:rFonts w:ascii="Arial" w:hAnsi="Arial" w:cs="Arial"/>
          <w:color w:val="000000" w:themeColor="text1"/>
          <w:sz w:val="20"/>
          <w:szCs w:val="20"/>
          <w:u w:val="single"/>
        </w:rPr>
      </w:pPr>
      <w:r w:rsidRPr="00336362">
        <w:rPr>
          <w:rFonts w:ascii="Arial" w:hAnsi="Arial" w:cs="Arial"/>
          <w:b/>
          <w:bCs/>
          <w:color w:val="000000" w:themeColor="text1"/>
          <w:sz w:val="20"/>
          <w:szCs w:val="20"/>
        </w:rPr>
        <w:t xml:space="preserve">condizionate, </w:t>
      </w:r>
      <w:r w:rsidRPr="00336362">
        <w:rPr>
          <w:rFonts w:ascii="Arial" w:hAnsi="Arial" w:cs="Arial"/>
          <w:color w:val="000000" w:themeColor="text1"/>
          <w:sz w:val="20"/>
          <w:szCs w:val="20"/>
        </w:rPr>
        <w:t xml:space="preserve">quando uno </w:t>
      </w:r>
      <w:r w:rsidR="003927DD" w:rsidRPr="00336362">
        <w:rPr>
          <w:rFonts w:ascii="Arial" w:hAnsi="Arial" w:cs="Arial"/>
          <w:color w:val="000000" w:themeColor="text1"/>
          <w:sz w:val="20"/>
          <w:szCs w:val="20"/>
        </w:rPr>
        <w:t>St</w:t>
      </w:r>
      <w:r w:rsidRPr="00336362">
        <w:rPr>
          <w:rFonts w:ascii="Arial" w:hAnsi="Arial" w:cs="Arial"/>
          <w:color w:val="000000" w:themeColor="text1"/>
          <w:sz w:val="20"/>
          <w:szCs w:val="20"/>
        </w:rPr>
        <w:t>ato accetta la competenza della Corte soltanto a patto che l’altro stato accetti la competenza alle stesse condizioni: le dichiarazioni devono essere reciproche, coincidere.</w:t>
      </w:r>
    </w:p>
    <w:p w14:paraId="351A216D" w14:textId="61A05718" w:rsidR="00AC2E0C" w:rsidRPr="00336362" w:rsidRDefault="00AC2E0C" w:rsidP="0095012E">
      <w:pPr>
        <w:pStyle w:val="NormaleWeb"/>
        <w:ind w:left="72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Queste dichiarazioni </w:t>
      </w:r>
      <w:r w:rsidRPr="00336362">
        <w:rPr>
          <w:rFonts w:ascii="Arial" w:hAnsi="Arial" w:cs="Arial"/>
          <w:b/>
          <w:bCs/>
          <w:color w:val="000000" w:themeColor="text1"/>
          <w:sz w:val="20"/>
          <w:szCs w:val="20"/>
        </w:rPr>
        <w:t>possono avere durata varia</w:t>
      </w:r>
      <w:r w:rsidRPr="00336362">
        <w:rPr>
          <w:rFonts w:ascii="Arial" w:hAnsi="Arial" w:cs="Arial"/>
          <w:color w:val="000000" w:themeColor="text1"/>
          <w:sz w:val="20"/>
          <w:szCs w:val="20"/>
        </w:rPr>
        <w:t xml:space="preserve">; possono non avere una dead line: possono avere un periodo di tempo determinato, alla fine del quale possono decidere di rinnovare la dichiarazione, o </w:t>
      </w:r>
      <w:r w:rsidRPr="00336362">
        <w:rPr>
          <w:rFonts w:ascii="Arial" w:hAnsi="Arial" w:cs="Arial"/>
          <w:b/>
          <w:bCs/>
          <w:color w:val="000000" w:themeColor="text1"/>
          <w:sz w:val="20"/>
          <w:szCs w:val="20"/>
        </w:rPr>
        <w:t>possono essere ritirate</w:t>
      </w:r>
      <w:r w:rsidRPr="00336362">
        <w:rPr>
          <w:rFonts w:ascii="Arial" w:hAnsi="Arial" w:cs="Arial"/>
          <w:color w:val="000000" w:themeColor="text1"/>
          <w:sz w:val="20"/>
          <w:szCs w:val="20"/>
        </w:rPr>
        <w:t xml:space="preserve">. </w:t>
      </w:r>
      <w:r w:rsidR="0095012E">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Le dichiarazioni sono </w:t>
      </w:r>
      <w:r w:rsidRPr="00336362">
        <w:rPr>
          <w:rFonts w:ascii="Arial" w:hAnsi="Arial" w:cs="Arial"/>
          <w:b/>
          <w:bCs/>
          <w:color w:val="000000" w:themeColor="text1"/>
          <w:sz w:val="20"/>
          <w:szCs w:val="20"/>
        </w:rPr>
        <w:t>depositate dal Segretario generale delle Nazioni Unite</w:t>
      </w:r>
      <w:r w:rsidRPr="00336362">
        <w:rPr>
          <w:rFonts w:ascii="Arial" w:hAnsi="Arial" w:cs="Arial"/>
          <w:color w:val="000000" w:themeColor="text1"/>
          <w:sz w:val="20"/>
          <w:szCs w:val="20"/>
        </w:rPr>
        <w:t xml:space="preserve">, il quale dà poi </w:t>
      </w:r>
      <w:r w:rsidRPr="00336362">
        <w:rPr>
          <w:rFonts w:ascii="Arial" w:hAnsi="Arial" w:cs="Arial"/>
          <w:color w:val="000000" w:themeColor="text1"/>
          <w:sz w:val="20"/>
          <w:szCs w:val="20"/>
          <w:u w:val="single"/>
        </w:rPr>
        <w:t>notifica di quel deposito a tutti gli Stati membri dello Statuto della Cig e al consigliere della Corte</w:t>
      </w:r>
      <w:r w:rsidRPr="00336362">
        <w:rPr>
          <w:rFonts w:ascii="Arial" w:hAnsi="Arial" w:cs="Arial"/>
          <w:color w:val="000000" w:themeColor="text1"/>
          <w:sz w:val="20"/>
          <w:szCs w:val="20"/>
        </w:rPr>
        <w:t>.</w:t>
      </w:r>
    </w:p>
    <w:p w14:paraId="2591FCB7" w14:textId="77777777" w:rsidR="003927DD" w:rsidRPr="00336362" w:rsidRDefault="00AC2E0C" w:rsidP="0095012E">
      <w:pPr>
        <w:pStyle w:val="NormaleWeb"/>
        <w:ind w:left="720"/>
        <w:contextualSpacing/>
        <w:jc w:val="both"/>
        <w:rPr>
          <w:rFonts w:ascii="Arial" w:hAnsi="Arial" w:cs="Arial"/>
          <w:color w:val="000000" w:themeColor="text1"/>
          <w:sz w:val="20"/>
          <w:szCs w:val="20"/>
        </w:rPr>
      </w:pPr>
      <w:r w:rsidRPr="00336362">
        <w:rPr>
          <w:rFonts w:ascii="Arial" w:hAnsi="Arial" w:cs="Arial"/>
          <w:i/>
          <w:iCs/>
          <w:color w:val="000000" w:themeColor="text1"/>
          <w:sz w:val="20"/>
          <w:szCs w:val="20"/>
        </w:rPr>
        <w:t>Ma sono veramente unilaterali come dichiarazioni?!</w:t>
      </w:r>
      <w:r w:rsidRPr="00336362">
        <w:rPr>
          <w:rFonts w:ascii="Arial" w:hAnsi="Arial" w:cs="Arial"/>
          <w:color w:val="000000" w:themeColor="text1"/>
          <w:sz w:val="20"/>
          <w:szCs w:val="20"/>
        </w:rPr>
        <w:t xml:space="preserve"> Queste dichiarazioni unilaterali sono un atto con cui uno Stato accetta la giurisdizione della Cig, ma lo fa solo nei confronti degli Stati che hanno emesso la stessa dichiarazione: in un certo senso </w:t>
      </w:r>
      <w:r w:rsidRPr="0095012E">
        <w:rPr>
          <w:rFonts w:ascii="Arial" w:hAnsi="Arial" w:cs="Arial"/>
          <w:b/>
          <w:bCs/>
          <w:color w:val="000000" w:themeColor="text1"/>
          <w:sz w:val="20"/>
          <w:szCs w:val="20"/>
          <w:u w:val="single"/>
        </w:rPr>
        <w:t>non è un atto propriamente unilaterale perché c’è la necessità di un incrocio di dichiarazioni</w:t>
      </w:r>
      <w:r w:rsidRPr="00336362">
        <w:rPr>
          <w:rFonts w:ascii="Arial" w:hAnsi="Arial" w:cs="Arial"/>
          <w:color w:val="000000" w:themeColor="text1"/>
          <w:sz w:val="20"/>
          <w:szCs w:val="20"/>
        </w:rPr>
        <w:t xml:space="preserve">. Vi è un incontro di volontà tra due stati, un </w:t>
      </w:r>
      <w:r w:rsidRPr="00336362">
        <w:rPr>
          <w:rFonts w:ascii="Arial" w:hAnsi="Arial" w:cs="Arial"/>
          <w:color w:val="000000" w:themeColor="text1"/>
          <w:sz w:val="20"/>
          <w:szCs w:val="20"/>
          <w:u w:val="single"/>
        </w:rPr>
        <w:t>meccanismo che porta ad un meccanismo arbitrale implicito</w:t>
      </w:r>
      <w:r w:rsidRPr="00336362">
        <w:rPr>
          <w:rFonts w:ascii="Arial" w:hAnsi="Arial" w:cs="Arial"/>
          <w:color w:val="000000" w:themeColor="text1"/>
          <w:sz w:val="20"/>
          <w:szCs w:val="20"/>
        </w:rPr>
        <w:t xml:space="preserve">, un trattato implicito stipulato a priori, prima che sorga la controversia. </w:t>
      </w:r>
    </w:p>
    <w:p w14:paraId="67343FA2" w14:textId="77777777" w:rsidR="00F42561" w:rsidRDefault="00F42561" w:rsidP="003927DD">
      <w:pPr>
        <w:pStyle w:val="NormaleWeb"/>
        <w:contextualSpacing/>
        <w:jc w:val="both"/>
        <w:rPr>
          <w:rFonts w:ascii="Arial" w:hAnsi="Arial" w:cs="Arial"/>
          <w:b/>
          <w:bCs/>
          <w:color w:val="C00000"/>
          <w:sz w:val="20"/>
          <w:szCs w:val="20"/>
        </w:rPr>
      </w:pPr>
    </w:p>
    <w:p w14:paraId="62AFD36C" w14:textId="64DC018C" w:rsidR="00EB0D3A" w:rsidRPr="00336362" w:rsidRDefault="00AC2E0C" w:rsidP="003927DD">
      <w:pPr>
        <w:pStyle w:val="NormaleWeb"/>
        <w:contextualSpacing/>
        <w:jc w:val="both"/>
        <w:rPr>
          <w:rFonts w:ascii="Arial" w:hAnsi="Arial" w:cs="Arial"/>
          <w:color w:val="000000" w:themeColor="text1"/>
          <w:sz w:val="20"/>
          <w:szCs w:val="20"/>
        </w:rPr>
      </w:pPr>
      <w:r w:rsidRPr="0095012E">
        <w:rPr>
          <w:rFonts w:ascii="Arial" w:hAnsi="Arial" w:cs="Arial"/>
          <w:b/>
          <w:bCs/>
          <w:color w:val="C00000"/>
          <w:sz w:val="20"/>
          <w:szCs w:val="20"/>
        </w:rPr>
        <w:t>L</w:t>
      </w:r>
      <w:r w:rsidR="00EB0D3A" w:rsidRPr="0095012E">
        <w:rPr>
          <w:rFonts w:ascii="Arial" w:hAnsi="Arial" w:cs="Arial"/>
          <w:b/>
          <w:bCs/>
          <w:color w:val="C00000"/>
          <w:sz w:val="20"/>
          <w:szCs w:val="20"/>
        </w:rPr>
        <w:t xml:space="preserve">a competenza della Corte </w:t>
      </w:r>
      <w:r w:rsidR="00EB0D3A" w:rsidRPr="00336362">
        <w:rPr>
          <w:rFonts w:ascii="Arial" w:hAnsi="Arial" w:cs="Arial"/>
          <w:b/>
          <w:bCs/>
          <w:color w:val="000000" w:themeColor="text1"/>
          <w:sz w:val="20"/>
          <w:szCs w:val="20"/>
        </w:rPr>
        <w:t>riguarda</w:t>
      </w:r>
      <w:r w:rsidR="00EB0D3A" w:rsidRPr="00336362">
        <w:rPr>
          <w:rFonts w:ascii="Arial" w:hAnsi="Arial" w:cs="Arial"/>
          <w:color w:val="000000" w:themeColor="text1"/>
          <w:sz w:val="20"/>
          <w:szCs w:val="20"/>
        </w:rPr>
        <w:t xml:space="preserve"> </w:t>
      </w:r>
      <w:r w:rsidR="00EB0D3A" w:rsidRPr="00336362">
        <w:rPr>
          <w:rFonts w:ascii="Arial" w:hAnsi="Arial" w:cs="Arial"/>
          <w:b/>
          <w:bCs/>
          <w:color w:val="000000" w:themeColor="text1"/>
          <w:sz w:val="20"/>
          <w:szCs w:val="20"/>
        </w:rPr>
        <w:t>tutte le controversie e le divergenze di ordine giuridico</w:t>
      </w:r>
      <w:r w:rsidR="004E5FAA" w:rsidRPr="00336362">
        <w:rPr>
          <w:rFonts w:ascii="Arial" w:hAnsi="Arial" w:cs="Arial"/>
          <w:b/>
          <w:bCs/>
          <w:color w:val="000000" w:themeColor="text1"/>
          <w:sz w:val="20"/>
          <w:szCs w:val="20"/>
        </w:rPr>
        <w:t>,</w:t>
      </w:r>
      <w:r w:rsidR="004E5FAA" w:rsidRPr="00336362">
        <w:rPr>
          <w:rFonts w:ascii="Arial" w:hAnsi="Arial" w:cs="Arial"/>
          <w:color w:val="000000" w:themeColor="text1"/>
          <w:sz w:val="20"/>
          <w:szCs w:val="20"/>
        </w:rPr>
        <w:t xml:space="preserve"> non </w:t>
      </w:r>
      <w:r w:rsidR="00EB0D3A" w:rsidRPr="00336362">
        <w:rPr>
          <w:rFonts w:ascii="Arial" w:hAnsi="Arial" w:cs="Arial"/>
          <w:color w:val="000000" w:themeColor="text1"/>
          <w:sz w:val="20"/>
          <w:szCs w:val="20"/>
        </w:rPr>
        <w:t>politiche</w:t>
      </w:r>
      <w:r w:rsidR="0095012E">
        <w:rPr>
          <w:rFonts w:ascii="Arial" w:hAnsi="Arial" w:cs="Arial"/>
          <w:color w:val="000000" w:themeColor="text1"/>
          <w:sz w:val="20"/>
          <w:szCs w:val="20"/>
        </w:rPr>
        <w:t xml:space="preserve">, </w:t>
      </w:r>
      <w:r w:rsidR="00EB0D3A" w:rsidRPr="00336362">
        <w:rPr>
          <w:rFonts w:ascii="Arial" w:hAnsi="Arial" w:cs="Arial"/>
          <w:color w:val="000000" w:themeColor="text1"/>
          <w:sz w:val="20"/>
          <w:szCs w:val="20"/>
        </w:rPr>
        <w:t xml:space="preserve">anche se tutte le controversie giuridiche sottendono di fatto a controversie politiche. </w:t>
      </w:r>
      <w:r w:rsidRPr="00336362">
        <w:rPr>
          <w:rFonts w:ascii="Arial" w:hAnsi="Arial" w:cs="Arial"/>
          <w:color w:val="000000" w:themeColor="text1"/>
          <w:sz w:val="20"/>
          <w:szCs w:val="20"/>
        </w:rPr>
        <w:t xml:space="preserve"> In particolare, </w:t>
      </w:r>
      <w:r w:rsidR="00EB0D3A" w:rsidRPr="00336362">
        <w:rPr>
          <w:rFonts w:ascii="Arial" w:hAnsi="Arial" w:cs="Arial"/>
          <w:color w:val="000000" w:themeColor="text1"/>
          <w:sz w:val="20"/>
          <w:szCs w:val="20"/>
          <w:highlight w:val="yellow"/>
        </w:rPr>
        <w:t>l’art. 26</w:t>
      </w:r>
      <w:r w:rsidR="00EB0D3A" w:rsidRPr="00336362">
        <w:rPr>
          <w:rFonts w:ascii="Arial" w:hAnsi="Arial" w:cs="Arial"/>
          <w:color w:val="000000" w:themeColor="text1"/>
          <w:sz w:val="20"/>
          <w:szCs w:val="20"/>
        </w:rPr>
        <w:t xml:space="preserve"> elenca i </w:t>
      </w:r>
      <w:r w:rsidR="00EB0D3A" w:rsidRPr="00336362">
        <w:rPr>
          <w:rFonts w:ascii="Arial" w:hAnsi="Arial" w:cs="Arial"/>
          <w:b/>
          <w:bCs/>
          <w:color w:val="000000" w:themeColor="text1"/>
          <w:sz w:val="20"/>
          <w:szCs w:val="20"/>
          <w:u w:val="single"/>
        </w:rPr>
        <w:t>vari tipi di controversie</w:t>
      </w:r>
      <w:r w:rsidR="00EB0D3A" w:rsidRPr="00336362">
        <w:rPr>
          <w:rFonts w:ascii="Arial" w:hAnsi="Arial" w:cs="Arial"/>
          <w:color w:val="000000" w:themeColor="text1"/>
          <w:sz w:val="20"/>
          <w:szCs w:val="20"/>
        </w:rPr>
        <w:t xml:space="preserve"> che possono essere sottese davanti alla Corte: </w:t>
      </w:r>
    </w:p>
    <w:p w14:paraId="0E4EC9ED" w14:textId="77777777" w:rsidR="00EB0D3A" w:rsidRPr="00336362" w:rsidRDefault="00EB0D3A" w:rsidP="00FB32BC">
      <w:pPr>
        <w:pStyle w:val="NormaleWeb"/>
        <w:numPr>
          <w:ilvl w:val="0"/>
          <w:numId w:val="187"/>
        </w:numPr>
        <w:contextualSpacing/>
        <w:jc w:val="both"/>
        <w:rPr>
          <w:rFonts w:ascii="Arial" w:hAnsi="Arial" w:cs="Arial"/>
          <w:b/>
          <w:bCs/>
          <w:color w:val="000000" w:themeColor="text1"/>
          <w:sz w:val="20"/>
          <w:szCs w:val="20"/>
        </w:rPr>
      </w:pPr>
      <w:r w:rsidRPr="00336362">
        <w:rPr>
          <w:rFonts w:ascii="Arial" w:hAnsi="Arial" w:cs="Arial"/>
          <w:b/>
          <w:bCs/>
          <w:color w:val="000000" w:themeColor="text1"/>
          <w:sz w:val="20"/>
          <w:szCs w:val="20"/>
        </w:rPr>
        <w:t>l’interpretazione di un trattato;</w:t>
      </w:r>
    </w:p>
    <w:p w14:paraId="7FA54DF4" w14:textId="77777777" w:rsidR="00EB0D3A" w:rsidRPr="00336362" w:rsidRDefault="00EB0D3A" w:rsidP="00FB32BC">
      <w:pPr>
        <w:pStyle w:val="NormaleWeb"/>
        <w:numPr>
          <w:ilvl w:val="0"/>
          <w:numId w:val="187"/>
        </w:numPr>
        <w:contextualSpacing/>
        <w:jc w:val="both"/>
        <w:rPr>
          <w:rFonts w:ascii="Arial" w:hAnsi="Arial" w:cs="Arial"/>
          <w:b/>
          <w:bCs/>
          <w:color w:val="000000" w:themeColor="text1"/>
          <w:sz w:val="20"/>
          <w:szCs w:val="20"/>
        </w:rPr>
      </w:pPr>
      <w:r w:rsidRPr="00336362">
        <w:rPr>
          <w:rFonts w:ascii="Arial" w:hAnsi="Arial" w:cs="Arial"/>
          <w:b/>
          <w:bCs/>
          <w:color w:val="000000" w:themeColor="text1"/>
          <w:sz w:val="20"/>
          <w:szCs w:val="20"/>
        </w:rPr>
        <w:t>qualsivoglia questione di diritto internazionale;</w:t>
      </w:r>
    </w:p>
    <w:p w14:paraId="03AC8713" w14:textId="77777777" w:rsidR="00EB0D3A" w:rsidRPr="00336362" w:rsidRDefault="00EB0D3A" w:rsidP="00FB32BC">
      <w:pPr>
        <w:pStyle w:val="NormaleWeb"/>
        <w:numPr>
          <w:ilvl w:val="0"/>
          <w:numId w:val="187"/>
        </w:numPr>
        <w:contextualSpacing/>
        <w:jc w:val="both"/>
        <w:rPr>
          <w:rFonts w:ascii="Arial" w:hAnsi="Arial" w:cs="Arial"/>
          <w:b/>
          <w:bCs/>
          <w:color w:val="000000" w:themeColor="text1"/>
          <w:sz w:val="20"/>
          <w:szCs w:val="20"/>
        </w:rPr>
      </w:pPr>
      <w:r w:rsidRPr="00336362">
        <w:rPr>
          <w:rFonts w:ascii="Arial" w:hAnsi="Arial" w:cs="Arial"/>
          <w:b/>
          <w:bCs/>
          <w:color w:val="000000" w:themeColor="text1"/>
          <w:sz w:val="20"/>
          <w:szCs w:val="20"/>
        </w:rPr>
        <w:t>l’esistenza di qualunque fatto il quale, se fosse provato, costituirebbe violazione di un impegno internazionale;</w:t>
      </w:r>
    </w:p>
    <w:p w14:paraId="0CC69A14" w14:textId="77777777" w:rsidR="00EB0D3A" w:rsidRPr="00336362" w:rsidRDefault="00EB0D3A" w:rsidP="00FB32BC">
      <w:pPr>
        <w:pStyle w:val="NormaleWeb"/>
        <w:numPr>
          <w:ilvl w:val="0"/>
          <w:numId w:val="187"/>
        </w:numPr>
        <w:contextualSpacing/>
        <w:jc w:val="both"/>
        <w:rPr>
          <w:rFonts w:ascii="Arial" w:hAnsi="Arial" w:cs="Arial"/>
          <w:color w:val="000000" w:themeColor="text1"/>
          <w:sz w:val="20"/>
          <w:szCs w:val="20"/>
        </w:rPr>
      </w:pPr>
      <w:r w:rsidRPr="00336362">
        <w:rPr>
          <w:rFonts w:ascii="Arial" w:hAnsi="Arial" w:cs="Arial"/>
          <w:b/>
          <w:bCs/>
          <w:color w:val="000000" w:themeColor="text1"/>
          <w:sz w:val="20"/>
          <w:szCs w:val="20"/>
        </w:rPr>
        <w:t>la natura o la portata della riparazione dovuta per la violazione di un impegno internazionale</w:t>
      </w:r>
      <w:r w:rsidRPr="00336362">
        <w:rPr>
          <w:rFonts w:ascii="Arial" w:hAnsi="Arial" w:cs="Arial"/>
          <w:color w:val="000000" w:themeColor="text1"/>
          <w:sz w:val="20"/>
          <w:szCs w:val="20"/>
        </w:rPr>
        <w:t>.</w:t>
      </w:r>
    </w:p>
    <w:p w14:paraId="0913467D" w14:textId="630CE159" w:rsidR="00AC2E0C" w:rsidRPr="00336362" w:rsidRDefault="00EB0D3A"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lastRenderedPageBreak/>
        <w:t>Le lettere a,c,d riguardano controversie specifiche e limitate; mentre nella lettera b si parla di qualsiasi questione di diritto internazionale</w:t>
      </w:r>
      <w:r w:rsidR="00AC2E0C" w:rsidRPr="00336362">
        <w:rPr>
          <w:rFonts w:ascii="Arial" w:hAnsi="Arial" w:cs="Arial"/>
          <w:color w:val="000000" w:themeColor="text1"/>
          <w:sz w:val="20"/>
          <w:szCs w:val="20"/>
        </w:rPr>
        <w:t xml:space="preserve">: infatti, </w:t>
      </w:r>
      <w:r w:rsidRPr="00336362">
        <w:rPr>
          <w:rFonts w:ascii="Arial" w:hAnsi="Arial" w:cs="Arial"/>
          <w:color w:val="000000" w:themeColor="text1"/>
          <w:sz w:val="20"/>
          <w:szCs w:val="20"/>
        </w:rPr>
        <w:t xml:space="preserve">si dice che </w:t>
      </w:r>
      <w:r w:rsidRPr="00336362">
        <w:rPr>
          <w:rFonts w:ascii="Arial" w:hAnsi="Arial" w:cs="Arial"/>
          <w:b/>
          <w:bCs/>
          <w:color w:val="000000" w:themeColor="text1"/>
          <w:sz w:val="20"/>
          <w:szCs w:val="20"/>
        </w:rPr>
        <w:t>la Cig è un tribunale a competenza generale</w:t>
      </w:r>
      <w:r w:rsidRPr="00336362">
        <w:rPr>
          <w:rFonts w:ascii="Arial" w:hAnsi="Arial" w:cs="Arial"/>
          <w:color w:val="000000" w:themeColor="text1"/>
          <w:sz w:val="20"/>
          <w:szCs w:val="20"/>
        </w:rPr>
        <w:t>.</w:t>
      </w:r>
    </w:p>
    <w:p w14:paraId="1936A915" w14:textId="77777777" w:rsidR="00F42561" w:rsidRDefault="00F42561" w:rsidP="003927DD">
      <w:pPr>
        <w:pStyle w:val="NormaleWeb"/>
        <w:contextualSpacing/>
        <w:jc w:val="both"/>
        <w:rPr>
          <w:rFonts w:ascii="Arial" w:hAnsi="Arial" w:cs="Arial"/>
          <w:color w:val="000000" w:themeColor="text1"/>
          <w:sz w:val="20"/>
          <w:szCs w:val="20"/>
        </w:rPr>
      </w:pPr>
    </w:p>
    <w:p w14:paraId="53732126" w14:textId="5A7A19A5" w:rsidR="00EB0D3A" w:rsidRPr="00336362" w:rsidRDefault="00AC2E0C"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In ogni caso, </w:t>
      </w:r>
      <w:r w:rsidR="00EB0D3A" w:rsidRPr="00336362">
        <w:rPr>
          <w:rFonts w:ascii="Arial" w:hAnsi="Arial" w:cs="Arial"/>
          <w:b/>
          <w:bCs/>
          <w:color w:val="000000" w:themeColor="text1"/>
          <w:sz w:val="20"/>
          <w:szCs w:val="20"/>
        </w:rPr>
        <w:t>non basta che gli Stati accettino la competenza della CIG</w:t>
      </w:r>
      <w:r w:rsidR="00EB0D3A" w:rsidRPr="00336362">
        <w:rPr>
          <w:rFonts w:ascii="Arial" w:hAnsi="Arial" w:cs="Arial"/>
          <w:color w:val="000000" w:themeColor="text1"/>
          <w:sz w:val="20"/>
          <w:szCs w:val="20"/>
        </w:rPr>
        <w:t xml:space="preserve"> in quanto ci sono dei </w:t>
      </w:r>
      <w:r w:rsidR="00EB0D3A" w:rsidRPr="0095012E">
        <w:rPr>
          <w:rFonts w:ascii="Arial" w:hAnsi="Arial" w:cs="Arial"/>
          <w:b/>
          <w:bCs/>
          <w:color w:val="C00000"/>
          <w:sz w:val="20"/>
          <w:szCs w:val="20"/>
        </w:rPr>
        <w:t>presupposti/condizioni per l’esercizio della CIG</w:t>
      </w:r>
      <w:r w:rsidR="00EB0D3A" w:rsidRPr="0095012E">
        <w:rPr>
          <w:rFonts w:ascii="Arial" w:hAnsi="Arial" w:cs="Arial"/>
          <w:color w:val="C00000"/>
          <w:sz w:val="20"/>
          <w:szCs w:val="20"/>
        </w:rPr>
        <w:t>,</w:t>
      </w:r>
      <w:r w:rsidRPr="0095012E">
        <w:rPr>
          <w:rFonts w:ascii="Arial" w:hAnsi="Arial" w:cs="Arial"/>
          <w:color w:val="C00000"/>
          <w:sz w:val="20"/>
          <w:szCs w:val="20"/>
        </w:rPr>
        <w:t xml:space="preserve"> </w:t>
      </w:r>
      <w:r w:rsidRPr="00336362">
        <w:rPr>
          <w:rFonts w:ascii="Arial" w:hAnsi="Arial" w:cs="Arial"/>
          <w:color w:val="000000" w:themeColor="text1"/>
          <w:sz w:val="20"/>
          <w:szCs w:val="20"/>
        </w:rPr>
        <w:t>da rispettare</w:t>
      </w:r>
      <w:r w:rsidR="00EB0D3A" w:rsidRPr="00336362">
        <w:rPr>
          <w:rFonts w:ascii="Arial" w:hAnsi="Arial" w:cs="Arial"/>
          <w:color w:val="000000" w:themeColor="text1"/>
          <w:sz w:val="20"/>
          <w:szCs w:val="20"/>
        </w:rPr>
        <w:t>:</w:t>
      </w:r>
    </w:p>
    <w:p w14:paraId="515E2EB6" w14:textId="77777777" w:rsidR="00F42561" w:rsidRDefault="00AC2E0C" w:rsidP="00FB32BC">
      <w:pPr>
        <w:pStyle w:val="NormaleWeb"/>
        <w:numPr>
          <w:ilvl w:val="0"/>
          <w:numId w:val="170"/>
        </w:numPr>
        <w:ind w:left="720"/>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u w:val="single"/>
        </w:rPr>
        <w:t>presupposto</w:t>
      </w:r>
      <w:r w:rsidR="00EB0D3A" w:rsidRPr="0095012E">
        <w:rPr>
          <w:rFonts w:ascii="Arial" w:hAnsi="Arial" w:cs="Arial"/>
          <w:b/>
          <w:bCs/>
          <w:color w:val="000000" w:themeColor="text1"/>
          <w:sz w:val="20"/>
          <w:szCs w:val="20"/>
          <w:u w:val="single"/>
        </w:rPr>
        <w:t xml:space="preserve"> temporale</w:t>
      </w:r>
      <w:r w:rsidR="00EB0D3A" w:rsidRPr="00336362">
        <w:rPr>
          <w:rFonts w:ascii="Arial" w:hAnsi="Arial" w:cs="Arial"/>
          <w:color w:val="000000" w:themeColor="text1"/>
          <w:sz w:val="20"/>
          <w:szCs w:val="20"/>
        </w:rPr>
        <w:t xml:space="preserve">: occorre verificare il </w:t>
      </w:r>
      <w:r w:rsidR="00EB0D3A" w:rsidRPr="0095012E">
        <w:rPr>
          <w:rFonts w:ascii="Arial" w:hAnsi="Arial" w:cs="Arial"/>
          <w:b/>
          <w:bCs/>
          <w:color w:val="000000" w:themeColor="text1"/>
          <w:sz w:val="20"/>
          <w:szCs w:val="20"/>
        </w:rPr>
        <w:t>momento di insorgenza della giurisdizione della Cig</w:t>
      </w:r>
      <w:r w:rsidR="00EB0D3A" w:rsidRPr="00336362">
        <w:rPr>
          <w:rFonts w:ascii="Arial" w:hAnsi="Arial" w:cs="Arial"/>
          <w:color w:val="000000" w:themeColor="text1"/>
          <w:sz w:val="20"/>
          <w:szCs w:val="20"/>
        </w:rPr>
        <w:t>, cioè il momento in cui i due Stati hanno accettato la giurisdizione della Cig (non il momento in cui è sorta la controversia)</w:t>
      </w:r>
      <w:r w:rsidRPr="00336362">
        <w:rPr>
          <w:rFonts w:ascii="Arial" w:hAnsi="Arial" w:cs="Arial"/>
          <w:color w:val="000000" w:themeColor="text1"/>
          <w:sz w:val="20"/>
          <w:szCs w:val="20"/>
        </w:rPr>
        <w:t xml:space="preserve">. Questo perché </w:t>
      </w:r>
      <w:r w:rsidR="00EB0D3A" w:rsidRPr="00336362">
        <w:rPr>
          <w:rFonts w:ascii="Arial" w:hAnsi="Arial" w:cs="Arial"/>
          <w:color w:val="000000" w:themeColor="text1"/>
          <w:sz w:val="20"/>
          <w:szCs w:val="20"/>
        </w:rPr>
        <w:t>se uno Stato presenta un ricorso contro un altro Stato</w:t>
      </w:r>
      <w:r w:rsidRPr="00336362">
        <w:rPr>
          <w:rFonts w:ascii="Arial" w:hAnsi="Arial" w:cs="Arial"/>
          <w:color w:val="000000" w:themeColor="text1"/>
          <w:sz w:val="20"/>
          <w:szCs w:val="20"/>
        </w:rPr>
        <w:t xml:space="preserve">, che non </w:t>
      </w:r>
      <w:r w:rsidR="00EB0D3A" w:rsidRPr="00336362">
        <w:rPr>
          <w:rFonts w:ascii="Arial" w:hAnsi="Arial" w:cs="Arial"/>
          <w:color w:val="000000" w:themeColor="text1"/>
          <w:sz w:val="20"/>
          <w:szCs w:val="20"/>
        </w:rPr>
        <w:t xml:space="preserve">ha accettato la giurisdizione della Cig, </w:t>
      </w:r>
      <w:r w:rsidRPr="00336362">
        <w:rPr>
          <w:rFonts w:ascii="Arial" w:hAnsi="Arial" w:cs="Arial"/>
          <w:color w:val="000000" w:themeColor="text1"/>
          <w:sz w:val="20"/>
          <w:szCs w:val="20"/>
        </w:rPr>
        <w:t>la Cig</w:t>
      </w:r>
      <w:r w:rsidR="00EB0D3A" w:rsidRPr="00336362">
        <w:rPr>
          <w:rFonts w:ascii="Arial" w:hAnsi="Arial" w:cs="Arial"/>
          <w:color w:val="000000" w:themeColor="text1"/>
          <w:sz w:val="20"/>
          <w:szCs w:val="20"/>
        </w:rPr>
        <w:t xml:space="preserve"> non potrà andare avanti nel caso. </w:t>
      </w:r>
      <w:r w:rsidR="00EB0D3A" w:rsidRPr="00F42561">
        <w:rPr>
          <w:rFonts w:ascii="Arial" w:hAnsi="Arial" w:cs="Arial"/>
          <w:color w:val="000000" w:themeColor="text1"/>
          <w:sz w:val="20"/>
          <w:szCs w:val="20"/>
        </w:rPr>
        <w:t xml:space="preserve">Per identificare </w:t>
      </w:r>
      <w:r w:rsidRPr="00F42561">
        <w:rPr>
          <w:rFonts w:ascii="Arial" w:hAnsi="Arial" w:cs="Arial"/>
          <w:color w:val="000000" w:themeColor="text1"/>
          <w:sz w:val="20"/>
          <w:szCs w:val="20"/>
        </w:rPr>
        <w:t>il</w:t>
      </w:r>
      <w:r w:rsidR="00EB0D3A" w:rsidRPr="00F42561">
        <w:rPr>
          <w:rFonts w:ascii="Arial" w:hAnsi="Arial" w:cs="Arial"/>
          <w:color w:val="000000" w:themeColor="text1"/>
          <w:sz w:val="20"/>
          <w:szCs w:val="20"/>
        </w:rPr>
        <w:t xml:space="preserve"> momento iniziale d</w:t>
      </w:r>
      <w:r w:rsidRPr="00F42561">
        <w:rPr>
          <w:rFonts w:ascii="Arial" w:hAnsi="Arial" w:cs="Arial"/>
          <w:color w:val="000000" w:themeColor="text1"/>
          <w:sz w:val="20"/>
          <w:szCs w:val="20"/>
        </w:rPr>
        <w:t xml:space="preserve">i </w:t>
      </w:r>
      <w:r w:rsidR="00EB0D3A" w:rsidRPr="00F42561">
        <w:rPr>
          <w:rFonts w:ascii="Arial" w:hAnsi="Arial" w:cs="Arial"/>
          <w:color w:val="000000" w:themeColor="text1"/>
          <w:sz w:val="20"/>
          <w:szCs w:val="20"/>
        </w:rPr>
        <w:t>insorgenza della giurisdizione è facile</w:t>
      </w:r>
      <w:r w:rsidR="00F42561" w:rsidRPr="00F42561">
        <w:rPr>
          <w:rFonts w:ascii="Arial" w:hAnsi="Arial" w:cs="Arial"/>
          <w:color w:val="000000" w:themeColor="text1"/>
          <w:sz w:val="20"/>
          <w:szCs w:val="20"/>
        </w:rPr>
        <w:t xml:space="preserve">. </w:t>
      </w:r>
    </w:p>
    <w:p w14:paraId="579BD8B6" w14:textId="287AFE5F" w:rsidR="00EB0D3A" w:rsidRPr="00F42561" w:rsidRDefault="00F42561" w:rsidP="00F42561">
      <w:pPr>
        <w:pStyle w:val="NormaleWeb"/>
        <w:ind w:left="720"/>
        <w:contextualSpacing/>
        <w:jc w:val="both"/>
        <w:rPr>
          <w:rFonts w:ascii="Arial" w:hAnsi="Arial" w:cs="Arial"/>
          <w:color w:val="000000" w:themeColor="text1"/>
          <w:sz w:val="20"/>
          <w:szCs w:val="20"/>
        </w:rPr>
      </w:pPr>
      <w:r w:rsidRPr="00F42561">
        <w:rPr>
          <w:rFonts w:ascii="Arial" w:hAnsi="Arial" w:cs="Arial"/>
          <w:color w:val="000000" w:themeColor="text1"/>
          <w:sz w:val="20"/>
          <w:szCs w:val="20"/>
        </w:rPr>
        <w:t>S</w:t>
      </w:r>
      <w:r w:rsidR="00EB0D3A" w:rsidRPr="00F42561">
        <w:rPr>
          <w:rFonts w:ascii="Arial" w:hAnsi="Arial" w:cs="Arial"/>
          <w:color w:val="000000" w:themeColor="text1"/>
          <w:sz w:val="20"/>
          <w:szCs w:val="20"/>
        </w:rPr>
        <w:t xml:space="preserve">ono </w:t>
      </w:r>
      <w:r w:rsidR="00765092" w:rsidRPr="00F42561">
        <w:rPr>
          <w:rFonts w:ascii="Arial" w:hAnsi="Arial" w:cs="Arial"/>
          <w:color w:val="000000" w:themeColor="text1"/>
          <w:sz w:val="20"/>
          <w:szCs w:val="20"/>
        </w:rPr>
        <w:t xml:space="preserve">invece </w:t>
      </w:r>
      <w:r w:rsidR="00EB0D3A" w:rsidRPr="00F42561">
        <w:rPr>
          <w:rFonts w:ascii="Arial" w:hAnsi="Arial" w:cs="Arial"/>
          <w:color w:val="000000" w:themeColor="text1"/>
          <w:sz w:val="20"/>
          <w:szCs w:val="20"/>
          <w:u w:val="single"/>
        </w:rPr>
        <w:t>sorti problemi per identificare il momento di fine</w:t>
      </w:r>
      <w:r w:rsidR="00EB0D3A" w:rsidRPr="00F42561">
        <w:rPr>
          <w:rFonts w:ascii="Arial" w:hAnsi="Arial" w:cs="Arial"/>
          <w:color w:val="000000" w:themeColor="text1"/>
          <w:sz w:val="20"/>
          <w:szCs w:val="20"/>
        </w:rPr>
        <w:t xml:space="preserve"> </w:t>
      </w:r>
      <w:r w:rsidR="00765092" w:rsidRPr="00F42561">
        <w:rPr>
          <w:rFonts w:ascii="Arial" w:hAnsi="Arial" w:cs="Arial"/>
          <w:color w:val="000000" w:themeColor="text1"/>
          <w:sz w:val="20"/>
          <w:szCs w:val="20"/>
        </w:rPr>
        <w:t>perché</w:t>
      </w:r>
      <w:r w:rsidR="00EB0D3A" w:rsidRPr="00F42561">
        <w:rPr>
          <w:rFonts w:ascii="Arial" w:hAnsi="Arial" w:cs="Arial"/>
          <w:color w:val="000000" w:themeColor="text1"/>
          <w:sz w:val="20"/>
          <w:szCs w:val="20"/>
        </w:rPr>
        <w:t xml:space="preserve"> </w:t>
      </w:r>
      <w:r w:rsidR="00765092" w:rsidRPr="00F42561">
        <w:rPr>
          <w:rFonts w:ascii="Arial" w:hAnsi="Arial" w:cs="Arial"/>
          <w:color w:val="000000" w:themeColor="text1"/>
          <w:sz w:val="20"/>
          <w:szCs w:val="20"/>
        </w:rPr>
        <w:t>molti sono i</w:t>
      </w:r>
      <w:r w:rsidR="00EB0D3A" w:rsidRPr="00F42561">
        <w:rPr>
          <w:rFonts w:ascii="Arial" w:hAnsi="Arial" w:cs="Arial"/>
          <w:color w:val="000000" w:themeColor="text1"/>
          <w:sz w:val="20"/>
          <w:szCs w:val="20"/>
        </w:rPr>
        <w:t xml:space="preserve"> casi in</w:t>
      </w:r>
      <w:r w:rsidR="00765092" w:rsidRPr="00F42561">
        <w:rPr>
          <w:rFonts w:ascii="Arial" w:hAnsi="Arial" w:cs="Arial"/>
          <w:color w:val="000000" w:themeColor="text1"/>
          <w:sz w:val="20"/>
          <w:szCs w:val="20"/>
        </w:rPr>
        <w:t xml:space="preserve"> cui</w:t>
      </w:r>
      <w:r w:rsidR="00EB0D3A" w:rsidRPr="00F42561">
        <w:rPr>
          <w:rFonts w:ascii="Arial" w:hAnsi="Arial" w:cs="Arial"/>
          <w:color w:val="000000" w:themeColor="text1"/>
          <w:sz w:val="20"/>
          <w:szCs w:val="20"/>
        </w:rPr>
        <w:t xml:space="preserve"> uno Stato</w:t>
      </w:r>
      <w:r w:rsidR="00765092" w:rsidRPr="00F42561">
        <w:rPr>
          <w:rFonts w:ascii="Arial" w:hAnsi="Arial" w:cs="Arial"/>
          <w:color w:val="000000" w:themeColor="text1"/>
          <w:sz w:val="20"/>
          <w:szCs w:val="20"/>
        </w:rPr>
        <w:t xml:space="preserve"> dichiara di non voler più accettare la giurisdizione della Cig, dopo aver</w:t>
      </w:r>
      <w:r w:rsidR="00EB0D3A" w:rsidRPr="00F42561">
        <w:rPr>
          <w:rFonts w:ascii="Arial" w:hAnsi="Arial" w:cs="Arial"/>
          <w:color w:val="000000" w:themeColor="text1"/>
          <w:sz w:val="20"/>
          <w:szCs w:val="20"/>
        </w:rPr>
        <w:t xml:space="preserve"> presentato ricorso ad un altro Stato</w:t>
      </w:r>
      <w:r>
        <w:rPr>
          <w:rFonts w:ascii="Arial" w:hAnsi="Arial" w:cs="Arial"/>
          <w:color w:val="000000" w:themeColor="text1"/>
          <w:sz w:val="20"/>
          <w:szCs w:val="20"/>
        </w:rPr>
        <w:t>;</w:t>
      </w:r>
      <w:r w:rsidRPr="00F42561">
        <w:rPr>
          <w:rFonts w:ascii="Arial" w:hAnsi="Arial" w:cs="Arial"/>
          <w:color w:val="000000" w:themeColor="text1"/>
          <w:sz w:val="20"/>
          <w:szCs w:val="20"/>
        </w:rPr>
        <w:t xml:space="preserve"> per </w:t>
      </w:r>
      <w:r w:rsidR="00EB0D3A" w:rsidRPr="00F42561">
        <w:rPr>
          <w:rFonts w:ascii="Arial" w:hAnsi="Arial" w:cs="Arial"/>
          <w:color w:val="000000" w:themeColor="text1"/>
          <w:sz w:val="20"/>
          <w:szCs w:val="20"/>
        </w:rPr>
        <w:t xml:space="preserve">risolvere tali casi, si applica </w:t>
      </w:r>
      <w:r w:rsidR="00EB0D3A" w:rsidRPr="00F42561">
        <w:rPr>
          <w:rFonts w:ascii="Arial" w:hAnsi="Arial" w:cs="Arial"/>
          <w:color w:val="000000" w:themeColor="text1"/>
          <w:sz w:val="20"/>
          <w:szCs w:val="20"/>
          <w:u w:val="single"/>
        </w:rPr>
        <w:t xml:space="preserve">il principio della </w:t>
      </w:r>
      <w:r w:rsidR="00EB0D3A" w:rsidRPr="00F42561">
        <w:rPr>
          <w:rFonts w:ascii="Arial" w:hAnsi="Arial" w:cs="Arial"/>
          <w:i/>
          <w:iCs/>
          <w:color w:val="000000" w:themeColor="text1"/>
          <w:sz w:val="20"/>
          <w:szCs w:val="20"/>
          <w:u w:val="single"/>
        </w:rPr>
        <w:t>perpetuatio iurisditionis</w:t>
      </w:r>
      <w:r w:rsidR="00EB0D3A" w:rsidRPr="00F42561">
        <w:rPr>
          <w:rFonts w:ascii="Arial" w:hAnsi="Arial" w:cs="Arial"/>
          <w:color w:val="000000" w:themeColor="text1"/>
          <w:sz w:val="20"/>
          <w:szCs w:val="20"/>
        </w:rPr>
        <w:t xml:space="preserve">: se nel momento in cui viene presentato il ricorso, la </w:t>
      </w:r>
      <w:r w:rsidR="00EB0D3A" w:rsidRPr="00F42561">
        <w:rPr>
          <w:rFonts w:ascii="Arial" w:hAnsi="Arial" w:cs="Arial"/>
          <w:color w:val="000000" w:themeColor="text1"/>
          <w:sz w:val="20"/>
          <w:szCs w:val="20"/>
          <w:u w:val="single"/>
        </w:rPr>
        <w:t>Corte è competente per quel ricorso, allora essa andrà avanti a perseguire quel caso</w:t>
      </w:r>
      <w:r w:rsidR="00EB0D3A" w:rsidRPr="00F42561">
        <w:rPr>
          <w:rFonts w:ascii="Arial" w:hAnsi="Arial" w:cs="Arial"/>
          <w:color w:val="000000" w:themeColor="text1"/>
          <w:sz w:val="20"/>
          <w:szCs w:val="20"/>
        </w:rPr>
        <w:t xml:space="preserve">, indipendentemente se uno dei due Stati si ritira dall’accettazione della giurisdizione della Corte. </w:t>
      </w:r>
    </w:p>
    <w:p w14:paraId="02052705" w14:textId="77777777" w:rsidR="00765092" w:rsidRPr="00336362" w:rsidRDefault="00765092" w:rsidP="00FB32BC">
      <w:pPr>
        <w:pStyle w:val="NormaleWeb"/>
        <w:numPr>
          <w:ilvl w:val="0"/>
          <w:numId w:val="170"/>
        </w:numPr>
        <w:ind w:left="720"/>
        <w:contextualSpacing/>
        <w:jc w:val="both"/>
        <w:rPr>
          <w:rFonts w:ascii="Arial" w:hAnsi="Arial" w:cs="Arial"/>
          <w:color w:val="000000" w:themeColor="text1"/>
          <w:sz w:val="20"/>
          <w:szCs w:val="20"/>
        </w:rPr>
      </w:pPr>
      <w:r w:rsidRPr="00F42561">
        <w:rPr>
          <w:rFonts w:ascii="Arial" w:hAnsi="Arial" w:cs="Arial"/>
          <w:b/>
          <w:bCs/>
          <w:color w:val="000000" w:themeColor="text1"/>
          <w:sz w:val="20"/>
          <w:szCs w:val="20"/>
          <w:u w:val="single"/>
        </w:rPr>
        <w:t>presupposto del</w:t>
      </w:r>
      <w:r w:rsidR="00EB0D3A" w:rsidRPr="00F42561">
        <w:rPr>
          <w:rFonts w:ascii="Arial" w:hAnsi="Arial" w:cs="Arial"/>
          <w:b/>
          <w:bCs/>
          <w:color w:val="000000" w:themeColor="text1"/>
          <w:sz w:val="20"/>
          <w:szCs w:val="20"/>
          <w:u w:val="single"/>
        </w:rPr>
        <w:t>l’esistenza di una controversia</w:t>
      </w:r>
      <w:r w:rsidR="00EB0D3A" w:rsidRPr="00336362">
        <w:rPr>
          <w:rFonts w:ascii="Arial" w:hAnsi="Arial" w:cs="Arial"/>
          <w:color w:val="000000" w:themeColor="text1"/>
          <w:sz w:val="20"/>
          <w:szCs w:val="20"/>
        </w:rPr>
        <w:t xml:space="preserve">, cioè </w:t>
      </w:r>
      <w:r w:rsidR="00EB0D3A" w:rsidRPr="00F42561">
        <w:rPr>
          <w:rFonts w:ascii="Arial" w:hAnsi="Arial" w:cs="Arial"/>
          <w:b/>
          <w:bCs/>
          <w:color w:val="000000" w:themeColor="text1"/>
          <w:sz w:val="20"/>
          <w:szCs w:val="20"/>
        </w:rPr>
        <w:t>un’opposizione di tesi giuridiche tra due Stati</w:t>
      </w:r>
      <w:r w:rsidR="00EB0D3A" w:rsidRPr="00336362">
        <w:rPr>
          <w:rFonts w:ascii="Arial" w:hAnsi="Arial" w:cs="Arial"/>
          <w:color w:val="000000" w:themeColor="text1"/>
          <w:sz w:val="20"/>
          <w:szCs w:val="20"/>
        </w:rPr>
        <w:t xml:space="preserve"> (Stato dice x, l’altro dice y)</w:t>
      </w:r>
      <w:r w:rsidRPr="00336362">
        <w:rPr>
          <w:rFonts w:ascii="Arial" w:hAnsi="Arial" w:cs="Arial"/>
          <w:color w:val="000000" w:themeColor="text1"/>
          <w:sz w:val="20"/>
          <w:szCs w:val="20"/>
        </w:rPr>
        <w:t>: n</w:t>
      </w:r>
      <w:r w:rsidR="00EB0D3A" w:rsidRPr="00336362">
        <w:rPr>
          <w:rFonts w:ascii="Arial" w:hAnsi="Arial" w:cs="Arial"/>
          <w:color w:val="000000" w:themeColor="text1"/>
          <w:sz w:val="20"/>
          <w:szCs w:val="20"/>
        </w:rPr>
        <w:t xml:space="preserve">on è un presupposto banale perché è capitato che degli Stati presentassero ricorso per una controversia che in realtà non esisteva. </w:t>
      </w:r>
    </w:p>
    <w:p w14:paraId="3F0E35AE" w14:textId="77777777" w:rsidR="00765092" w:rsidRPr="00336362" w:rsidRDefault="00EB0D3A" w:rsidP="00F42561">
      <w:pPr>
        <w:pStyle w:val="NormaleWeb"/>
        <w:ind w:left="720"/>
        <w:contextualSpacing/>
        <w:jc w:val="both"/>
        <w:rPr>
          <w:rFonts w:ascii="Arial" w:hAnsi="Arial" w:cs="Arial"/>
          <w:color w:val="000000" w:themeColor="text1"/>
          <w:sz w:val="20"/>
          <w:szCs w:val="20"/>
        </w:rPr>
      </w:pPr>
      <w:r w:rsidRPr="00F42561">
        <w:rPr>
          <w:rFonts w:ascii="Arial" w:hAnsi="Arial" w:cs="Arial"/>
          <w:i/>
          <w:iCs/>
          <w:color w:val="000000" w:themeColor="text1"/>
          <w:sz w:val="20"/>
          <w:szCs w:val="20"/>
        </w:rPr>
        <w:t>Ad esempio,</w:t>
      </w:r>
      <w:r w:rsidRPr="00336362">
        <w:rPr>
          <w:rFonts w:ascii="Arial" w:hAnsi="Arial" w:cs="Arial"/>
          <w:color w:val="000000" w:themeColor="text1"/>
          <w:sz w:val="20"/>
          <w:szCs w:val="20"/>
        </w:rPr>
        <w:t xml:space="preserve"> </w:t>
      </w:r>
      <w:r w:rsidR="00765092" w:rsidRPr="00336362">
        <w:rPr>
          <w:rFonts w:ascii="Arial" w:hAnsi="Arial" w:cs="Arial"/>
          <w:color w:val="000000" w:themeColor="text1"/>
          <w:sz w:val="20"/>
          <w:szCs w:val="20"/>
        </w:rPr>
        <w:t xml:space="preserve">le </w:t>
      </w:r>
      <w:r w:rsidRPr="00336362">
        <w:rPr>
          <w:rFonts w:ascii="Arial" w:hAnsi="Arial" w:cs="Arial"/>
          <w:color w:val="000000" w:themeColor="text1"/>
          <w:sz w:val="20"/>
          <w:szCs w:val="20"/>
        </w:rPr>
        <w:t xml:space="preserve">isole Marchal hanno presentato ricorso contro gli Stati detentori dell’arma nucleari, che non dovrebbero più detenerle </w:t>
      </w:r>
      <w:r w:rsidR="00765092" w:rsidRPr="00336362">
        <w:rPr>
          <w:rFonts w:ascii="Arial" w:hAnsi="Arial" w:cs="Arial"/>
          <w:color w:val="000000" w:themeColor="text1"/>
          <w:sz w:val="20"/>
          <w:szCs w:val="20"/>
        </w:rPr>
        <w:t xml:space="preserve">e dovrebbero </w:t>
      </w:r>
      <w:r w:rsidRPr="00336362">
        <w:rPr>
          <w:rFonts w:ascii="Arial" w:hAnsi="Arial" w:cs="Arial"/>
          <w:color w:val="000000" w:themeColor="text1"/>
          <w:sz w:val="20"/>
          <w:szCs w:val="20"/>
        </w:rPr>
        <w:t>negoziare in buona fede lo smantellamento dell’arma nucleare</w:t>
      </w:r>
      <w:r w:rsidR="00765092" w:rsidRPr="00336362">
        <w:rPr>
          <w:rFonts w:ascii="Arial" w:hAnsi="Arial" w:cs="Arial"/>
          <w:color w:val="000000" w:themeColor="text1"/>
          <w:sz w:val="20"/>
          <w:szCs w:val="20"/>
        </w:rPr>
        <w:t xml:space="preserve"> in base al TNP:</w:t>
      </w:r>
      <w:r w:rsidRPr="00336362">
        <w:rPr>
          <w:rFonts w:ascii="Arial" w:hAnsi="Arial" w:cs="Arial"/>
          <w:color w:val="000000" w:themeColor="text1"/>
          <w:sz w:val="20"/>
          <w:szCs w:val="20"/>
        </w:rPr>
        <w:t xml:space="preserve"> la </w:t>
      </w:r>
      <w:r w:rsidRPr="00F42561">
        <w:rPr>
          <w:rFonts w:ascii="Arial" w:hAnsi="Arial" w:cs="Arial"/>
          <w:color w:val="000000" w:themeColor="text1"/>
          <w:sz w:val="20"/>
          <w:szCs w:val="20"/>
          <w:u w:val="single"/>
        </w:rPr>
        <w:t>CIG ha cancellato il ricorso per assenza di controversie perché era impossibile desumere un’opposizione di tesi</w:t>
      </w:r>
      <w:r w:rsidRPr="00336362">
        <w:rPr>
          <w:rFonts w:ascii="Arial" w:hAnsi="Arial" w:cs="Arial"/>
          <w:color w:val="000000" w:themeColor="text1"/>
          <w:sz w:val="20"/>
          <w:szCs w:val="20"/>
        </w:rPr>
        <w:t xml:space="preserve"> circa l’adempimento dell’obbligo di negoziare in buona fede lo smantellamento delle forze nucleari.</w:t>
      </w:r>
    </w:p>
    <w:p w14:paraId="7F83F3AD" w14:textId="77777777" w:rsidR="00F42561" w:rsidRDefault="00EB0D3A" w:rsidP="00FB32BC">
      <w:pPr>
        <w:pStyle w:val="NormaleWeb"/>
        <w:numPr>
          <w:ilvl w:val="0"/>
          <w:numId w:val="170"/>
        </w:numPr>
        <w:ind w:left="720"/>
        <w:contextualSpacing/>
        <w:jc w:val="both"/>
        <w:rPr>
          <w:rFonts w:ascii="Arial" w:hAnsi="Arial" w:cs="Arial"/>
          <w:color w:val="000000" w:themeColor="text1"/>
          <w:sz w:val="20"/>
          <w:szCs w:val="20"/>
        </w:rPr>
      </w:pPr>
      <w:r w:rsidRPr="00F42561">
        <w:rPr>
          <w:rFonts w:ascii="Arial" w:hAnsi="Arial" w:cs="Arial"/>
          <w:b/>
          <w:bCs/>
          <w:color w:val="000000" w:themeColor="text1"/>
          <w:sz w:val="20"/>
          <w:szCs w:val="20"/>
          <w:u w:val="single"/>
        </w:rPr>
        <w:t xml:space="preserve">presupposto </w:t>
      </w:r>
      <w:r w:rsidR="00765092" w:rsidRPr="00F42561">
        <w:rPr>
          <w:rFonts w:ascii="Arial" w:hAnsi="Arial" w:cs="Arial"/>
          <w:b/>
          <w:bCs/>
          <w:color w:val="000000" w:themeColor="text1"/>
          <w:sz w:val="20"/>
          <w:szCs w:val="20"/>
          <w:u w:val="single"/>
        </w:rPr>
        <w:t>del</w:t>
      </w:r>
      <w:r w:rsidRPr="00F42561">
        <w:rPr>
          <w:rFonts w:ascii="Arial" w:hAnsi="Arial" w:cs="Arial"/>
          <w:b/>
          <w:bCs/>
          <w:color w:val="000000" w:themeColor="text1"/>
          <w:sz w:val="20"/>
          <w:szCs w:val="20"/>
          <w:u w:val="single"/>
        </w:rPr>
        <w:t>l’interesse ad agire</w:t>
      </w:r>
      <w:r w:rsidRPr="00336362">
        <w:rPr>
          <w:rFonts w:ascii="Arial" w:hAnsi="Arial" w:cs="Arial"/>
          <w:color w:val="000000" w:themeColor="text1"/>
          <w:sz w:val="20"/>
          <w:szCs w:val="20"/>
        </w:rPr>
        <w:t>: occorre che lo Stato presenta</w:t>
      </w:r>
      <w:r w:rsidR="00765092" w:rsidRPr="00336362">
        <w:rPr>
          <w:rFonts w:ascii="Arial" w:hAnsi="Arial" w:cs="Arial"/>
          <w:color w:val="000000" w:themeColor="text1"/>
          <w:sz w:val="20"/>
          <w:szCs w:val="20"/>
        </w:rPr>
        <w:t>nte</w:t>
      </w:r>
      <w:r w:rsidRPr="00336362">
        <w:rPr>
          <w:rFonts w:ascii="Arial" w:hAnsi="Arial" w:cs="Arial"/>
          <w:color w:val="000000" w:themeColor="text1"/>
          <w:sz w:val="20"/>
          <w:szCs w:val="20"/>
        </w:rPr>
        <w:t xml:space="preserve"> il ricorso, abbia </w:t>
      </w:r>
      <w:r w:rsidRPr="00F42561">
        <w:rPr>
          <w:rFonts w:ascii="Arial" w:hAnsi="Arial" w:cs="Arial"/>
          <w:b/>
          <w:bCs/>
          <w:color w:val="000000" w:themeColor="text1"/>
          <w:sz w:val="20"/>
          <w:szCs w:val="20"/>
        </w:rPr>
        <w:t>interesse nella controversia</w:t>
      </w:r>
      <w:r w:rsidR="00765092"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altrimenti non si vede perché debba presentare ricorso alla Corte.</w:t>
      </w:r>
    </w:p>
    <w:p w14:paraId="307CD510" w14:textId="0C8FB0F2" w:rsidR="00765092" w:rsidRPr="00336362" w:rsidRDefault="00765092" w:rsidP="00F42561">
      <w:pPr>
        <w:pStyle w:val="NormaleWeb"/>
        <w:ind w:left="720"/>
        <w:contextualSpacing/>
        <w:jc w:val="both"/>
        <w:rPr>
          <w:rFonts w:ascii="Arial" w:hAnsi="Arial" w:cs="Arial"/>
          <w:color w:val="000000" w:themeColor="text1"/>
          <w:sz w:val="20"/>
          <w:szCs w:val="20"/>
        </w:rPr>
      </w:pPr>
      <w:r w:rsidRPr="00F42561">
        <w:rPr>
          <w:rFonts w:ascii="Arial" w:hAnsi="Arial" w:cs="Arial"/>
          <w:color w:val="000000" w:themeColor="text1"/>
          <w:sz w:val="20"/>
          <w:szCs w:val="20"/>
          <w:u w:val="single"/>
        </w:rPr>
        <w:t>Nel caso di controversie riguardanti la violazione presunta di obblighi erga omnes, tutti gli Stati hanno interesse ad agire</w:t>
      </w:r>
      <w:r w:rsidRPr="00336362">
        <w:rPr>
          <w:rFonts w:ascii="Arial" w:hAnsi="Arial" w:cs="Arial"/>
          <w:color w:val="000000" w:themeColor="text1"/>
          <w:sz w:val="20"/>
          <w:szCs w:val="20"/>
        </w:rPr>
        <w:t xml:space="preserve"> (es. 1966 Etiopia e Liberia contro il Sudafrica per la sua politica di Aphartaid), mentre</w:t>
      </w:r>
      <w:r w:rsidR="00EB0D3A" w:rsidRPr="00336362">
        <w:rPr>
          <w:rFonts w:ascii="Arial" w:hAnsi="Arial" w:cs="Arial"/>
          <w:color w:val="000000" w:themeColor="text1"/>
          <w:sz w:val="20"/>
          <w:szCs w:val="20"/>
        </w:rPr>
        <w:t xml:space="preserve"> se viene violato un obbligo di natura sinallagmatica, soltanto lo Stato che ha subito la violazione ha interesse ad agire davanti alla Corte contro l’altro Stato</w:t>
      </w:r>
      <w:r w:rsidRPr="00336362">
        <w:rPr>
          <w:rFonts w:ascii="Arial" w:hAnsi="Arial" w:cs="Arial"/>
          <w:color w:val="000000" w:themeColor="text1"/>
          <w:sz w:val="20"/>
          <w:szCs w:val="20"/>
        </w:rPr>
        <w:t>.</w:t>
      </w:r>
    </w:p>
    <w:p w14:paraId="0AAC6179" w14:textId="77777777" w:rsidR="00F42561" w:rsidRDefault="00F42561" w:rsidP="003927DD">
      <w:pPr>
        <w:pStyle w:val="NormaleWeb"/>
        <w:contextualSpacing/>
        <w:jc w:val="both"/>
        <w:rPr>
          <w:rFonts w:ascii="Arial" w:hAnsi="Arial" w:cs="Arial"/>
          <w:color w:val="000000" w:themeColor="text1"/>
          <w:sz w:val="20"/>
          <w:szCs w:val="20"/>
        </w:rPr>
      </w:pPr>
    </w:p>
    <w:p w14:paraId="42CFFAE2" w14:textId="610151CF" w:rsidR="00EB0D3A" w:rsidRPr="00336362" w:rsidRDefault="00EB0D3A"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Accertata la competenza della Corte, nel corso del procedimento</w:t>
      </w:r>
      <w:r w:rsidR="003927DD" w:rsidRPr="00336362">
        <w:rPr>
          <w:rFonts w:ascii="Arial" w:hAnsi="Arial" w:cs="Arial"/>
          <w:color w:val="000000" w:themeColor="text1"/>
          <w:sz w:val="20"/>
          <w:szCs w:val="20"/>
        </w:rPr>
        <w:t xml:space="preserve"> può accadere che </w:t>
      </w:r>
      <w:r w:rsidRPr="00F42561">
        <w:rPr>
          <w:rFonts w:ascii="Arial" w:hAnsi="Arial" w:cs="Arial"/>
          <w:b/>
          <w:bCs/>
          <w:color w:val="000000" w:themeColor="text1"/>
          <w:sz w:val="20"/>
          <w:szCs w:val="20"/>
        </w:rPr>
        <w:t xml:space="preserve">una delle parti </w:t>
      </w:r>
      <w:r w:rsidR="003927DD" w:rsidRPr="00F42561">
        <w:rPr>
          <w:rFonts w:ascii="Arial" w:hAnsi="Arial" w:cs="Arial"/>
          <w:b/>
          <w:bCs/>
          <w:color w:val="000000" w:themeColor="text1"/>
          <w:sz w:val="20"/>
          <w:szCs w:val="20"/>
        </w:rPr>
        <w:t>decida</w:t>
      </w:r>
      <w:r w:rsidRPr="00F42561">
        <w:rPr>
          <w:rFonts w:ascii="Arial" w:hAnsi="Arial" w:cs="Arial"/>
          <w:b/>
          <w:bCs/>
          <w:color w:val="000000" w:themeColor="text1"/>
          <w:sz w:val="20"/>
          <w:szCs w:val="20"/>
        </w:rPr>
        <w:t xml:space="preserve"> di non comparire in giudizio </w:t>
      </w:r>
      <w:r w:rsidRPr="00336362">
        <w:rPr>
          <w:rFonts w:ascii="Arial" w:hAnsi="Arial" w:cs="Arial"/>
          <w:color w:val="000000" w:themeColor="text1"/>
          <w:sz w:val="20"/>
          <w:szCs w:val="20"/>
        </w:rPr>
        <w:t>(</w:t>
      </w:r>
      <w:r w:rsidR="003927DD" w:rsidRPr="00336362">
        <w:rPr>
          <w:rFonts w:ascii="Arial" w:hAnsi="Arial" w:cs="Arial"/>
          <w:color w:val="000000" w:themeColor="text1"/>
          <w:sz w:val="20"/>
          <w:szCs w:val="20"/>
        </w:rPr>
        <w:t xml:space="preserve">c.d. </w:t>
      </w:r>
      <w:r w:rsidRPr="00F42561">
        <w:rPr>
          <w:rFonts w:ascii="Arial" w:hAnsi="Arial" w:cs="Arial"/>
          <w:b/>
          <w:bCs/>
          <w:color w:val="C00000"/>
          <w:sz w:val="20"/>
          <w:szCs w:val="20"/>
        </w:rPr>
        <w:t>fenomeno della non comparizione</w:t>
      </w:r>
      <w:r w:rsidRPr="00336362">
        <w:rPr>
          <w:rFonts w:ascii="Arial" w:hAnsi="Arial" w:cs="Arial"/>
          <w:color w:val="000000" w:themeColor="text1"/>
          <w:sz w:val="20"/>
          <w:szCs w:val="20"/>
        </w:rPr>
        <w:t xml:space="preserve">); ma la Corte </w:t>
      </w:r>
      <w:r w:rsidR="003927DD" w:rsidRPr="00336362">
        <w:rPr>
          <w:rFonts w:ascii="Arial" w:hAnsi="Arial" w:cs="Arial"/>
          <w:color w:val="000000" w:themeColor="text1"/>
          <w:sz w:val="20"/>
          <w:szCs w:val="20"/>
        </w:rPr>
        <w:t>può procedere</w:t>
      </w:r>
      <w:r w:rsidRPr="00336362">
        <w:rPr>
          <w:rFonts w:ascii="Arial" w:hAnsi="Arial" w:cs="Arial"/>
          <w:color w:val="000000" w:themeColor="text1"/>
          <w:sz w:val="20"/>
          <w:szCs w:val="20"/>
        </w:rPr>
        <w:t xml:space="preserve"> nel giudizio perché l’importante è che le parti abbiano accettato la giurisdizione della Corte (es. Colombia e Venezuela: Venezuela non è comparsa; es. Somalia e Kenya sulla delimitazione territoriale: Kenya non si sta presentando perché uno dei giudici della CIG è somalo). </w:t>
      </w:r>
    </w:p>
    <w:p w14:paraId="07870466" w14:textId="77777777" w:rsidR="00F42561" w:rsidRDefault="00F42561" w:rsidP="003927DD">
      <w:pPr>
        <w:pStyle w:val="NormaleWeb"/>
        <w:contextualSpacing/>
        <w:jc w:val="both"/>
        <w:rPr>
          <w:rFonts w:ascii="Arial" w:hAnsi="Arial" w:cs="Arial"/>
          <w:color w:val="000000" w:themeColor="text1"/>
          <w:sz w:val="20"/>
          <w:szCs w:val="20"/>
        </w:rPr>
      </w:pPr>
    </w:p>
    <w:p w14:paraId="3FD87E7A" w14:textId="7A7221C9" w:rsidR="00EB0D3A" w:rsidRPr="00336362" w:rsidRDefault="00EB0D3A"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Inoltre, nel corso dell’esame </w:t>
      </w:r>
      <w:r w:rsidR="003927DD" w:rsidRPr="00336362">
        <w:rPr>
          <w:rFonts w:ascii="Arial" w:hAnsi="Arial" w:cs="Arial"/>
          <w:color w:val="000000" w:themeColor="text1"/>
          <w:sz w:val="20"/>
          <w:szCs w:val="20"/>
        </w:rPr>
        <w:t>può accadere che</w:t>
      </w:r>
      <w:r w:rsidRPr="00336362">
        <w:rPr>
          <w:rFonts w:ascii="Arial" w:hAnsi="Arial" w:cs="Arial"/>
          <w:color w:val="000000" w:themeColor="text1"/>
          <w:sz w:val="20"/>
          <w:szCs w:val="20"/>
        </w:rPr>
        <w:t xml:space="preserve"> </w:t>
      </w:r>
      <w:r w:rsidRPr="00F42561">
        <w:rPr>
          <w:rFonts w:ascii="Arial" w:hAnsi="Arial" w:cs="Arial"/>
          <w:b/>
          <w:bCs/>
          <w:color w:val="C00000"/>
          <w:sz w:val="20"/>
          <w:szCs w:val="20"/>
        </w:rPr>
        <w:t>Stati terzi possano intervenir</w:t>
      </w:r>
      <w:r w:rsidR="003927DD" w:rsidRPr="00F42561">
        <w:rPr>
          <w:rFonts w:ascii="Arial" w:hAnsi="Arial" w:cs="Arial"/>
          <w:b/>
          <w:bCs/>
          <w:color w:val="C00000"/>
          <w:sz w:val="20"/>
          <w:szCs w:val="20"/>
        </w:rPr>
        <w:t>e</w:t>
      </w:r>
      <w:r w:rsidR="003927DD" w:rsidRPr="00336362">
        <w:rPr>
          <w:rFonts w:ascii="Arial" w:hAnsi="Arial" w:cs="Arial"/>
          <w:color w:val="000000" w:themeColor="text1"/>
          <w:sz w:val="20"/>
          <w:szCs w:val="20"/>
        </w:rPr>
        <w:t>, ai sensi dell’</w:t>
      </w:r>
      <w:r w:rsidRPr="00336362">
        <w:rPr>
          <w:rFonts w:ascii="Arial" w:hAnsi="Arial" w:cs="Arial"/>
          <w:color w:val="000000" w:themeColor="text1"/>
          <w:sz w:val="20"/>
          <w:szCs w:val="20"/>
        </w:rPr>
        <w:t>art. 62 - 63 dello Statuto:</w:t>
      </w:r>
    </w:p>
    <w:p w14:paraId="651E1118" w14:textId="77777777" w:rsidR="00F42561" w:rsidRPr="00F42561" w:rsidRDefault="003927DD" w:rsidP="00FB32BC">
      <w:pPr>
        <w:pStyle w:val="NormaleWeb"/>
        <w:numPr>
          <w:ilvl w:val="0"/>
          <w:numId w:val="172"/>
        </w:numPr>
        <w:ind w:left="72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Ai sensi dell’</w:t>
      </w:r>
      <w:r w:rsidR="00EB0D3A" w:rsidRPr="00336362">
        <w:rPr>
          <w:rFonts w:ascii="Arial" w:hAnsi="Arial" w:cs="Arial"/>
          <w:color w:val="000000" w:themeColor="text1"/>
          <w:sz w:val="20"/>
          <w:szCs w:val="20"/>
          <w:highlight w:val="yellow"/>
        </w:rPr>
        <w:t>art. 62</w:t>
      </w:r>
      <w:r w:rsidRPr="00336362">
        <w:rPr>
          <w:rFonts w:ascii="Arial" w:hAnsi="Arial" w:cs="Arial"/>
          <w:color w:val="000000" w:themeColor="text1"/>
          <w:sz w:val="20"/>
          <w:szCs w:val="20"/>
        </w:rPr>
        <w:t xml:space="preserve">, </w:t>
      </w:r>
      <w:r w:rsidRPr="00336362">
        <w:rPr>
          <w:rFonts w:ascii="Arial" w:hAnsi="Arial" w:cs="Arial"/>
          <w:b/>
          <w:bCs/>
          <w:color w:val="000000" w:themeColor="text1"/>
          <w:sz w:val="20"/>
          <w:szCs w:val="20"/>
        </w:rPr>
        <w:t>uno Stato può chiedere alla Corte di intervenire</w:t>
      </w:r>
      <w:r w:rsidR="00740B31" w:rsidRPr="00336362">
        <w:rPr>
          <w:rFonts w:ascii="Arial" w:hAnsi="Arial" w:cs="Arial"/>
          <w:color w:val="000000" w:themeColor="text1"/>
          <w:sz w:val="20"/>
          <w:szCs w:val="20"/>
        </w:rPr>
        <w:t xml:space="preserve"> (che deciderà)</w:t>
      </w:r>
      <w:r w:rsidRPr="00336362">
        <w:rPr>
          <w:rFonts w:ascii="Arial" w:hAnsi="Arial" w:cs="Arial"/>
          <w:color w:val="000000" w:themeColor="text1"/>
          <w:sz w:val="20"/>
          <w:szCs w:val="20"/>
        </w:rPr>
        <w:t xml:space="preserve"> </w:t>
      </w:r>
      <w:r w:rsidRPr="00F42561">
        <w:rPr>
          <w:rFonts w:ascii="Arial" w:hAnsi="Arial" w:cs="Arial"/>
          <w:b/>
          <w:bCs/>
          <w:color w:val="000000" w:themeColor="text1"/>
          <w:sz w:val="20"/>
          <w:szCs w:val="20"/>
          <w:u w:val="single"/>
        </w:rPr>
        <w:t>se ritiene di avere un interesse giuridico</w:t>
      </w:r>
      <w:r w:rsidRPr="00336362">
        <w:rPr>
          <w:rFonts w:ascii="Arial" w:hAnsi="Arial" w:cs="Arial"/>
          <w:color w:val="000000" w:themeColor="text1"/>
          <w:sz w:val="20"/>
          <w:szCs w:val="20"/>
        </w:rPr>
        <w:t xml:space="preserve"> che possa essere pregiudicato dalla decisione di una controversia in un litigi</w:t>
      </w:r>
      <w:r w:rsidR="00740B31" w:rsidRPr="00336362">
        <w:rPr>
          <w:rFonts w:ascii="Arial" w:hAnsi="Arial" w:cs="Arial"/>
          <w:color w:val="000000" w:themeColor="text1"/>
          <w:sz w:val="20"/>
          <w:szCs w:val="20"/>
        </w:rPr>
        <w:t>o. L</w:t>
      </w:r>
      <w:r w:rsidR="00EB0D3A" w:rsidRPr="00336362">
        <w:rPr>
          <w:rFonts w:ascii="Arial" w:hAnsi="Arial" w:cs="Arial"/>
          <w:color w:val="000000" w:themeColor="text1"/>
          <w:sz w:val="20"/>
          <w:szCs w:val="20"/>
        </w:rPr>
        <w:t xml:space="preserve">a sentenza della Corte </w:t>
      </w:r>
      <w:r w:rsidR="00EB0D3A" w:rsidRPr="00F42561">
        <w:rPr>
          <w:rFonts w:ascii="Arial" w:hAnsi="Arial" w:cs="Arial"/>
          <w:b/>
          <w:bCs/>
          <w:color w:val="000000" w:themeColor="text1"/>
          <w:sz w:val="20"/>
          <w:szCs w:val="20"/>
          <w:u w:val="single"/>
        </w:rPr>
        <w:t>non sarà vincolante nei confronti del terzo</w:t>
      </w:r>
      <w:r w:rsidR="00740B31" w:rsidRPr="00F42561">
        <w:rPr>
          <w:rFonts w:ascii="Arial" w:hAnsi="Arial" w:cs="Arial"/>
          <w:b/>
          <w:bCs/>
          <w:i/>
          <w:iCs/>
          <w:color w:val="000000" w:themeColor="text1"/>
          <w:sz w:val="20"/>
          <w:szCs w:val="20"/>
          <w:u w:val="single"/>
        </w:rPr>
        <w:t xml:space="preserve"> </w:t>
      </w:r>
      <w:r w:rsidR="00740B31" w:rsidRPr="00F42561">
        <w:rPr>
          <w:rFonts w:ascii="Arial" w:hAnsi="Arial" w:cs="Arial"/>
          <w:b/>
          <w:bCs/>
          <w:color w:val="000000" w:themeColor="text1"/>
          <w:sz w:val="20"/>
          <w:szCs w:val="20"/>
          <w:u w:val="single"/>
        </w:rPr>
        <w:t>intervenuto</w:t>
      </w:r>
    </w:p>
    <w:p w14:paraId="0C697ED4" w14:textId="4E531A20" w:rsidR="00EB0D3A" w:rsidRPr="00336362" w:rsidRDefault="00EB0D3A" w:rsidP="00F42561">
      <w:pPr>
        <w:pStyle w:val="NormaleWeb"/>
        <w:ind w:left="72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(es. </w:t>
      </w:r>
      <w:r w:rsidR="00740B31" w:rsidRPr="00336362">
        <w:rPr>
          <w:rFonts w:ascii="Arial" w:hAnsi="Arial" w:cs="Arial"/>
          <w:color w:val="000000" w:themeColor="text1"/>
          <w:sz w:val="20"/>
          <w:szCs w:val="20"/>
        </w:rPr>
        <w:t>la</w:t>
      </w:r>
      <w:r w:rsidRPr="00336362">
        <w:rPr>
          <w:rFonts w:ascii="Arial" w:hAnsi="Arial" w:cs="Arial"/>
          <w:color w:val="000000" w:themeColor="text1"/>
          <w:sz w:val="20"/>
          <w:szCs w:val="20"/>
        </w:rPr>
        <w:t xml:space="preserve"> Grecia è intervenuta nel caso Italia - Germania per le immunità giurisdizionali: la Grecia aveva un interesse giuridico ad intervenire perché i suoi giudici stavano seguendo la stessa prassi dei giudici italiani, senza concedere le immunità alla Germania).</w:t>
      </w:r>
    </w:p>
    <w:p w14:paraId="555A891F" w14:textId="628EBFE2" w:rsidR="00740B31" w:rsidRPr="00336362" w:rsidRDefault="00740B31" w:rsidP="00FB32BC">
      <w:pPr>
        <w:pStyle w:val="NormaleWeb"/>
        <w:numPr>
          <w:ilvl w:val="0"/>
          <w:numId w:val="172"/>
        </w:numPr>
        <w:ind w:left="720"/>
        <w:contextualSpacing/>
        <w:jc w:val="both"/>
        <w:rPr>
          <w:rFonts w:ascii="Arial" w:hAnsi="Arial" w:cs="Arial"/>
          <w:i/>
          <w:iCs/>
          <w:color w:val="000000" w:themeColor="text1"/>
          <w:sz w:val="20"/>
          <w:szCs w:val="20"/>
        </w:rPr>
      </w:pPr>
      <w:r w:rsidRPr="00336362">
        <w:rPr>
          <w:rFonts w:ascii="Arial" w:hAnsi="Arial" w:cs="Arial"/>
          <w:color w:val="000000" w:themeColor="text1"/>
          <w:sz w:val="20"/>
          <w:szCs w:val="20"/>
        </w:rPr>
        <w:t xml:space="preserve">Secondo </w:t>
      </w:r>
      <w:r w:rsidRPr="00336362">
        <w:rPr>
          <w:rFonts w:ascii="Arial" w:hAnsi="Arial" w:cs="Arial"/>
          <w:color w:val="000000" w:themeColor="text1"/>
          <w:sz w:val="20"/>
          <w:szCs w:val="20"/>
          <w:highlight w:val="yellow"/>
        </w:rPr>
        <w:t>l</w:t>
      </w:r>
      <w:r w:rsidR="00EB0D3A" w:rsidRPr="00336362">
        <w:rPr>
          <w:rFonts w:ascii="Arial" w:hAnsi="Arial" w:cs="Arial"/>
          <w:color w:val="000000" w:themeColor="text1"/>
          <w:sz w:val="20"/>
          <w:szCs w:val="20"/>
          <w:highlight w:val="yellow"/>
        </w:rPr>
        <w:t>’art. 63</w:t>
      </w:r>
      <w:r w:rsidRPr="00336362">
        <w:rPr>
          <w:rFonts w:ascii="Arial" w:hAnsi="Arial" w:cs="Arial"/>
          <w:color w:val="000000" w:themeColor="text1"/>
          <w:sz w:val="20"/>
          <w:szCs w:val="20"/>
        </w:rPr>
        <w:t xml:space="preserve">, </w:t>
      </w:r>
      <w:r w:rsidRPr="00336362">
        <w:rPr>
          <w:rFonts w:ascii="Arial" w:hAnsi="Arial" w:cs="Arial"/>
          <w:b/>
          <w:bCs/>
          <w:color w:val="000000" w:themeColor="text1"/>
          <w:sz w:val="20"/>
          <w:szCs w:val="20"/>
        </w:rPr>
        <w:t xml:space="preserve">quando </w:t>
      </w:r>
      <w:r w:rsidRPr="00F42561">
        <w:rPr>
          <w:rFonts w:ascii="Arial" w:hAnsi="Arial" w:cs="Arial"/>
          <w:b/>
          <w:bCs/>
          <w:color w:val="000000" w:themeColor="text1"/>
          <w:sz w:val="20"/>
          <w:szCs w:val="20"/>
          <w:u w:val="single"/>
        </w:rPr>
        <w:t>la controversia attiene ad un trattato di cui anche il terzo è parte</w:t>
      </w:r>
      <w:r w:rsidRPr="00336362">
        <w:rPr>
          <w:rFonts w:ascii="Arial" w:hAnsi="Arial" w:cs="Arial"/>
          <w:b/>
          <w:bCs/>
          <w:color w:val="000000" w:themeColor="text1"/>
          <w:sz w:val="20"/>
          <w:szCs w:val="20"/>
        </w:rPr>
        <w:t>, il terzo verrò informato dal Cancelliere e ha il diritto di intervenire al processo</w:t>
      </w:r>
      <w:r w:rsidRPr="00336362">
        <w:rPr>
          <w:rFonts w:ascii="Arial" w:hAnsi="Arial" w:cs="Arial"/>
          <w:color w:val="000000" w:themeColor="text1"/>
          <w:sz w:val="20"/>
          <w:szCs w:val="20"/>
        </w:rPr>
        <w:t xml:space="preserve">. Dal momento in cui esercita tale diritto, </w:t>
      </w:r>
      <w:r w:rsidR="00EB0D3A" w:rsidRPr="00336362">
        <w:rPr>
          <w:rFonts w:ascii="Arial" w:hAnsi="Arial" w:cs="Arial"/>
          <w:color w:val="000000" w:themeColor="text1"/>
          <w:sz w:val="20"/>
          <w:szCs w:val="20"/>
        </w:rPr>
        <w:t xml:space="preserve">la sentenza della Corte </w:t>
      </w:r>
      <w:r w:rsidR="00EB0D3A" w:rsidRPr="00F42561">
        <w:rPr>
          <w:rFonts w:ascii="Arial" w:hAnsi="Arial" w:cs="Arial"/>
          <w:b/>
          <w:bCs/>
          <w:color w:val="000000" w:themeColor="text1"/>
          <w:sz w:val="20"/>
          <w:szCs w:val="20"/>
          <w:u w:val="single"/>
        </w:rPr>
        <w:t>sarà vincolante anche per il terzo</w:t>
      </w:r>
      <w:r w:rsidRPr="00336362">
        <w:rPr>
          <w:rFonts w:ascii="Arial" w:hAnsi="Arial" w:cs="Arial"/>
          <w:color w:val="000000" w:themeColor="text1"/>
          <w:sz w:val="20"/>
          <w:szCs w:val="20"/>
        </w:rPr>
        <w:t>.</w:t>
      </w:r>
    </w:p>
    <w:p w14:paraId="381C2BFF" w14:textId="54AF806C" w:rsidR="00EB0D3A" w:rsidRPr="00336362" w:rsidRDefault="00EB0D3A" w:rsidP="00F42561">
      <w:pPr>
        <w:pStyle w:val="NormaleWeb"/>
        <w:ind w:left="720"/>
        <w:contextualSpacing/>
        <w:jc w:val="both"/>
        <w:rPr>
          <w:rFonts w:ascii="Arial" w:hAnsi="Arial" w:cs="Arial"/>
          <w:i/>
          <w:iCs/>
          <w:color w:val="000000" w:themeColor="text1"/>
          <w:sz w:val="20"/>
          <w:szCs w:val="20"/>
        </w:rPr>
      </w:pPr>
      <w:r w:rsidRPr="00336362">
        <w:rPr>
          <w:rFonts w:ascii="Arial" w:hAnsi="Arial" w:cs="Arial"/>
          <w:color w:val="000000" w:themeColor="text1"/>
          <w:sz w:val="20"/>
          <w:szCs w:val="20"/>
        </w:rPr>
        <w:t xml:space="preserve">(es. </w:t>
      </w:r>
      <w:r w:rsidR="00740B31" w:rsidRPr="00336362">
        <w:rPr>
          <w:rFonts w:ascii="Arial" w:hAnsi="Arial" w:cs="Arial"/>
          <w:color w:val="000000" w:themeColor="text1"/>
          <w:sz w:val="20"/>
          <w:szCs w:val="20"/>
        </w:rPr>
        <w:t>Italia</w:t>
      </w:r>
      <w:r w:rsidRPr="00336362">
        <w:rPr>
          <w:rFonts w:ascii="Arial" w:hAnsi="Arial" w:cs="Arial"/>
          <w:color w:val="000000" w:themeColor="text1"/>
          <w:sz w:val="20"/>
          <w:szCs w:val="20"/>
        </w:rPr>
        <w:t xml:space="preserve"> </w:t>
      </w:r>
      <w:r w:rsidR="00740B31" w:rsidRPr="00336362">
        <w:rPr>
          <w:rFonts w:ascii="Arial" w:hAnsi="Arial" w:cs="Arial"/>
          <w:color w:val="000000" w:themeColor="text1"/>
          <w:sz w:val="20"/>
          <w:szCs w:val="20"/>
        </w:rPr>
        <w:t>in una</w:t>
      </w:r>
      <w:r w:rsidRPr="00336362">
        <w:rPr>
          <w:rFonts w:ascii="Arial" w:hAnsi="Arial" w:cs="Arial"/>
          <w:color w:val="000000" w:themeColor="text1"/>
          <w:sz w:val="20"/>
          <w:szCs w:val="20"/>
        </w:rPr>
        <w:t xml:space="preserve"> controversia degli anni ’80 tra Libia e Malta sulla piattaforma continentale libica</w:t>
      </w:r>
      <w:r w:rsidRPr="00336362">
        <w:rPr>
          <w:rFonts w:ascii="Arial" w:hAnsi="Arial" w:cs="Arial"/>
          <w:i/>
          <w:iCs/>
          <w:color w:val="000000" w:themeColor="text1"/>
          <w:sz w:val="20"/>
          <w:szCs w:val="20"/>
        </w:rPr>
        <w:t>).</w:t>
      </w:r>
    </w:p>
    <w:p w14:paraId="0B5FEF75" w14:textId="77777777" w:rsidR="00F42561" w:rsidRDefault="00F42561" w:rsidP="003927DD">
      <w:pPr>
        <w:pStyle w:val="NormaleWeb"/>
        <w:contextualSpacing/>
        <w:jc w:val="both"/>
        <w:rPr>
          <w:rFonts w:ascii="Arial" w:hAnsi="Arial" w:cs="Arial"/>
          <w:color w:val="000000" w:themeColor="text1"/>
          <w:sz w:val="20"/>
          <w:szCs w:val="20"/>
        </w:rPr>
      </w:pPr>
    </w:p>
    <w:p w14:paraId="1E6683F1" w14:textId="24D707B1" w:rsidR="00EB0D3A" w:rsidRDefault="00EB0D3A"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Nel corso del procedimento, un’altra regola da osservare è </w:t>
      </w:r>
      <w:r w:rsidRPr="00F42561">
        <w:rPr>
          <w:rFonts w:ascii="Arial" w:hAnsi="Arial" w:cs="Arial"/>
          <w:b/>
          <w:bCs/>
          <w:color w:val="C00000"/>
          <w:sz w:val="20"/>
          <w:szCs w:val="20"/>
        </w:rPr>
        <w:t>la regola dell’oro monetario</w:t>
      </w:r>
      <w:r w:rsidRPr="00336362">
        <w:rPr>
          <w:rFonts w:ascii="Arial" w:hAnsi="Arial" w:cs="Arial"/>
          <w:color w:val="000000" w:themeColor="text1"/>
          <w:sz w:val="20"/>
          <w:szCs w:val="20"/>
        </w:rPr>
        <w:t xml:space="preserve">: </w:t>
      </w:r>
      <w:r w:rsidRPr="00336362">
        <w:rPr>
          <w:rFonts w:ascii="Arial" w:hAnsi="Arial" w:cs="Arial"/>
          <w:b/>
          <w:bCs/>
          <w:color w:val="000000" w:themeColor="text1"/>
          <w:sz w:val="20"/>
          <w:szCs w:val="20"/>
        </w:rPr>
        <w:t xml:space="preserve">se la controversia riguardasse gli interessi anche di un terzo Stato, la </w:t>
      </w:r>
      <w:r w:rsidR="00F42561" w:rsidRPr="00F42561">
        <w:rPr>
          <w:rFonts w:ascii="Arial" w:hAnsi="Arial" w:cs="Arial"/>
          <w:b/>
          <w:bCs/>
          <w:color w:val="000000" w:themeColor="text1"/>
          <w:sz w:val="20"/>
          <w:szCs w:val="20"/>
          <w:u w:val="single"/>
        </w:rPr>
        <w:t>C</w:t>
      </w:r>
      <w:r w:rsidRPr="00F42561">
        <w:rPr>
          <w:rFonts w:ascii="Arial" w:hAnsi="Arial" w:cs="Arial"/>
          <w:b/>
          <w:bCs/>
          <w:color w:val="000000" w:themeColor="text1"/>
          <w:sz w:val="20"/>
          <w:szCs w:val="20"/>
          <w:u w:val="single"/>
        </w:rPr>
        <w:t xml:space="preserve">orte non potrebbe decidere, senza l’accettazione del terzo </w:t>
      </w:r>
      <w:r w:rsidR="00740B31" w:rsidRPr="00F42561">
        <w:rPr>
          <w:rFonts w:ascii="Arial" w:hAnsi="Arial" w:cs="Arial"/>
          <w:b/>
          <w:bCs/>
          <w:color w:val="000000" w:themeColor="text1"/>
          <w:sz w:val="20"/>
          <w:szCs w:val="20"/>
          <w:u w:val="single"/>
        </w:rPr>
        <w:t>S</w:t>
      </w:r>
      <w:r w:rsidRPr="00F42561">
        <w:rPr>
          <w:rFonts w:ascii="Arial" w:hAnsi="Arial" w:cs="Arial"/>
          <w:b/>
          <w:bCs/>
          <w:color w:val="000000" w:themeColor="text1"/>
          <w:sz w:val="20"/>
          <w:szCs w:val="20"/>
          <w:u w:val="single"/>
        </w:rPr>
        <w:t>tato</w:t>
      </w:r>
      <w:r w:rsidRPr="00336362">
        <w:rPr>
          <w:rFonts w:ascii="Arial" w:hAnsi="Arial" w:cs="Arial"/>
          <w:color w:val="000000" w:themeColor="text1"/>
          <w:sz w:val="20"/>
          <w:szCs w:val="20"/>
        </w:rPr>
        <w:t xml:space="preserve">. </w:t>
      </w:r>
      <w:r w:rsidR="00740B31"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Tale regola si chiama così perché nel ‘39 quando l’Italia aveva occupat</w:t>
      </w:r>
      <w:r w:rsidR="00740B31" w:rsidRPr="00336362">
        <w:rPr>
          <w:rFonts w:ascii="Arial" w:hAnsi="Arial" w:cs="Arial"/>
          <w:color w:val="000000" w:themeColor="text1"/>
          <w:sz w:val="20"/>
          <w:szCs w:val="20"/>
        </w:rPr>
        <w:t>o</w:t>
      </w:r>
      <w:r w:rsidRPr="00336362">
        <w:rPr>
          <w:rFonts w:ascii="Arial" w:hAnsi="Arial" w:cs="Arial"/>
          <w:color w:val="000000" w:themeColor="text1"/>
          <w:sz w:val="20"/>
          <w:szCs w:val="20"/>
        </w:rPr>
        <w:t xml:space="preserve"> l’Albania, aveva </w:t>
      </w:r>
      <w:r w:rsidR="00740B31" w:rsidRPr="00336362">
        <w:rPr>
          <w:rFonts w:ascii="Arial" w:hAnsi="Arial" w:cs="Arial"/>
          <w:color w:val="000000" w:themeColor="text1"/>
          <w:sz w:val="20"/>
          <w:szCs w:val="20"/>
        </w:rPr>
        <w:t>sottratto</w:t>
      </w:r>
      <w:r w:rsidRPr="00336362">
        <w:rPr>
          <w:rFonts w:ascii="Arial" w:hAnsi="Arial" w:cs="Arial"/>
          <w:color w:val="000000" w:themeColor="text1"/>
          <w:sz w:val="20"/>
          <w:szCs w:val="20"/>
        </w:rPr>
        <w:t xml:space="preserve"> grandi quantità di oro </w:t>
      </w:r>
      <w:r w:rsidR="00740B31" w:rsidRPr="00336362">
        <w:rPr>
          <w:rFonts w:ascii="Arial" w:hAnsi="Arial" w:cs="Arial"/>
          <w:color w:val="000000" w:themeColor="text1"/>
          <w:sz w:val="20"/>
          <w:szCs w:val="20"/>
        </w:rPr>
        <w:t xml:space="preserve">ad essa; con l’arrivo dei nazifascisti </w:t>
      </w:r>
      <w:r w:rsidRPr="00336362">
        <w:rPr>
          <w:rFonts w:ascii="Arial" w:hAnsi="Arial" w:cs="Arial"/>
          <w:color w:val="000000" w:themeColor="text1"/>
          <w:sz w:val="20"/>
          <w:szCs w:val="20"/>
        </w:rPr>
        <w:t>dopo l’armistizio di Cassabile</w:t>
      </w:r>
      <w:r w:rsidR="00740B31" w:rsidRPr="00336362">
        <w:rPr>
          <w:rFonts w:ascii="Arial" w:hAnsi="Arial" w:cs="Arial"/>
          <w:color w:val="000000" w:themeColor="text1"/>
          <w:sz w:val="20"/>
          <w:szCs w:val="20"/>
        </w:rPr>
        <w:t>, tale oro venne</w:t>
      </w:r>
      <w:r w:rsidRPr="00336362">
        <w:rPr>
          <w:rFonts w:ascii="Arial" w:hAnsi="Arial" w:cs="Arial"/>
          <w:color w:val="000000" w:themeColor="text1"/>
          <w:sz w:val="20"/>
          <w:szCs w:val="20"/>
        </w:rPr>
        <w:t xml:space="preserve"> avevano saccheggiato </w:t>
      </w:r>
      <w:r w:rsidR="00740B31" w:rsidRPr="00336362">
        <w:rPr>
          <w:rFonts w:ascii="Arial" w:hAnsi="Arial" w:cs="Arial"/>
          <w:color w:val="000000" w:themeColor="text1"/>
          <w:sz w:val="20"/>
          <w:szCs w:val="20"/>
        </w:rPr>
        <w:t>e</w:t>
      </w:r>
      <w:r w:rsidRPr="00336362">
        <w:rPr>
          <w:rFonts w:ascii="Arial" w:hAnsi="Arial" w:cs="Arial"/>
          <w:color w:val="000000" w:themeColor="text1"/>
          <w:sz w:val="20"/>
          <w:szCs w:val="20"/>
        </w:rPr>
        <w:t xml:space="preserve"> portato in Germania; con l’occupazione della Germania, </w:t>
      </w:r>
      <w:r w:rsidR="00740B31" w:rsidRPr="00336362">
        <w:rPr>
          <w:rFonts w:ascii="Arial" w:hAnsi="Arial" w:cs="Arial"/>
          <w:color w:val="000000" w:themeColor="text1"/>
          <w:sz w:val="20"/>
          <w:szCs w:val="20"/>
        </w:rPr>
        <w:t>venne invece saccheggiato dai f</w:t>
      </w:r>
      <w:r w:rsidRPr="00336362">
        <w:rPr>
          <w:rFonts w:ascii="Arial" w:hAnsi="Arial" w:cs="Arial"/>
          <w:color w:val="000000" w:themeColor="text1"/>
          <w:sz w:val="20"/>
          <w:szCs w:val="20"/>
        </w:rPr>
        <w:t xml:space="preserve">rancesi inglesi e statunitensi </w:t>
      </w:r>
      <w:r w:rsidR="00740B31" w:rsidRPr="00336362">
        <w:rPr>
          <w:rFonts w:ascii="Arial" w:hAnsi="Arial" w:cs="Arial"/>
          <w:color w:val="000000" w:themeColor="text1"/>
          <w:sz w:val="20"/>
          <w:szCs w:val="20"/>
        </w:rPr>
        <w:t>e venne lasciato</w:t>
      </w:r>
      <w:r w:rsidRPr="00336362">
        <w:rPr>
          <w:rFonts w:ascii="Arial" w:hAnsi="Arial" w:cs="Arial"/>
          <w:color w:val="000000" w:themeColor="text1"/>
          <w:sz w:val="20"/>
          <w:szCs w:val="20"/>
        </w:rPr>
        <w:t xml:space="preserve"> </w:t>
      </w:r>
      <w:r w:rsidR="00740B31" w:rsidRPr="00336362">
        <w:rPr>
          <w:rFonts w:ascii="Arial" w:hAnsi="Arial" w:cs="Arial"/>
          <w:color w:val="000000" w:themeColor="text1"/>
          <w:sz w:val="20"/>
          <w:szCs w:val="20"/>
        </w:rPr>
        <w:t>al Regno</w:t>
      </w:r>
      <w:r w:rsidRPr="00336362">
        <w:rPr>
          <w:rFonts w:ascii="Arial" w:hAnsi="Arial" w:cs="Arial"/>
          <w:color w:val="000000" w:themeColor="text1"/>
          <w:sz w:val="20"/>
          <w:szCs w:val="20"/>
        </w:rPr>
        <w:t xml:space="preserve"> Unito, </w:t>
      </w:r>
      <w:r w:rsidR="00740B31" w:rsidRPr="00336362">
        <w:rPr>
          <w:rFonts w:ascii="Arial" w:hAnsi="Arial" w:cs="Arial"/>
          <w:color w:val="000000" w:themeColor="text1"/>
          <w:sz w:val="20"/>
          <w:szCs w:val="20"/>
        </w:rPr>
        <w:t>per le riparazioni ai bombardati subiti: quando venne</w:t>
      </w:r>
      <w:r w:rsidRPr="00336362">
        <w:rPr>
          <w:rFonts w:ascii="Arial" w:hAnsi="Arial" w:cs="Arial"/>
          <w:color w:val="000000" w:themeColor="text1"/>
          <w:sz w:val="20"/>
          <w:szCs w:val="20"/>
        </w:rPr>
        <w:t xml:space="preserve"> </w:t>
      </w:r>
      <w:r w:rsidR="00740B31" w:rsidRPr="00336362">
        <w:rPr>
          <w:rFonts w:ascii="Arial" w:hAnsi="Arial" w:cs="Arial"/>
          <w:color w:val="000000" w:themeColor="text1"/>
          <w:sz w:val="20"/>
          <w:szCs w:val="20"/>
        </w:rPr>
        <w:t xml:space="preserve">fuori la provenienza italiana di tale oro, </w:t>
      </w:r>
      <w:r w:rsidRPr="00336362">
        <w:rPr>
          <w:rFonts w:ascii="Arial" w:hAnsi="Arial" w:cs="Arial"/>
          <w:color w:val="000000" w:themeColor="text1"/>
          <w:sz w:val="20"/>
          <w:szCs w:val="20"/>
        </w:rPr>
        <w:t>l’Italia present</w:t>
      </w:r>
      <w:r w:rsidR="00740B31" w:rsidRPr="00336362">
        <w:rPr>
          <w:rFonts w:ascii="Arial" w:hAnsi="Arial" w:cs="Arial"/>
          <w:color w:val="000000" w:themeColor="text1"/>
          <w:sz w:val="20"/>
          <w:szCs w:val="20"/>
        </w:rPr>
        <w:t>ò</w:t>
      </w:r>
      <w:r w:rsidRPr="00336362">
        <w:rPr>
          <w:rFonts w:ascii="Arial" w:hAnsi="Arial" w:cs="Arial"/>
          <w:color w:val="000000" w:themeColor="text1"/>
          <w:sz w:val="20"/>
          <w:szCs w:val="20"/>
        </w:rPr>
        <w:t xml:space="preserve"> il ricorso alla Cig contro francesi, inglesi e americani, chiedendo che esso venisse restituito; ma</w:t>
      </w:r>
      <w:r w:rsidR="00740B31" w:rsidRPr="00336362">
        <w:rPr>
          <w:rFonts w:ascii="Arial" w:hAnsi="Arial" w:cs="Arial"/>
          <w:color w:val="000000" w:themeColor="text1"/>
          <w:sz w:val="20"/>
          <w:szCs w:val="20"/>
        </w:rPr>
        <w:t xml:space="preserve"> essendo l’oro originariamente albanese, </w:t>
      </w:r>
      <w:r w:rsidRPr="00336362">
        <w:rPr>
          <w:rFonts w:ascii="Arial" w:hAnsi="Arial" w:cs="Arial"/>
          <w:color w:val="000000" w:themeColor="text1"/>
          <w:sz w:val="20"/>
          <w:szCs w:val="20"/>
        </w:rPr>
        <w:t>la Cig non ha potuto decidere sul caos, perché mancava la giurisdizione della Cig da parte dell’Albania.</w:t>
      </w:r>
      <w:r w:rsidR="00740B31" w:rsidRPr="00336362">
        <w:rPr>
          <w:rFonts w:ascii="Arial" w:hAnsi="Arial" w:cs="Arial"/>
          <w:color w:val="000000" w:themeColor="text1"/>
          <w:sz w:val="20"/>
          <w:szCs w:val="20"/>
        </w:rPr>
        <w:t xml:space="preserve"> C</w:t>
      </w:r>
      <w:r w:rsidRPr="00336362">
        <w:rPr>
          <w:rFonts w:ascii="Arial" w:hAnsi="Arial" w:cs="Arial"/>
          <w:color w:val="000000" w:themeColor="text1"/>
          <w:sz w:val="20"/>
          <w:szCs w:val="20"/>
        </w:rPr>
        <w:t xml:space="preserve">aso simile fu quello dell’Australia e </w:t>
      </w:r>
      <w:r w:rsidR="00740B31" w:rsidRPr="00336362">
        <w:rPr>
          <w:rFonts w:ascii="Arial" w:hAnsi="Arial" w:cs="Arial"/>
          <w:color w:val="000000" w:themeColor="text1"/>
          <w:sz w:val="20"/>
          <w:szCs w:val="20"/>
        </w:rPr>
        <w:t>P</w:t>
      </w:r>
      <w:r w:rsidRPr="00336362">
        <w:rPr>
          <w:rFonts w:ascii="Arial" w:hAnsi="Arial" w:cs="Arial"/>
          <w:color w:val="000000" w:themeColor="text1"/>
          <w:sz w:val="20"/>
          <w:szCs w:val="20"/>
        </w:rPr>
        <w:t>ortogallo sul caso di Timor Est, in cui anche l’Indonesia aveva avuto un ruolo ma non aveva voluto accettare la competenza della Cig</w:t>
      </w:r>
      <w:r w:rsidR="00740B31" w:rsidRPr="00336362">
        <w:rPr>
          <w:rFonts w:ascii="Arial" w:hAnsi="Arial" w:cs="Arial"/>
          <w:color w:val="000000" w:themeColor="text1"/>
          <w:sz w:val="20"/>
          <w:szCs w:val="20"/>
        </w:rPr>
        <w:t>).</w:t>
      </w:r>
    </w:p>
    <w:p w14:paraId="684ED57C" w14:textId="77777777" w:rsidR="00F42561" w:rsidRPr="00336362" w:rsidRDefault="00F42561" w:rsidP="003927DD">
      <w:pPr>
        <w:pStyle w:val="NormaleWeb"/>
        <w:contextualSpacing/>
        <w:jc w:val="both"/>
        <w:rPr>
          <w:rFonts w:ascii="Arial" w:hAnsi="Arial" w:cs="Arial"/>
          <w:color w:val="000000" w:themeColor="text1"/>
          <w:sz w:val="20"/>
          <w:szCs w:val="20"/>
        </w:rPr>
      </w:pPr>
    </w:p>
    <w:p w14:paraId="78141D10" w14:textId="55DDD18E" w:rsidR="00740B31" w:rsidRPr="00336362" w:rsidRDefault="00EB0D3A" w:rsidP="003927DD">
      <w:pPr>
        <w:pStyle w:val="NormaleWeb"/>
        <w:contextualSpacing/>
        <w:jc w:val="both"/>
        <w:rPr>
          <w:rFonts w:ascii="Arial" w:hAnsi="Arial" w:cs="Arial"/>
          <w:color w:val="000000" w:themeColor="text1"/>
          <w:sz w:val="20"/>
          <w:szCs w:val="20"/>
        </w:rPr>
      </w:pPr>
      <w:r w:rsidRPr="00336362">
        <w:rPr>
          <w:rFonts w:ascii="Arial" w:hAnsi="Arial" w:cs="Arial"/>
          <w:color w:val="4472C4" w:themeColor="accent1"/>
          <w:sz w:val="20"/>
          <w:szCs w:val="20"/>
        </w:rPr>
        <w:lastRenderedPageBreak/>
        <w:t>I</w:t>
      </w:r>
      <w:r w:rsidRPr="00336362">
        <w:rPr>
          <w:rFonts w:ascii="Arial" w:hAnsi="Arial" w:cs="Arial"/>
          <w:color w:val="000000" w:themeColor="text1"/>
          <w:sz w:val="20"/>
          <w:szCs w:val="20"/>
        </w:rPr>
        <w:t xml:space="preserve">nfine, l’ultimo elemento da considerare è </w:t>
      </w:r>
      <w:r w:rsidRPr="00F42561">
        <w:rPr>
          <w:rFonts w:ascii="Arial" w:hAnsi="Arial" w:cs="Arial"/>
          <w:b/>
          <w:bCs/>
          <w:color w:val="C00000"/>
          <w:sz w:val="20"/>
          <w:szCs w:val="20"/>
        </w:rPr>
        <w:t>l’eventuale litispendenza tra Cig e Consiglio di Sicurezza</w:t>
      </w:r>
      <w:r w:rsidR="00740B31"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se di una determinata questione si sta occupando anche il </w:t>
      </w:r>
      <w:r w:rsidR="00740B31" w:rsidRPr="00336362">
        <w:rPr>
          <w:rFonts w:ascii="Arial" w:hAnsi="Arial" w:cs="Arial"/>
          <w:color w:val="000000" w:themeColor="text1"/>
          <w:sz w:val="20"/>
          <w:szCs w:val="20"/>
        </w:rPr>
        <w:t>C</w:t>
      </w:r>
      <w:r w:rsidRPr="00336362">
        <w:rPr>
          <w:rFonts w:ascii="Arial" w:hAnsi="Arial" w:cs="Arial"/>
          <w:color w:val="000000" w:themeColor="text1"/>
          <w:sz w:val="20"/>
          <w:szCs w:val="20"/>
        </w:rPr>
        <w:t xml:space="preserve">onsiglio di Sicurezza, la Cig può incorrere in alcuni problemi. </w:t>
      </w:r>
      <w:r w:rsidRPr="00F42561">
        <w:rPr>
          <w:rFonts w:ascii="Arial" w:hAnsi="Arial" w:cs="Arial"/>
          <w:color w:val="000000" w:themeColor="text1"/>
          <w:sz w:val="20"/>
          <w:szCs w:val="20"/>
          <w:highlight w:val="yellow"/>
        </w:rPr>
        <w:t>L’art. 36 prfg. 3 della Carta dell’ONU</w:t>
      </w:r>
      <w:r w:rsidRPr="00336362">
        <w:rPr>
          <w:rFonts w:ascii="Arial" w:hAnsi="Arial" w:cs="Arial"/>
          <w:color w:val="000000" w:themeColor="text1"/>
          <w:sz w:val="20"/>
          <w:szCs w:val="20"/>
        </w:rPr>
        <w:t xml:space="preserve"> </w:t>
      </w:r>
      <w:r w:rsidR="00740B31" w:rsidRPr="00336362">
        <w:rPr>
          <w:rFonts w:ascii="Arial" w:hAnsi="Arial" w:cs="Arial"/>
          <w:color w:val="000000" w:themeColor="text1"/>
          <w:sz w:val="20"/>
          <w:szCs w:val="20"/>
        </w:rPr>
        <w:t>afferma che</w:t>
      </w:r>
      <w:r w:rsidRPr="00336362">
        <w:rPr>
          <w:rFonts w:ascii="Arial" w:hAnsi="Arial" w:cs="Arial"/>
          <w:color w:val="000000" w:themeColor="text1"/>
          <w:sz w:val="20"/>
          <w:szCs w:val="20"/>
        </w:rPr>
        <w:t xml:space="preserve"> il </w:t>
      </w:r>
      <w:r w:rsidRPr="00F42561">
        <w:rPr>
          <w:rFonts w:ascii="Arial" w:hAnsi="Arial" w:cs="Arial"/>
          <w:color w:val="000000" w:themeColor="text1"/>
          <w:sz w:val="20"/>
          <w:szCs w:val="20"/>
        </w:rPr>
        <w:t>Consiglio di Sicurezza tratta di questioni riguardanti la messa in pericolo della pace e della sicurezza</w:t>
      </w:r>
      <w:r w:rsidR="00740B31" w:rsidRPr="00F42561">
        <w:rPr>
          <w:rFonts w:ascii="Arial" w:hAnsi="Arial" w:cs="Arial"/>
          <w:color w:val="000000" w:themeColor="text1"/>
          <w:sz w:val="20"/>
          <w:szCs w:val="20"/>
        </w:rPr>
        <w:t>, ma</w:t>
      </w:r>
      <w:r w:rsidR="00740B31" w:rsidRPr="00F42561">
        <w:rPr>
          <w:rFonts w:ascii="Arial" w:hAnsi="Arial" w:cs="Arial"/>
          <w:b/>
          <w:bCs/>
          <w:color w:val="000000" w:themeColor="text1"/>
          <w:sz w:val="20"/>
          <w:szCs w:val="20"/>
        </w:rPr>
        <w:t xml:space="preserve"> </w:t>
      </w:r>
      <w:r w:rsidRPr="00F42561">
        <w:rPr>
          <w:rFonts w:ascii="Arial" w:hAnsi="Arial" w:cs="Arial"/>
          <w:b/>
          <w:bCs/>
          <w:color w:val="000000" w:themeColor="text1"/>
          <w:sz w:val="20"/>
          <w:szCs w:val="20"/>
          <w:u w:val="single"/>
        </w:rPr>
        <w:t>se le controversie sono di ordine giuridiche</w:t>
      </w:r>
      <w:r w:rsidR="00740B31" w:rsidRPr="00F42561">
        <w:rPr>
          <w:rFonts w:ascii="Arial" w:hAnsi="Arial" w:cs="Arial"/>
          <w:b/>
          <w:bCs/>
          <w:color w:val="000000" w:themeColor="text1"/>
          <w:sz w:val="20"/>
          <w:szCs w:val="20"/>
          <w:u w:val="single"/>
        </w:rPr>
        <w:t xml:space="preserve">, </w:t>
      </w:r>
      <w:r w:rsidRPr="00F42561">
        <w:rPr>
          <w:rFonts w:ascii="Arial" w:hAnsi="Arial" w:cs="Arial"/>
          <w:b/>
          <w:bCs/>
          <w:color w:val="000000" w:themeColor="text1"/>
          <w:sz w:val="20"/>
          <w:szCs w:val="20"/>
          <w:u w:val="single"/>
        </w:rPr>
        <w:t>il Consiglio dovrebbe rivolgere le parti alla Cig</w:t>
      </w:r>
      <w:r w:rsidRPr="00336362">
        <w:rPr>
          <w:rFonts w:ascii="Arial" w:hAnsi="Arial" w:cs="Arial"/>
          <w:color w:val="000000" w:themeColor="text1"/>
          <w:sz w:val="20"/>
          <w:szCs w:val="20"/>
        </w:rPr>
        <w:t xml:space="preserve"> (non accade quasi mai visto che la Cg è un organo di individui, che agiscono a titolo personale).</w:t>
      </w:r>
    </w:p>
    <w:p w14:paraId="25C335BD" w14:textId="77777777" w:rsidR="00F42561" w:rsidRDefault="00F42561" w:rsidP="003927DD">
      <w:pPr>
        <w:pStyle w:val="NormaleWeb"/>
        <w:contextualSpacing/>
        <w:jc w:val="both"/>
        <w:rPr>
          <w:rFonts w:ascii="Arial" w:hAnsi="Arial" w:cs="Arial"/>
          <w:color w:val="000000" w:themeColor="text1"/>
          <w:sz w:val="20"/>
          <w:szCs w:val="20"/>
        </w:rPr>
      </w:pPr>
    </w:p>
    <w:p w14:paraId="0981727D" w14:textId="4A47E2CF" w:rsidR="00EB0D3A" w:rsidRDefault="00EB0D3A"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Nell’ambito della fase contenziosa, </w:t>
      </w:r>
      <w:r w:rsidR="00774D28" w:rsidRPr="00336362">
        <w:rPr>
          <w:rFonts w:ascii="Arial" w:hAnsi="Arial" w:cs="Arial"/>
          <w:color w:val="000000" w:themeColor="text1"/>
          <w:sz w:val="20"/>
          <w:szCs w:val="20"/>
        </w:rPr>
        <w:t xml:space="preserve">in pendenza di giudizio, </w:t>
      </w:r>
      <w:r w:rsidRPr="00336362">
        <w:rPr>
          <w:rFonts w:ascii="Arial" w:hAnsi="Arial" w:cs="Arial"/>
          <w:b/>
          <w:bCs/>
          <w:color w:val="000000" w:themeColor="text1"/>
          <w:sz w:val="20"/>
          <w:szCs w:val="20"/>
        </w:rPr>
        <w:t xml:space="preserve">la Cig può emettere anche delle </w:t>
      </w:r>
      <w:r w:rsidRPr="00F42561">
        <w:rPr>
          <w:rFonts w:ascii="Arial" w:hAnsi="Arial" w:cs="Arial"/>
          <w:b/>
          <w:bCs/>
          <w:color w:val="C00000"/>
          <w:sz w:val="20"/>
          <w:szCs w:val="20"/>
        </w:rPr>
        <w:t>misure provvisorie</w:t>
      </w:r>
      <w:r w:rsidRPr="00336362">
        <w:rPr>
          <w:rFonts w:ascii="Arial" w:hAnsi="Arial" w:cs="Arial"/>
          <w:color w:val="000000" w:themeColor="text1"/>
          <w:sz w:val="20"/>
          <w:szCs w:val="20"/>
        </w:rPr>
        <w:t xml:space="preserve">, </w:t>
      </w:r>
      <w:r w:rsidR="00774D28" w:rsidRPr="00336362">
        <w:rPr>
          <w:rFonts w:ascii="Arial" w:hAnsi="Arial" w:cs="Arial"/>
          <w:color w:val="000000" w:themeColor="text1"/>
          <w:sz w:val="20"/>
          <w:szCs w:val="20"/>
        </w:rPr>
        <w:t xml:space="preserve">a carattere cautelare per la </w:t>
      </w:r>
      <w:r w:rsidR="00774D28" w:rsidRPr="00336362">
        <w:rPr>
          <w:rFonts w:ascii="Arial" w:hAnsi="Arial" w:cs="Arial"/>
          <w:color w:val="000000" w:themeColor="text1"/>
          <w:sz w:val="20"/>
          <w:szCs w:val="20"/>
          <w:u w:val="single"/>
        </w:rPr>
        <w:t>protezione dei diritti egli Stati contendenti quando esiste un rischio reale ed imminente di un danno irreparabile in attesa dell’emanazione delle sentenze nel merito</w:t>
      </w:r>
      <w:r w:rsidR="00774D28" w:rsidRPr="00336362">
        <w:rPr>
          <w:rFonts w:ascii="Arial" w:hAnsi="Arial" w:cs="Arial"/>
          <w:color w:val="000000" w:themeColor="text1"/>
          <w:sz w:val="20"/>
          <w:szCs w:val="20"/>
        </w:rPr>
        <w:t>, ai sensi dell’</w:t>
      </w:r>
      <w:r w:rsidRPr="00336362">
        <w:rPr>
          <w:rFonts w:ascii="Arial" w:hAnsi="Arial" w:cs="Arial"/>
          <w:color w:val="000000" w:themeColor="text1"/>
          <w:sz w:val="20"/>
          <w:szCs w:val="20"/>
          <w:highlight w:val="yellow"/>
        </w:rPr>
        <w:t>art. 41 dello Statuto</w:t>
      </w:r>
      <w:r w:rsidR="00774D28" w:rsidRPr="00336362">
        <w:rPr>
          <w:rFonts w:ascii="Arial" w:hAnsi="Arial" w:cs="Arial"/>
          <w:color w:val="000000" w:themeColor="text1"/>
          <w:sz w:val="20"/>
          <w:szCs w:val="20"/>
        </w:rPr>
        <w:t>.</w:t>
      </w:r>
      <w:r w:rsidRPr="00336362">
        <w:rPr>
          <w:rFonts w:ascii="Arial" w:hAnsi="Arial" w:cs="Arial"/>
          <w:color w:val="000000" w:themeColor="text1"/>
          <w:sz w:val="20"/>
          <w:szCs w:val="20"/>
        </w:rPr>
        <w:t xml:space="preserve"> </w:t>
      </w:r>
      <w:r w:rsidR="00774D28" w:rsidRPr="00336362">
        <w:rPr>
          <w:rFonts w:ascii="Arial" w:hAnsi="Arial" w:cs="Arial"/>
          <w:color w:val="000000" w:themeColor="text1"/>
          <w:sz w:val="20"/>
          <w:szCs w:val="20"/>
        </w:rPr>
        <w:t>La</w:t>
      </w:r>
      <w:r w:rsidRPr="00336362">
        <w:rPr>
          <w:rFonts w:ascii="Arial" w:hAnsi="Arial" w:cs="Arial"/>
          <w:color w:val="000000" w:themeColor="text1"/>
          <w:sz w:val="20"/>
          <w:szCs w:val="20"/>
        </w:rPr>
        <w:t xml:space="preserve"> Corte emette delle misure provvisorie </w:t>
      </w:r>
      <w:r w:rsidRPr="00336362">
        <w:rPr>
          <w:rFonts w:ascii="Arial" w:hAnsi="Arial" w:cs="Arial"/>
          <w:b/>
          <w:bCs/>
          <w:color w:val="000000" w:themeColor="text1"/>
          <w:sz w:val="20"/>
          <w:szCs w:val="20"/>
        </w:rPr>
        <w:t>su richiesta delle parti oppure su iniziativa propria</w:t>
      </w:r>
      <w:r w:rsidRPr="00336362">
        <w:rPr>
          <w:rFonts w:ascii="Arial" w:hAnsi="Arial" w:cs="Arial"/>
          <w:color w:val="000000" w:themeColor="text1"/>
          <w:sz w:val="20"/>
          <w:szCs w:val="20"/>
        </w:rPr>
        <w:t>, quando lo ritiene opportuno</w:t>
      </w:r>
      <w:r w:rsidR="00774D28" w:rsidRPr="00336362">
        <w:rPr>
          <w:rFonts w:ascii="Arial" w:hAnsi="Arial" w:cs="Arial"/>
          <w:color w:val="000000" w:themeColor="text1"/>
          <w:sz w:val="20"/>
          <w:szCs w:val="20"/>
        </w:rPr>
        <w:t xml:space="preserve"> (</w:t>
      </w:r>
      <w:r w:rsidR="00774D28" w:rsidRPr="00336362">
        <w:rPr>
          <w:rFonts w:ascii="Arial" w:hAnsi="Arial" w:cs="Arial"/>
          <w:color w:val="000000" w:themeColor="text1"/>
          <w:sz w:val="20"/>
          <w:szCs w:val="20"/>
          <w:highlight w:val="yellow"/>
        </w:rPr>
        <w:t>art. 75 Stat</w:t>
      </w:r>
      <w:r w:rsidR="00F42561">
        <w:rPr>
          <w:rFonts w:ascii="Arial" w:hAnsi="Arial" w:cs="Arial"/>
          <w:color w:val="000000" w:themeColor="text1"/>
          <w:sz w:val="20"/>
          <w:szCs w:val="20"/>
          <w:highlight w:val="yellow"/>
        </w:rPr>
        <w:t>.</w:t>
      </w:r>
      <w:r w:rsidR="00774D28" w:rsidRPr="00336362">
        <w:rPr>
          <w:rFonts w:ascii="Arial" w:hAnsi="Arial" w:cs="Arial"/>
          <w:color w:val="000000" w:themeColor="text1"/>
          <w:sz w:val="20"/>
          <w:szCs w:val="20"/>
          <w:highlight w:val="yellow"/>
        </w:rPr>
        <w:t xml:space="preserve"> regolamento interno</w:t>
      </w:r>
      <w:r w:rsidR="00774D28" w:rsidRPr="00336362">
        <w:rPr>
          <w:rFonts w:ascii="Arial" w:hAnsi="Arial" w:cs="Arial"/>
          <w:color w:val="000000" w:themeColor="text1"/>
          <w:sz w:val="20"/>
          <w:szCs w:val="20"/>
        </w:rPr>
        <w:t xml:space="preserve">). Sul carattere vincolante o meno di tali misure si è espressa la </w:t>
      </w:r>
      <w:r w:rsidRPr="00336362">
        <w:rPr>
          <w:rFonts w:ascii="Arial" w:hAnsi="Arial" w:cs="Arial"/>
          <w:color w:val="000000" w:themeColor="text1"/>
          <w:sz w:val="20"/>
          <w:szCs w:val="20"/>
        </w:rPr>
        <w:t xml:space="preserve">CIG </w:t>
      </w:r>
      <w:r w:rsidRPr="00F42561">
        <w:rPr>
          <w:rFonts w:ascii="Arial" w:hAnsi="Arial" w:cs="Arial"/>
          <w:i/>
          <w:iCs/>
          <w:color w:val="000000" w:themeColor="text1"/>
          <w:sz w:val="20"/>
          <w:szCs w:val="20"/>
          <w:u w:val="single"/>
        </w:rPr>
        <w:t xml:space="preserve">nel caso </w:t>
      </w:r>
      <w:r w:rsidR="00774D28" w:rsidRPr="00F42561">
        <w:rPr>
          <w:rFonts w:ascii="Arial" w:hAnsi="Arial" w:cs="Arial"/>
          <w:i/>
          <w:iCs/>
          <w:color w:val="000000" w:themeColor="text1"/>
          <w:sz w:val="20"/>
          <w:szCs w:val="20"/>
          <w:u w:val="single"/>
        </w:rPr>
        <w:t>La Grand sul</w:t>
      </w:r>
      <w:r w:rsidRPr="00F42561">
        <w:rPr>
          <w:rFonts w:ascii="Arial" w:hAnsi="Arial" w:cs="Arial"/>
          <w:i/>
          <w:iCs/>
          <w:color w:val="000000" w:themeColor="text1"/>
          <w:sz w:val="20"/>
          <w:szCs w:val="20"/>
          <w:u w:val="single"/>
        </w:rPr>
        <w:t xml:space="preserve"> mancato rispetto delle misure consolari nei confronti dei fratelli Lagrand con gli USA</w:t>
      </w:r>
      <w:r w:rsidR="00774D28"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Usa </w:t>
      </w:r>
      <w:r w:rsidR="00774D28" w:rsidRPr="00336362">
        <w:rPr>
          <w:rFonts w:ascii="Arial" w:hAnsi="Arial" w:cs="Arial"/>
          <w:color w:val="000000" w:themeColor="text1"/>
          <w:sz w:val="20"/>
          <w:szCs w:val="20"/>
        </w:rPr>
        <w:t>avevano</w:t>
      </w:r>
      <w:r w:rsidRPr="00336362">
        <w:rPr>
          <w:rFonts w:ascii="Arial" w:hAnsi="Arial" w:cs="Arial"/>
          <w:color w:val="000000" w:themeColor="text1"/>
          <w:sz w:val="20"/>
          <w:szCs w:val="20"/>
        </w:rPr>
        <w:t xml:space="preserve"> proceduto con la condanna a morte del secondo fratello</w:t>
      </w:r>
      <w:r w:rsidR="00774D28"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prima della sentenza di merito, non rispettando le misure provvisorie della Cig</w:t>
      </w:r>
      <w:r w:rsidR="00774D28" w:rsidRPr="00336362">
        <w:rPr>
          <w:rFonts w:ascii="Arial" w:hAnsi="Arial" w:cs="Arial"/>
          <w:color w:val="000000" w:themeColor="text1"/>
          <w:sz w:val="20"/>
          <w:szCs w:val="20"/>
        </w:rPr>
        <w:t>): l</w:t>
      </w:r>
      <w:r w:rsidRPr="00336362">
        <w:rPr>
          <w:rFonts w:ascii="Arial" w:hAnsi="Arial" w:cs="Arial"/>
          <w:color w:val="000000" w:themeColor="text1"/>
          <w:sz w:val="20"/>
          <w:szCs w:val="20"/>
        </w:rPr>
        <w:t>a Cig ha</w:t>
      </w:r>
      <w:r w:rsidR="00774D28" w:rsidRPr="00336362">
        <w:rPr>
          <w:rFonts w:ascii="Arial" w:hAnsi="Arial" w:cs="Arial"/>
          <w:color w:val="000000" w:themeColor="text1"/>
          <w:sz w:val="20"/>
          <w:szCs w:val="20"/>
        </w:rPr>
        <w:t xml:space="preserve"> qui</w:t>
      </w:r>
      <w:r w:rsidRPr="00336362">
        <w:rPr>
          <w:rFonts w:ascii="Arial" w:hAnsi="Arial" w:cs="Arial"/>
          <w:color w:val="000000" w:themeColor="text1"/>
          <w:sz w:val="20"/>
          <w:szCs w:val="20"/>
        </w:rPr>
        <w:t xml:space="preserve"> chiarito che gli</w:t>
      </w:r>
      <w:r w:rsidR="00774D28" w:rsidRPr="00336362">
        <w:rPr>
          <w:rFonts w:ascii="Arial" w:hAnsi="Arial" w:cs="Arial"/>
          <w:color w:val="000000" w:themeColor="text1"/>
          <w:sz w:val="20"/>
          <w:szCs w:val="20"/>
        </w:rPr>
        <w:t xml:space="preserve"> </w:t>
      </w:r>
      <w:r w:rsidR="00774D28" w:rsidRPr="00F42561">
        <w:rPr>
          <w:rFonts w:ascii="Arial" w:hAnsi="Arial" w:cs="Arial"/>
          <w:b/>
          <w:bCs/>
          <w:color w:val="000000" w:themeColor="text1"/>
          <w:sz w:val="20"/>
          <w:szCs w:val="20"/>
          <w:u w:val="single"/>
        </w:rPr>
        <w:t>S</w:t>
      </w:r>
      <w:r w:rsidRPr="00F42561">
        <w:rPr>
          <w:rFonts w:ascii="Arial" w:hAnsi="Arial" w:cs="Arial"/>
          <w:b/>
          <w:bCs/>
          <w:color w:val="000000" w:themeColor="text1"/>
          <w:sz w:val="20"/>
          <w:szCs w:val="20"/>
          <w:u w:val="single"/>
        </w:rPr>
        <w:t>tati hanno l’obbligo di rispettare le sue misure provvisorie</w:t>
      </w:r>
      <w:r w:rsidRPr="00336362">
        <w:rPr>
          <w:rFonts w:ascii="Arial" w:hAnsi="Arial" w:cs="Arial"/>
          <w:color w:val="000000" w:themeColor="text1"/>
          <w:sz w:val="20"/>
          <w:szCs w:val="20"/>
        </w:rPr>
        <w:t>, e se non lo fanno possono incorrere in responsabilità internazionale.</w:t>
      </w:r>
      <w:r w:rsidR="007513B9" w:rsidRPr="00336362">
        <w:rPr>
          <w:rFonts w:ascii="Arial" w:hAnsi="Arial" w:cs="Arial"/>
          <w:color w:val="000000" w:themeColor="text1"/>
          <w:sz w:val="20"/>
          <w:szCs w:val="20"/>
        </w:rPr>
        <w:t xml:space="preserve"> </w:t>
      </w:r>
      <w:r w:rsidR="00F42561">
        <w:rPr>
          <w:rFonts w:ascii="Arial" w:hAnsi="Arial" w:cs="Arial"/>
          <w:color w:val="000000" w:themeColor="text1"/>
          <w:sz w:val="20"/>
          <w:szCs w:val="20"/>
        </w:rPr>
        <w:t>S</w:t>
      </w:r>
      <w:r w:rsidR="007513B9" w:rsidRPr="00336362">
        <w:rPr>
          <w:rFonts w:ascii="Arial" w:hAnsi="Arial" w:cs="Arial"/>
          <w:color w:val="000000" w:themeColor="text1"/>
          <w:sz w:val="20"/>
          <w:szCs w:val="20"/>
        </w:rPr>
        <w:t>e violate, non spetta alla Corte stabilire le conseguenze dell’inadempimento nel singolo caso di specie</w:t>
      </w:r>
      <w:r w:rsidR="00F42561">
        <w:rPr>
          <w:rFonts w:ascii="Arial" w:hAnsi="Arial" w:cs="Arial"/>
          <w:color w:val="000000" w:themeColor="text1"/>
          <w:sz w:val="20"/>
          <w:szCs w:val="20"/>
        </w:rPr>
        <w:t>.</w:t>
      </w:r>
    </w:p>
    <w:p w14:paraId="42D4ECC0" w14:textId="77777777" w:rsidR="00F42561" w:rsidRPr="00336362" w:rsidRDefault="00F42561" w:rsidP="003927DD">
      <w:pPr>
        <w:pStyle w:val="NormaleWeb"/>
        <w:contextualSpacing/>
        <w:jc w:val="both"/>
        <w:rPr>
          <w:rFonts w:ascii="Arial" w:hAnsi="Arial" w:cs="Arial"/>
          <w:color w:val="000000" w:themeColor="text1"/>
          <w:sz w:val="20"/>
          <w:szCs w:val="20"/>
        </w:rPr>
      </w:pPr>
    </w:p>
    <w:p w14:paraId="49ECDCDD" w14:textId="24246634" w:rsidR="007513B9" w:rsidRPr="00336362" w:rsidRDefault="007513B9"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Nella soluzione delle controversie internazionali e nell’emettere le sentenze</w:t>
      </w:r>
      <w:r w:rsidRPr="00336362">
        <w:rPr>
          <w:rFonts w:ascii="Arial" w:hAnsi="Arial" w:cs="Arial"/>
          <w:b/>
          <w:bCs/>
          <w:color w:val="000000" w:themeColor="text1"/>
          <w:sz w:val="20"/>
          <w:szCs w:val="20"/>
        </w:rPr>
        <w:t xml:space="preserve">, </w:t>
      </w:r>
      <w:r w:rsidRPr="00336362">
        <w:rPr>
          <w:rFonts w:ascii="Arial" w:hAnsi="Arial" w:cs="Arial"/>
          <w:b/>
          <w:bCs/>
          <w:color w:val="000000" w:themeColor="text1"/>
          <w:sz w:val="20"/>
          <w:szCs w:val="20"/>
          <w:u w:val="single"/>
        </w:rPr>
        <w:t>la Corte applica</w:t>
      </w:r>
      <w:r w:rsidRPr="00336362">
        <w:rPr>
          <w:rFonts w:ascii="Arial" w:hAnsi="Arial" w:cs="Arial"/>
          <w:b/>
          <w:bCs/>
          <w:color w:val="000000" w:themeColor="text1"/>
          <w:sz w:val="20"/>
          <w:szCs w:val="20"/>
        </w:rPr>
        <w:t xml:space="preserve"> gli accordi internazionali generali e particolari vigenti tra le parti, le consuetudini internazionali e i principi generali di diritto riconosciuti dalle nazioni civili </w:t>
      </w:r>
      <w:r w:rsidR="00EB0D3A" w:rsidRPr="00336362">
        <w:rPr>
          <w:rFonts w:ascii="Arial" w:hAnsi="Arial" w:cs="Arial"/>
          <w:color w:val="000000" w:themeColor="text1"/>
          <w:sz w:val="20"/>
          <w:szCs w:val="20"/>
        </w:rPr>
        <w:t>(</w:t>
      </w:r>
      <w:r w:rsidRPr="00336362">
        <w:rPr>
          <w:rFonts w:ascii="Arial" w:hAnsi="Arial" w:cs="Arial"/>
          <w:color w:val="000000" w:themeColor="text1"/>
          <w:sz w:val="20"/>
          <w:szCs w:val="20"/>
        </w:rPr>
        <w:t xml:space="preserve">come prevede </w:t>
      </w:r>
      <w:r w:rsidRPr="00336362">
        <w:rPr>
          <w:rFonts w:ascii="Arial" w:hAnsi="Arial" w:cs="Arial"/>
          <w:color w:val="000000" w:themeColor="text1"/>
          <w:sz w:val="20"/>
          <w:szCs w:val="20"/>
          <w:highlight w:val="yellow"/>
        </w:rPr>
        <w:t>l’</w:t>
      </w:r>
      <w:r w:rsidR="00EB0D3A" w:rsidRPr="00336362">
        <w:rPr>
          <w:rFonts w:ascii="Arial" w:hAnsi="Arial" w:cs="Arial"/>
          <w:color w:val="000000" w:themeColor="text1"/>
          <w:sz w:val="20"/>
          <w:szCs w:val="20"/>
          <w:highlight w:val="yellow"/>
        </w:rPr>
        <w:t>art. 38</w:t>
      </w:r>
      <w:r w:rsidR="00F9490E" w:rsidRPr="00336362">
        <w:rPr>
          <w:rFonts w:ascii="Arial" w:hAnsi="Arial" w:cs="Arial"/>
          <w:color w:val="000000" w:themeColor="text1"/>
          <w:sz w:val="20"/>
          <w:szCs w:val="20"/>
          <w:highlight w:val="yellow"/>
        </w:rPr>
        <w:t xml:space="preserve"> Statuto</w:t>
      </w:r>
      <w:r w:rsidR="00EB0D3A" w:rsidRPr="00336362">
        <w:rPr>
          <w:rFonts w:ascii="Arial" w:hAnsi="Arial" w:cs="Arial"/>
          <w:color w:val="000000" w:themeColor="text1"/>
          <w:sz w:val="20"/>
          <w:szCs w:val="20"/>
        </w:rPr>
        <w:t>).</w:t>
      </w:r>
    </w:p>
    <w:p w14:paraId="644AA172" w14:textId="77777777" w:rsidR="00F42561" w:rsidRDefault="00F42561" w:rsidP="003927DD">
      <w:pPr>
        <w:pStyle w:val="NormaleWeb"/>
        <w:contextualSpacing/>
        <w:jc w:val="both"/>
        <w:rPr>
          <w:rFonts w:ascii="Arial" w:hAnsi="Arial" w:cs="Arial"/>
          <w:b/>
          <w:bCs/>
          <w:color w:val="000000" w:themeColor="text1"/>
          <w:sz w:val="20"/>
          <w:szCs w:val="20"/>
          <w:u w:val="single"/>
        </w:rPr>
      </w:pPr>
    </w:p>
    <w:p w14:paraId="412AB118" w14:textId="77777777" w:rsidR="00F42561" w:rsidRDefault="00EB0D3A" w:rsidP="003927DD">
      <w:pPr>
        <w:pStyle w:val="NormaleWeb"/>
        <w:contextualSpacing/>
        <w:jc w:val="both"/>
        <w:rPr>
          <w:rFonts w:ascii="Arial" w:hAnsi="Arial" w:cs="Arial"/>
          <w:color w:val="000000" w:themeColor="text1"/>
          <w:sz w:val="20"/>
          <w:szCs w:val="20"/>
        </w:rPr>
      </w:pPr>
      <w:r w:rsidRPr="00F42561">
        <w:rPr>
          <w:rFonts w:ascii="Arial" w:hAnsi="Arial" w:cs="Arial"/>
          <w:b/>
          <w:bCs/>
          <w:color w:val="C00000"/>
          <w:sz w:val="20"/>
          <w:szCs w:val="20"/>
        </w:rPr>
        <w:t>Le sente</w:t>
      </w:r>
      <w:r w:rsidR="00D373CA" w:rsidRPr="00F42561">
        <w:rPr>
          <w:rFonts w:ascii="Arial" w:hAnsi="Arial" w:cs="Arial"/>
          <w:b/>
          <w:bCs/>
          <w:color w:val="C00000"/>
          <w:sz w:val="20"/>
          <w:szCs w:val="20"/>
        </w:rPr>
        <w:t xml:space="preserve">nze della Cig </w:t>
      </w:r>
      <w:r w:rsidR="00F9490E" w:rsidRPr="00336362">
        <w:rPr>
          <w:rFonts w:ascii="Arial" w:hAnsi="Arial" w:cs="Arial"/>
          <w:b/>
          <w:bCs/>
          <w:color w:val="000000" w:themeColor="text1"/>
          <w:sz w:val="20"/>
          <w:szCs w:val="20"/>
        </w:rPr>
        <w:t xml:space="preserve">sono </w:t>
      </w:r>
      <w:r w:rsidR="00D373CA" w:rsidRPr="00336362">
        <w:rPr>
          <w:rFonts w:ascii="Arial" w:hAnsi="Arial" w:cs="Arial"/>
          <w:b/>
          <w:bCs/>
          <w:color w:val="000000" w:themeColor="text1"/>
          <w:sz w:val="20"/>
          <w:szCs w:val="20"/>
        </w:rPr>
        <w:t xml:space="preserve">giuridicamente </w:t>
      </w:r>
      <w:r w:rsidR="00D373CA" w:rsidRPr="00F42561">
        <w:rPr>
          <w:rFonts w:ascii="Arial" w:hAnsi="Arial" w:cs="Arial"/>
          <w:b/>
          <w:bCs/>
          <w:color w:val="000000" w:themeColor="text1"/>
          <w:sz w:val="20"/>
          <w:szCs w:val="20"/>
          <w:u w:val="single"/>
        </w:rPr>
        <w:t>vincolanti per le parti</w:t>
      </w:r>
      <w:r w:rsidR="00D373CA" w:rsidRPr="00336362">
        <w:rPr>
          <w:rFonts w:ascii="Arial" w:hAnsi="Arial" w:cs="Arial"/>
          <w:b/>
          <w:bCs/>
          <w:color w:val="000000" w:themeColor="text1"/>
          <w:sz w:val="20"/>
          <w:szCs w:val="20"/>
        </w:rPr>
        <w:t xml:space="preserve"> </w:t>
      </w:r>
      <w:r w:rsidR="00D373CA" w:rsidRPr="00336362">
        <w:rPr>
          <w:rFonts w:ascii="Arial" w:hAnsi="Arial" w:cs="Arial"/>
          <w:color w:val="000000" w:themeColor="text1"/>
          <w:sz w:val="20"/>
          <w:szCs w:val="20"/>
        </w:rPr>
        <w:t>(</w:t>
      </w:r>
      <w:r w:rsidR="00D373CA" w:rsidRPr="00336362">
        <w:rPr>
          <w:rFonts w:ascii="Arial" w:hAnsi="Arial" w:cs="Arial"/>
          <w:color w:val="000000" w:themeColor="text1"/>
          <w:sz w:val="20"/>
          <w:szCs w:val="20"/>
          <w:highlight w:val="yellow"/>
        </w:rPr>
        <w:t>art.94 Carta Onu</w:t>
      </w:r>
      <w:r w:rsidR="00D373CA" w:rsidRPr="00336362">
        <w:rPr>
          <w:rFonts w:ascii="Arial" w:hAnsi="Arial" w:cs="Arial"/>
          <w:color w:val="000000" w:themeColor="text1"/>
          <w:sz w:val="20"/>
          <w:szCs w:val="20"/>
        </w:rPr>
        <w:t>), limitatamente alla controversia decisa e solo con riguardo al caso particolar</w:t>
      </w:r>
      <w:r w:rsidR="00F42561">
        <w:rPr>
          <w:rFonts w:ascii="Arial" w:hAnsi="Arial" w:cs="Arial"/>
          <w:color w:val="000000" w:themeColor="text1"/>
          <w:sz w:val="20"/>
          <w:szCs w:val="20"/>
        </w:rPr>
        <w:t>e</w:t>
      </w:r>
      <w:r w:rsidR="00D373CA" w:rsidRPr="00336362">
        <w:rPr>
          <w:rFonts w:ascii="Arial" w:hAnsi="Arial" w:cs="Arial"/>
          <w:color w:val="000000" w:themeColor="text1"/>
          <w:sz w:val="20"/>
          <w:szCs w:val="20"/>
        </w:rPr>
        <w:t xml:space="preserve"> in questione. Le sentenze </w:t>
      </w:r>
      <w:r w:rsidRPr="00336362">
        <w:rPr>
          <w:rFonts w:ascii="Arial" w:hAnsi="Arial" w:cs="Arial"/>
          <w:b/>
          <w:bCs/>
          <w:color w:val="000000" w:themeColor="text1"/>
          <w:sz w:val="20"/>
          <w:szCs w:val="20"/>
        </w:rPr>
        <w:t xml:space="preserve">sono di </w:t>
      </w:r>
      <w:r w:rsidRPr="00F42561">
        <w:rPr>
          <w:rFonts w:ascii="Arial" w:hAnsi="Arial" w:cs="Arial"/>
          <w:b/>
          <w:bCs/>
          <w:color w:val="000000" w:themeColor="text1"/>
          <w:sz w:val="20"/>
          <w:szCs w:val="20"/>
          <w:u w:val="single"/>
        </w:rPr>
        <w:t>accertamento</w:t>
      </w:r>
      <w:r w:rsidRPr="00336362">
        <w:rPr>
          <w:rFonts w:ascii="Arial" w:hAnsi="Arial" w:cs="Arial"/>
          <w:color w:val="000000" w:themeColor="text1"/>
          <w:sz w:val="20"/>
          <w:szCs w:val="20"/>
        </w:rPr>
        <w:t xml:space="preserve">, </w:t>
      </w:r>
      <w:r w:rsidR="00D373CA" w:rsidRPr="00336362">
        <w:rPr>
          <w:rFonts w:ascii="Arial" w:hAnsi="Arial" w:cs="Arial"/>
          <w:color w:val="000000" w:themeColor="text1"/>
          <w:sz w:val="20"/>
          <w:szCs w:val="20"/>
        </w:rPr>
        <w:t xml:space="preserve">cioè </w:t>
      </w:r>
      <w:r w:rsidRPr="00336362">
        <w:rPr>
          <w:rFonts w:ascii="Arial" w:hAnsi="Arial" w:cs="Arial"/>
          <w:color w:val="000000" w:themeColor="text1"/>
          <w:sz w:val="20"/>
          <w:szCs w:val="20"/>
        </w:rPr>
        <w:t>accertano se c’è stata o meno una violazione del diritto internazionale</w:t>
      </w:r>
      <w:r w:rsidR="00D373CA" w:rsidRPr="00336362">
        <w:rPr>
          <w:rFonts w:ascii="Arial" w:hAnsi="Arial" w:cs="Arial"/>
          <w:color w:val="000000" w:themeColor="text1"/>
          <w:sz w:val="20"/>
          <w:szCs w:val="20"/>
        </w:rPr>
        <w:t xml:space="preserve">, </w:t>
      </w:r>
      <w:r w:rsidR="00D373CA" w:rsidRPr="00336362">
        <w:rPr>
          <w:rFonts w:ascii="Arial" w:hAnsi="Arial" w:cs="Arial"/>
          <w:b/>
          <w:bCs/>
          <w:color w:val="000000" w:themeColor="text1"/>
          <w:sz w:val="20"/>
          <w:szCs w:val="20"/>
        </w:rPr>
        <w:t>e</w:t>
      </w:r>
      <w:r w:rsidRPr="00336362">
        <w:rPr>
          <w:rFonts w:ascii="Arial" w:hAnsi="Arial" w:cs="Arial"/>
          <w:b/>
          <w:bCs/>
          <w:color w:val="000000" w:themeColor="text1"/>
          <w:sz w:val="20"/>
          <w:szCs w:val="20"/>
        </w:rPr>
        <w:t xml:space="preserve"> non dispositive</w:t>
      </w:r>
      <w:r w:rsidRPr="00336362">
        <w:rPr>
          <w:rFonts w:ascii="Arial" w:hAnsi="Arial" w:cs="Arial"/>
          <w:color w:val="000000" w:themeColor="text1"/>
          <w:sz w:val="20"/>
          <w:szCs w:val="20"/>
        </w:rPr>
        <w:t xml:space="preserve">, </w:t>
      </w:r>
      <w:r w:rsidR="00D373CA" w:rsidRPr="00336362">
        <w:rPr>
          <w:rFonts w:ascii="Arial" w:hAnsi="Arial" w:cs="Arial"/>
          <w:color w:val="000000" w:themeColor="text1"/>
          <w:sz w:val="20"/>
          <w:szCs w:val="20"/>
        </w:rPr>
        <w:t>riguardanti</w:t>
      </w:r>
      <w:r w:rsidRPr="00336362">
        <w:rPr>
          <w:rFonts w:ascii="Arial" w:hAnsi="Arial" w:cs="Arial"/>
          <w:color w:val="000000" w:themeColor="text1"/>
          <w:sz w:val="20"/>
          <w:szCs w:val="20"/>
        </w:rPr>
        <w:t xml:space="preserve"> il comportamento delle parti</w:t>
      </w:r>
      <w:r w:rsidR="00D373CA" w:rsidRPr="00336362">
        <w:rPr>
          <w:rFonts w:ascii="Arial" w:hAnsi="Arial" w:cs="Arial"/>
          <w:color w:val="000000" w:themeColor="text1"/>
          <w:sz w:val="20"/>
          <w:szCs w:val="20"/>
        </w:rPr>
        <w:t xml:space="preserve">. </w:t>
      </w:r>
    </w:p>
    <w:p w14:paraId="751D60A1" w14:textId="34A00113" w:rsidR="00D373CA" w:rsidRPr="00336362" w:rsidRDefault="00D373CA"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Le sentenze sono </w:t>
      </w:r>
      <w:r w:rsidRPr="00336362">
        <w:rPr>
          <w:rFonts w:ascii="Arial" w:hAnsi="Arial" w:cs="Arial"/>
          <w:b/>
          <w:bCs/>
          <w:color w:val="000000" w:themeColor="text1"/>
          <w:sz w:val="20"/>
          <w:szCs w:val="20"/>
        </w:rPr>
        <w:t>adottate dalla Corte a maggioranza dei giudici presenti</w:t>
      </w:r>
      <w:r w:rsidRPr="00336362">
        <w:rPr>
          <w:rFonts w:ascii="Arial" w:hAnsi="Arial" w:cs="Arial"/>
          <w:color w:val="000000" w:themeColor="text1"/>
          <w:sz w:val="20"/>
          <w:szCs w:val="20"/>
        </w:rPr>
        <w:t xml:space="preserve">, </w:t>
      </w:r>
      <w:r w:rsidRPr="00336362">
        <w:rPr>
          <w:rFonts w:ascii="Arial" w:hAnsi="Arial" w:cs="Arial"/>
          <w:b/>
          <w:bCs/>
          <w:color w:val="000000" w:themeColor="text1"/>
          <w:sz w:val="20"/>
          <w:szCs w:val="20"/>
        </w:rPr>
        <w:t>devono essere motivate e sono definitive</w:t>
      </w:r>
      <w:r w:rsidRPr="00336362">
        <w:rPr>
          <w:rFonts w:ascii="Arial" w:hAnsi="Arial" w:cs="Arial"/>
          <w:color w:val="000000" w:themeColor="text1"/>
          <w:sz w:val="20"/>
          <w:szCs w:val="20"/>
        </w:rPr>
        <w:t xml:space="preserve">. Solo in due casi la sentenza della corte </w:t>
      </w:r>
      <w:r w:rsidRPr="00F42561">
        <w:rPr>
          <w:rFonts w:ascii="Arial" w:hAnsi="Arial" w:cs="Arial"/>
          <w:b/>
          <w:bCs/>
          <w:color w:val="000000" w:themeColor="text1"/>
          <w:sz w:val="20"/>
          <w:szCs w:val="20"/>
          <w:u w:val="single"/>
        </w:rPr>
        <w:t>può essere riesaminata</w:t>
      </w:r>
      <w:r w:rsidRPr="00336362">
        <w:rPr>
          <w:rFonts w:ascii="Arial" w:hAnsi="Arial" w:cs="Arial"/>
          <w:color w:val="000000" w:themeColor="text1"/>
          <w:sz w:val="20"/>
          <w:szCs w:val="20"/>
        </w:rPr>
        <w:t xml:space="preserve">: a) </w:t>
      </w:r>
      <w:r w:rsidRPr="00F42561">
        <w:rPr>
          <w:rFonts w:ascii="Arial" w:hAnsi="Arial" w:cs="Arial"/>
          <w:color w:val="000000" w:themeColor="text1"/>
          <w:sz w:val="20"/>
          <w:szCs w:val="20"/>
          <w:u w:val="single"/>
        </w:rPr>
        <w:t>quando le parti ne chiedano una interpretazione</w:t>
      </w:r>
      <w:r w:rsidRPr="00336362">
        <w:rPr>
          <w:rFonts w:ascii="Arial" w:hAnsi="Arial" w:cs="Arial"/>
          <w:color w:val="000000" w:themeColor="text1"/>
          <w:sz w:val="20"/>
          <w:szCs w:val="20"/>
        </w:rPr>
        <w:t xml:space="preserve">; b) </w:t>
      </w:r>
      <w:r w:rsidRPr="00F42561">
        <w:rPr>
          <w:rFonts w:ascii="Arial" w:hAnsi="Arial" w:cs="Arial"/>
          <w:color w:val="000000" w:themeColor="text1"/>
          <w:sz w:val="20"/>
          <w:szCs w:val="20"/>
          <w:u w:val="single"/>
        </w:rPr>
        <w:t>quando le parti ne chiedano una revisione in seguito alla scoperta di un fattore decisivo</w:t>
      </w:r>
      <w:r w:rsidRPr="00336362">
        <w:rPr>
          <w:rFonts w:ascii="Arial" w:hAnsi="Arial" w:cs="Arial"/>
          <w:color w:val="000000" w:themeColor="text1"/>
          <w:sz w:val="20"/>
          <w:szCs w:val="20"/>
        </w:rPr>
        <w:t xml:space="preserve"> ignoto alla Corta</w:t>
      </w:r>
      <w:r w:rsidR="00F42561">
        <w:rPr>
          <w:rFonts w:ascii="Arial" w:hAnsi="Arial" w:cs="Arial"/>
          <w:color w:val="000000" w:themeColor="text1"/>
          <w:sz w:val="20"/>
          <w:szCs w:val="20"/>
        </w:rPr>
        <w:t xml:space="preserve"> al momento dell’emanazione della sentenza</w:t>
      </w:r>
      <w:r w:rsidRPr="00336362">
        <w:rPr>
          <w:rFonts w:ascii="Arial" w:hAnsi="Arial" w:cs="Arial"/>
          <w:color w:val="000000" w:themeColor="text1"/>
          <w:sz w:val="20"/>
          <w:szCs w:val="20"/>
        </w:rPr>
        <w:t>, e tale revisione deve essere richiesta entro 6 mesi dalla scoperta del fatto e non oltre 10 anni dalla data della sentenza.</w:t>
      </w:r>
    </w:p>
    <w:p w14:paraId="4611D9A3" w14:textId="308285D8" w:rsidR="00EB0D3A" w:rsidRPr="00336362" w:rsidRDefault="00D373CA" w:rsidP="003927DD">
      <w:pPr>
        <w:pStyle w:val="NormaleWeb"/>
        <w:contextualSpacing/>
        <w:jc w:val="both"/>
        <w:rPr>
          <w:rFonts w:ascii="Arial" w:hAnsi="Arial" w:cs="Arial"/>
          <w:color w:val="000000" w:themeColor="text1"/>
          <w:sz w:val="20"/>
          <w:szCs w:val="20"/>
        </w:rPr>
      </w:pPr>
      <w:r w:rsidRPr="00336362">
        <w:rPr>
          <w:rFonts w:ascii="Arial" w:hAnsi="Arial" w:cs="Arial"/>
          <w:b/>
          <w:bCs/>
          <w:color w:val="000000" w:themeColor="text1"/>
          <w:sz w:val="20"/>
          <w:szCs w:val="20"/>
        </w:rPr>
        <w:t>Quando le sentenze non vengono eseguite da una parte</w:t>
      </w:r>
      <w:r w:rsidRPr="00336362">
        <w:rPr>
          <w:rFonts w:ascii="Arial" w:hAnsi="Arial" w:cs="Arial"/>
          <w:color w:val="000000" w:themeColor="text1"/>
          <w:sz w:val="20"/>
          <w:szCs w:val="20"/>
        </w:rPr>
        <w:t>, ai sensi dell</w:t>
      </w:r>
      <w:r w:rsidRPr="00336362">
        <w:rPr>
          <w:rFonts w:ascii="Arial" w:hAnsi="Arial" w:cs="Arial"/>
          <w:color w:val="000000" w:themeColor="text1"/>
          <w:sz w:val="20"/>
          <w:szCs w:val="20"/>
          <w:highlight w:val="yellow"/>
        </w:rPr>
        <w:t>’art. 94 par. 2 Carta Onu</w:t>
      </w:r>
      <w:r w:rsidRPr="00336362">
        <w:rPr>
          <w:rFonts w:ascii="Arial" w:hAnsi="Arial" w:cs="Arial"/>
          <w:color w:val="000000" w:themeColor="text1"/>
          <w:sz w:val="20"/>
          <w:szCs w:val="20"/>
        </w:rPr>
        <w:t xml:space="preserve">, </w:t>
      </w:r>
      <w:r w:rsidRPr="00F42561">
        <w:rPr>
          <w:rFonts w:ascii="Arial" w:hAnsi="Arial" w:cs="Arial"/>
          <w:b/>
          <w:bCs/>
          <w:color w:val="000000" w:themeColor="text1"/>
          <w:sz w:val="20"/>
          <w:szCs w:val="20"/>
          <w:u w:val="single"/>
        </w:rPr>
        <w:t>l’altra parte può ricorrere al Consiglio di Sicurezza</w:t>
      </w:r>
      <w:r w:rsidRPr="00336362">
        <w:rPr>
          <w:rFonts w:ascii="Arial" w:hAnsi="Arial" w:cs="Arial"/>
          <w:color w:val="000000" w:themeColor="text1"/>
          <w:sz w:val="20"/>
          <w:szCs w:val="20"/>
        </w:rPr>
        <w:t xml:space="preserve">, che può far raccomandazioni o decisione sulle misure da prendere per dare effetto alla sentenza, e che delibera con esercizio del </w:t>
      </w:r>
      <w:r w:rsidRPr="00336362">
        <w:rPr>
          <w:rFonts w:ascii="Arial" w:hAnsi="Arial" w:cs="Arial"/>
          <w:color w:val="000000" w:themeColor="text1"/>
          <w:sz w:val="20"/>
          <w:szCs w:val="20"/>
          <w:u w:val="single"/>
        </w:rPr>
        <w:t>diritto di veto da parte dei membri permanenti</w:t>
      </w:r>
      <w:r w:rsidRPr="00336362">
        <w:rPr>
          <w:rFonts w:ascii="Arial" w:hAnsi="Arial" w:cs="Arial"/>
          <w:color w:val="000000" w:themeColor="text1"/>
          <w:sz w:val="20"/>
          <w:szCs w:val="20"/>
        </w:rPr>
        <w:t xml:space="preserve"> (</w:t>
      </w:r>
      <w:r w:rsidR="00EB0D3A" w:rsidRPr="00336362">
        <w:rPr>
          <w:rFonts w:ascii="Arial" w:hAnsi="Arial" w:cs="Arial"/>
          <w:color w:val="000000" w:themeColor="text1"/>
          <w:sz w:val="20"/>
          <w:szCs w:val="20"/>
        </w:rPr>
        <w:t xml:space="preserve">procedimento quasi mai seguito perché </w:t>
      </w:r>
      <w:r w:rsidRPr="00336362">
        <w:rPr>
          <w:rFonts w:ascii="Arial" w:hAnsi="Arial" w:cs="Arial"/>
          <w:color w:val="000000" w:themeColor="text1"/>
          <w:sz w:val="20"/>
          <w:szCs w:val="20"/>
        </w:rPr>
        <w:t>i veti posti dagli</w:t>
      </w:r>
      <w:r w:rsidR="00EB0D3A"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 xml:space="preserve">Stati </w:t>
      </w:r>
      <w:r w:rsidR="00EB0D3A" w:rsidRPr="00336362">
        <w:rPr>
          <w:rFonts w:ascii="Arial" w:hAnsi="Arial" w:cs="Arial"/>
          <w:color w:val="000000" w:themeColor="text1"/>
          <w:sz w:val="20"/>
          <w:szCs w:val="20"/>
        </w:rPr>
        <w:t>membri permanenti</w:t>
      </w:r>
      <w:r w:rsidRPr="00336362">
        <w:rPr>
          <w:rFonts w:ascii="Arial" w:hAnsi="Arial" w:cs="Arial"/>
          <w:color w:val="000000" w:themeColor="text1"/>
          <w:sz w:val="20"/>
          <w:szCs w:val="20"/>
        </w:rPr>
        <w:t xml:space="preserve">: es. </w:t>
      </w:r>
      <w:r w:rsidR="002F3B25" w:rsidRPr="00336362">
        <w:rPr>
          <w:rFonts w:ascii="Arial" w:hAnsi="Arial" w:cs="Arial"/>
          <w:color w:val="000000" w:themeColor="text1"/>
          <w:sz w:val="20"/>
          <w:szCs w:val="20"/>
        </w:rPr>
        <w:t xml:space="preserve">la richiesta di esecuzione del </w:t>
      </w:r>
      <w:r w:rsidR="00EB0D3A" w:rsidRPr="00336362">
        <w:rPr>
          <w:rFonts w:ascii="Arial" w:hAnsi="Arial" w:cs="Arial"/>
          <w:color w:val="000000" w:themeColor="text1"/>
          <w:sz w:val="20"/>
          <w:szCs w:val="20"/>
        </w:rPr>
        <w:t xml:space="preserve">Nicaragua </w:t>
      </w:r>
      <w:r w:rsidR="002F3B25" w:rsidRPr="00336362">
        <w:rPr>
          <w:rFonts w:ascii="Arial" w:hAnsi="Arial" w:cs="Arial"/>
          <w:color w:val="000000" w:themeColor="text1"/>
          <w:sz w:val="20"/>
          <w:szCs w:val="20"/>
        </w:rPr>
        <w:t xml:space="preserve">della </w:t>
      </w:r>
      <w:r w:rsidR="00EB0D3A" w:rsidRPr="00336362">
        <w:rPr>
          <w:rFonts w:ascii="Arial" w:hAnsi="Arial" w:cs="Arial"/>
          <w:color w:val="000000" w:themeColor="text1"/>
          <w:sz w:val="20"/>
          <w:szCs w:val="20"/>
        </w:rPr>
        <w:t>sentenza sulle attività militari e paramilitare in Nicaragua, dove era stata accertata la responsabilità degli Usa</w:t>
      </w:r>
      <w:r w:rsidR="002F3B25" w:rsidRPr="00336362">
        <w:rPr>
          <w:rFonts w:ascii="Arial" w:hAnsi="Arial" w:cs="Arial"/>
          <w:color w:val="000000" w:themeColor="text1"/>
          <w:sz w:val="20"/>
          <w:szCs w:val="20"/>
        </w:rPr>
        <w:t>, è stata</w:t>
      </w:r>
      <w:r w:rsidR="00EB0D3A" w:rsidRPr="00336362">
        <w:rPr>
          <w:rFonts w:ascii="Arial" w:hAnsi="Arial" w:cs="Arial"/>
          <w:color w:val="000000" w:themeColor="text1"/>
          <w:sz w:val="20"/>
          <w:szCs w:val="20"/>
        </w:rPr>
        <w:t xml:space="preserve"> fermat</w:t>
      </w:r>
      <w:r w:rsidR="002F3B25" w:rsidRPr="00336362">
        <w:rPr>
          <w:rFonts w:ascii="Arial" w:hAnsi="Arial" w:cs="Arial"/>
          <w:color w:val="000000" w:themeColor="text1"/>
          <w:sz w:val="20"/>
          <w:szCs w:val="20"/>
        </w:rPr>
        <w:t>a</w:t>
      </w:r>
      <w:r w:rsidR="00EB0D3A" w:rsidRPr="00336362">
        <w:rPr>
          <w:rFonts w:ascii="Arial" w:hAnsi="Arial" w:cs="Arial"/>
          <w:color w:val="000000" w:themeColor="text1"/>
          <w:sz w:val="20"/>
          <w:szCs w:val="20"/>
        </w:rPr>
        <w:t xml:space="preserve"> dal veto americano). </w:t>
      </w:r>
    </w:p>
    <w:p w14:paraId="2BE07868" w14:textId="77777777" w:rsidR="00D65511" w:rsidRPr="00336362" w:rsidRDefault="00D65511" w:rsidP="003927DD">
      <w:pPr>
        <w:pStyle w:val="NormaleWeb"/>
        <w:contextualSpacing/>
        <w:jc w:val="both"/>
        <w:rPr>
          <w:rFonts w:ascii="Arial" w:hAnsi="Arial" w:cs="Arial"/>
          <w:b/>
          <w:bCs/>
          <w:color w:val="000000" w:themeColor="text1"/>
          <w:sz w:val="20"/>
          <w:szCs w:val="20"/>
        </w:rPr>
      </w:pPr>
    </w:p>
    <w:p w14:paraId="144D4981" w14:textId="12F970D2" w:rsidR="00044977" w:rsidRPr="005353A3" w:rsidRDefault="00044977" w:rsidP="003927DD">
      <w:pPr>
        <w:pStyle w:val="NormaleWeb"/>
        <w:contextualSpacing/>
        <w:jc w:val="both"/>
        <w:rPr>
          <w:rFonts w:ascii="Arial" w:hAnsi="Arial" w:cs="Arial"/>
          <w:color w:val="4472C4" w:themeColor="accent1"/>
          <w:sz w:val="20"/>
          <w:szCs w:val="20"/>
        </w:rPr>
      </w:pPr>
      <w:r w:rsidRPr="005353A3">
        <w:rPr>
          <w:rFonts w:ascii="Arial" w:hAnsi="Arial" w:cs="Arial"/>
          <w:b/>
          <w:bCs/>
          <w:color w:val="4472C4" w:themeColor="accent1"/>
          <w:sz w:val="20"/>
          <w:szCs w:val="20"/>
        </w:rPr>
        <w:t>La funzione consultiva della CIG</w:t>
      </w:r>
    </w:p>
    <w:p w14:paraId="2E8A631E" w14:textId="41C2AD28" w:rsidR="002C0669" w:rsidRPr="00336362" w:rsidRDefault="00EB0D3A" w:rsidP="003927DD">
      <w:pPr>
        <w:pStyle w:val="NormaleWeb"/>
        <w:contextualSpacing/>
        <w:jc w:val="both"/>
        <w:rPr>
          <w:rFonts w:ascii="Arial" w:hAnsi="Arial" w:cs="Arial"/>
          <w:color w:val="000000" w:themeColor="text1"/>
          <w:sz w:val="20"/>
          <w:szCs w:val="20"/>
        </w:rPr>
      </w:pPr>
      <w:r w:rsidRPr="005353A3">
        <w:rPr>
          <w:rFonts w:ascii="Arial" w:hAnsi="Arial" w:cs="Arial"/>
          <w:b/>
          <w:bCs/>
          <w:color w:val="C00000"/>
          <w:sz w:val="20"/>
          <w:szCs w:val="20"/>
        </w:rPr>
        <w:t>La funzione consu</w:t>
      </w:r>
      <w:r w:rsidR="005353A3" w:rsidRPr="005353A3">
        <w:rPr>
          <w:rFonts w:ascii="Arial" w:hAnsi="Arial" w:cs="Arial"/>
          <w:b/>
          <w:bCs/>
          <w:color w:val="C00000"/>
          <w:sz w:val="20"/>
          <w:szCs w:val="20"/>
        </w:rPr>
        <w:t>l</w:t>
      </w:r>
      <w:r w:rsidRPr="005353A3">
        <w:rPr>
          <w:rFonts w:ascii="Arial" w:hAnsi="Arial" w:cs="Arial"/>
          <w:b/>
          <w:bCs/>
          <w:color w:val="C00000"/>
          <w:sz w:val="20"/>
          <w:szCs w:val="20"/>
        </w:rPr>
        <w:t>tiva</w:t>
      </w:r>
      <w:r w:rsidRPr="005353A3">
        <w:rPr>
          <w:rFonts w:ascii="Arial" w:hAnsi="Arial" w:cs="Arial"/>
          <w:color w:val="C00000"/>
          <w:sz w:val="20"/>
          <w:szCs w:val="20"/>
        </w:rPr>
        <w:t xml:space="preserve"> </w:t>
      </w:r>
      <w:r w:rsidRPr="00336362">
        <w:rPr>
          <w:rFonts w:ascii="Arial" w:hAnsi="Arial" w:cs="Arial"/>
          <w:color w:val="000000" w:themeColor="text1"/>
          <w:sz w:val="20"/>
          <w:szCs w:val="20"/>
        </w:rPr>
        <w:t xml:space="preserve">della Cig si basa sulla </w:t>
      </w:r>
      <w:r w:rsidRPr="0095012E">
        <w:rPr>
          <w:rFonts w:ascii="Arial" w:hAnsi="Arial" w:cs="Arial"/>
          <w:b/>
          <w:bCs/>
          <w:color w:val="000000" w:themeColor="text1"/>
          <w:sz w:val="20"/>
          <w:szCs w:val="20"/>
          <w:u w:val="single"/>
        </w:rPr>
        <w:t xml:space="preserve">richiesta di pareri </w:t>
      </w:r>
      <w:r w:rsidR="002C0669" w:rsidRPr="0095012E">
        <w:rPr>
          <w:rFonts w:ascii="Arial" w:hAnsi="Arial" w:cs="Arial"/>
          <w:b/>
          <w:bCs/>
          <w:color w:val="000000" w:themeColor="text1"/>
          <w:sz w:val="20"/>
          <w:szCs w:val="20"/>
          <w:u w:val="single"/>
        </w:rPr>
        <w:t xml:space="preserve">non vincolanti </w:t>
      </w:r>
      <w:r w:rsidRPr="0095012E">
        <w:rPr>
          <w:rFonts w:ascii="Arial" w:hAnsi="Arial" w:cs="Arial"/>
          <w:b/>
          <w:bCs/>
          <w:color w:val="000000" w:themeColor="text1"/>
          <w:sz w:val="20"/>
          <w:szCs w:val="20"/>
          <w:u w:val="single"/>
        </w:rPr>
        <w:t>alla Corte</w:t>
      </w:r>
      <w:r w:rsidRPr="00336362">
        <w:rPr>
          <w:rFonts w:ascii="Arial" w:hAnsi="Arial" w:cs="Arial"/>
          <w:color w:val="000000" w:themeColor="text1"/>
          <w:sz w:val="20"/>
          <w:szCs w:val="20"/>
        </w:rPr>
        <w:t>: se la funzione contenziosa ha obiettivo di risolvere una controversia con una sentenza vincolante, la funzione consultiva ha l’obiettivo di fornire un parere non vincolante su un determinato problema di ordine giuridico.</w:t>
      </w:r>
      <w:r w:rsidR="00911017" w:rsidRPr="00336362">
        <w:rPr>
          <w:rFonts w:ascii="Arial" w:hAnsi="Arial" w:cs="Arial"/>
          <w:color w:val="000000" w:themeColor="text1"/>
          <w:sz w:val="20"/>
          <w:szCs w:val="20"/>
        </w:rPr>
        <w:t xml:space="preserve"> </w:t>
      </w:r>
      <w:r w:rsidR="002C0669" w:rsidRPr="00336362">
        <w:rPr>
          <w:rFonts w:ascii="Arial" w:hAnsi="Arial" w:cs="Arial"/>
          <w:color w:val="000000" w:themeColor="text1"/>
          <w:sz w:val="20"/>
          <w:szCs w:val="20"/>
        </w:rPr>
        <w:t>I parer</w:t>
      </w:r>
      <w:r w:rsidR="00911017" w:rsidRPr="00336362">
        <w:rPr>
          <w:rFonts w:ascii="Arial" w:hAnsi="Arial" w:cs="Arial"/>
          <w:color w:val="000000" w:themeColor="text1"/>
          <w:sz w:val="20"/>
          <w:szCs w:val="20"/>
        </w:rPr>
        <w:t xml:space="preserve">i </w:t>
      </w:r>
      <w:r w:rsidR="002C0669" w:rsidRPr="00336362">
        <w:rPr>
          <w:rFonts w:ascii="Arial" w:hAnsi="Arial" w:cs="Arial"/>
          <w:color w:val="000000" w:themeColor="text1"/>
          <w:sz w:val="20"/>
          <w:szCs w:val="20"/>
        </w:rPr>
        <w:t xml:space="preserve">della </w:t>
      </w:r>
      <w:r w:rsidR="00911017" w:rsidRPr="00336362">
        <w:rPr>
          <w:rFonts w:ascii="Arial" w:hAnsi="Arial" w:cs="Arial"/>
          <w:color w:val="000000" w:themeColor="text1"/>
          <w:sz w:val="20"/>
          <w:szCs w:val="20"/>
        </w:rPr>
        <w:t>C</w:t>
      </w:r>
      <w:r w:rsidR="002C0669" w:rsidRPr="00336362">
        <w:rPr>
          <w:rFonts w:ascii="Arial" w:hAnsi="Arial" w:cs="Arial"/>
          <w:color w:val="000000" w:themeColor="text1"/>
          <w:sz w:val="20"/>
          <w:szCs w:val="20"/>
        </w:rPr>
        <w:t xml:space="preserve">orte </w:t>
      </w:r>
      <w:r w:rsidR="002C0669" w:rsidRPr="0095012E">
        <w:rPr>
          <w:rFonts w:ascii="Arial" w:hAnsi="Arial" w:cs="Arial"/>
          <w:b/>
          <w:bCs/>
          <w:color w:val="000000" w:themeColor="text1"/>
          <w:sz w:val="20"/>
          <w:szCs w:val="20"/>
        </w:rPr>
        <w:t xml:space="preserve">possono essere richiesti </w:t>
      </w:r>
      <w:r w:rsidR="002C0669" w:rsidRPr="0095012E">
        <w:rPr>
          <w:rFonts w:ascii="Arial" w:hAnsi="Arial" w:cs="Arial"/>
          <w:b/>
          <w:bCs/>
          <w:color w:val="000000" w:themeColor="text1"/>
          <w:sz w:val="20"/>
          <w:szCs w:val="20"/>
          <w:u w:val="single"/>
        </w:rPr>
        <w:t>NON dagli Stati e dagli individui</w:t>
      </w:r>
      <w:r w:rsidR="002C0669" w:rsidRPr="00336362">
        <w:rPr>
          <w:rFonts w:ascii="Arial" w:hAnsi="Arial" w:cs="Arial"/>
          <w:b/>
          <w:bCs/>
          <w:color w:val="000000" w:themeColor="text1"/>
          <w:sz w:val="20"/>
          <w:szCs w:val="20"/>
        </w:rPr>
        <w:t>, ma</w:t>
      </w:r>
      <w:r w:rsidR="002C0669" w:rsidRPr="00336362">
        <w:rPr>
          <w:rFonts w:ascii="Arial" w:hAnsi="Arial" w:cs="Arial"/>
          <w:color w:val="000000" w:themeColor="text1"/>
          <w:sz w:val="20"/>
          <w:szCs w:val="20"/>
        </w:rPr>
        <w:t>:</w:t>
      </w:r>
    </w:p>
    <w:p w14:paraId="4A9DE71A" w14:textId="77777777" w:rsidR="002C0669" w:rsidRPr="00336362" w:rsidRDefault="002C0669" w:rsidP="00FB32BC">
      <w:pPr>
        <w:pStyle w:val="NormaleWeb"/>
        <w:numPr>
          <w:ilvl w:val="0"/>
          <w:numId w:val="166"/>
        </w:numPr>
        <w:ind w:left="720"/>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u w:val="single"/>
        </w:rPr>
        <w:t>dall’Assemblea generale e dal Consiglio di sicurezza</w:t>
      </w:r>
      <w:r w:rsidRPr="00336362">
        <w:rPr>
          <w:rFonts w:ascii="Arial" w:hAnsi="Arial" w:cs="Arial"/>
          <w:color w:val="000000" w:themeColor="text1"/>
          <w:sz w:val="20"/>
          <w:szCs w:val="20"/>
        </w:rPr>
        <w:t>.</w:t>
      </w:r>
    </w:p>
    <w:p w14:paraId="0C3CEC78" w14:textId="47CE8618" w:rsidR="002C0669" w:rsidRPr="00336362" w:rsidRDefault="002C0669" w:rsidP="003927DD">
      <w:pPr>
        <w:pStyle w:val="NormaleWeb"/>
        <w:ind w:left="72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I pareri della Corte possono essere </w:t>
      </w:r>
      <w:r w:rsidRPr="00336362">
        <w:rPr>
          <w:rFonts w:ascii="Arial" w:hAnsi="Arial" w:cs="Arial"/>
          <w:b/>
          <w:bCs/>
          <w:color w:val="000000" w:themeColor="text1"/>
          <w:sz w:val="20"/>
          <w:szCs w:val="20"/>
        </w:rPr>
        <w:t>richiesti sempre</w:t>
      </w:r>
      <w:r w:rsidRPr="00336362">
        <w:rPr>
          <w:rFonts w:ascii="Arial" w:hAnsi="Arial" w:cs="Arial"/>
          <w:color w:val="000000" w:themeColor="text1"/>
          <w:sz w:val="20"/>
          <w:szCs w:val="20"/>
        </w:rPr>
        <w:t xml:space="preserve"> e avere oggetto </w:t>
      </w:r>
      <w:r w:rsidRPr="00336362">
        <w:rPr>
          <w:rFonts w:ascii="Arial" w:hAnsi="Arial" w:cs="Arial"/>
          <w:b/>
          <w:bCs/>
          <w:color w:val="000000" w:themeColor="text1"/>
          <w:sz w:val="20"/>
          <w:szCs w:val="20"/>
        </w:rPr>
        <w:t>qualsiasi questione giuridica</w:t>
      </w:r>
      <w:r w:rsidRPr="00336362">
        <w:rPr>
          <w:rFonts w:ascii="Arial" w:hAnsi="Arial" w:cs="Arial"/>
          <w:color w:val="000000" w:themeColor="text1"/>
          <w:sz w:val="20"/>
          <w:szCs w:val="20"/>
        </w:rPr>
        <w:t xml:space="preserve"> se richiesti dall’Assemblea generale e dal Consiglio di sicurezza</w:t>
      </w:r>
      <w:r w:rsidR="0095012E">
        <w:rPr>
          <w:rFonts w:ascii="Arial" w:hAnsi="Arial" w:cs="Arial"/>
          <w:color w:val="000000" w:themeColor="text1"/>
          <w:sz w:val="20"/>
          <w:szCs w:val="20"/>
        </w:rPr>
        <w:t>.</w:t>
      </w:r>
    </w:p>
    <w:p w14:paraId="39B69E4E" w14:textId="12959EB0" w:rsidR="002C0669" w:rsidRPr="00336362" w:rsidRDefault="002C0669" w:rsidP="00FB32BC">
      <w:pPr>
        <w:pStyle w:val="NormaleWeb"/>
        <w:numPr>
          <w:ilvl w:val="0"/>
          <w:numId w:val="166"/>
        </w:numPr>
        <w:ind w:left="720"/>
        <w:contextualSpacing/>
        <w:jc w:val="both"/>
        <w:rPr>
          <w:rFonts w:ascii="Arial" w:hAnsi="Arial" w:cs="Arial"/>
          <w:color w:val="000000" w:themeColor="text1"/>
          <w:sz w:val="20"/>
          <w:szCs w:val="20"/>
        </w:rPr>
      </w:pPr>
      <w:r w:rsidRPr="0095012E">
        <w:rPr>
          <w:rFonts w:ascii="Arial" w:hAnsi="Arial" w:cs="Arial"/>
          <w:b/>
          <w:bCs/>
          <w:color w:val="000000" w:themeColor="text1"/>
          <w:sz w:val="20"/>
          <w:szCs w:val="20"/>
          <w:u w:val="single"/>
        </w:rPr>
        <w:t>da altri organi delle Nazioni Unite</w:t>
      </w:r>
      <w:r w:rsidR="00911017" w:rsidRPr="0095012E">
        <w:rPr>
          <w:rFonts w:ascii="Arial" w:hAnsi="Arial" w:cs="Arial"/>
          <w:color w:val="000000" w:themeColor="text1"/>
          <w:sz w:val="20"/>
          <w:szCs w:val="20"/>
          <w:u w:val="single"/>
        </w:rPr>
        <w:t xml:space="preserve"> </w:t>
      </w:r>
      <w:r w:rsidR="00911017" w:rsidRPr="0095012E">
        <w:rPr>
          <w:rFonts w:ascii="Arial" w:hAnsi="Arial" w:cs="Arial"/>
          <w:b/>
          <w:bCs/>
          <w:color w:val="000000" w:themeColor="text1"/>
          <w:sz w:val="20"/>
          <w:szCs w:val="20"/>
          <w:u w:val="single"/>
        </w:rPr>
        <w:t xml:space="preserve">e </w:t>
      </w:r>
      <w:r w:rsidRPr="0095012E">
        <w:rPr>
          <w:rFonts w:ascii="Arial" w:hAnsi="Arial" w:cs="Arial"/>
          <w:b/>
          <w:bCs/>
          <w:color w:val="000000" w:themeColor="text1"/>
          <w:sz w:val="20"/>
          <w:szCs w:val="20"/>
          <w:u w:val="single"/>
        </w:rPr>
        <w:t>dagli Istituti specializzati delle Nazioni Unite</w:t>
      </w:r>
      <w:r w:rsidRPr="00336362">
        <w:rPr>
          <w:rFonts w:ascii="Arial" w:hAnsi="Arial" w:cs="Arial"/>
          <w:color w:val="000000" w:themeColor="text1"/>
          <w:sz w:val="20"/>
          <w:szCs w:val="20"/>
        </w:rPr>
        <w:t xml:space="preserve"> (organizzazioni internazionali autonome</w:t>
      </w:r>
      <w:r w:rsidR="00911017"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rPr>
        <w:t>collegate al</w:t>
      </w:r>
      <w:r w:rsidR="00911017" w:rsidRPr="00336362">
        <w:rPr>
          <w:rFonts w:ascii="Arial" w:hAnsi="Arial" w:cs="Arial"/>
          <w:color w:val="000000" w:themeColor="text1"/>
          <w:sz w:val="20"/>
          <w:szCs w:val="20"/>
        </w:rPr>
        <w:t xml:space="preserve">le Nazioni Unite, </w:t>
      </w:r>
      <w:r w:rsidRPr="00336362">
        <w:rPr>
          <w:rFonts w:ascii="Arial" w:hAnsi="Arial" w:cs="Arial"/>
          <w:color w:val="000000" w:themeColor="text1"/>
          <w:sz w:val="20"/>
          <w:szCs w:val="20"/>
        </w:rPr>
        <w:t xml:space="preserve">con un accordo di collegamento, il cui bilancio deve essere approvato dall’Assemblea generale), </w:t>
      </w:r>
      <w:r w:rsidRPr="00336362">
        <w:rPr>
          <w:rFonts w:ascii="Arial" w:hAnsi="Arial" w:cs="Arial"/>
          <w:b/>
          <w:bCs/>
          <w:color w:val="000000" w:themeColor="text1"/>
          <w:sz w:val="20"/>
          <w:szCs w:val="20"/>
        </w:rPr>
        <w:t xml:space="preserve">previa </w:t>
      </w:r>
      <w:r w:rsidR="00911017" w:rsidRPr="00336362">
        <w:rPr>
          <w:rFonts w:ascii="Arial" w:hAnsi="Arial" w:cs="Arial"/>
          <w:b/>
          <w:bCs/>
          <w:color w:val="000000" w:themeColor="text1"/>
          <w:sz w:val="20"/>
          <w:szCs w:val="20"/>
        </w:rPr>
        <w:t>autorizzazione</w:t>
      </w:r>
      <w:r w:rsidRPr="00336362">
        <w:rPr>
          <w:rFonts w:ascii="Arial" w:hAnsi="Arial" w:cs="Arial"/>
          <w:b/>
          <w:bCs/>
          <w:color w:val="000000" w:themeColor="text1"/>
          <w:sz w:val="20"/>
          <w:szCs w:val="20"/>
        </w:rPr>
        <w:t xml:space="preserve"> dell’Assemblea generale</w:t>
      </w:r>
      <w:r w:rsidRPr="00336362">
        <w:rPr>
          <w:rFonts w:ascii="Arial" w:hAnsi="Arial" w:cs="Arial"/>
          <w:color w:val="000000" w:themeColor="text1"/>
          <w:sz w:val="20"/>
          <w:szCs w:val="20"/>
        </w:rPr>
        <w:t xml:space="preserve"> (</w:t>
      </w:r>
      <w:r w:rsidRPr="00336362">
        <w:rPr>
          <w:rFonts w:ascii="Arial" w:hAnsi="Arial" w:cs="Arial"/>
          <w:color w:val="000000" w:themeColor="text1"/>
          <w:sz w:val="20"/>
          <w:szCs w:val="20"/>
          <w:highlight w:val="yellow"/>
        </w:rPr>
        <w:t>art. 96 Carta Onu</w:t>
      </w:r>
      <w:r w:rsidRPr="00336362">
        <w:rPr>
          <w:rFonts w:ascii="Arial" w:hAnsi="Arial" w:cs="Arial"/>
          <w:color w:val="000000" w:themeColor="text1"/>
          <w:sz w:val="20"/>
          <w:szCs w:val="20"/>
        </w:rPr>
        <w:t xml:space="preserve">). </w:t>
      </w:r>
    </w:p>
    <w:p w14:paraId="6D007729" w14:textId="77777777" w:rsidR="0095012E" w:rsidRDefault="002C0669" w:rsidP="003927DD">
      <w:pPr>
        <w:pStyle w:val="NormaleWeb"/>
        <w:ind w:left="72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Se richiesti dagli altri organi delle Nazioni Unite o dagli Istituiti specializzati, i pareri della Corte possono avere per oggetto </w:t>
      </w:r>
      <w:r w:rsidRPr="00336362">
        <w:rPr>
          <w:rFonts w:ascii="Arial" w:hAnsi="Arial" w:cs="Arial"/>
          <w:b/>
          <w:bCs/>
          <w:color w:val="000000" w:themeColor="text1"/>
          <w:sz w:val="20"/>
          <w:szCs w:val="20"/>
        </w:rPr>
        <w:t>solo questioni giuridiche sorte nell’ambito delle rispettive attività.</w:t>
      </w:r>
    </w:p>
    <w:p w14:paraId="16F33C21" w14:textId="33C6CF03" w:rsidR="00911017" w:rsidRPr="00336362" w:rsidRDefault="00911017" w:rsidP="003927DD">
      <w:pPr>
        <w:pStyle w:val="NormaleWeb"/>
        <w:ind w:left="720"/>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w:t>
      </w:r>
      <w:r w:rsidR="002C0669" w:rsidRPr="00336362">
        <w:rPr>
          <w:rFonts w:ascii="Arial" w:hAnsi="Arial" w:cs="Arial"/>
          <w:color w:val="000000" w:themeColor="text1"/>
          <w:sz w:val="20"/>
          <w:szCs w:val="20"/>
        </w:rPr>
        <w:t xml:space="preserve">Ad esempio, nel </w:t>
      </w:r>
      <w:r w:rsidRPr="00336362">
        <w:rPr>
          <w:rFonts w:ascii="Arial" w:hAnsi="Arial" w:cs="Arial"/>
          <w:color w:val="000000" w:themeColor="text1"/>
          <w:sz w:val="20"/>
          <w:szCs w:val="20"/>
        </w:rPr>
        <w:t>parere</w:t>
      </w:r>
      <w:r w:rsidR="002C0669" w:rsidRPr="00336362">
        <w:rPr>
          <w:rFonts w:ascii="Arial" w:hAnsi="Arial" w:cs="Arial"/>
          <w:color w:val="000000" w:themeColor="text1"/>
          <w:sz w:val="20"/>
          <w:szCs w:val="20"/>
        </w:rPr>
        <w:t xml:space="preserve"> del 1996 richiesto sulle Armi </w:t>
      </w:r>
      <w:r w:rsidRPr="00336362">
        <w:rPr>
          <w:rFonts w:ascii="Arial" w:hAnsi="Arial" w:cs="Arial"/>
          <w:color w:val="000000" w:themeColor="text1"/>
          <w:sz w:val="20"/>
          <w:szCs w:val="20"/>
        </w:rPr>
        <w:t>nucleari</w:t>
      </w:r>
      <w:r w:rsidR="002C0669" w:rsidRPr="00336362">
        <w:rPr>
          <w:rFonts w:ascii="Arial" w:hAnsi="Arial" w:cs="Arial"/>
          <w:color w:val="000000" w:themeColor="text1"/>
          <w:sz w:val="20"/>
          <w:szCs w:val="20"/>
        </w:rPr>
        <w:t xml:space="preserve"> richiesto dall’</w:t>
      </w:r>
      <w:r w:rsidRPr="00336362">
        <w:rPr>
          <w:rFonts w:ascii="Arial" w:hAnsi="Arial" w:cs="Arial"/>
          <w:color w:val="000000" w:themeColor="text1"/>
          <w:sz w:val="20"/>
          <w:szCs w:val="20"/>
        </w:rPr>
        <w:t>O</w:t>
      </w:r>
      <w:r w:rsidR="002C0669" w:rsidRPr="00336362">
        <w:rPr>
          <w:rFonts w:ascii="Arial" w:hAnsi="Arial" w:cs="Arial"/>
          <w:color w:val="000000" w:themeColor="text1"/>
          <w:sz w:val="20"/>
          <w:szCs w:val="20"/>
        </w:rPr>
        <w:t xml:space="preserve">MS, la Corte si è astenuto dal pronunciarsi, ritenendo che le questioni </w:t>
      </w:r>
      <w:r w:rsidRPr="00336362">
        <w:rPr>
          <w:rFonts w:ascii="Arial" w:hAnsi="Arial" w:cs="Arial"/>
          <w:color w:val="000000" w:themeColor="text1"/>
          <w:sz w:val="20"/>
          <w:szCs w:val="20"/>
        </w:rPr>
        <w:t>nucleari</w:t>
      </w:r>
      <w:r w:rsidR="002C0669" w:rsidRPr="00336362">
        <w:rPr>
          <w:rFonts w:ascii="Arial" w:hAnsi="Arial" w:cs="Arial"/>
          <w:color w:val="000000" w:themeColor="text1"/>
          <w:sz w:val="20"/>
          <w:szCs w:val="20"/>
        </w:rPr>
        <w:t xml:space="preserve"> non </w:t>
      </w:r>
      <w:r w:rsidRPr="00336362">
        <w:rPr>
          <w:rFonts w:ascii="Arial" w:hAnsi="Arial" w:cs="Arial"/>
          <w:color w:val="000000" w:themeColor="text1"/>
          <w:sz w:val="20"/>
          <w:szCs w:val="20"/>
        </w:rPr>
        <w:t>rientrino</w:t>
      </w:r>
      <w:r w:rsidR="002C0669" w:rsidRPr="00336362">
        <w:rPr>
          <w:rFonts w:ascii="Arial" w:hAnsi="Arial" w:cs="Arial"/>
          <w:color w:val="000000" w:themeColor="text1"/>
          <w:sz w:val="20"/>
          <w:szCs w:val="20"/>
        </w:rPr>
        <w:t xml:space="preserve"> nelle competenze dell’OMS e quindi non</w:t>
      </w:r>
      <w:r w:rsidRPr="00336362">
        <w:rPr>
          <w:rFonts w:ascii="Arial" w:hAnsi="Arial" w:cs="Arial"/>
          <w:color w:val="000000" w:themeColor="text1"/>
          <w:sz w:val="20"/>
          <w:szCs w:val="20"/>
        </w:rPr>
        <w:t xml:space="preserve"> possano </w:t>
      </w:r>
      <w:r w:rsidR="002C0669" w:rsidRPr="00336362">
        <w:rPr>
          <w:rFonts w:ascii="Arial" w:hAnsi="Arial" w:cs="Arial"/>
          <w:color w:val="000000" w:themeColor="text1"/>
          <w:sz w:val="20"/>
          <w:szCs w:val="20"/>
        </w:rPr>
        <w:t xml:space="preserve">essere oggetto di una </w:t>
      </w:r>
      <w:r w:rsidRPr="00336362">
        <w:rPr>
          <w:rFonts w:ascii="Arial" w:hAnsi="Arial" w:cs="Arial"/>
          <w:color w:val="000000" w:themeColor="text1"/>
          <w:sz w:val="20"/>
          <w:szCs w:val="20"/>
        </w:rPr>
        <w:t>richiesta di parere).</w:t>
      </w:r>
    </w:p>
    <w:p w14:paraId="74850635" w14:textId="045F99E7" w:rsidR="00911017" w:rsidRPr="00336362" w:rsidRDefault="00911017"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Se richiesti, ai sensi dell’</w:t>
      </w:r>
      <w:r w:rsidRPr="00336362">
        <w:rPr>
          <w:rFonts w:ascii="Arial" w:hAnsi="Arial" w:cs="Arial"/>
          <w:color w:val="000000" w:themeColor="text1"/>
          <w:sz w:val="20"/>
          <w:szCs w:val="20"/>
          <w:highlight w:val="yellow"/>
        </w:rPr>
        <w:t>art. 65 Statu</w:t>
      </w:r>
      <w:r w:rsidR="00F9490E" w:rsidRPr="00336362">
        <w:rPr>
          <w:rFonts w:ascii="Arial" w:hAnsi="Arial" w:cs="Arial"/>
          <w:color w:val="000000" w:themeColor="text1"/>
          <w:sz w:val="20"/>
          <w:szCs w:val="20"/>
          <w:highlight w:val="yellow"/>
        </w:rPr>
        <w:t>t</w:t>
      </w:r>
      <w:r w:rsidRPr="00336362">
        <w:rPr>
          <w:rFonts w:ascii="Arial" w:hAnsi="Arial" w:cs="Arial"/>
          <w:color w:val="000000" w:themeColor="text1"/>
          <w:sz w:val="20"/>
          <w:szCs w:val="20"/>
          <w:highlight w:val="yellow"/>
        </w:rPr>
        <w:t>o</w:t>
      </w:r>
      <w:r w:rsidRPr="0095012E">
        <w:rPr>
          <w:rFonts w:ascii="Arial" w:hAnsi="Arial" w:cs="Arial"/>
          <w:b/>
          <w:bCs/>
          <w:color w:val="000000" w:themeColor="text1"/>
          <w:sz w:val="20"/>
          <w:szCs w:val="20"/>
        </w:rPr>
        <w:t xml:space="preserve">, </w:t>
      </w:r>
      <w:r w:rsidR="0095012E" w:rsidRPr="0095012E">
        <w:rPr>
          <w:rFonts w:ascii="Arial" w:hAnsi="Arial" w:cs="Arial"/>
          <w:b/>
          <w:bCs/>
          <w:color w:val="000000" w:themeColor="text1"/>
          <w:sz w:val="20"/>
          <w:szCs w:val="20"/>
        </w:rPr>
        <w:t xml:space="preserve">la Corte si riserva </w:t>
      </w:r>
      <w:r w:rsidRPr="0095012E">
        <w:rPr>
          <w:rFonts w:ascii="Arial" w:hAnsi="Arial" w:cs="Arial"/>
          <w:b/>
          <w:bCs/>
          <w:color w:val="000000" w:themeColor="text1"/>
          <w:sz w:val="20"/>
          <w:szCs w:val="20"/>
        </w:rPr>
        <w:t xml:space="preserve">il potere di non </w:t>
      </w:r>
      <w:r w:rsidR="0095012E" w:rsidRPr="0095012E">
        <w:rPr>
          <w:rFonts w:ascii="Arial" w:hAnsi="Arial" w:cs="Arial"/>
          <w:b/>
          <w:bCs/>
          <w:color w:val="000000" w:themeColor="text1"/>
          <w:sz w:val="20"/>
          <w:szCs w:val="20"/>
        </w:rPr>
        <w:t>renderli</w:t>
      </w:r>
      <w:r w:rsidRPr="0095012E">
        <w:rPr>
          <w:rFonts w:ascii="Arial" w:hAnsi="Arial" w:cs="Arial"/>
          <w:b/>
          <w:bCs/>
          <w:color w:val="000000" w:themeColor="text1"/>
          <w:sz w:val="20"/>
          <w:szCs w:val="20"/>
        </w:rPr>
        <w:t xml:space="preserve"> </w:t>
      </w:r>
      <w:r w:rsidR="0095012E">
        <w:rPr>
          <w:rFonts w:ascii="Arial" w:hAnsi="Arial" w:cs="Arial"/>
          <w:color w:val="000000" w:themeColor="text1"/>
          <w:sz w:val="20"/>
          <w:szCs w:val="20"/>
        </w:rPr>
        <w:t xml:space="preserve">per </w:t>
      </w:r>
      <w:r w:rsidRPr="00336362">
        <w:rPr>
          <w:rFonts w:ascii="Arial" w:hAnsi="Arial" w:cs="Arial"/>
          <w:color w:val="000000" w:themeColor="text1"/>
          <w:sz w:val="20"/>
          <w:szCs w:val="20"/>
        </w:rPr>
        <w:t>“stringenti motivi”.</w:t>
      </w:r>
    </w:p>
    <w:p w14:paraId="12333277" w14:textId="17B3E8C4" w:rsidR="008B183B" w:rsidRPr="00336362" w:rsidRDefault="00911017" w:rsidP="003927DD">
      <w:pPr>
        <w:pStyle w:val="NormaleWeb"/>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Come detto, i</w:t>
      </w:r>
      <w:r w:rsidR="00EB0D3A" w:rsidRPr="00336362">
        <w:rPr>
          <w:rFonts w:ascii="Arial" w:hAnsi="Arial" w:cs="Arial"/>
          <w:color w:val="000000" w:themeColor="text1"/>
          <w:sz w:val="20"/>
          <w:szCs w:val="20"/>
        </w:rPr>
        <w:t xml:space="preserve"> pareri </w:t>
      </w:r>
      <w:r w:rsidR="00EB0D3A" w:rsidRPr="0095012E">
        <w:rPr>
          <w:rFonts w:ascii="Arial" w:hAnsi="Arial" w:cs="Arial"/>
          <w:b/>
          <w:bCs/>
          <w:color w:val="000000" w:themeColor="text1"/>
          <w:sz w:val="20"/>
          <w:szCs w:val="20"/>
          <w:u w:val="single"/>
        </w:rPr>
        <w:t>non</w:t>
      </w:r>
      <w:r w:rsidR="00EB0D3A" w:rsidRPr="00336362">
        <w:rPr>
          <w:rFonts w:ascii="Arial" w:hAnsi="Arial" w:cs="Arial"/>
          <w:b/>
          <w:bCs/>
          <w:color w:val="000000" w:themeColor="text1"/>
          <w:sz w:val="20"/>
          <w:szCs w:val="20"/>
        </w:rPr>
        <w:t xml:space="preserve"> hanno carattere vincolante</w:t>
      </w:r>
      <w:r w:rsidRPr="00336362">
        <w:rPr>
          <w:rFonts w:ascii="Arial" w:hAnsi="Arial" w:cs="Arial"/>
          <w:color w:val="000000" w:themeColor="text1"/>
          <w:sz w:val="20"/>
          <w:szCs w:val="20"/>
        </w:rPr>
        <w:t xml:space="preserve"> e servono a chiarire un problema giuridico: non sussiste cioè per gli organi richiedenti né l’obbligo di richiederli né l’obbligo di </w:t>
      </w:r>
      <w:r w:rsidR="008B183B" w:rsidRPr="00336362">
        <w:rPr>
          <w:rFonts w:ascii="Arial" w:hAnsi="Arial" w:cs="Arial"/>
          <w:color w:val="000000" w:themeColor="text1"/>
          <w:sz w:val="20"/>
          <w:szCs w:val="20"/>
        </w:rPr>
        <w:t>conformativisi</w:t>
      </w:r>
      <w:r w:rsidRPr="00336362">
        <w:rPr>
          <w:rFonts w:ascii="Arial" w:hAnsi="Arial" w:cs="Arial"/>
          <w:color w:val="000000" w:themeColor="text1"/>
          <w:sz w:val="20"/>
          <w:szCs w:val="20"/>
        </w:rPr>
        <w:t xml:space="preserve"> nel </w:t>
      </w:r>
      <w:r w:rsidR="0095012E">
        <w:rPr>
          <w:rFonts w:ascii="Arial" w:hAnsi="Arial" w:cs="Arial"/>
          <w:color w:val="000000" w:themeColor="text1"/>
          <w:sz w:val="20"/>
          <w:szCs w:val="20"/>
        </w:rPr>
        <w:t>caso</w:t>
      </w:r>
      <w:r w:rsidRPr="00336362">
        <w:rPr>
          <w:rFonts w:ascii="Arial" w:hAnsi="Arial" w:cs="Arial"/>
          <w:color w:val="000000" w:themeColor="text1"/>
          <w:sz w:val="20"/>
          <w:szCs w:val="20"/>
        </w:rPr>
        <w:t xml:space="preserve"> in cui vengano richiesti e resi dalla Corte. Tuttavia</w:t>
      </w:r>
      <w:r w:rsidR="008B183B" w:rsidRPr="00336362">
        <w:rPr>
          <w:rFonts w:ascii="Arial" w:hAnsi="Arial" w:cs="Arial"/>
          <w:color w:val="000000" w:themeColor="text1"/>
          <w:sz w:val="20"/>
          <w:szCs w:val="20"/>
        </w:rPr>
        <w:t xml:space="preserve">, </w:t>
      </w:r>
      <w:r w:rsidR="008B183B" w:rsidRPr="0095012E">
        <w:rPr>
          <w:rFonts w:ascii="Arial" w:hAnsi="Arial" w:cs="Arial"/>
          <w:color w:val="000000" w:themeColor="text1"/>
          <w:sz w:val="20"/>
          <w:szCs w:val="20"/>
          <w:u w:val="single"/>
        </w:rPr>
        <w:t>ciò non impedisce che i pareri possano diventare vincolanti</w:t>
      </w:r>
      <w:r w:rsidR="008B183B" w:rsidRPr="00336362">
        <w:rPr>
          <w:rFonts w:ascii="Arial" w:hAnsi="Arial" w:cs="Arial"/>
          <w:color w:val="000000" w:themeColor="text1"/>
          <w:sz w:val="20"/>
          <w:szCs w:val="20"/>
        </w:rPr>
        <w:t>:</w:t>
      </w:r>
    </w:p>
    <w:p w14:paraId="197C0488" w14:textId="443C64A2" w:rsidR="008B183B" w:rsidRPr="00336362" w:rsidRDefault="008B183B" w:rsidP="00FB32BC">
      <w:pPr>
        <w:pStyle w:val="NormaleWeb"/>
        <w:numPr>
          <w:ilvl w:val="0"/>
          <w:numId w:val="171"/>
        </w:numPr>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nel momento in cui prendono valore come opinio juris ac necessitatis </w:t>
      </w:r>
      <w:r w:rsidRPr="0095012E">
        <w:rPr>
          <w:rFonts w:ascii="Arial" w:hAnsi="Arial" w:cs="Arial"/>
          <w:b/>
          <w:bCs/>
          <w:color w:val="000000" w:themeColor="text1"/>
          <w:sz w:val="20"/>
          <w:szCs w:val="20"/>
        </w:rPr>
        <w:t xml:space="preserve">ai fini della formazione di nuove norme internazionali consuetudinarie </w:t>
      </w:r>
      <w:r w:rsidRPr="00336362">
        <w:rPr>
          <w:rFonts w:ascii="Arial" w:hAnsi="Arial" w:cs="Arial"/>
          <w:color w:val="000000" w:themeColor="text1"/>
          <w:sz w:val="20"/>
          <w:szCs w:val="20"/>
        </w:rPr>
        <w:t xml:space="preserve">(vedi </w:t>
      </w:r>
      <w:r w:rsidR="0095012E" w:rsidRPr="0095012E">
        <w:rPr>
          <w:rFonts w:ascii="Arial" w:hAnsi="Arial" w:cs="Arial"/>
          <w:i/>
          <w:iCs/>
          <w:color w:val="000000" w:themeColor="text1"/>
          <w:sz w:val="20"/>
          <w:szCs w:val="20"/>
          <w:u w:val="single"/>
        </w:rPr>
        <w:t>P</w:t>
      </w:r>
      <w:r w:rsidRPr="0095012E">
        <w:rPr>
          <w:rFonts w:ascii="Arial" w:hAnsi="Arial" w:cs="Arial"/>
          <w:i/>
          <w:iCs/>
          <w:color w:val="000000" w:themeColor="text1"/>
          <w:sz w:val="20"/>
          <w:szCs w:val="20"/>
          <w:u w:val="single"/>
        </w:rPr>
        <w:t xml:space="preserve">arere del 1951 sulle Riserve alla Convenzione </w:t>
      </w:r>
      <w:r w:rsidRPr="0095012E">
        <w:rPr>
          <w:rFonts w:ascii="Arial" w:hAnsi="Arial" w:cs="Arial"/>
          <w:i/>
          <w:iCs/>
          <w:color w:val="000000" w:themeColor="text1"/>
          <w:sz w:val="20"/>
          <w:szCs w:val="20"/>
          <w:u w:val="single"/>
        </w:rPr>
        <w:lastRenderedPageBreak/>
        <w:t>sul genocidio</w:t>
      </w:r>
      <w:r w:rsidRPr="00336362">
        <w:rPr>
          <w:rFonts w:ascii="Arial" w:hAnsi="Arial" w:cs="Arial"/>
          <w:color w:val="000000" w:themeColor="text1"/>
          <w:sz w:val="20"/>
          <w:szCs w:val="20"/>
        </w:rPr>
        <w:t xml:space="preserve"> riguardo al regime delle riserve nei trattati; </w:t>
      </w:r>
      <w:r w:rsidRPr="0095012E">
        <w:rPr>
          <w:rFonts w:ascii="Arial" w:hAnsi="Arial" w:cs="Arial"/>
          <w:i/>
          <w:iCs/>
          <w:color w:val="000000" w:themeColor="text1"/>
          <w:sz w:val="20"/>
          <w:szCs w:val="20"/>
        </w:rPr>
        <w:t xml:space="preserve">i </w:t>
      </w:r>
      <w:r w:rsidR="0095012E" w:rsidRPr="0095012E">
        <w:rPr>
          <w:rFonts w:ascii="Arial" w:hAnsi="Arial" w:cs="Arial"/>
          <w:i/>
          <w:iCs/>
          <w:color w:val="000000" w:themeColor="text1"/>
          <w:sz w:val="20"/>
          <w:szCs w:val="20"/>
          <w:u w:val="single"/>
        </w:rPr>
        <w:t xml:space="preserve">Pareri </w:t>
      </w:r>
      <w:r w:rsidRPr="0095012E">
        <w:rPr>
          <w:rFonts w:ascii="Arial" w:hAnsi="Arial" w:cs="Arial"/>
          <w:i/>
          <w:iCs/>
          <w:color w:val="000000" w:themeColor="text1"/>
          <w:sz w:val="20"/>
          <w:szCs w:val="20"/>
          <w:u w:val="single"/>
        </w:rPr>
        <w:t>del 1971 sulla Namibia e sul Sahara occidentale del 1975</w:t>
      </w:r>
      <w:r w:rsidRPr="00336362">
        <w:rPr>
          <w:rFonts w:ascii="Arial" w:hAnsi="Arial" w:cs="Arial"/>
          <w:color w:val="000000" w:themeColor="text1"/>
          <w:sz w:val="20"/>
          <w:szCs w:val="20"/>
        </w:rPr>
        <w:t xml:space="preserve"> riguardo al principio di autodeterminazioni dei popoli);</w:t>
      </w:r>
    </w:p>
    <w:p w14:paraId="36178268" w14:textId="3AC9D587" w:rsidR="00EB0D3A" w:rsidRPr="00336362" w:rsidRDefault="008B183B" w:rsidP="00FB32BC">
      <w:pPr>
        <w:pStyle w:val="NormaleWeb"/>
        <w:numPr>
          <w:ilvl w:val="0"/>
          <w:numId w:val="171"/>
        </w:numPr>
        <w:contextualSpacing/>
        <w:jc w:val="both"/>
        <w:rPr>
          <w:rFonts w:ascii="Arial" w:hAnsi="Arial" w:cs="Arial"/>
          <w:color w:val="000000" w:themeColor="text1"/>
          <w:sz w:val="20"/>
          <w:szCs w:val="20"/>
        </w:rPr>
      </w:pPr>
      <w:r w:rsidRPr="00336362">
        <w:rPr>
          <w:rFonts w:ascii="Arial" w:hAnsi="Arial" w:cs="Arial"/>
          <w:color w:val="000000" w:themeColor="text1"/>
          <w:sz w:val="20"/>
          <w:szCs w:val="20"/>
        </w:rPr>
        <w:t xml:space="preserve">quando il loro carattere vincolante sia specificatamente </w:t>
      </w:r>
      <w:r w:rsidR="0095012E" w:rsidRPr="00336362">
        <w:rPr>
          <w:rFonts w:ascii="Arial" w:hAnsi="Arial" w:cs="Arial"/>
          <w:color w:val="000000" w:themeColor="text1"/>
          <w:sz w:val="20"/>
          <w:szCs w:val="20"/>
        </w:rPr>
        <w:t>stabilito</w:t>
      </w:r>
      <w:r w:rsidRPr="00336362">
        <w:rPr>
          <w:rFonts w:ascii="Arial" w:hAnsi="Arial" w:cs="Arial"/>
          <w:color w:val="000000" w:themeColor="text1"/>
          <w:sz w:val="20"/>
          <w:szCs w:val="20"/>
        </w:rPr>
        <w:t xml:space="preserve"> </w:t>
      </w:r>
      <w:r w:rsidR="0095012E">
        <w:rPr>
          <w:rFonts w:ascii="Arial" w:hAnsi="Arial" w:cs="Arial"/>
          <w:color w:val="000000" w:themeColor="text1"/>
          <w:sz w:val="20"/>
          <w:szCs w:val="20"/>
        </w:rPr>
        <w:t>da</w:t>
      </w:r>
      <w:r w:rsidRPr="00336362">
        <w:rPr>
          <w:rFonts w:ascii="Arial" w:hAnsi="Arial" w:cs="Arial"/>
          <w:color w:val="000000" w:themeColor="text1"/>
          <w:sz w:val="20"/>
          <w:szCs w:val="20"/>
        </w:rPr>
        <w:t xml:space="preserve"> un accordo concluso dalle parti. Infatti</w:t>
      </w:r>
      <w:r w:rsidR="00EB0D3A" w:rsidRPr="00336362">
        <w:rPr>
          <w:rFonts w:ascii="Arial" w:hAnsi="Arial" w:cs="Arial"/>
          <w:color w:val="000000" w:themeColor="text1"/>
          <w:sz w:val="20"/>
          <w:szCs w:val="20"/>
        </w:rPr>
        <w:t xml:space="preserve">, </w:t>
      </w:r>
      <w:r w:rsidR="00EB0D3A" w:rsidRPr="00336362">
        <w:rPr>
          <w:rFonts w:ascii="Arial" w:hAnsi="Arial" w:cs="Arial"/>
          <w:b/>
          <w:bCs/>
          <w:color w:val="000000" w:themeColor="text1"/>
          <w:sz w:val="20"/>
          <w:szCs w:val="20"/>
        </w:rPr>
        <w:t xml:space="preserve">i pareri possono diventare vincolanti quando si verificano delle controversie tra un’organizzazione internazionale ed uno Stato: </w:t>
      </w:r>
      <w:r w:rsidR="00EB0D3A" w:rsidRPr="00336362">
        <w:rPr>
          <w:rFonts w:ascii="Arial" w:hAnsi="Arial" w:cs="Arial"/>
          <w:color w:val="000000" w:themeColor="text1"/>
          <w:sz w:val="20"/>
          <w:szCs w:val="20"/>
        </w:rPr>
        <w:t>in questo caso, se l’organizzazione internazionale è un istituto specializzato delle UN, si può ricorrere alla Corte in funziona consultiva e tramite un compromesso arbitrale</w:t>
      </w:r>
      <w:r w:rsidRPr="00336362">
        <w:rPr>
          <w:rFonts w:ascii="Arial" w:hAnsi="Arial" w:cs="Arial"/>
          <w:color w:val="000000" w:themeColor="text1"/>
          <w:sz w:val="20"/>
          <w:szCs w:val="20"/>
        </w:rPr>
        <w:t xml:space="preserve"> i</w:t>
      </w:r>
      <w:r w:rsidR="00EB0D3A" w:rsidRPr="00336362">
        <w:rPr>
          <w:rFonts w:ascii="Arial" w:hAnsi="Arial" w:cs="Arial"/>
          <w:color w:val="000000" w:themeColor="text1"/>
          <w:sz w:val="20"/>
          <w:szCs w:val="20"/>
        </w:rPr>
        <w:t xml:space="preserve"> due stati si impegnano a rispettare con forza vincolante il parere che la Corte fornirà</w:t>
      </w:r>
      <w:r w:rsidRPr="00336362">
        <w:rPr>
          <w:rFonts w:ascii="Arial" w:hAnsi="Arial" w:cs="Arial"/>
          <w:color w:val="000000" w:themeColor="text1"/>
          <w:sz w:val="20"/>
          <w:szCs w:val="20"/>
        </w:rPr>
        <w:t>.</w:t>
      </w:r>
    </w:p>
    <w:p w14:paraId="4E8B4C91" w14:textId="77777777" w:rsidR="00352ACE" w:rsidRPr="00336362" w:rsidRDefault="00352ACE" w:rsidP="008B183B">
      <w:pPr>
        <w:pStyle w:val="NormaleWeb"/>
        <w:contextualSpacing/>
        <w:jc w:val="both"/>
        <w:rPr>
          <w:rFonts w:ascii="Arial" w:hAnsi="Arial" w:cs="Arial"/>
          <w:color w:val="000000" w:themeColor="text1"/>
          <w:sz w:val="20"/>
          <w:szCs w:val="20"/>
        </w:rPr>
      </w:pPr>
    </w:p>
    <w:p w14:paraId="19223C92" w14:textId="5CECDB7F" w:rsidR="00F42561" w:rsidRPr="00A04D4E" w:rsidRDefault="00F42561" w:rsidP="00F42561">
      <w:pPr>
        <w:pStyle w:val="NormaleWeb"/>
        <w:contextualSpacing/>
        <w:jc w:val="both"/>
        <w:rPr>
          <w:rFonts w:ascii="Arial" w:hAnsi="Arial" w:cs="Arial"/>
          <w:b/>
          <w:bCs/>
          <w:color w:val="000000" w:themeColor="text1"/>
          <w:sz w:val="19"/>
          <w:szCs w:val="19"/>
        </w:rPr>
      </w:pPr>
      <w:r w:rsidRPr="00A04D4E">
        <w:rPr>
          <w:rFonts w:ascii="Arial" w:hAnsi="Arial" w:cs="Arial"/>
          <w:b/>
          <w:bCs/>
          <w:color w:val="ED7D31" w:themeColor="accent2"/>
          <w:sz w:val="19"/>
          <w:szCs w:val="19"/>
        </w:rPr>
        <w:t>A2) TRIBUNALE INTERNAZIONALE DEL DIRITTO DEL MARE e DISPUTE SETTLEMENT BODY</w:t>
      </w:r>
    </w:p>
    <w:p w14:paraId="7DD899A8" w14:textId="3F4FAD12" w:rsidR="008B183B" w:rsidRPr="00A04D4E" w:rsidRDefault="00F42561" w:rsidP="008B183B">
      <w:pPr>
        <w:pStyle w:val="NormaleWeb"/>
        <w:contextualSpacing/>
        <w:jc w:val="both"/>
        <w:rPr>
          <w:rFonts w:ascii="Arial" w:hAnsi="Arial" w:cs="Arial"/>
          <w:b/>
          <w:bCs/>
          <w:color w:val="4472C4" w:themeColor="accent1"/>
          <w:sz w:val="19"/>
          <w:szCs w:val="19"/>
        </w:rPr>
      </w:pPr>
      <w:r w:rsidRPr="00A04D4E">
        <w:rPr>
          <w:rFonts w:ascii="Arial" w:hAnsi="Arial" w:cs="Arial"/>
          <w:b/>
          <w:bCs/>
          <w:color w:val="4472C4" w:themeColor="accent1"/>
          <w:sz w:val="19"/>
          <w:szCs w:val="19"/>
        </w:rPr>
        <w:t>Il Tribunale internazionale del diritto del mare</w:t>
      </w:r>
    </w:p>
    <w:p w14:paraId="07321A9A" w14:textId="77777777" w:rsidR="00F42561" w:rsidRPr="00A04D4E" w:rsidRDefault="00510B0F" w:rsidP="008B183B">
      <w:pPr>
        <w:pStyle w:val="NormaleWeb"/>
        <w:contextualSpacing/>
        <w:jc w:val="both"/>
        <w:rPr>
          <w:rFonts w:ascii="Arial" w:hAnsi="Arial" w:cs="Arial"/>
          <w:color w:val="000000" w:themeColor="text1"/>
          <w:sz w:val="19"/>
          <w:szCs w:val="19"/>
        </w:rPr>
      </w:pPr>
      <w:r w:rsidRPr="00A04D4E">
        <w:rPr>
          <w:rFonts w:ascii="Arial" w:hAnsi="Arial" w:cs="Arial"/>
          <w:b/>
          <w:bCs/>
          <w:color w:val="C00000"/>
          <w:sz w:val="19"/>
          <w:szCs w:val="19"/>
        </w:rPr>
        <w:t>Il Tribunale internazionale del diritto del mare</w:t>
      </w:r>
      <w:r w:rsidRPr="00A04D4E">
        <w:rPr>
          <w:rFonts w:ascii="Arial" w:hAnsi="Arial" w:cs="Arial"/>
          <w:color w:val="C00000"/>
          <w:sz w:val="19"/>
          <w:szCs w:val="19"/>
        </w:rPr>
        <w:t xml:space="preserve"> </w:t>
      </w:r>
      <w:r w:rsidRPr="00A04D4E">
        <w:rPr>
          <w:rFonts w:ascii="Arial" w:hAnsi="Arial" w:cs="Arial"/>
          <w:color w:val="000000" w:themeColor="text1"/>
          <w:sz w:val="19"/>
          <w:szCs w:val="19"/>
        </w:rPr>
        <w:t xml:space="preserve">è stato istituito </w:t>
      </w:r>
      <w:r w:rsidRPr="00A04D4E">
        <w:rPr>
          <w:rFonts w:ascii="Arial" w:hAnsi="Arial" w:cs="Arial"/>
          <w:b/>
          <w:bCs/>
          <w:color w:val="000000" w:themeColor="text1"/>
          <w:sz w:val="19"/>
          <w:szCs w:val="19"/>
        </w:rPr>
        <w:t xml:space="preserve">sulla base dell’Allegato Vi alla </w:t>
      </w:r>
      <w:r w:rsidR="00A75036" w:rsidRPr="00A04D4E">
        <w:rPr>
          <w:rFonts w:ascii="Arial" w:hAnsi="Arial" w:cs="Arial"/>
          <w:b/>
          <w:bCs/>
          <w:color w:val="000000" w:themeColor="text1"/>
          <w:sz w:val="19"/>
          <w:szCs w:val="19"/>
        </w:rPr>
        <w:t>Convenzione</w:t>
      </w:r>
      <w:r w:rsidRPr="00A04D4E">
        <w:rPr>
          <w:rFonts w:ascii="Arial" w:hAnsi="Arial" w:cs="Arial"/>
          <w:b/>
          <w:bCs/>
          <w:color w:val="000000" w:themeColor="text1"/>
          <w:sz w:val="19"/>
          <w:szCs w:val="19"/>
        </w:rPr>
        <w:t xml:space="preserve"> di Montego B</w:t>
      </w:r>
      <w:r w:rsidR="00A75036" w:rsidRPr="00A04D4E">
        <w:rPr>
          <w:rFonts w:ascii="Arial" w:hAnsi="Arial" w:cs="Arial"/>
          <w:b/>
          <w:bCs/>
          <w:color w:val="000000" w:themeColor="text1"/>
          <w:sz w:val="19"/>
          <w:szCs w:val="19"/>
        </w:rPr>
        <w:t>a</w:t>
      </w:r>
      <w:r w:rsidRPr="00A04D4E">
        <w:rPr>
          <w:rFonts w:ascii="Arial" w:hAnsi="Arial" w:cs="Arial"/>
          <w:b/>
          <w:bCs/>
          <w:color w:val="000000" w:themeColor="text1"/>
          <w:sz w:val="19"/>
          <w:szCs w:val="19"/>
        </w:rPr>
        <w:t>y del 1982</w:t>
      </w:r>
      <w:r w:rsidRPr="00A04D4E">
        <w:rPr>
          <w:rFonts w:ascii="Arial" w:hAnsi="Arial" w:cs="Arial"/>
          <w:color w:val="000000" w:themeColor="text1"/>
          <w:sz w:val="19"/>
          <w:szCs w:val="19"/>
        </w:rPr>
        <w:t xml:space="preserve">; è composto </w:t>
      </w:r>
      <w:r w:rsidRPr="00A04D4E">
        <w:rPr>
          <w:rFonts w:ascii="Arial" w:hAnsi="Arial" w:cs="Arial"/>
          <w:b/>
          <w:bCs/>
          <w:color w:val="000000" w:themeColor="text1"/>
          <w:sz w:val="19"/>
          <w:szCs w:val="19"/>
          <w:u w:val="single"/>
        </w:rPr>
        <w:t>da 21 giudici</w:t>
      </w:r>
      <w:r w:rsidRPr="00A04D4E">
        <w:rPr>
          <w:rFonts w:ascii="Arial" w:hAnsi="Arial" w:cs="Arial"/>
          <w:b/>
          <w:bCs/>
          <w:color w:val="000000" w:themeColor="text1"/>
          <w:sz w:val="19"/>
          <w:szCs w:val="19"/>
        </w:rPr>
        <w:t xml:space="preserve"> nominati a titolo personale</w:t>
      </w:r>
      <w:r w:rsidRPr="00A04D4E">
        <w:rPr>
          <w:rFonts w:ascii="Arial" w:hAnsi="Arial" w:cs="Arial"/>
          <w:color w:val="000000" w:themeColor="text1"/>
          <w:sz w:val="19"/>
          <w:szCs w:val="19"/>
        </w:rPr>
        <w:t xml:space="preserve"> tra personale di alta levatura morale e </w:t>
      </w:r>
      <w:r w:rsidR="00A75036" w:rsidRPr="00A04D4E">
        <w:rPr>
          <w:rFonts w:ascii="Arial" w:hAnsi="Arial" w:cs="Arial"/>
          <w:color w:val="000000" w:themeColor="text1"/>
          <w:sz w:val="19"/>
          <w:szCs w:val="19"/>
        </w:rPr>
        <w:t>riconosciuta</w:t>
      </w:r>
      <w:r w:rsidRPr="00A04D4E">
        <w:rPr>
          <w:rFonts w:ascii="Arial" w:hAnsi="Arial" w:cs="Arial"/>
          <w:color w:val="000000" w:themeColor="text1"/>
          <w:sz w:val="19"/>
          <w:szCs w:val="19"/>
        </w:rPr>
        <w:t xml:space="preserve"> competenza nel campo del DI del mar</w:t>
      </w:r>
      <w:r w:rsidR="00F42561" w:rsidRPr="00A04D4E">
        <w:rPr>
          <w:rFonts w:ascii="Arial" w:hAnsi="Arial" w:cs="Arial"/>
          <w:color w:val="000000" w:themeColor="text1"/>
          <w:sz w:val="19"/>
          <w:szCs w:val="19"/>
        </w:rPr>
        <w:t>e</w:t>
      </w:r>
      <w:r w:rsidR="00A75036" w:rsidRPr="00A04D4E">
        <w:rPr>
          <w:rFonts w:ascii="Arial" w:hAnsi="Arial" w:cs="Arial"/>
          <w:color w:val="000000" w:themeColor="text1"/>
          <w:sz w:val="19"/>
          <w:szCs w:val="19"/>
        </w:rPr>
        <w:t>.</w:t>
      </w:r>
    </w:p>
    <w:p w14:paraId="16F63E15" w14:textId="325F2599" w:rsidR="005A6FF3" w:rsidRPr="00A04D4E" w:rsidRDefault="00A75036"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Ai sensi dell’art. 15 Stat, il Tribunale </w:t>
      </w:r>
      <w:r w:rsidRPr="00A04D4E">
        <w:rPr>
          <w:rFonts w:ascii="Arial" w:hAnsi="Arial" w:cs="Arial"/>
          <w:b/>
          <w:bCs/>
          <w:color w:val="000000" w:themeColor="text1"/>
          <w:sz w:val="19"/>
          <w:szCs w:val="19"/>
        </w:rPr>
        <w:t>ha creato 4 Camere speciali per trattare categorie particolari di controversie</w:t>
      </w:r>
      <w:r w:rsidRPr="00A04D4E">
        <w:rPr>
          <w:rFonts w:ascii="Arial" w:hAnsi="Arial" w:cs="Arial"/>
          <w:color w:val="000000" w:themeColor="text1"/>
          <w:sz w:val="19"/>
          <w:szCs w:val="19"/>
        </w:rPr>
        <w:t xml:space="preserve">: </w:t>
      </w:r>
      <w:r w:rsidR="00903657" w:rsidRPr="00A04D4E">
        <w:rPr>
          <w:rFonts w:ascii="Arial" w:hAnsi="Arial" w:cs="Arial"/>
          <w:i/>
          <w:iCs/>
          <w:color w:val="000000" w:themeColor="text1"/>
          <w:sz w:val="19"/>
          <w:szCs w:val="19"/>
        </w:rPr>
        <w:t>ad esempio</w:t>
      </w:r>
      <w:r w:rsidR="00903657" w:rsidRPr="00A04D4E">
        <w:rPr>
          <w:rFonts w:ascii="Arial" w:hAnsi="Arial" w:cs="Arial"/>
          <w:color w:val="000000" w:themeColor="text1"/>
          <w:sz w:val="19"/>
          <w:szCs w:val="19"/>
        </w:rPr>
        <w:t>, la Camera per le controversie sui fondi marini si occupa delle controversie relative all’attività nell’Area, ed è composta da 11 giudici scelti tra quelli del Tribunale.</w:t>
      </w:r>
    </w:p>
    <w:p w14:paraId="6C3C0AA6" w14:textId="255A1CD0" w:rsidR="00A75036" w:rsidRPr="00A04D4E" w:rsidRDefault="00A75036"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Il Tribunale è competente a</w:t>
      </w:r>
      <w:r w:rsidR="00F42561"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risolvere le </w:t>
      </w:r>
      <w:r w:rsidRPr="00A04D4E">
        <w:rPr>
          <w:rFonts w:ascii="Arial" w:hAnsi="Arial" w:cs="Arial"/>
          <w:b/>
          <w:bCs/>
          <w:color w:val="000000" w:themeColor="text1"/>
          <w:sz w:val="19"/>
          <w:szCs w:val="19"/>
        </w:rPr>
        <w:t>co</w:t>
      </w:r>
      <w:r w:rsidRPr="00A04D4E">
        <w:rPr>
          <w:rFonts w:ascii="Arial" w:hAnsi="Arial" w:cs="Arial"/>
          <w:b/>
          <w:bCs/>
          <w:color w:val="000000" w:themeColor="text1"/>
          <w:sz w:val="19"/>
          <w:szCs w:val="19"/>
          <w:u w:val="single"/>
        </w:rPr>
        <w:t>ntroversie in materia di interpretazione ed applicazione della CM</w:t>
      </w:r>
      <w:r w:rsidR="00903657" w:rsidRPr="00A04D4E">
        <w:rPr>
          <w:rFonts w:ascii="Arial" w:hAnsi="Arial" w:cs="Arial"/>
          <w:b/>
          <w:bCs/>
          <w:color w:val="000000" w:themeColor="text1"/>
          <w:sz w:val="19"/>
          <w:szCs w:val="19"/>
          <w:u w:val="single"/>
        </w:rPr>
        <w:t>B</w:t>
      </w:r>
      <w:r w:rsidRPr="00A04D4E">
        <w:rPr>
          <w:rFonts w:ascii="Arial" w:hAnsi="Arial" w:cs="Arial"/>
          <w:b/>
          <w:bCs/>
          <w:color w:val="000000" w:themeColor="text1"/>
          <w:sz w:val="19"/>
          <w:szCs w:val="19"/>
          <w:u w:val="single"/>
        </w:rPr>
        <w:t>, e ogni altra questione sottoposta alla sua giurisdizione da altri trattati</w:t>
      </w:r>
      <w:r w:rsidRPr="00A04D4E">
        <w:rPr>
          <w:rFonts w:ascii="Arial" w:hAnsi="Arial" w:cs="Arial"/>
          <w:color w:val="000000" w:themeColor="text1"/>
          <w:sz w:val="19"/>
          <w:szCs w:val="19"/>
          <w:u w:val="single"/>
        </w:rPr>
        <w:t xml:space="preserve"> </w:t>
      </w:r>
      <w:r w:rsidRPr="00A04D4E">
        <w:rPr>
          <w:rFonts w:ascii="Arial" w:hAnsi="Arial" w:cs="Arial"/>
          <w:color w:val="000000" w:themeColor="text1"/>
          <w:sz w:val="19"/>
          <w:szCs w:val="19"/>
        </w:rPr>
        <w:t xml:space="preserve">(art. 297 CMB e art. 21 Stat.), attraverso sentenze vincolanti per le parti al procedimento; ha potere di </w:t>
      </w:r>
      <w:r w:rsidRPr="00A04D4E">
        <w:rPr>
          <w:rFonts w:ascii="Arial" w:hAnsi="Arial" w:cs="Arial"/>
          <w:b/>
          <w:bCs/>
          <w:color w:val="000000" w:themeColor="text1"/>
          <w:sz w:val="19"/>
          <w:szCs w:val="19"/>
          <w:u w:val="single"/>
        </w:rPr>
        <w:t>ordinare misure provvisore</w:t>
      </w:r>
      <w:r w:rsidRPr="00A04D4E">
        <w:rPr>
          <w:rFonts w:ascii="Arial" w:hAnsi="Arial" w:cs="Arial"/>
          <w:b/>
          <w:bCs/>
          <w:color w:val="000000" w:themeColor="text1"/>
          <w:sz w:val="19"/>
          <w:szCs w:val="19"/>
        </w:rPr>
        <w:t xml:space="preserve"> di carattere tutelare</w:t>
      </w:r>
      <w:r w:rsidRPr="00A04D4E">
        <w:rPr>
          <w:rFonts w:ascii="Arial" w:hAnsi="Arial" w:cs="Arial"/>
          <w:color w:val="000000" w:themeColor="text1"/>
          <w:sz w:val="19"/>
          <w:szCs w:val="19"/>
        </w:rPr>
        <w:t xml:space="preserve"> al fine di tutelare i diritti dell</w:t>
      </w:r>
      <w:r w:rsidR="00903657" w:rsidRPr="00A04D4E">
        <w:rPr>
          <w:rFonts w:ascii="Arial" w:hAnsi="Arial" w:cs="Arial"/>
          <w:color w:val="000000" w:themeColor="text1"/>
          <w:sz w:val="19"/>
          <w:szCs w:val="19"/>
        </w:rPr>
        <w:t>a</w:t>
      </w:r>
      <w:r w:rsidRPr="00A04D4E">
        <w:rPr>
          <w:rFonts w:ascii="Arial" w:hAnsi="Arial" w:cs="Arial"/>
          <w:color w:val="000000" w:themeColor="text1"/>
          <w:sz w:val="19"/>
          <w:szCs w:val="19"/>
        </w:rPr>
        <w:t xml:space="preserve"> parte controvertenti o per </w:t>
      </w:r>
      <w:r w:rsidR="00903657" w:rsidRPr="00A04D4E">
        <w:rPr>
          <w:rFonts w:ascii="Arial" w:hAnsi="Arial" w:cs="Arial"/>
          <w:color w:val="000000" w:themeColor="text1"/>
          <w:sz w:val="19"/>
          <w:szCs w:val="19"/>
        </w:rPr>
        <w:t>impedire</w:t>
      </w:r>
      <w:r w:rsidRPr="00A04D4E">
        <w:rPr>
          <w:rFonts w:ascii="Arial" w:hAnsi="Arial" w:cs="Arial"/>
          <w:color w:val="000000" w:themeColor="text1"/>
          <w:sz w:val="19"/>
          <w:szCs w:val="19"/>
        </w:rPr>
        <w:t xml:space="preserve"> gravi danni all’ambiente marino, in pendenza di una decisione finale (art, 290 CMB e art. 25 Stat.)</w:t>
      </w:r>
      <w:r w:rsidR="00903657"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è </w:t>
      </w:r>
      <w:r w:rsidRPr="00A04D4E">
        <w:rPr>
          <w:rFonts w:ascii="Arial" w:hAnsi="Arial" w:cs="Arial"/>
          <w:b/>
          <w:bCs/>
          <w:color w:val="000000" w:themeColor="text1"/>
          <w:sz w:val="19"/>
          <w:szCs w:val="19"/>
        </w:rPr>
        <w:t xml:space="preserve">competete a </w:t>
      </w:r>
      <w:r w:rsidR="00903657" w:rsidRPr="00A04D4E">
        <w:rPr>
          <w:rFonts w:ascii="Arial" w:hAnsi="Arial" w:cs="Arial"/>
          <w:b/>
          <w:bCs/>
          <w:color w:val="000000" w:themeColor="text1"/>
          <w:sz w:val="19"/>
          <w:szCs w:val="19"/>
        </w:rPr>
        <w:t>emettere</w:t>
      </w:r>
      <w:r w:rsidRPr="00A04D4E">
        <w:rPr>
          <w:rFonts w:ascii="Arial" w:hAnsi="Arial" w:cs="Arial"/>
          <w:b/>
          <w:bCs/>
          <w:color w:val="000000" w:themeColor="text1"/>
          <w:sz w:val="19"/>
          <w:szCs w:val="19"/>
        </w:rPr>
        <w:t xml:space="preserve"> </w:t>
      </w:r>
      <w:r w:rsidRPr="00A04D4E">
        <w:rPr>
          <w:rFonts w:ascii="Arial" w:hAnsi="Arial" w:cs="Arial"/>
          <w:b/>
          <w:bCs/>
          <w:color w:val="000000" w:themeColor="text1"/>
          <w:sz w:val="19"/>
          <w:szCs w:val="19"/>
          <w:u w:val="single"/>
        </w:rPr>
        <w:t>parer</w:t>
      </w:r>
      <w:r w:rsidR="00F42561" w:rsidRPr="00A04D4E">
        <w:rPr>
          <w:rFonts w:ascii="Arial" w:hAnsi="Arial" w:cs="Arial"/>
          <w:b/>
          <w:bCs/>
          <w:color w:val="000000" w:themeColor="text1"/>
          <w:sz w:val="19"/>
          <w:szCs w:val="19"/>
          <w:u w:val="single"/>
        </w:rPr>
        <w:t xml:space="preserve">i </w:t>
      </w:r>
      <w:r w:rsidRPr="00A04D4E">
        <w:rPr>
          <w:rFonts w:ascii="Arial" w:hAnsi="Arial" w:cs="Arial"/>
          <w:b/>
          <w:bCs/>
          <w:color w:val="000000" w:themeColor="text1"/>
          <w:sz w:val="19"/>
          <w:szCs w:val="19"/>
          <w:u w:val="single"/>
        </w:rPr>
        <w:t>consultivi</w:t>
      </w:r>
      <w:r w:rsidRPr="00A04D4E">
        <w:rPr>
          <w:rFonts w:ascii="Arial" w:hAnsi="Arial" w:cs="Arial"/>
          <w:color w:val="000000" w:themeColor="text1"/>
          <w:sz w:val="19"/>
          <w:szCs w:val="19"/>
        </w:rPr>
        <w:t xml:space="preserve"> in conformità all</w:t>
      </w:r>
      <w:r w:rsidR="00903657"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art. 138 del suo regolamento interno; </w:t>
      </w:r>
      <w:r w:rsidRPr="00A04D4E">
        <w:rPr>
          <w:rFonts w:ascii="Arial" w:hAnsi="Arial" w:cs="Arial"/>
          <w:b/>
          <w:bCs/>
          <w:color w:val="000000" w:themeColor="text1"/>
          <w:sz w:val="19"/>
          <w:szCs w:val="19"/>
        </w:rPr>
        <w:t xml:space="preserve">è competente ad </w:t>
      </w:r>
      <w:r w:rsidRPr="00A04D4E">
        <w:rPr>
          <w:rFonts w:ascii="Arial" w:hAnsi="Arial" w:cs="Arial"/>
          <w:b/>
          <w:bCs/>
          <w:color w:val="000000" w:themeColor="text1"/>
          <w:sz w:val="19"/>
          <w:szCs w:val="19"/>
          <w:u w:val="single"/>
        </w:rPr>
        <w:t>esaminare i ricorsi presentati</w:t>
      </w:r>
      <w:r w:rsidRPr="00A04D4E">
        <w:rPr>
          <w:rFonts w:ascii="Arial" w:hAnsi="Arial" w:cs="Arial"/>
          <w:b/>
          <w:bCs/>
          <w:color w:val="000000" w:themeColor="text1"/>
          <w:sz w:val="19"/>
          <w:szCs w:val="19"/>
        </w:rPr>
        <w:t xml:space="preserve"> dagli Stati parti alla CMB</w:t>
      </w:r>
      <w:r w:rsidR="00903657"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 e da enti diversi dagli Stati</w:t>
      </w:r>
      <w:r w:rsidR="00903657"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ivi comprese organizzazioni </w:t>
      </w:r>
      <w:r w:rsidR="00903657" w:rsidRPr="00A04D4E">
        <w:rPr>
          <w:rFonts w:ascii="Arial" w:hAnsi="Arial" w:cs="Arial"/>
          <w:color w:val="000000" w:themeColor="text1"/>
          <w:sz w:val="19"/>
          <w:szCs w:val="19"/>
        </w:rPr>
        <w:t>internazionale</w:t>
      </w:r>
      <w:r w:rsidRPr="00A04D4E">
        <w:rPr>
          <w:rFonts w:ascii="Arial" w:hAnsi="Arial" w:cs="Arial"/>
          <w:color w:val="000000" w:themeColor="text1"/>
          <w:sz w:val="19"/>
          <w:szCs w:val="19"/>
        </w:rPr>
        <w:t xml:space="preserve"> e in alcuni casi imprese ed enti </w:t>
      </w:r>
      <w:r w:rsidR="00903657" w:rsidRPr="00A04D4E">
        <w:rPr>
          <w:rFonts w:ascii="Arial" w:hAnsi="Arial" w:cs="Arial"/>
          <w:color w:val="000000" w:themeColor="text1"/>
          <w:sz w:val="19"/>
          <w:szCs w:val="19"/>
        </w:rPr>
        <w:t>privati.</w:t>
      </w:r>
    </w:p>
    <w:p w14:paraId="2422D71C" w14:textId="030652B1" w:rsidR="00A75036" w:rsidRPr="00A04D4E" w:rsidRDefault="00A75036"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Nella risoluzione </w:t>
      </w:r>
      <w:r w:rsidR="00903657" w:rsidRPr="00A04D4E">
        <w:rPr>
          <w:rFonts w:ascii="Arial" w:hAnsi="Arial" w:cs="Arial"/>
          <w:color w:val="000000" w:themeColor="text1"/>
          <w:sz w:val="19"/>
          <w:szCs w:val="19"/>
        </w:rPr>
        <w:t>delle</w:t>
      </w:r>
      <w:r w:rsidRPr="00A04D4E">
        <w:rPr>
          <w:rFonts w:ascii="Arial" w:hAnsi="Arial" w:cs="Arial"/>
          <w:color w:val="000000" w:themeColor="text1"/>
          <w:sz w:val="19"/>
          <w:szCs w:val="19"/>
        </w:rPr>
        <w:t xml:space="preserve"> controversie, </w:t>
      </w:r>
      <w:r w:rsidRPr="00A04D4E">
        <w:rPr>
          <w:rFonts w:ascii="Arial" w:hAnsi="Arial" w:cs="Arial"/>
          <w:b/>
          <w:bCs/>
          <w:color w:val="000000" w:themeColor="text1"/>
          <w:sz w:val="19"/>
          <w:szCs w:val="19"/>
        </w:rPr>
        <w:t>i</w:t>
      </w:r>
      <w:r w:rsidR="00903657" w:rsidRPr="00A04D4E">
        <w:rPr>
          <w:rFonts w:ascii="Arial" w:hAnsi="Arial" w:cs="Arial"/>
          <w:b/>
          <w:bCs/>
          <w:color w:val="000000" w:themeColor="text1"/>
          <w:sz w:val="19"/>
          <w:szCs w:val="19"/>
        </w:rPr>
        <w:t>l Tribunale</w:t>
      </w:r>
      <w:r w:rsidRPr="00A04D4E">
        <w:rPr>
          <w:rFonts w:ascii="Arial" w:hAnsi="Arial" w:cs="Arial"/>
          <w:b/>
          <w:bCs/>
          <w:color w:val="000000" w:themeColor="text1"/>
          <w:sz w:val="19"/>
          <w:szCs w:val="19"/>
        </w:rPr>
        <w:t xml:space="preserve"> </w:t>
      </w:r>
      <w:r w:rsidRPr="00A04D4E">
        <w:rPr>
          <w:rFonts w:ascii="Arial" w:hAnsi="Arial" w:cs="Arial"/>
          <w:b/>
          <w:bCs/>
          <w:color w:val="000000" w:themeColor="text1"/>
          <w:sz w:val="19"/>
          <w:szCs w:val="19"/>
          <w:u w:val="single"/>
        </w:rPr>
        <w:t>può applicare sia le disposizion</w:t>
      </w:r>
      <w:r w:rsidR="00903657" w:rsidRPr="00A04D4E">
        <w:rPr>
          <w:rFonts w:ascii="Arial" w:hAnsi="Arial" w:cs="Arial"/>
          <w:b/>
          <w:bCs/>
          <w:color w:val="000000" w:themeColor="text1"/>
          <w:sz w:val="19"/>
          <w:szCs w:val="19"/>
          <w:u w:val="single"/>
        </w:rPr>
        <w:t>i</w:t>
      </w:r>
      <w:r w:rsidRPr="00A04D4E">
        <w:rPr>
          <w:rFonts w:ascii="Arial" w:hAnsi="Arial" w:cs="Arial"/>
          <w:b/>
          <w:bCs/>
          <w:color w:val="000000" w:themeColor="text1"/>
          <w:sz w:val="19"/>
          <w:szCs w:val="19"/>
          <w:u w:val="single"/>
        </w:rPr>
        <w:t xml:space="preserve"> della CMB sia le norme generali di diritto internazionale</w:t>
      </w:r>
      <w:r w:rsidRPr="00A04D4E">
        <w:rPr>
          <w:rFonts w:ascii="Arial" w:hAnsi="Arial" w:cs="Arial"/>
          <w:b/>
          <w:bCs/>
          <w:color w:val="000000" w:themeColor="text1"/>
          <w:sz w:val="19"/>
          <w:szCs w:val="19"/>
        </w:rPr>
        <w:t xml:space="preserve"> che siano con essa </w:t>
      </w:r>
      <w:r w:rsidR="00903657" w:rsidRPr="00A04D4E">
        <w:rPr>
          <w:rFonts w:ascii="Arial" w:hAnsi="Arial" w:cs="Arial"/>
          <w:b/>
          <w:bCs/>
          <w:color w:val="000000" w:themeColor="text1"/>
          <w:sz w:val="19"/>
          <w:szCs w:val="19"/>
        </w:rPr>
        <w:t>compatibili</w:t>
      </w:r>
      <w:r w:rsidRPr="00A04D4E">
        <w:rPr>
          <w:rFonts w:ascii="Arial" w:hAnsi="Arial" w:cs="Arial"/>
          <w:color w:val="000000" w:themeColor="text1"/>
          <w:sz w:val="19"/>
          <w:szCs w:val="19"/>
        </w:rPr>
        <w:t>, e può anche pronunciarsi ex aqeuo et bono se le parti così concordano (art. 293 CMB). Il Tribunale deve anche tener conto,</w:t>
      </w:r>
      <w:r w:rsidR="00903657"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nell’</w:t>
      </w:r>
      <w:r w:rsidR="00903657" w:rsidRPr="00A04D4E">
        <w:rPr>
          <w:rFonts w:ascii="Arial" w:hAnsi="Arial" w:cs="Arial"/>
          <w:color w:val="000000" w:themeColor="text1"/>
          <w:sz w:val="19"/>
          <w:szCs w:val="19"/>
        </w:rPr>
        <w:t>interpretazione</w:t>
      </w:r>
      <w:r w:rsidRPr="00A04D4E">
        <w:rPr>
          <w:rFonts w:ascii="Arial" w:hAnsi="Arial" w:cs="Arial"/>
          <w:color w:val="000000" w:themeColor="text1"/>
          <w:sz w:val="19"/>
          <w:szCs w:val="19"/>
        </w:rPr>
        <w:t xml:space="preserve"> e applicazione della CMB</w:t>
      </w:r>
      <w:r w:rsidR="00903657"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delle </w:t>
      </w:r>
      <w:r w:rsidRPr="00A04D4E">
        <w:rPr>
          <w:rFonts w:ascii="Arial" w:hAnsi="Arial" w:cs="Arial"/>
          <w:b/>
          <w:bCs/>
          <w:color w:val="000000" w:themeColor="text1"/>
          <w:sz w:val="19"/>
          <w:szCs w:val="19"/>
          <w:u w:val="single"/>
        </w:rPr>
        <w:t xml:space="preserve">regole e standard </w:t>
      </w:r>
      <w:r w:rsidR="00903657" w:rsidRPr="00A04D4E">
        <w:rPr>
          <w:rFonts w:ascii="Arial" w:hAnsi="Arial" w:cs="Arial"/>
          <w:b/>
          <w:bCs/>
          <w:color w:val="000000" w:themeColor="text1"/>
          <w:sz w:val="19"/>
          <w:szCs w:val="19"/>
          <w:u w:val="single"/>
        </w:rPr>
        <w:t>internazionali</w:t>
      </w:r>
      <w:r w:rsidRPr="00A04D4E">
        <w:rPr>
          <w:rFonts w:ascii="Arial" w:hAnsi="Arial" w:cs="Arial"/>
          <w:color w:val="000000" w:themeColor="text1"/>
          <w:sz w:val="19"/>
          <w:szCs w:val="19"/>
        </w:rPr>
        <w:t xml:space="preserve"> per la protezione e </w:t>
      </w:r>
      <w:r w:rsidR="00903657" w:rsidRPr="00A04D4E">
        <w:rPr>
          <w:rFonts w:ascii="Arial" w:hAnsi="Arial" w:cs="Arial"/>
          <w:color w:val="000000" w:themeColor="text1"/>
          <w:sz w:val="19"/>
          <w:szCs w:val="19"/>
        </w:rPr>
        <w:t>prevenzione</w:t>
      </w:r>
      <w:r w:rsidRPr="00A04D4E">
        <w:rPr>
          <w:rFonts w:ascii="Arial" w:hAnsi="Arial" w:cs="Arial"/>
          <w:color w:val="000000" w:themeColor="text1"/>
          <w:sz w:val="19"/>
          <w:szCs w:val="19"/>
        </w:rPr>
        <w:t xml:space="preserve"> dell’ambiente marino (art. 297).</w:t>
      </w:r>
    </w:p>
    <w:p w14:paraId="04481582" w14:textId="621FEE0B" w:rsidR="00A75036" w:rsidRPr="00A04D4E" w:rsidRDefault="00A75036"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Fino ad ora, il </w:t>
      </w:r>
      <w:r w:rsidR="00903657" w:rsidRPr="00A04D4E">
        <w:rPr>
          <w:rFonts w:ascii="Arial" w:hAnsi="Arial" w:cs="Arial"/>
          <w:color w:val="000000" w:themeColor="text1"/>
          <w:sz w:val="19"/>
          <w:szCs w:val="19"/>
        </w:rPr>
        <w:t>Tribunale</w:t>
      </w:r>
      <w:r w:rsidRPr="00A04D4E">
        <w:rPr>
          <w:rFonts w:ascii="Arial" w:hAnsi="Arial" w:cs="Arial"/>
          <w:color w:val="000000" w:themeColor="text1"/>
          <w:sz w:val="19"/>
          <w:szCs w:val="19"/>
        </w:rPr>
        <w:t xml:space="preserve"> si è </w:t>
      </w:r>
      <w:r w:rsidR="00903657" w:rsidRPr="00A04D4E">
        <w:rPr>
          <w:rFonts w:ascii="Arial" w:hAnsi="Arial" w:cs="Arial"/>
          <w:color w:val="000000" w:themeColor="text1"/>
          <w:sz w:val="19"/>
          <w:szCs w:val="19"/>
        </w:rPr>
        <w:t>pronunciat</w:t>
      </w:r>
      <w:r w:rsidR="00F42561" w:rsidRPr="00A04D4E">
        <w:rPr>
          <w:rFonts w:ascii="Arial" w:hAnsi="Arial" w:cs="Arial"/>
          <w:color w:val="000000" w:themeColor="text1"/>
          <w:sz w:val="19"/>
          <w:szCs w:val="19"/>
        </w:rPr>
        <w:t>o</w:t>
      </w:r>
      <w:r w:rsidRPr="00A04D4E">
        <w:rPr>
          <w:rFonts w:ascii="Arial" w:hAnsi="Arial" w:cs="Arial"/>
          <w:color w:val="000000" w:themeColor="text1"/>
          <w:sz w:val="19"/>
          <w:szCs w:val="19"/>
        </w:rPr>
        <w:t xml:space="preserve"> in </w:t>
      </w:r>
      <w:r w:rsidRPr="00A04D4E">
        <w:rPr>
          <w:rFonts w:ascii="Arial" w:hAnsi="Arial" w:cs="Arial"/>
          <w:color w:val="000000" w:themeColor="text1"/>
          <w:sz w:val="19"/>
          <w:szCs w:val="19"/>
          <w:u w:val="single"/>
        </w:rPr>
        <w:t>28 casi contenziosi con ordinanze o sentenze</w:t>
      </w:r>
      <w:r w:rsidRPr="00A04D4E">
        <w:rPr>
          <w:rFonts w:ascii="Arial" w:hAnsi="Arial" w:cs="Arial"/>
          <w:color w:val="000000" w:themeColor="text1"/>
          <w:sz w:val="19"/>
          <w:szCs w:val="19"/>
        </w:rPr>
        <w:t xml:space="preserve"> (</w:t>
      </w:r>
      <w:r w:rsidR="00903657" w:rsidRPr="00A04D4E">
        <w:rPr>
          <w:rFonts w:ascii="Arial" w:hAnsi="Arial" w:cs="Arial"/>
          <w:color w:val="000000" w:themeColor="text1"/>
          <w:sz w:val="19"/>
          <w:szCs w:val="19"/>
        </w:rPr>
        <w:t xml:space="preserve">es. </w:t>
      </w:r>
      <w:r w:rsidRPr="00A04D4E">
        <w:rPr>
          <w:rFonts w:ascii="Arial" w:hAnsi="Arial" w:cs="Arial"/>
          <w:i/>
          <w:iCs/>
          <w:color w:val="000000" w:themeColor="text1"/>
          <w:sz w:val="19"/>
          <w:szCs w:val="19"/>
        </w:rPr>
        <w:t>sentenza Saiga del 1999</w:t>
      </w:r>
      <w:r w:rsidR="00903657" w:rsidRPr="00A04D4E">
        <w:rPr>
          <w:rFonts w:ascii="Arial" w:hAnsi="Arial" w:cs="Arial"/>
          <w:color w:val="000000" w:themeColor="text1"/>
          <w:sz w:val="19"/>
          <w:szCs w:val="19"/>
        </w:rPr>
        <w:t xml:space="preserve">, riguardante </w:t>
      </w:r>
      <w:r w:rsidRPr="00A04D4E">
        <w:rPr>
          <w:rFonts w:ascii="Arial" w:hAnsi="Arial" w:cs="Arial"/>
          <w:color w:val="000000" w:themeColor="text1"/>
          <w:sz w:val="19"/>
          <w:szCs w:val="19"/>
        </w:rPr>
        <w:t xml:space="preserve">i poteri dello Stato costiero nella zona economica esclusiva, </w:t>
      </w:r>
      <w:r w:rsidR="00903657" w:rsidRPr="00A04D4E">
        <w:rPr>
          <w:rFonts w:ascii="Arial" w:hAnsi="Arial" w:cs="Arial"/>
          <w:color w:val="000000" w:themeColor="text1"/>
          <w:sz w:val="19"/>
          <w:szCs w:val="19"/>
        </w:rPr>
        <w:t>il</w:t>
      </w:r>
      <w:r w:rsidRPr="00A04D4E">
        <w:rPr>
          <w:rFonts w:ascii="Arial" w:hAnsi="Arial" w:cs="Arial"/>
          <w:color w:val="000000" w:themeColor="text1"/>
          <w:sz w:val="19"/>
          <w:szCs w:val="19"/>
        </w:rPr>
        <w:t xml:space="preserve"> </w:t>
      </w:r>
      <w:r w:rsidR="00903657" w:rsidRPr="00A04D4E">
        <w:rPr>
          <w:rFonts w:ascii="Arial" w:hAnsi="Arial" w:cs="Arial"/>
          <w:color w:val="000000" w:themeColor="text1"/>
          <w:sz w:val="19"/>
          <w:szCs w:val="19"/>
        </w:rPr>
        <w:t>diritto</w:t>
      </w:r>
      <w:r w:rsidRPr="00A04D4E">
        <w:rPr>
          <w:rFonts w:ascii="Arial" w:hAnsi="Arial" w:cs="Arial"/>
          <w:color w:val="000000" w:themeColor="text1"/>
          <w:sz w:val="19"/>
          <w:szCs w:val="19"/>
        </w:rPr>
        <w:t xml:space="preserve"> di inseguimento, l’uso della forza nel fermo di una nave straniera e </w:t>
      </w:r>
      <w:r w:rsidR="00903657" w:rsidRPr="00A04D4E">
        <w:rPr>
          <w:rFonts w:ascii="Arial" w:hAnsi="Arial" w:cs="Arial"/>
          <w:color w:val="000000" w:themeColor="text1"/>
          <w:sz w:val="19"/>
          <w:szCs w:val="19"/>
        </w:rPr>
        <w:t>la</w:t>
      </w:r>
      <w:r w:rsidRPr="00A04D4E">
        <w:rPr>
          <w:rFonts w:ascii="Arial" w:hAnsi="Arial" w:cs="Arial"/>
          <w:color w:val="000000" w:themeColor="text1"/>
          <w:sz w:val="19"/>
          <w:szCs w:val="19"/>
        </w:rPr>
        <w:t xml:space="preserve"> nazionalità di una nave battente bandiera ombra) </w:t>
      </w:r>
      <w:r w:rsidRPr="00A04D4E">
        <w:rPr>
          <w:rFonts w:ascii="Arial" w:hAnsi="Arial" w:cs="Arial"/>
          <w:color w:val="000000" w:themeColor="text1"/>
          <w:sz w:val="19"/>
          <w:szCs w:val="19"/>
          <w:u w:val="single"/>
        </w:rPr>
        <w:t>ai quali si aggiungono 2 casi consultivi</w:t>
      </w:r>
      <w:r w:rsidRPr="00A04D4E">
        <w:rPr>
          <w:rFonts w:ascii="Arial" w:hAnsi="Arial" w:cs="Arial"/>
          <w:color w:val="000000" w:themeColor="text1"/>
          <w:sz w:val="19"/>
          <w:szCs w:val="19"/>
        </w:rPr>
        <w:t xml:space="preserve"> (</w:t>
      </w:r>
      <w:r w:rsidR="00903657" w:rsidRPr="00A04D4E">
        <w:rPr>
          <w:rFonts w:ascii="Arial" w:hAnsi="Arial" w:cs="Arial"/>
          <w:color w:val="000000" w:themeColor="text1"/>
          <w:sz w:val="19"/>
          <w:szCs w:val="19"/>
        </w:rPr>
        <w:t>es.</w:t>
      </w:r>
      <w:r w:rsidRPr="00A04D4E">
        <w:rPr>
          <w:rFonts w:ascii="Arial" w:hAnsi="Arial" w:cs="Arial"/>
          <w:color w:val="000000" w:themeColor="text1"/>
          <w:sz w:val="19"/>
          <w:szCs w:val="19"/>
        </w:rPr>
        <w:t xml:space="preserve"> </w:t>
      </w:r>
      <w:r w:rsidR="00F42561" w:rsidRPr="00A04D4E">
        <w:rPr>
          <w:rFonts w:ascii="Arial" w:hAnsi="Arial" w:cs="Arial"/>
          <w:color w:val="000000" w:themeColor="text1"/>
          <w:sz w:val="19"/>
          <w:szCs w:val="19"/>
        </w:rPr>
        <w:t>P</w:t>
      </w:r>
      <w:r w:rsidRPr="00A04D4E">
        <w:rPr>
          <w:rFonts w:ascii="Arial" w:hAnsi="Arial" w:cs="Arial"/>
          <w:color w:val="000000" w:themeColor="text1"/>
          <w:sz w:val="19"/>
          <w:szCs w:val="19"/>
        </w:rPr>
        <w:t>arere consultiv</w:t>
      </w:r>
      <w:r w:rsidR="00903657" w:rsidRPr="00A04D4E">
        <w:rPr>
          <w:rFonts w:ascii="Arial" w:hAnsi="Arial" w:cs="Arial"/>
          <w:color w:val="000000" w:themeColor="text1"/>
          <w:sz w:val="19"/>
          <w:szCs w:val="19"/>
        </w:rPr>
        <w:t>o</w:t>
      </w:r>
      <w:r w:rsidRPr="00A04D4E">
        <w:rPr>
          <w:rFonts w:ascii="Arial" w:hAnsi="Arial" w:cs="Arial"/>
          <w:color w:val="000000" w:themeColor="text1"/>
          <w:sz w:val="19"/>
          <w:szCs w:val="19"/>
        </w:rPr>
        <w:t xml:space="preserve"> della Camera del contenzioso sui </w:t>
      </w:r>
      <w:r w:rsidR="00903657" w:rsidRPr="00A04D4E">
        <w:rPr>
          <w:rFonts w:ascii="Arial" w:hAnsi="Arial" w:cs="Arial"/>
          <w:color w:val="000000" w:themeColor="text1"/>
          <w:sz w:val="19"/>
          <w:szCs w:val="19"/>
        </w:rPr>
        <w:t>fondi</w:t>
      </w:r>
      <w:r w:rsidRPr="00A04D4E">
        <w:rPr>
          <w:rFonts w:ascii="Arial" w:hAnsi="Arial" w:cs="Arial"/>
          <w:color w:val="000000" w:themeColor="text1"/>
          <w:sz w:val="19"/>
          <w:szCs w:val="19"/>
        </w:rPr>
        <w:t xml:space="preserve"> marini sulla </w:t>
      </w:r>
      <w:r w:rsidR="00903657" w:rsidRPr="00A04D4E">
        <w:rPr>
          <w:rFonts w:ascii="Arial" w:hAnsi="Arial" w:cs="Arial"/>
          <w:color w:val="000000" w:themeColor="text1"/>
          <w:sz w:val="19"/>
          <w:szCs w:val="19"/>
        </w:rPr>
        <w:t>responsabilità</w:t>
      </w:r>
      <w:r w:rsidRPr="00A04D4E">
        <w:rPr>
          <w:rFonts w:ascii="Arial" w:hAnsi="Arial" w:cs="Arial"/>
          <w:color w:val="000000" w:themeColor="text1"/>
          <w:sz w:val="19"/>
          <w:szCs w:val="19"/>
        </w:rPr>
        <w:t xml:space="preserve"> e obblighi degli Stati che </w:t>
      </w:r>
      <w:r w:rsidR="00903657" w:rsidRPr="00A04D4E">
        <w:rPr>
          <w:rFonts w:ascii="Arial" w:hAnsi="Arial" w:cs="Arial"/>
          <w:color w:val="000000" w:themeColor="text1"/>
          <w:sz w:val="19"/>
          <w:szCs w:val="19"/>
        </w:rPr>
        <w:t>sponsorizzano</w:t>
      </w:r>
      <w:r w:rsidRPr="00A04D4E">
        <w:rPr>
          <w:rFonts w:ascii="Arial" w:hAnsi="Arial" w:cs="Arial"/>
          <w:color w:val="000000" w:themeColor="text1"/>
          <w:sz w:val="19"/>
          <w:szCs w:val="19"/>
        </w:rPr>
        <w:t xml:space="preserve"> persona ed entità in </w:t>
      </w:r>
      <w:r w:rsidR="00903657" w:rsidRPr="00A04D4E">
        <w:rPr>
          <w:rFonts w:ascii="Arial" w:hAnsi="Arial" w:cs="Arial"/>
          <w:color w:val="000000" w:themeColor="text1"/>
          <w:sz w:val="19"/>
          <w:szCs w:val="19"/>
        </w:rPr>
        <w:t>relazione</w:t>
      </w:r>
      <w:r w:rsidRPr="00A04D4E">
        <w:rPr>
          <w:rFonts w:ascii="Arial" w:hAnsi="Arial" w:cs="Arial"/>
          <w:color w:val="000000" w:themeColor="text1"/>
          <w:sz w:val="19"/>
          <w:szCs w:val="19"/>
        </w:rPr>
        <w:t xml:space="preserve"> ad</w:t>
      </w:r>
      <w:r w:rsidR="00903657"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attivit</w:t>
      </w:r>
      <w:r w:rsidR="00903657" w:rsidRPr="00A04D4E">
        <w:rPr>
          <w:rFonts w:ascii="Arial" w:hAnsi="Arial" w:cs="Arial"/>
          <w:color w:val="000000" w:themeColor="text1"/>
          <w:sz w:val="19"/>
          <w:szCs w:val="19"/>
        </w:rPr>
        <w:t>à</w:t>
      </w:r>
      <w:r w:rsidRPr="00A04D4E">
        <w:rPr>
          <w:rFonts w:ascii="Arial" w:hAnsi="Arial" w:cs="Arial"/>
          <w:color w:val="000000" w:themeColor="text1"/>
          <w:sz w:val="19"/>
          <w:szCs w:val="19"/>
        </w:rPr>
        <w:t xml:space="preserve"> nell’Area del 2011).</w:t>
      </w:r>
    </w:p>
    <w:p w14:paraId="513CAA96" w14:textId="77593B4A" w:rsidR="00903657" w:rsidRPr="00A04D4E" w:rsidRDefault="00903657" w:rsidP="008B183B">
      <w:pPr>
        <w:pStyle w:val="NormaleWeb"/>
        <w:contextualSpacing/>
        <w:jc w:val="both"/>
        <w:rPr>
          <w:rFonts w:ascii="Arial" w:hAnsi="Arial" w:cs="Arial"/>
          <w:color w:val="000000" w:themeColor="text1"/>
          <w:sz w:val="19"/>
          <w:szCs w:val="19"/>
        </w:rPr>
      </w:pPr>
    </w:p>
    <w:p w14:paraId="679CC2C5" w14:textId="77777777" w:rsidR="00120266" w:rsidRDefault="00F42561" w:rsidP="008B183B">
      <w:pPr>
        <w:pStyle w:val="NormaleWeb"/>
        <w:contextualSpacing/>
        <w:jc w:val="both"/>
        <w:rPr>
          <w:rFonts w:ascii="Arial" w:hAnsi="Arial" w:cs="Arial"/>
          <w:b/>
          <w:bCs/>
          <w:color w:val="4472C4" w:themeColor="accent1"/>
          <w:sz w:val="19"/>
          <w:szCs w:val="19"/>
        </w:rPr>
      </w:pPr>
      <w:r w:rsidRPr="00A04D4E">
        <w:rPr>
          <w:rFonts w:ascii="Arial" w:hAnsi="Arial" w:cs="Arial"/>
          <w:b/>
          <w:bCs/>
          <w:color w:val="4472C4" w:themeColor="accent1"/>
          <w:sz w:val="19"/>
          <w:szCs w:val="19"/>
        </w:rPr>
        <w:t>Dispute Settl</w:t>
      </w:r>
      <w:r w:rsidR="00F928E5" w:rsidRPr="00A04D4E">
        <w:rPr>
          <w:rFonts w:ascii="Arial" w:hAnsi="Arial" w:cs="Arial"/>
          <w:b/>
          <w:bCs/>
          <w:color w:val="4472C4" w:themeColor="accent1"/>
          <w:sz w:val="19"/>
          <w:szCs w:val="19"/>
        </w:rPr>
        <w:t>e</w:t>
      </w:r>
      <w:r w:rsidRPr="00A04D4E">
        <w:rPr>
          <w:rFonts w:ascii="Arial" w:hAnsi="Arial" w:cs="Arial"/>
          <w:b/>
          <w:bCs/>
          <w:color w:val="4472C4" w:themeColor="accent1"/>
          <w:sz w:val="19"/>
          <w:szCs w:val="19"/>
        </w:rPr>
        <w:t>ment Body DSB</w:t>
      </w:r>
    </w:p>
    <w:p w14:paraId="778A2451" w14:textId="6E6303FC" w:rsidR="00903657" w:rsidRPr="00120266" w:rsidRDefault="00903657" w:rsidP="008B183B">
      <w:pPr>
        <w:pStyle w:val="NormaleWeb"/>
        <w:contextualSpacing/>
        <w:jc w:val="both"/>
        <w:rPr>
          <w:rFonts w:ascii="Arial" w:hAnsi="Arial" w:cs="Arial"/>
          <w:b/>
          <w:bCs/>
          <w:color w:val="4472C4" w:themeColor="accent1"/>
          <w:sz w:val="19"/>
          <w:szCs w:val="19"/>
        </w:rPr>
      </w:pPr>
      <w:r w:rsidRPr="00A04D4E">
        <w:rPr>
          <w:rFonts w:ascii="Arial" w:hAnsi="Arial" w:cs="Arial"/>
          <w:b/>
          <w:bCs/>
          <w:color w:val="000000" w:themeColor="text1"/>
          <w:sz w:val="19"/>
          <w:szCs w:val="19"/>
        </w:rPr>
        <w:t>Nell’ambito dell’OMC</w:t>
      </w:r>
      <w:r w:rsidRPr="00A04D4E">
        <w:rPr>
          <w:rFonts w:ascii="Arial" w:hAnsi="Arial" w:cs="Arial"/>
          <w:color w:val="000000" w:themeColor="text1"/>
          <w:sz w:val="19"/>
          <w:szCs w:val="19"/>
        </w:rPr>
        <w:t xml:space="preserve">, </w:t>
      </w:r>
      <w:r w:rsidRPr="00A04D4E">
        <w:rPr>
          <w:rFonts w:ascii="Arial" w:hAnsi="Arial" w:cs="Arial"/>
          <w:b/>
          <w:bCs/>
          <w:color w:val="000000" w:themeColor="text1"/>
          <w:sz w:val="19"/>
          <w:szCs w:val="19"/>
        </w:rPr>
        <w:t>la soluzione delle controversie commerciali</w:t>
      </w:r>
      <w:r w:rsidRPr="00A04D4E">
        <w:rPr>
          <w:rFonts w:ascii="Arial" w:hAnsi="Arial" w:cs="Arial"/>
          <w:color w:val="000000" w:themeColor="text1"/>
          <w:sz w:val="19"/>
          <w:szCs w:val="19"/>
        </w:rPr>
        <w:t xml:space="preserve">, disciplinata dall’“Intesa sulle norme e sulle procedure che disciplinano la risoluzione delle controversie” è affidata al </w:t>
      </w:r>
      <w:r w:rsidRPr="00A04D4E">
        <w:rPr>
          <w:rFonts w:ascii="Arial" w:hAnsi="Arial" w:cs="Arial"/>
          <w:b/>
          <w:bCs/>
          <w:color w:val="C00000"/>
          <w:sz w:val="19"/>
          <w:szCs w:val="19"/>
        </w:rPr>
        <w:t>Dispute Settl</w:t>
      </w:r>
      <w:r w:rsidR="00F928E5" w:rsidRPr="00A04D4E">
        <w:rPr>
          <w:rFonts w:ascii="Arial" w:hAnsi="Arial" w:cs="Arial"/>
          <w:b/>
          <w:bCs/>
          <w:color w:val="C00000"/>
          <w:sz w:val="19"/>
          <w:szCs w:val="19"/>
        </w:rPr>
        <w:t>e</w:t>
      </w:r>
      <w:r w:rsidRPr="00A04D4E">
        <w:rPr>
          <w:rFonts w:ascii="Arial" w:hAnsi="Arial" w:cs="Arial"/>
          <w:b/>
          <w:bCs/>
          <w:color w:val="C00000"/>
          <w:sz w:val="19"/>
          <w:szCs w:val="19"/>
        </w:rPr>
        <w:t>ment Body DSB</w:t>
      </w:r>
      <w:r w:rsidRPr="00A04D4E">
        <w:rPr>
          <w:rFonts w:ascii="Arial" w:hAnsi="Arial" w:cs="Arial"/>
          <w:color w:val="000000" w:themeColor="text1"/>
          <w:sz w:val="19"/>
          <w:szCs w:val="19"/>
        </w:rPr>
        <w:t xml:space="preserve">, composto </w:t>
      </w:r>
      <w:r w:rsidRPr="00A04D4E">
        <w:rPr>
          <w:rFonts w:ascii="Arial" w:hAnsi="Arial" w:cs="Arial"/>
          <w:color w:val="000000" w:themeColor="text1"/>
          <w:sz w:val="19"/>
          <w:szCs w:val="19"/>
          <w:u w:val="single"/>
        </w:rPr>
        <w:t>da tutti i Membri dell’OMC</w:t>
      </w:r>
      <w:r w:rsidRPr="00A04D4E">
        <w:rPr>
          <w:rFonts w:ascii="Arial" w:hAnsi="Arial" w:cs="Arial"/>
          <w:color w:val="000000" w:themeColor="text1"/>
          <w:sz w:val="19"/>
          <w:szCs w:val="19"/>
        </w:rPr>
        <w:t>, e in appello all’Appellate Body.</w:t>
      </w:r>
    </w:p>
    <w:p w14:paraId="632F6EF1" w14:textId="3861865C" w:rsidR="00903657" w:rsidRPr="00A04D4E" w:rsidRDefault="00903657"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Il </w:t>
      </w:r>
      <w:r w:rsidR="00A24C43" w:rsidRPr="00A04D4E">
        <w:rPr>
          <w:rFonts w:ascii="Arial" w:hAnsi="Arial" w:cs="Arial"/>
          <w:color w:val="000000" w:themeColor="text1"/>
          <w:sz w:val="19"/>
          <w:szCs w:val="19"/>
        </w:rPr>
        <w:t>m</w:t>
      </w:r>
      <w:r w:rsidRPr="00A04D4E">
        <w:rPr>
          <w:rFonts w:ascii="Arial" w:hAnsi="Arial" w:cs="Arial"/>
          <w:color w:val="000000" w:themeColor="text1"/>
          <w:sz w:val="19"/>
          <w:szCs w:val="19"/>
        </w:rPr>
        <w:t xml:space="preserve">eccanismo, </w:t>
      </w:r>
      <w:r w:rsidRPr="00A04D4E">
        <w:rPr>
          <w:rFonts w:ascii="Arial" w:hAnsi="Arial" w:cs="Arial"/>
          <w:b/>
          <w:bCs/>
          <w:color w:val="000000" w:themeColor="text1"/>
          <w:sz w:val="19"/>
          <w:szCs w:val="19"/>
        </w:rPr>
        <w:t>attivabile solo da Membri</w:t>
      </w:r>
      <w:r w:rsidRPr="00A04D4E">
        <w:rPr>
          <w:rFonts w:ascii="Arial" w:hAnsi="Arial" w:cs="Arial"/>
          <w:color w:val="000000" w:themeColor="text1"/>
          <w:sz w:val="19"/>
          <w:szCs w:val="19"/>
        </w:rPr>
        <w:t xml:space="preserve"> (non da privati e imprese multinazionali), </w:t>
      </w:r>
      <w:r w:rsidRPr="00A04D4E">
        <w:rPr>
          <w:rFonts w:ascii="Arial" w:hAnsi="Arial" w:cs="Arial"/>
          <w:b/>
          <w:bCs/>
          <w:color w:val="000000" w:themeColor="text1"/>
          <w:sz w:val="19"/>
          <w:szCs w:val="19"/>
        </w:rPr>
        <w:t>sfocia in atti vincolanti</w:t>
      </w:r>
      <w:r w:rsidRPr="00A04D4E">
        <w:rPr>
          <w:rFonts w:ascii="Arial" w:hAnsi="Arial" w:cs="Arial"/>
          <w:color w:val="000000" w:themeColor="text1"/>
          <w:sz w:val="19"/>
          <w:szCs w:val="19"/>
        </w:rPr>
        <w:t xml:space="preserve">, qualora, in diverse sue fasi, il </w:t>
      </w:r>
      <w:r w:rsidRPr="00A04D4E">
        <w:rPr>
          <w:rFonts w:ascii="Arial" w:hAnsi="Arial" w:cs="Arial"/>
          <w:color w:val="000000" w:themeColor="text1"/>
          <w:sz w:val="19"/>
          <w:szCs w:val="19"/>
          <w:u w:val="single"/>
        </w:rPr>
        <w:t>procedimento avanzi se non viene raggiunta l’unanimità</w:t>
      </w:r>
      <w:r w:rsidRPr="00A04D4E">
        <w:rPr>
          <w:rFonts w:ascii="Arial" w:hAnsi="Arial" w:cs="Arial"/>
          <w:color w:val="000000" w:themeColor="text1"/>
          <w:sz w:val="19"/>
          <w:szCs w:val="19"/>
        </w:rPr>
        <w:t>, richiesta non i</w:t>
      </w:r>
      <w:r w:rsidR="00A24C43" w:rsidRPr="00A04D4E">
        <w:rPr>
          <w:rFonts w:ascii="Arial" w:hAnsi="Arial" w:cs="Arial"/>
          <w:color w:val="000000" w:themeColor="text1"/>
          <w:sz w:val="19"/>
          <w:szCs w:val="19"/>
        </w:rPr>
        <w:t xml:space="preserve">n </w:t>
      </w:r>
      <w:r w:rsidRPr="00A04D4E">
        <w:rPr>
          <w:rFonts w:ascii="Arial" w:hAnsi="Arial" w:cs="Arial"/>
          <w:color w:val="000000" w:themeColor="text1"/>
          <w:sz w:val="19"/>
          <w:szCs w:val="19"/>
        </w:rPr>
        <w:t>positivo ma in negativo (c.d. consensus negativo)</w:t>
      </w:r>
      <w:r w:rsidR="00A24C43"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per fermarlo.</w:t>
      </w:r>
    </w:p>
    <w:p w14:paraId="5F0FB239" w14:textId="18E4D159" w:rsidR="00A24C43" w:rsidRPr="00A04D4E" w:rsidRDefault="00A24C43"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highlight w:val="red"/>
        </w:rPr>
        <w:t>(vedi procedimento sul libro).</w:t>
      </w:r>
    </w:p>
    <w:p w14:paraId="1D400FFC" w14:textId="1FC95CEE" w:rsidR="00A24C43" w:rsidRPr="00A04D4E" w:rsidRDefault="00A24C43"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Si è discusso sulla </w:t>
      </w:r>
      <w:r w:rsidRPr="00A04D4E">
        <w:rPr>
          <w:rFonts w:ascii="Arial" w:hAnsi="Arial" w:cs="Arial"/>
          <w:b/>
          <w:bCs/>
          <w:color w:val="000000" w:themeColor="text1"/>
          <w:sz w:val="19"/>
          <w:szCs w:val="19"/>
        </w:rPr>
        <w:t>natura giurisdizionale o meno del meccanismo di soluzione delle controversie</w:t>
      </w:r>
      <w:r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u w:val="single"/>
        </w:rPr>
        <w:t>la tecnica del consensus negativo depone in senso affermativo</w:t>
      </w:r>
      <w:r w:rsidRPr="00A04D4E">
        <w:rPr>
          <w:rFonts w:ascii="Arial" w:hAnsi="Arial" w:cs="Arial"/>
          <w:color w:val="000000" w:themeColor="text1"/>
          <w:sz w:val="19"/>
          <w:szCs w:val="19"/>
        </w:rPr>
        <w:t xml:space="preserve"> in quanto è vero che la procedura sfocia, in ogni fase, in un atto che non è in sé vincolante, ma l’atto può essere poi adottato, e diventare vincolante, se non viene respinto all’unanimità e di fatto è assai difficile che si raggiunga l’unanimità per respingere il rapporto.</w:t>
      </w:r>
    </w:p>
    <w:p w14:paraId="081E6C31" w14:textId="6D398297" w:rsidR="00A24C43" w:rsidRPr="00A04D4E" w:rsidRDefault="00A24C43" w:rsidP="008B183B">
      <w:pPr>
        <w:pStyle w:val="NormaleWeb"/>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I rapporti del DSB si limitano a chiedere al Membro di conformarsi al trattato violato</w:t>
      </w:r>
      <w:r w:rsidRPr="00A04D4E">
        <w:rPr>
          <w:rFonts w:ascii="Arial" w:hAnsi="Arial" w:cs="Arial"/>
          <w:color w:val="000000" w:themeColor="text1"/>
          <w:sz w:val="19"/>
          <w:szCs w:val="19"/>
        </w:rPr>
        <w:t xml:space="preserve">, e ogni Membro resta </w:t>
      </w:r>
      <w:r w:rsidR="00F928E5" w:rsidRPr="00A04D4E">
        <w:rPr>
          <w:rFonts w:ascii="Arial" w:hAnsi="Arial" w:cs="Arial"/>
          <w:color w:val="000000" w:themeColor="text1"/>
          <w:sz w:val="19"/>
          <w:szCs w:val="19"/>
        </w:rPr>
        <w:t>libero</w:t>
      </w:r>
      <w:r w:rsidRPr="00A04D4E">
        <w:rPr>
          <w:rFonts w:ascii="Arial" w:hAnsi="Arial" w:cs="Arial"/>
          <w:color w:val="000000" w:themeColor="text1"/>
          <w:sz w:val="19"/>
          <w:szCs w:val="19"/>
        </w:rPr>
        <w:t xml:space="preserve"> di decidere come realizzare </w:t>
      </w:r>
      <w:r w:rsidR="00F928E5" w:rsidRPr="00A04D4E">
        <w:rPr>
          <w:rFonts w:ascii="Arial" w:hAnsi="Arial" w:cs="Arial"/>
          <w:color w:val="000000" w:themeColor="text1"/>
          <w:sz w:val="19"/>
          <w:szCs w:val="19"/>
        </w:rPr>
        <w:t>t</w:t>
      </w:r>
      <w:r w:rsidRPr="00A04D4E">
        <w:rPr>
          <w:rFonts w:ascii="Arial" w:hAnsi="Arial" w:cs="Arial"/>
          <w:color w:val="000000" w:themeColor="text1"/>
          <w:sz w:val="19"/>
          <w:szCs w:val="19"/>
        </w:rPr>
        <w:t>ale obbligo di risultato.</w:t>
      </w:r>
    </w:p>
    <w:p w14:paraId="41E77895" w14:textId="2B29C09F" w:rsidR="00A24C43" w:rsidRPr="00A04D4E" w:rsidRDefault="00A24C43" w:rsidP="008B183B">
      <w:pPr>
        <w:pStyle w:val="NormaleWeb"/>
        <w:contextualSpacing/>
        <w:jc w:val="both"/>
        <w:rPr>
          <w:rFonts w:ascii="Arial" w:hAnsi="Arial" w:cs="Arial"/>
          <w:color w:val="000000" w:themeColor="text1"/>
          <w:sz w:val="19"/>
          <w:szCs w:val="19"/>
        </w:rPr>
      </w:pPr>
    </w:p>
    <w:p w14:paraId="7BCF577F" w14:textId="46657D10" w:rsidR="00B0214C" w:rsidRPr="00A04D4E" w:rsidRDefault="00B0214C" w:rsidP="008B183B">
      <w:pPr>
        <w:pStyle w:val="NormaleWeb"/>
        <w:contextualSpacing/>
        <w:jc w:val="both"/>
        <w:rPr>
          <w:rFonts w:ascii="Arial" w:hAnsi="Arial" w:cs="Arial"/>
          <w:b/>
          <w:bCs/>
          <w:color w:val="ED7D31" w:themeColor="accent2"/>
          <w:sz w:val="19"/>
          <w:szCs w:val="19"/>
        </w:rPr>
      </w:pPr>
      <w:r w:rsidRPr="00A04D4E">
        <w:rPr>
          <w:rFonts w:ascii="Arial" w:hAnsi="Arial" w:cs="Arial"/>
          <w:b/>
          <w:bCs/>
          <w:color w:val="ED7D31" w:themeColor="accent2"/>
          <w:sz w:val="19"/>
          <w:szCs w:val="19"/>
        </w:rPr>
        <w:t>B) GIURISDIZIONE SUI DIRITTI UMANI E PENALE INTERNAZIONALE</w:t>
      </w:r>
    </w:p>
    <w:p w14:paraId="275B535A" w14:textId="61F77FB3" w:rsidR="00B0214C" w:rsidRPr="00A04D4E" w:rsidRDefault="00B0214C" w:rsidP="008B183B">
      <w:pPr>
        <w:pStyle w:val="NormaleWeb"/>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 xml:space="preserve">Le </w:t>
      </w:r>
      <w:r w:rsidRPr="00A04D4E">
        <w:rPr>
          <w:rFonts w:ascii="Arial" w:hAnsi="Arial" w:cs="Arial"/>
          <w:b/>
          <w:bCs/>
          <w:color w:val="000000" w:themeColor="text1"/>
          <w:sz w:val="19"/>
          <w:szCs w:val="19"/>
          <w:u w:val="single"/>
        </w:rPr>
        <w:t>norme internazionali convenzionali sui diritti umani</w:t>
      </w:r>
      <w:r w:rsidRPr="00A04D4E">
        <w:rPr>
          <w:rFonts w:ascii="Arial" w:hAnsi="Arial" w:cs="Arial"/>
          <w:b/>
          <w:bCs/>
          <w:color w:val="000000" w:themeColor="text1"/>
          <w:sz w:val="19"/>
          <w:szCs w:val="19"/>
        </w:rPr>
        <w:t xml:space="preserve"> attribuiscono</w:t>
      </w:r>
      <w:r w:rsidRPr="00A04D4E">
        <w:rPr>
          <w:rFonts w:ascii="Arial" w:hAnsi="Arial" w:cs="Arial"/>
          <w:color w:val="000000" w:themeColor="text1"/>
          <w:sz w:val="19"/>
          <w:szCs w:val="19"/>
        </w:rPr>
        <w:t xml:space="preserve"> all’individuo non solo diritti sostanziali, ma spesso anche il </w:t>
      </w:r>
      <w:r w:rsidRPr="00A04D4E">
        <w:rPr>
          <w:rFonts w:ascii="Arial" w:hAnsi="Arial" w:cs="Arial"/>
          <w:b/>
          <w:bCs/>
          <w:color w:val="000000" w:themeColor="text1"/>
          <w:sz w:val="19"/>
          <w:szCs w:val="19"/>
        </w:rPr>
        <w:t>diritto di presentare un ricorso davanti ad organi internazionali</w:t>
      </w:r>
      <w:r w:rsidRPr="00A04D4E">
        <w:rPr>
          <w:rFonts w:ascii="Arial" w:hAnsi="Arial" w:cs="Arial"/>
          <w:color w:val="000000" w:themeColor="text1"/>
          <w:sz w:val="19"/>
          <w:szCs w:val="19"/>
        </w:rPr>
        <w:t>, denunciando la violazione dei suoi diritti sostanziali da parte di uno Stato contraenti</w:t>
      </w:r>
      <w:r w:rsidRPr="00A04D4E">
        <w:rPr>
          <w:rFonts w:ascii="Arial" w:hAnsi="Arial" w:cs="Arial"/>
          <w:color w:val="000000" w:themeColor="text1"/>
          <w:sz w:val="19"/>
          <w:szCs w:val="19"/>
          <w:u w:val="single"/>
        </w:rPr>
        <w:t>. Il diritto di ricorso è di regola attribuito anche agli Stati parti contro altri Stati parti</w:t>
      </w:r>
      <w:r w:rsidRPr="00A04D4E">
        <w:rPr>
          <w:rFonts w:ascii="Arial" w:hAnsi="Arial" w:cs="Arial"/>
          <w:color w:val="000000" w:themeColor="text1"/>
          <w:sz w:val="19"/>
          <w:szCs w:val="19"/>
        </w:rPr>
        <w:t xml:space="preserve">, ma raramente uno Stato accusa un altro Stato. Così, </w:t>
      </w:r>
      <w:r w:rsidRPr="00A04D4E">
        <w:rPr>
          <w:rFonts w:ascii="Arial" w:hAnsi="Arial" w:cs="Arial"/>
          <w:b/>
          <w:bCs/>
          <w:color w:val="000000" w:themeColor="text1"/>
          <w:sz w:val="19"/>
          <w:szCs w:val="19"/>
        </w:rPr>
        <w:t>la giurisdizione esercitata da organi internazionali competenti a pronunciarsi sui diritti umani è principalmente diretta a risolvere soprattutto controversie tra uno Stato e un individuo</w:t>
      </w:r>
      <w:r w:rsidRPr="00A04D4E">
        <w:rPr>
          <w:rFonts w:ascii="Arial" w:hAnsi="Arial" w:cs="Arial"/>
          <w:color w:val="000000" w:themeColor="text1"/>
          <w:sz w:val="19"/>
          <w:szCs w:val="19"/>
        </w:rPr>
        <w:t xml:space="preserve">; in </w:t>
      </w:r>
      <w:r w:rsidR="00F928E5" w:rsidRPr="00A04D4E">
        <w:rPr>
          <w:rFonts w:ascii="Arial" w:hAnsi="Arial" w:cs="Arial"/>
          <w:color w:val="000000" w:themeColor="text1"/>
          <w:sz w:val="19"/>
          <w:szCs w:val="19"/>
        </w:rPr>
        <w:t>ogni caso</w:t>
      </w:r>
      <w:r w:rsidRPr="00A04D4E">
        <w:rPr>
          <w:rFonts w:ascii="Arial" w:hAnsi="Arial" w:cs="Arial"/>
          <w:color w:val="000000" w:themeColor="text1"/>
          <w:sz w:val="19"/>
          <w:szCs w:val="19"/>
        </w:rPr>
        <w:t xml:space="preserve">, nel campo dei diritti umani </w:t>
      </w:r>
      <w:r w:rsidRPr="00A04D4E">
        <w:rPr>
          <w:rFonts w:ascii="Arial" w:hAnsi="Arial" w:cs="Arial"/>
          <w:b/>
          <w:bCs/>
          <w:color w:val="000000" w:themeColor="text1"/>
          <w:sz w:val="19"/>
          <w:szCs w:val="19"/>
        </w:rPr>
        <w:t>ad essere giudicato dagli organi internazionali di controllo è lo Stato</w:t>
      </w:r>
      <w:r w:rsidRPr="00A04D4E">
        <w:rPr>
          <w:rFonts w:ascii="Arial" w:hAnsi="Arial" w:cs="Arial"/>
          <w:color w:val="000000" w:themeColor="text1"/>
          <w:sz w:val="19"/>
          <w:szCs w:val="19"/>
        </w:rPr>
        <w:t xml:space="preserve"> e non gli individui organi statali che hanno commesso la violazione.</w:t>
      </w:r>
    </w:p>
    <w:p w14:paraId="78E72F91" w14:textId="5818CAE1" w:rsidR="00B0214C" w:rsidRPr="00A04D4E" w:rsidRDefault="00B0214C" w:rsidP="008B183B">
      <w:pPr>
        <w:pStyle w:val="NormaleWeb"/>
        <w:contextualSpacing/>
        <w:jc w:val="both"/>
        <w:rPr>
          <w:rFonts w:ascii="Arial" w:hAnsi="Arial" w:cs="Arial"/>
          <w:color w:val="000000" w:themeColor="text1"/>
          <w:sz w:val="19"/>
          <w:szCs w:val="19"/>
        </w:rPr>
      </w:pPr>
    </w:p>
    <w:p w14:paraId="4A2C07A8" w14:textId="55BE3FBE" w:rsidR="00B0214C" w:rsidRPr="00A04D4E" w:rsidRDefault="00B0214C"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Per quanto </w:t>
      </w:r>
      <w:r w:rsidR="007944D1" w:rsidRPr="00A04D4E">
        <w:rPr>
          <w:rFonts w:ascii="Arial" w:hAnsi="Arial" w:cs="Arial"/>
          <w:color w:val="000000" w:themeColor="text1"/>
          <w:sz w:val="19"/>
          <w:szCs w:val="19"/>
        </w:rPr>
        <w:t>riguarda</w:t>
      </w:r>
      <w:r w:rsidRPr="00A04D4E">
        <w:rPr>
          <w:rFonts w:ascii="Arial" w:hAnsi="Arial" w:cs="Arial"/>
          <w:color w:val="000000" w:themeColor="text1"/>
          <w:sz w:val="19"/>
          <w:szCs w:val="19"/>
        </w:rPr>
        <w:t xml:space="preserve"> </w:t>
      </w:r>
      <w:r w:rsidRPr="00A04D4E">
        <w:rPr>
          <w:rFonts w:ascii="Arial" w:hAnsi="Arial" w:cs="Arial"/>
          <w:b/>
          <w:bCs/>
          <w:color w:val="000000" w:themeColor="text1"/>
          <w:sz w:val="19"/>
          <w:szCs w:val="19"/>
        </w:rPr>
        <w:t xml:space="preserve">i </w:t>
      </w:r>
      <w:r w:rsidRPr="00A04D4E">
        <w:rPr>
          <w:rFonts w:ascii="Arial" w:hAnsi="Arial" w:cs="Arial"/>
          <w:b/>
          <w:bCs/>
          <w:color w:val="000000" w:themeColor="text1"/>
          <w:sz w:val="19"/>
          <w:szCs w:val="19"/>
          <w:u w:val="single"/>
        </w:rPr>
        <w:t>crimini internazionali</w:t>
      </w:r>
      <w:r w:rsidRPr="00A04D4E">
        <w:rPr>
          <w:rFonts w:ascii="Arial" w:hAnsi="Arial" w:cs="Arial"/>
          <w:color w:val="000000" w:themeColor="text1"/>
          <w:sz w:val="19"/>
          <w:szCs w:val="19"/>
        </w:rPr>
        <w:t xml:space="preserve">, </w:t>
      </w:r>
      <w:r w:rsidR="007944D1" w:rsidRPr="00A04D4E">
        <w:rPr>
          <w:rFonts w:ascii="Arial" w:hAnsi="Arial" w:cs="Arial"/>
          <w:color w:val="000000" w:themeColor="text1"/>
          <w:sz w:val="19"/>
          <w:szCs w:val="19"/>
        </w:rPr>
        <w:t>essi</w:t>
      </w:r>
      <w:r w:rsidRPr="00A04D4E">
        <w:rPr>
          <w:rFonts w:ascii="Arial" w:hAnsi="Arial" w:cs="Arial"/>
          <w:color w:val="000000" w:themeColor="text1"/>
          <w:sz w:val="19"/>
          <w:szCs w:val="19"/>
        </w:rPr>
        <w:t xml:space="preserve"> </w:t>
      </w:r>
      <w:r w:rsidR="007944D1" w:rsidRPr="00A04D4E">
        <w:rPr>
          <w:rFonts w:ascii="Arial" w:hAnsi="Arial" w:cs="Arial"/>
          <w:color w:val="000000" w:themeColor="text1"/>
          <w:sz w:val="19"/>
          <w:szCs w:val="19"/>
        </w:rPr>
        <w:t>possono</w:t>
      </w:r>
      <w:r w:rsidRPr="00A04D4E">
        <w:rPr>
          <w:rFonts w:ascii="Arial" w:hAnsi="Arial" w:cs="Arial"/>
          <w:color w:val="000000" w:themeColor="text1"/>
          <w:sz w:val="19"/>
          <w:szCs w:val="19"/>
        </w:rPr>
        <w:t xml:space="preserve"> essere perseguiti e puniti non solo da giudici statali, ma anche da giudici internazionali creati ad hoc o preesistenti nel momento in cui i crimini vengono commessi</w:t>
      </w:r>
      <w:r w:rsidR="007944D1" w:rsidRPr="00A04D4E">
        <w:rPr>
          <w:rFonts w:ascii="Arial" w:hAnsi="Arial" w:cs="Arial"/>
          <w:color w:val="000000" w:themeColor="text1"/>
          <w:sz w:val="19"/>
          <w:szCs w:val="19"/>
        </w:rPr>
        <w:t xml:space="preserve">: il modello storico di tali tribunali penali internazionali sono il </w:t>
      </w:r>
      <w:r w:rsidR="007944D1" w:rsidRPr="00A04D4E">
        <w:rPr>
          <w:rFonts w:ascii="Arial" w:hAnsi="Arial" w:cs="Arial"/>
          <w:color w:val="000000" w:themeColor="text1"/>
          <w:sz w:val="19"/>
          <w:szCs w:val="19"/>
          <w:u w:val="single"/>
        </w:rPr>
        <w:t>Tribunale di Norimberga e il Tribunale di Tokyo</w:t>
      </w:r>
      <w:r w:rsidR="007944D1" w:rsidRPr="00A04D4E">
        <w:rPr>
          <w:rFonts w:ascii="Arial" w:hAnsi="Arial" w:cs="Arial"/>
          <w:color w:val="000000" w:themeColor="text1"/>
          <w:sz w:val="19"/>
          <w:szCs w:val="19"/>
        </w:rPr>
        <w:t xml:space="preserve"> dopo la fine della Seconda guerra mondiale, ai quali seguirono il </w:t>
      </w:r>
      <w:r w:rsidR="007944D1" w:rsidRPr="00A04D4E">
        <w:rPr>
          <w:rFonts w:ascii="Arial" w:hAnsi="Arial" w:cs="Arial"/>
          <w:color w:val="000000" w:themeColor="text1"/>
          <w:sz w:val="19"/>
          <w:szCs w:val="19"/>
          <w:u w:val="single"/>
        </w:rPr>
        <w:t>Tribunale per la ex Jugoslavia e per il Ruanda e la Corte penale internazional</w:t>
      </w:r>
      <w:r w:rsidR="00F928E5" w:rsidRPr="00A04D4E">
        <w:rPr>
          <w:rFonts w:ascii="Arial" w:hAnsi="Arial" w:cs="Arial"/>
          <w:color w:val="000000" w:themeColor="text1"/>
          <w:sz w:val="19"/>
          <w:szCs w:val="19"/>
          <w:u w:val="single"/>
        </w:rPr>
        <w:t xml:space="preserve">e </w:t>
      </w:r>
      <w:r w:rsidR="007944D1" w:rsidRPr="00A04D4E">
        <w:rPr>
          <w:rFonts w:ascii="Arial" w:hAnsi="Arial" w:cs="Arial"/>
          <w:color w:val="000000" w:themeColor="text1"/>
          <w:sz w:val="19"/>
          <w:szCs w:val="19"/>
        </w:rPr>
        <w:t xml:space="preserve">negli anni ’90, e altri </w:t>
      </w:r>
      <w:r w:rsidR="00F928E5" w:rsidRPr="00A04D4E">
        <w:rPr>
          <w:rFonts w:ascii="Arial" w:hAnsi="Arial" w:cs="Arial"/>
          <w:color w:val="000000" w:themeColor="text1"/>
          <w:sz w:val="19"/>
          <w:szCs w:val="19"/>
          <w:u w:val="single"/>
        </w:rPr>
        <w:t>T</w:t>
      </w:r>
      <w:r w:rsidR="007944D1" w:rsidRPr="00A04D4E">
        <w:rPr>
          <w:rFonts w:ascii="Arial" w:hAnsi="Arial" w:cs="Arial"/>
          <w:color w:val="000000" w:themeColor="text1"/>
          <w:sz w:val="19"/>
          <w:szCs w:val="19"/>
          <w:u w:val="single"/>
        </w:rPr>
        <w:t>ribunali ibridi</w:t>
      </w:r>
      <w:r w:rsidR="007944D1" w:rsidRPr="00A04D4E">
        <w:rPr>
          <w:rFonts w:ascii="Arial" w:hAnsi="Arial" w:cs="Arial"/>
          <w:color w:val="000000" w:themeColor="text1"/>
          <w:sz w:val="19"/>
          <w:szCs w:val="19"/>
        </w:rPr>
        <w:t>.</w:t>
      </w:r>
      <w:r w:rsidR="00F928E5" w:rsidRPr="00A04D4E">
        <w:rPr>
          <w:rFonts w:ascii="Arial" w:hAnsi="Arial" w:cs="Arial"/>
          <w:color w:val="000000" w:themeColor="text1"/>
          <w:sz w:val="19"/>
          <w:szCs w:val="19"/>
        </w:rPr>
        <w:t xml:space="preserve"> </w:t>
      </w:r>
      <w:r w:rsidR="007944D1" w:rsidRPr="00A04D4E">
        <w:rPr>
          <w:rFonts w:ascii="Arial" w:hAnsi="Arial" w:cs="Arial"/>
          <w:color w:val="000000" w:themeColor="text1"/>
          <w:sz w:val="19"/>
          <w:szCs w:val="19"/>
        </w:rPr>
        <w:t xml:space="preserve">Qui, ad essere </w:t>
      </w:r>
      <w:r w:rsidR="007944D1" w:rsidRPr="00A04D4E">
        <w:rPr>
          <w:rFonts w:ascii="Arial" w:hAnsi="Arial" w:cs="Arial"/>
          <w:b/>
          <w:bCs/>
          <w:color w:val="000000" w:themeColor="text1"/>
          <w:sz w:val="19"/>
          <w:szCs w:val="19"/>
        </w:rPr>
        <w:t>giudicati ed in caso condannato non sono gli Stati ma gli individui</w:t>
      </w:r>
      <w:r w:rsidR="007944D1" w:rsidRPr="00A04D4E">
        <w:rPr>
          <w:rFonts w:ascii="Arial" w:hAnsi="Arial" w:cs="Arial"/>
          <w:color w:val="000000" w:themeColor="text1"/>
          <w:sz w:val="19"/>
          <w:szCs w:val="19"/>
        </w:rPr>
        <w:t>, compresi quelli che ricoprono cariche al vertice di uno Stato.</w:t>
      </w:r>
    </w:p>
    <w:p w14:paraId="4C1D95D8" w14:textId="74D1EBB9" w:rsidR="00D8572E" w:rsidRPr="00A04D4E" w:rsidRDefault="00D8572E" w:rsidP="008B183B">
      <w:pPr>
        <w:pStyle w:val="NormaleWeb"/>
        <w:contextualSpacing/>
        <w:jc w:val="both"/>
        <w:rPr>
          <w:rFonts w:ascii="Arial" w:hAnsi="Arial" w:cs="Arial"/>
          <w:color w:val="000000" w:themeColor="text1"/>
          <w:sz w:val="19"/>
          <w:szCs w:val="19"/>
        </w:rPr>
      </w:pPr>
    </w:p>
    <w:p w14:paraId="344D150A" w14:textId="3CE246A5" w:rsidR="00D8572E" w:rsidRPr="00A04D4E" w:rsidRDefault="00F928E5" w:rsidP="008B183B">
      <w:pPr>
        <w:pStyle w:val="NormaleWeb"/>
        <w:contextualSpacing/>
        <w:jc w:val="both"/>
        <w:rPr>
          <w:rFonts w:ascii="Arial" w:hAnsi="Arial" w:cs="Arial"/>
          <w:b/>
          <w:bCs/>
          <w:color w:val="4472C4" w:themeColor="accent1"/>
          <w:sz w:val="19"/>
          <w:szCs w:val="19"/>
        </w:rPr>
      </w:pPr>
      <w:r w:rsidRPr="00A04D4E">
        <w:rPr>
          <w:rFonts w:ascii="Arial" w:hAnsi="Arial" w:cs="Arial"/>
          <w:b/>
          <w:bCs/>
          <w:color w:val="4472C4" w:themeColor="accent1"/>
          <w:sz w:val="19"/>
          <w:szCs w:val="19"/>
        </w:rPr>
        <w:t xml:space="preserve">La </w:t>
      </w:r>
      <w:r w:rsidR="00D201A3" w:rsidRPr="00A04D4E">
        <w:rPr>
          <w:rFonts w:ascii="Arial" w:hAnsi="Arial" w:cs="Arial"/>
          <w:b/>
          <w:bCs/>
          <w:color w:val="4472C4" w:themeColor="accent1"/>
          <w:sz w:val="19"/>
          <w:szCs w:val="19"/>
        </w:rPr>
        <w:t>C</w:t>
      </w:r>
      <w:r w:rsidRPr="00A04D4E">
        <w:rPr>
          <w:rFonts w:ascii="Arial" w:hAnsi="Arial" w:cs="Arial"/>
          <w:b/>
          <w:bCs/>
          <w:color w:val="4472C4" w:themeColor="accent1"/>
          <w:sz w:val="19"/>
          <w:szCs w:val="19"/>
        </w:rPr>
        <w:t>orte europa dei diritti umani</w:t>
      </w:r>
    </w:p>
    <w:p w14:paraId="476B6609" w14:textId="376363E9" w:rsidR="00B40FDB" w:rsidRPr="00A04D4E" w:rsidRDefault="00B40FDB"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Con il </w:t>
      </w:r>
      <w:r w:rsidR="00CA636F" w:rsidRPr="00A04D4E">
        <w:rPr>
          <w:rFonts w:ascii="Arial" w:hAnsi="Arial" w:cs="Arial"/>
          <w:b/>
          <w:bCs/>
          <w:color w:val="000000" w:themeColor="text1"/>
          <w:sz w:val="19"/>
          <w:szCs w:val="19"/>
        </w:rPr>
        <w:t>Protocollo</w:t>
      </w:r>
      <w:r w:rsidRPr="00A04D4E">
        <w:rPr>
          <w:rFonts w:ascii="Arial" w:hAnsi="Arial" w:cs="Arial"/>
          <w:b/>
          <w:bCs/>
          <w:color w:val="000000" w:themeColor="text1"/>
          <w:sz w:val="19"/>
          <w:szCs w:val="19"/>
        </w:rPr>
        <w:t xml:space="preserve"> n.11 del 1994 addizionale</w:t>
      </w:r>
      <w:r w:rsidRPr="00A04D4E">
        <w:rPr>
          <w:rFonts w:ascii="Arial" w:hAnsi="Arial" w:cs="Arial"/>
          <w:color w:val="000000" w:themeColor="text1"/>
          <w:sz w:val="19"/>
          <w:szCs w:val="19"/>
        </w:rPr>
        <w:t xml:space="preserve"> alla </w:t>
      </w:r>
      <w:r w:rsidR="00CA636F" w:rsidRPr="00A04D4E">
        <w:rPr>
          <w:rFonts w:ascii="Arial" w:hAnsi="Arial" w:cs="Arial"/>
          <w:color w:val="000000" w:themeColor="text1"/>
          <w:sz w:val="19"/>
          <w:szCs w:val="19"/>
        </w:rPr>
        <w:t>Convenzione</w:t>
      </w:r>
      <w:r w:rsidRPr="00A04D4E">
        <w:rPr>
          <w:rFonts w:ascii="Arial" w:hAnsi="Arial" w:cs="Arial"/>
          <w:color w:val="000000" w:themeColor="text1"/>
          <w:sz w:val="19"/>
          <w:szCs w:val="19"/>
        </w:rPr>
        <w:t xml:space="preserve"> europea sui diritti umani, è stata istituita </w:t>
      </w:r>
      <w:r w:rsidRPr="00A04D4E">
        <w:rPr>
          <w:rFonts w:ascii="Arial" w:hAnsi="Arial" w:cs="Arial"/>
          <w:b/>
          <w:bCs/>
          <w:color w:val="C00000"/>
          <w:sz w:val="19"/>
          <w:szCs w:val="19"/>
        </w:rPr>
        <w:t>la Corte europa dei diritti umani</w:t>
      </w:r>
      <w:r w:rsidRPr="00A04D4E">
        <w:rPr>
          <w:rFonts w:ascii="Arial" w:hAnsi="Arial" w:cs="Arial"/>
          <w:color w:val="000000" w:themeColor="text1"/>
          <w:sz w:val="19"/>
          <w:szCs w:val="19"/>
        </w:rPr>
        <w:t xml:space="preserve">, unica e permanente, </w:t>
      </w:r>
      <w:r w:rsidRPr="00A04D4E">
        <w:rPr>
          <w:rFonts w:ascii="Arial" w:hAnsi="Arial" w:cs="Arial"/>
          <w:color w:val="000000" w:themeColor="text1"/>
          <w:sz w:val="19"/>
          <w:szCs w:val="19"/>
          <w:u w:val="single"/>
        </w:rPr>
        <w:t>competente ad esaminare sia i ricorsi statali</w:t>
      </w:r>
      <w:r w:rsidR="00D201A3"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presentati da uno Stato contraente contro un altro Stato contraenti ritenuto dal primo autore di una violazione della Convenzione, </w:t>
      </w:r>
      <w:r w:rsidR="00CA636F" w:rsidRPr="00A04D4E">
        <w:rPr>
          <w:rFonts w:ascii="Arial" w:hAnsi="Arial" w:cs="Arial"/>
          <w:color w:val="000000" w:themeColor="text1"/>
          <w:sz w:val="19"/>
          <w:szCs w:val="19"/>
        </w:rPr>
        <w:t xml:space="preserve">e, </w:t>
      </w:r>
      <w:r w:rsidRPr="00A04D4E">
        <w:rPr>
          <w:rFonts w:ascii="Arial" w:hAnsi="Arial" w:cs="Arial"/>
          <w:color w:val="000000" w:themeColor="text1"/>
          <w:sz w:val="19"/>
          <w:szCs w:val="19"/>
        </w:rPr>
        <w:t xml:space="preserve">solo se lo Stato accusato ha </w:t>
      </w:r>
      <w:r w:rsidR="00CA636F" w:rsidRPr="00A04D4E">
        <w:rPr>
          <w:rFonts w:ascii="Arial" w:hAnsi="Arial" w:cs="Arial"/>
          <w:color w:val="000000" w:themeColor="text1"/>
          <w:sz w:val="19"/>
          <w:szCs w:val="19"/>
        </w:rPr>
        <w:t>ratificato</w:t>
      </w:r>
      <w:r w:rsidRPr="00A04D4E">
        <w:rPr>
          <w:rFonts w:ascii="Arial" w:hAnsi="Arial" w:cs="Arial"/>
          <w:color w:val="000000" w:themeColor="text1"/>
          <w:sz w:val="19"/>
          <w:szCs w:val="19"/>
        </w:rPr>
        <w:t xml:space="preserve"> il </w:t>
      </w:r>
      <w:r w:rsidR="00CA636F" w:rsidRPr="00A04D4E">
        <w:rPr>
          <w:rFonts w:ascii="Arial" w:hAnsi="Arial" w:cs="Arial"/>
          <w:color w:val="000000" w:themeColor="text1"/>
          <w:sz w:val="19"/>
          <w:szCs w:val="19"/>
        </w:rPr>
        <w:t>Protocollo</w:t>
      </w:r>
      <w:r w:rsidRPr="00A04D4E">
        <w:rPr>
          <w:rFonts w:ascii="Arial" w:hAnsi="Arial" w:cs="Arial"/>
          <w:color w:val="000000" w:themeColor="text1"/>
          <w:sz w:val="19"/>
          <w:szCs w:val="19"/>
        </w:rPr>
        <w:t xml:space="preserve"> n.11</w:t>
      </w:r>
      <w:r w:rsidR="00D201A3" w:rsidRPr="00A04D4E">
        <w:rPr>
          <w:rFonts w:ascii="Arial" w:hAnsi="Arial" w:cs="Arial"/>
          <w:color w:val="000000" w:themeColor="text1"/>
          <w:sz w:val="19"/>
          <w:szCs w:val="19"/>
        </w:rPr>
        <w:t>)</w:t>
      </w:r>
      <w:r w:rsidR="00CA636F"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u w:val="single"/>
        </w:rPr>
        <w:t>sia ricorsi individuali</w:t>
      </w:r>
      <w:r w:rsidRPr="00A04D4E">
        <w:rPr>
          <w:rFonts w:ascii="Arial" w:hAnsi="Arial" w:cs="Arial"/>
          <w:color w:val="000000" w:themeColor="text1"/>
          <w:sz w:val="19"/>
          <w:szCs w:val="19"/>
        </w:rPr>
        <w:t xml:space="preserve"> (</w:t>
      </w:r>
      <w:r w:rsidR="00CA636F" w:rsidRPr="00A04D4E">
        <w:rPr>
          <w:rFonts w:ascii="Arial" w:hAnsi="Arial" w:cs="Arial"/>
          <w:color w:val="000000" w:themeColor="text1"/>
          <w:sz w:val="19"/>
          <w:szCs w:val="19"/>
        </w:rPr>
        <w:t>individuali</w:t>
      </w:r>
      <w:r w:rsidRPr="00A04D4E">
        <w:rPr>
          <w:rFonts w:ascii="Arial" w:hAnsi="Arial" w:cs="Arial"/>
          <w:color w:val="000000" w:themeColor="text1"/>
          <w:sz w:val="19"/>
          <w:szCs w:val="19"/>
        </w:rPr>
        <w:t xml:space="preserve"> sta per ogni persona fisica, ong o gruppo di privati che </w:t>
      </w:r>
      <w:r w:rsidR="00CA636F" w:rsidRPr="00A04D4E">
        <w:rPr>
          <w:rFonts w:ascii="Arial" w:hAnsi="Arial" w:cs="Arial"/>
          <w:color w:val="000000" w:themeColor="text1"/>
          <w:sz w:val="19"/>
          <w:szCs w:val="19"/>
        </w:rPr>
        <w:t>risulti</w:t>
      </w:r>
      <w:r w:rsidRPr="00A04D4E">
        <w:rPr>
          <w:rFonts w:ascii="Arial" w:hAnsi="Arial" w:cs="Arial"/>
          <w:color w:val="000000" w:themeColor="text1"/>
          <w:sz w:val="19"/>
          <w:szCs w:val="19"/>
        </w:rPr>
        <w:t xml:space="preserve"> vittima </w:t>
      </w:r>
      <w:r w:rsidR="00CA636F" w:rsidRPr="00A04D4E">
        <w:rPr>
          <w:rFonts w:ascii="Arial" w:hAnsi="Arial" w:cs="Arial"/>
          <w:color w:val="000000" w:themeColor="text1"/>
          <w:sz w:val="19"/>
          <w:szCs w:val="19"/>
        </w:rPr>
        <w:t>della</w:t>
      </w:r>
      <w:r w:rsidRPr="00A04D4E">
        <w:rPr>
          <w:rFonts w:ascii="Arial" w:hAnsi="Arial" w:cs="Arial"/>
          <w:color w:val="000000" w:themeColor="text1"/>
          <w:sz w:val="19"/>
          <w:szCs w:val="19"/>
        </w:rPr>
        <w:t xml:space="preserve"> violazione della Convenzione o dei suoi Protocolli</w:t>
      </w:r>
      <w:r w:rsidR="00CA636F" w:rsidRPr="00A04D4E">
        <w:rPr>
          <w:rFonts w:ascii="Arial" w:hAnsi="Arial" w:cs="Arial"/>
          <w:color w:val="000000" w:themeColor="text1"/>
          <w:sz w:val="19"/>
          <w:szCs w:val="19"/>
        </w:rPr>
        <w:t>).</w:t>
      </w:r>
    </w:p>
    <w:p w14:paraId="7154150F" w14:textId="1958FD81" w:rsidR="00B40FDB" w:rsidRPr="00A04D4E" w:rsidRDefault="00B40FDB" w:rsidP="008B183B">
      <w:pPr>
        <w:pStyle w:val="NormaleWeb"/>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 xml:space="preserve">Le condizioni </w:t>
      </w:r>
      <w:r w:rsidR="00CA636F" w:rsidRPr="00A04D4E">
        <w:rPr>
          <w:rFonts w:ascii="Arial" w:hAnsi="Arial" w:cs="Arial"/>
          <w:b/>
          <w:bCs/>
          <w:color w:val="000000" w:themeColor="text1"/>
          <w:sz w:val="19"/>
          <w:szCs w:val="19"/>
        </w:rPr>
        <w:t>di</w:t>
      </w:r>
      <w:r w:rsidRPr="00A04D4E">
        <w:rPr>
          <w:rFonts w:ascii="Arial" w:hAnsi="Arial" w:cs="Arial"/>
          <w:b/>
          <w:bCs/>
          <w:color w:val="000000" w:themeColor="text1"/>
          <w:sz w:val="19"/>
          <w:szCs w:val="19"/>
        </w:rPr>
        <w:t xml:space="preserve"> ricevibilità</w:t>
      </w:r>
      <w:r w:rsidRPr="00A04D4E">
        <w:rPr>
          <w:rFonts w:ascii="Arial" w:hAnsi="Arial" w:cs="Arial"/>
          <w:color w:val="000000" w:themeColor="text1"/>
          <w:sz w:val="19"/>
          <w:szCs w:val="19"/>
        </w:rPr>
        <w:t xml:space="preserve"> sono</w:t>
      </w:r>
      <w:r w:rsidR="00D201A3"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il </w:t>
      </w:r>
      <w:r w:rsidRPr="00A04D4E">
        <w:rPr>
          <w:rFonts w:ascii="Arial" w:hAnsi="Arial" w:cs="Arial"/>
          <w:color w:val="000000" w:themeColor="text1"/>
          <w:sz w:val="19"/>
          <w:szCs w:val="19"/>
          <w:u w:val="single"/>
        </w:rPr>
        <w:t>previo esaurimento dei ricorsi interni</w:t>
      </w:r>
      <w:r w:rsidR="00D201A3"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la </w:t>
      </w:r>
      <w:r w:rsidRPr="00A04D4E">
        <w:rPr>
          <w:rFonts w:ascii="Arial" w:hAnsi="Arial" w:cs="Arial"/>
          <w:color w:val="000000" w:themeColor="text1"/>
          <w:sz w:val="19"/>
          <w:szCs w:val="19"/>
          <w:u w:val="single"/>
        </w:rPr>
        <w:t xml:space="preserve">presentazione </w:t>
      </w:r>
      <w:r w:rsidR="00CA636F" w:rsidRPr="00A04D4E">
        <w:rPr>
          <w:rFonts w:ascii="Arial" w:hAnsi="Arial" w:cs="Arial"/>
          <w:color w:val="000000" w:themeColor="text1"/>
          <w:sz w:val="19"/>
          <w:szCs w:val="19"/>
          <w:u w:val="single"/>
        </w:rPr>
        <w:t>del</w:t>
      </w:r>
      <w:r w:rsidRPr="00A04D4E">
        <w:rPr>
          <w:rFonts w:ascii="Arial" w:hAnsi="Arial" w:cs="Arial"/>
          <w:color w:val="000000" w:themeColor="text1"/>
          <w:sz w:val="19"/>
          <w:szCs w:val="19"/>
          <w:u w:val="single"/>
        </w:rPr>
        <w:t xml:space="preserve"> ricorso entro sei mesi dalla sentenza interna definitiva</w:t>
      </w:r>
      <w:r w:rsidRPr="00A04D4E">
        <w:rPr>
          <w:rFonts w:ascii="Arial" w:hAnsi="Arial" w:cs="Arial"/>
          <w:color w:val="000000" w:themeColor="text1"/>
          <w:sz w:val="19"/>
          <w:szCs w:val="19"/>
        </w:rPr>
        <w:t xml:space="preserve">; il ricorso deve essere </w:t>
      </w:r>
      <w:r w:rsidRPr="00A04D4E">
        <w:rPr>
          <w:rFonts w:ascii="Arial" w:hAnsi="Arial" w:cs="Arial"/>
          <w:color w:val="000000" w:themeColor="text1"/>
          <w:sz w:val="19"/>
          <w:szCs w:val="19"/>
          <w:u w:val="single"/>
        </w:rPr>
        <w:t>non abusivo, non anonimo, non identico</w:t>
      </w:r>
      <w:r w:rsidRPr="00A04D4E">
        <w:rPr>
          <w:rFonts w:ascii="Arial" w:hAnsi="Arial" w:cs="Arial"/>
          <w:color w:val="000000" w:themeColor="text1"/>
          <w:sz w:val="19"/>
          <w:szCs w:val="19"/>
        </w:rPr>
        <w:t xml:space="preserve"> ad altro precedente sottoposto ad altra istanza internazionale, non </w:t>
      </w:r>
      <w:r w:rsidR="00CA636F" w:rsidRPr="00A04D4E">
        <w:rPr>
          <w:rFonts w:ascii="Arial" w:hAnsi="Arial" w:cs="Arial"/>
          <w:color w:val="000000" w:themeColor="text1"/>
          <w:sz w:val="19"/>
          <w:szCs w:val="19"/>
        </w:rPr>
        <w:t>incompatibile</w:t>
      </w:r>
      <w:r w:rsidRPr="00A04D4E">
        <w:rPr>
          <w:rFonts w:ascii="Arial" w:hAnsi="Arial" w:cs="Arial"/>
          <w:color w:val="000000" w:themeColor="text1"/>
          <w:sz w:val="19"/>
          <w:szCs w:val="19"/>
        </w:rPr>
        <w:t xml:space="preserve"> con le disposizion</w:t>
      </w:r>
      <w:r w:rsidR="0085446F" w:rsidRPr="00A04D4E">
        <w:rPr>
          <w:rFonts w:ascii="Arial" w:hAnsi="Arial" w:cs="Arial"/>
          <w:color w:val="000000" w:themeColor="text1"/>
          <w:sz w:val="19"/>
          <w:szCs w:val="19"/>
        </w:rPr>
        <w:t xml:space="preserve">i </w:t>
      </w:r>
      <w:r w:rsidRPr="00A04D4E">
        <w:rPr>
          <w:rFonts w:ascii="Arial" w:hAnsi="Arial" w:cs="Arial"/>
          <w:color w:val="000000" w:themeColor="text1"/>
          <w:sz w:val="19"/>
          <w:szCs w:val="19"/>
        </w:rPr>
        <w:t>della Convenzione.</w:t>
      </w:r>
    </w:p>
    <w:p w14:paraId="33B05636" w14:textId="6761A0F7" w:rsidR="00B40FDB" w:rsidRPr="00A04D4E" w:rsidRDefault="0085446F" w:rsidP="008B183B">
      <w:pPr>
        <w:pStyle w:val="NormaleWeb"/>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 xml:space="preserve">I 47 giudici della Corte </w:t>
      </w:r>
      <w:r w:rsidRPr="00A04D4E">
        <w:rPr>
          <w:rFonts w:ascii="Arial" w:hAnsi="Arial" w:cs="Arial"/>
          <w:color w:val="000000" w:themeColor="text1"/>
          <w:sz w:val="19"/>
          <w:szCs w:val="19"/>
        </w:rPr>
        <w:t>(tanti quanti sono gli Stati contraenti)</w:t>
      </w:r>
      <w:r w:rsidR="00B40FDB" w:rsidRPr="00A04D4E">
        <w:rPr>
          <w:rFonts w:ascii="Arial" w:hAnsi="Arial" w:cs="Arial"/>
          <w:color w:val="000000" w:themeColor="text1"/>
          <w:sz w:val="19"/>
          <w:szCs w:val="19"/>
        </w:rPr>
        <w:t xml:space="preserve"> </w:t>
      </w:r>
      <w:r w:rsidR="00890C3E" w:rsidRPr="00A04D4E">
        <w:rPr>
          <w:rFonts w:ascii="Arial" w:hAnsi="Arial" w:cs="Arial"/>
          <w:color w:val="000000" w:themeColor="text1"/>
          <w:sz w:val="19"/>
          <w:szCs w:val="19"/>
        </w:rPr>
        <w:t xml:space="preserve">vengono </w:t>
      </w:r>
      <w:r w:rsidR="00890C3E" w:rsidRPr="00A04D4E">
        <w:rPr>
          <w:rFonts w:ascii="Arial" w:hAnsi="Arial" w:cs="Arial"/>
          <w:color w:val="000000" w:themeColor="text1"/>
          <w:sz w:val="19"/>
          <w:szCs w:val="19"/>
          <w:u w:val="single"/>
        </w:rPr>
        <w:t>eletti dall’</w:t>
      </w:r>
      <w:r w:rsidR="00CA636F" w:rsidRPr="00A04D4E">
        <w:rPr>
          <w:rFonts w:ascii="Arial" w:hAnsi="Arial" w:cs="Arial"/>
          <w:color w:val="000000" w:themeColor="text1"/>
          <w:sz w:val="19"/>
          <w:szCs w:val="19"/>
          <w:u w:val="single"/>
        </w:rPr>
        <w:t>Assemblea</w:t>
      </w:r>
      <w:r w:rsidR="00890C3E" w:rsidRPr="00A04D4E">
        <w:rPr>
          <w:rFonts w:ascii="Arial" w:hAnsi="Arial" w:cs="Arial"/>
          <w:color w:val="000000" w:themeColor="text1"/>
          <w:sz w:val="19"/>
          <w:szCs w:val="19"/>
          <w:u w:val="single"/>
        </w:rPr>
        <w:t xml:space="preserve"> parlamentare del Consiglio d’Europa</w:t>
      </w:r>
      <w:r w:rsidR="00890C3E" w:rsidRPr="00A04D4E">
        <w:rPr>
          <w:rFonts w:ascii="Arial" w:hAnsi="Arial" w:cs="Arial"/>
          <w:color w:val="000000" w:themeColor="text1"/>
          <w:sz w:val="19"/>
          <w:szCs w:val="19"/>
        </w:rPr>
        <w:t xml:space="preserve"> in </w:t>
      </w:r>
      <w:r w:rsidR="00CA636F" w:rsidRPr="00A04D4E">
        <w:rPr>
          <w:rFonts w:ascii="Arial" w:hAnsi="Arial" w:cs="Arial"/>
          <w:color w:val="000000" w:themeColor="text1"/>
          <w:sz w:val="19"/>
          <w:szCs w:val="19"/>
        </w:rPr>
        <w:t>relazione</w:t>
      </w:r>
      <w:r w:rsidR="00890C3E" w:rsidRPr="00A04D4E">
        <w:rPr>
          <w:rFonts w:ascii="Arial" w:hAnsi="Arial" w:cs="Arial"/>
          <w:color w:val="000000" w:themeColor="text1"/>
          <w:sz w:val="19"/>
          <w:szCs w:val="19"/>
        </w:rPr>
        <w:t xml:space="preserve"> a ciascuno Stato contraente a maggioranza dei voti da una lista di tre candidati proposti dallo Stato per 9 anni e non </w:t>
      </w:r>
      <w:r w:rsidR="00CA636F" w:rsidRPr="00A04D4E">
        <w:rPr>
          <w:rFonts w:ascii="Arial" w:hAnsi="Arial" w:cs="Arial"/>
          <w:color w:val="000000" w:themeColor="text1"/>
          <w:sz w:val="19"/>
          <w:szCs w:val="19"/>
        </w:rPr>
        <w:t>sono</w:t>
      </w:r>
      <w:r w:rsidR="00890C3E" w:rsidRPr="00A04D4E">
        <w:rPr>
          <w:rFonts w:ascii="Arial" w:hAnsi="Arial" w:cs="Arial"/>
          <w:color w:val="000000" w:themeColor="text1"/>
          <w:sz w:val="19"/>
          <w:szCs w:val="19"/>
        </w:rPr>
        <w:t xml:space="preserve"> </w:t>
      </w:r>
      <w:r w:rsidR="00CA636F" w:rsidRPr="00A04D4E">
        <w:rPr>
          <w:rFonts w:ascii="Arial" w:hAnsi="Arial" w:cs="Arial"/>
          <w:color w:val="000000" w:themeColor="text1"/>
          <w:sz w:val="19"/>
          <w:szCs w:val="19"/>
        </w:rPr>
        <w:t>rileggibili</w:t>
      </w:r>
      <w:r w:rsidR="00890C3E" w:rsidRPr="00A04D4E">
        <w:rPr>
          <w:rFonts w:ascii="Arial" w:hAnsi="Arial" w:cs="Arial"/>
          <w:color w:val="000000" w:themeColor="text1"/>
          <w:sz w:val="19"/>
          <w:szCs w:val="19"/>
        </w:rPr>
        <w:t xml:space="preserve">. La </w:t>
      </w:r>
      <w:r w:rsidR="00CA636F" w:rsidRPr="00A04D4E">
        <w:rPr>
          <w:rFonts w:ascii="Arial" w:hAnsi="Arial" w:cs="Arial"/>
          <w:color w:val="000000" w:themeColor="text1"/>
          <w:sz w:val="19"/>
          <w:szCs w:val="19"/>
        </w:rPr>
        <w:t>C</w:t>
      </w:r>
      <w:r w:rsidR="00890C3E" w:rsidRPr="00A04D4E">
        <w:rPr>
          <w:rFonts w:ascii="Arial" w:hAnsi="Arial" w:cs="Arial"/>
          <w:color w:val="000000" w:themeColor="text1"/>
          <w:sz w:val="19"/>
          <w:szCs w:val="19"/>
        </w:rPr>
        <w:t xml:space="preserve">orte consta di </w:t>
      </w:r>
      <w:r w:rsidR="00890C3E" w:rsidRPr="00A04D4E">
        <w:rPr>
          <w:rFonts w:ascii="Arial" w:hAnsi="Arial" w:cs="Arial"/>
          <w:color w:val="000000" w:themeColor="text1"/>
          <w:sz w:val="19"/>
          <w:szCs w:val="19"/>
          <w:u w:val="single"/>
        </w:rPr>
        <w:t>quattro formazioni di giudizio e di una formazione plenaria</w:t>
      </w:r>
      <w:r w:rsidR="00890C3E" w:rsidRPr="00A04D4E">
        <w:rPr>
          <w:rFonts w:ascii="Arial" w:hAnsi="Arial" w:cs="Arial"/>
          <w:color w:val="000000" w:themeColor="text1"/>
          <w:sz w:val="19"/>
          <w:szCs w:val="19"/>
        </w:rPr>
        <w:t>:</w:t>
      </w:r>
    </w:p>
    <w:p w14:paraId="4ABA703E" w14:textId="27690058" w:rsidR="00890C3E" w:rsidRPr="00A04D4E" w:rsidRDefault="00CA636F" w:rsidP="00FB32BC">
      <w:pPr>
        <w:pStyle w:val="NormaleWeb"/>
        <w:numPr>
          <w:ilvl w:val="0"/>
          <w:numId w:val="166"/>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il Giudice unico</w:t>
      </w:r>
      <w:r w:rsidR="00890C3E" w:rsidRPr="00A04D4E">
        <w:rPr>
          <w:rFonts w:ascii="Arial" w:hAnsi="Arial" w:cs="Arial"/>
          <w:color w:val="000000" w:themeColor="text1"/>
          <w:sz w:val="19"/>
          <w:szCs w:val="19"/>
        </w:rPr>
        <w:t xml:space="preserve"> è competente a </w:t>
      </w:r>
      <w:r w:rsidR="00890C3E" w:rsidRPr="00A04D4E">
        <w:rPr>
          <w:rFonts w:ascii="Arial" w:hAnsi="Arial" w:cs="Arial"/>
          <w:color w:val="000000" w:themeColor="text1"/>
          <w:sz w:val="19"/>
          <w:szCs w:val="19"/>
          <w:u w:val="single"/>
        </w:rPr>
        <w:t xml:space="preserve">decidere in via definitiva </w:t>
      </w:r>
      <w:r w:rsidRPr="00A04D4E">
        <w:rPr>
          <w:rFonts w:ascii="Arial" w:hAnsi="Arial" w:cs="Arial"/>
          <w:color w:val="000000" w:themeColor="text1"/>
          <w:sz w:val="19"/>
          <w:szCs w:val="19"/>
          <w:u w:val="single"/>
        </w:rPr>
        <w:t>sulla</w:t>
      </w:r>
      <w:r w:rsidR="00890C3E" w:rsidRPr="00A04D4E">
        <w:rPr>
          <w:rFonts w:ascii="Arial" w:hAnsi="Arial" w:cs="Arial"/>
          <w:color w:val="000000" w:themeColor="text1"/>
          <w:sz w:val="19"/>
          <w:szCs w:val="19"/>
          <w:u w:val="single"/>
        </w:rPr>
        <w:t xml:space="preserve"> </w:t>
      </w:r>
      <w:r w:rsidRPr="00A04D4E">
        <w:rPr>
          <w:rFonts w:ascii="Arial" w:hAnsi="Arial" w:cs="Arial"/>
          <w:color w:val="000000" w:themeColor="text1"/>
          <w:sz w:val="19"/>
          <w:szCs w:val="19"/>
          <w:u w:val="single"/>
        </w:rPr>
        <w:t>ricevibilità</w:t>
      </w:r>
      <w:r w:rsidR="00890C3E" w:rsidRPr="00A04D4E">
        <w:rPr>
          <w:rFonts w:ascii="Arial" w:hAnsi="Arial" w:cs="Arial"/>
          <w:color w:val="000000" w:themeColor="text1"/>
          <w:sz w:val="19"/>
          <w:szCs w:val="19"/>
          <w:u w:val="single"/>
        </w:rPr>
        <w:t xml:space="preserve"> dei ricorsi individuali</w:t>
      </w:r>
      <w:r w:rsidR="00890C3E" w:rsidRPr="00A04D4E">
        <w:rPr>
          <w:rFonts w:ascii="Arial" w:hAnsi="Arial" w:cs="Arial"/>
          <w:color w:val="000000" w:themeColor="text1"/>
          <w:sz w:val="19"/>
          <w:szCs w:val="19"/>
        </w:rPr>
        <w:t xml:space="preserve"> o </w:t>
      </w:r>
      <w:r w:rsidR="00890C3E" w:rsidRPr="00A04D4E">
        <w:rPr>
          <w:rFonts w:ascii="Arial" w:hAnsi="Arial" w:cs="Arial"/>
          <w:color w:val="000000" w:themeColor="text1"/>
          <w:sz w:val="19"/>
          <w:szCs w:val="19"/>
          <w:u w:val="single"/>
        </w:rPr>
        <w:t>sulla cancellazione di un caso dal ruolo</w:t>
      </w:r>
      <w:r w:rsidR="00890C3E" w:rsidRPr="00A04D4E">
        <w:rPr>
          <w:rFonts w:ascii="Arial" w:hAnsi="Arial" w:cs="Arial"/>
          <w:color w:val="000000" w:themeColor="text1"/>
          <w:sz w:val="19"/>
          <w:szCs w:val="19"/>
        </w:rPr>
        <w:t xml:space="preserve"> prima </w:t>
      </w:r>
      <w:r w:rsidRPr="00A04D4E">
        <w:rPr>
          <w:rFonts w:ascii="Arial" w:hAnsi="Arial" w:cs="Arial"/>
          <w:color w:val="000000" w:themeColor="text1"/>
          <w:sz w:val="19"/>
          <w:szCs w:val="19"/>
        </w:rPr>
        <w:t>spettante</w:t>
      </w:r>
      <w:r w:rsidR="00890C3E" w:rsidRPr="00A04D4E">
        <w:rPr>
          <w:rFonts w:ascii="Arial" w:hAnsi="Arial" w:cs="Arial"/>
          <w:color w:val="000000" w:themeColor="text1"/>
          <w:sz w:val="19"/>
          <w:szCs w:val="19"/>
        </w:rPr>
        <w:t xml:space="preserve"> ai Comitati</w:t>
      </w:r>
      <w:r w:rsidR="0085446F" w:rsidRPr="00A04D4E">
        <w:rPr>
          <w:rFonts w:ascii="Arial" w:hAnsi="Arial" w:cs="Arial"/>
          <w:color w:val="000000" w:themeColor="text1"/>
          <w:sz w:val="19"/>
          <w:szCs w:val="19"/>
        </w:rPr>
        <w:t>.</w:t>
      </w:r>
    </w:p>
    <w:p w14:paraId="3CB8BD5B" w14:textId="593C1114" w:rsidR="00890C3E" w:rsidRPr="00A04D4E" w:rsidRDefault="00890C3E" w:rsidP="00FB32BC">
      <w:pPr>
        <w:pStyle w:val="NormaleWeb"/>
        <w:numPr>
          <w:ilvl w:val="0"/>
          <w:numId w:val="166"/>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 xml:space="preserve">i </w:t>
      </w:r>
      <w:r w:rsidR="00CA636F" w:rsidRPr="00A04D4E">
        <w:rPr>
          <w:rFonts w:ascii="Arial" w:hAnsi="Arial" w:cs="Arial"/>
          <w:b/>
          <w:bCs/>
          <w:color w:val="000000" w:themeColor="text1"/>
          <w:sz w:val="19"/>
          <w:szCs w:val="19"/>
        </w:rPr>
        <w:t>Comitati</w:t>
      </w:r>
      <w:r w:rsidRPr="00A04D4E">
        <w:rPr>
          <w:rFonts w:ascii="Arial" w:hAnsi="Arial" w:cs="Arial"/>
          <w:color w:val="000000" w:themeColor="text1"/>
          <w:sz w:val="19"/>
          <w:szCs w:val="19"/>
        </w:rPr>
        <w:t xml:space="preserve">, composti da 3 giudici, sono competenti </w:t>
      </w:r>
      <w:r w:rsidRPr="00A04D4E">
        <w:rPr>
          <w:rFonts w:ascii="Arial" w:hAnsi="Arial" w:cs="Arial"/>
          <w:color w:val="000000" w:themeColor="text1"/>
          <w:sz w:val="19"/>
          <w:szCs w:val="19"/>
          <w:u w:val="single"/>
        </w:rPr>
        <w:t xml:space="preserve">a decidere sulla ricevibilità e sulla </w:t>
      </w:r>
      <w:r w:rsidR="00CA636F" w:rsidRPr="00A04D4E">
        <w:rPr>
          <w:rFonts w:ascii="Arial" w:hAnsi="Arial" w:cs="Arial"/>
          <w:color w:val="000000" w:themeColor="text1"/>
          <w:sz w:val="19"/>
          <w:szCs w:val="19"/>
          <w:u w:val="single"/>
        </w:rPr>
        <w:t>cancellazione</w:t>
      </w:r>
      <w:r w:rsidRPr="00A04D4E">
        <w:rPr>
          <w:rFonts w:ascii="Arial" w:hAnsi="Arial" w:cs="Arial"/>
          <w:color w:val="000000" w:themeColor="text1"/>
          <w:sz w:val="19"/>
          <w:szCs w:val="19"/>
          <w:u w:val="single"/>
        </w:rPr>
        <w:t xml:space="preserve"> dal ruolo</w:t>
      </w:r>
      <w:r w:rsidRPr="00A04D4E">
        <w:rPr>
          <w:rFonts w:ascii="Arial" w:hAnsi="Arial" w:cs="Arial"/>
          <w:color w:val="000000" w:themeColor="text1"/>
          <w:sz w:val="19"/>
          <w:szCs w:val="19"/>
        </w:rPr>
        <w:t xml:space="preserve">, anche nel se la questione è già oggetto di una </w:t>
      </w:r>
      <w:r w:rsidR="00336362" w:rsidRPr="00A04D4E">
        <w:rPr>
          <w:rFonts w:ascii="Arial" w:hAnsi="Arial" w:cs="Arial"/>
          <w:color w:val="000000" w:themeColor="text1"/>
          <w:sz w:val="19"/>
          <w:szCs w:val="19"/>
        </w:rPr>
        <w:t>giurisprudenza</w:t>
      </w:r>
      <w:r w:rsidRPr="00A04D4E">
        <w:rPr>
          <w:rFonts w:ascii="Arial" w:hAnsi="Arial" w:cs="Arial"/>
          <w:color w:val="000000" w:themeColor="text1"/>
          <w:sz w:val="19"/>
          <w:szCs w:val="19"/>
        </w:rPr>
        <w:t xml:space="preserve"> consolidata del</w:t>
      </w:r>
      <w:r w:rsidR="00CA636F" w:rsidRPr="00A04D4E">
        <w:rPr>
          <w:rFonts w:ascii="Arial" w:hAnsi="Arial" w:cs="Arial"/>
          <w:color w:val="000000" w:themeColor="text1"/>
          <w:sz w:val="19"/>
          <w:szCs w:val="19"/>
        </w:rPr>
        <w:t xml:space="preserve">le </w:t>
      </w:r>
      <w:r w:rsidRPr="00A04D4E">
        <w:rPr>
          <w:rFonts w:ascii="Arial" w:hAnsi="Arial" w:cs="Arial"/>
          <w:color w:val="000000" w:themeColor="text1"/>
          <w:sz w:val="19"/>
          <w:szCs w:val="19"/>
        </w:rPr>
        <w:t>Corte</w:t>
      </w:r>
      <w:r w:rsidR="0085446F" w:rsidRPr="00A04D4E">
        <w:rPr>
          <w:rFonts w:ascii="Arial" w:hAnsi="Arial" w:cs="Arial"/>
          <w:color w:val="000000" w:themeColor="text1"/>
          <w:sz w:val="19"/>
          <w:szCs w:val="19"/>
        </w:rPr>
        <w:t>.</w:t>
      </w:r>
    </w:p>
    <w:p w14:paraId="2AF4CC7C" w14:textId="70680D85" w:rsidR="00890C3E" w:rsidRPr="00A04D4E" w:rsidRDefault="00890C3E" w:rsidP="00FB32BC">
      <w:pPr>
        <w:pStyle w:val="NormaleWeb"/>
        <w:numPr>
          <w:ilvl w:val="0"/>
          <w:numId w:val="166"/>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 xml:space="preserve">le </w:t>
      </w:r>
      <w:r w:rsidR="00336362" w:rsidRPr="00A04D4E">
        <w:rPr>
          <w:rFonts w:ascii="Arial" w:hAnsi="Arial" w:cs="Arial"/>
          <w:b/>
          <w:bCs/>
          <w:color w:val="000000" w:themeColor="text1"/>
          <w:sz w:val="19"/>
          <w:szCs w:val="19"/>
        </w:rPr>
        <w:t>C</w:t>
      </w:r>
      <w:r w:rsidRPr="00A04D4E">
        <w:rPr>
          <w:rFonts w:ascii="Arial" w:hAnsi="Arial" w:cs="Arial"/>
          <w:b/>
          <w:bCs/>
          <w:color w:val="000000" w:themeColor="text1"/>
          <w:sz w:val="19"/>
          <w:szCs w:val="19"/>
        </w:rPr>
        <w:t>amere</w:t>
      </w:r>
      <w:r w:rsidR="00336362"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composte da 7 giudici</w:t>
      </w:r>
      <w:r w:rsidR="00336362"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 sono competenti a decidere sulla </w:t>
      </w:r>
      <w:r w:rsidRPr="00A04D4E">
        <w:rPr>
          <w:rFonts w:ascii="Arial" w:hAnsi="Arial" w:cs="Arial"/>
          <w:color w:val="000000" w:themeColor="text1"/>
          <w:sz w:val="19"/>
          <w:szCs w:val="19"/>
          <w:u w:val="single"/>
        </w:rPr>
        <w:t>ricevibilità dei ricorsi individuali</w:t>
      </w:r>
      <w:r w:rsidRPr="00A04D4E">
        <w:rPr>
          <w:rFonts w:ascii="Arial" w:hAnsi="Arial" w:cs="Arial"/>
          <w:color w:val="000000" w:themeColor="text1"/>
          <w:sz w:val="19"/>
          <w:szCs w:val="19"/>
        </w:rPr>
        <w:t xml:space="preserve">, nei casi in cui non si sia pronunciato un Comitato, </w:t>
      </w:r>
      <w:r w:rsidRPr="00A04D4E">
        <w:rPr>
          <w:rFonts w:ascii="Arial" w:hAnsi="Arial" w:cs="Arial"/>
          <w:color w:val="000000" w:themeColor="text1"/>
          <w:sz w:val="19"/>
          <w:szCs w:val="19"/>
          <w:u w:val="single"/>
        </w:rPr>
        <w:t>e dei ricorsi statali</w:t>
      </w:r>
      <w:r w:rsidRPr="00A04D4E">
        <w:rPr>
          <w:rFonts w:ascii="Arial" w:hAnsi="Arial" w:cs="Arial"/>
          <w:color w:val="000000" w:themeColor="text1"/>
          <w:sz w:val="19"/>
          <w:szCs w:val="19"/>
        </w:rPr>
        <w:t xml:space="preserve">; decidono anche </w:t>
      </w:r>
      <w:r w:rsidR="00336362" w:rsidRPr="00A04D4E">
        <w:rPr>
          <w:rFonts w:ascii="Arial" w:hAnsi="Arial" w:cs="Arial"/>
          <w:color w:val="000000" w:themeColor="text1"/>
          <w:sz w:val="19"/>
          <w:szCs w:val="19"/>
        </w:rPr>
        <w:t>sulla</w:t>
      </w:r>
      <w:r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u w:val="single"/>
        </w:rPr>
        <w:t xml:space="preserve">costituzione dei </w:t>
      </w:r>
      <w:r w:rsidR="00336362" w:rsidRPr="00A04D4E">
        <w:rPr>
          <w:rFonts w:ascii="Arial" w:hAnsi="Arial" w:cs="Arial"/>
          <w:color w:val="000000" w:themeColor="text1"/>
          <w:sz w:val="19"/>
          <w:szCs w:val="19"/>
          <w:u w:val="single"/>
        </w:rPr>
        <w:t>Comitati</w:t>
      </w:r>
      <w:r w:rsidR="0085446F" w:rsidRPr="00A04D4E">
        <w:rPr>
          <w:rFonts w:ascii="Arial" w:hAnsi="Arial" w:cs="Arial"/>
          <w:color w:val="000000" w:themeColor="text1"/>
          <w:sz w:val="19"/>
          <w:szCs w:val="19"/>
        </w:rPr>
        <w:t>,</w:t>
      </w:r>
    </w:p>
    <w:p w14:paraId="0C570192" w14:textId="31B59F44" w:rsidR="00890C3E" w:rsidRPr="00A04D4E" w:rsidRDefault="00890C3E" w:rsidP="00FB32BC">
      <w:pPr>
        <w:pStyle w:val="NormaleWeb"/>
        <w:numPr>
          <w:ilvl w:val="0"/>
          <w:numId w:val="166"/>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 xml:space="preserve">la </w:t>
      </w:r>
      <w:r w:rsidR="00336362" w:rsidRPr="00A04D4E">
        <w:rPr>
          <w:rFonts w:ascii="Arial" w:hAnsi="Arial" w:cs="Arial"/>
          <w:b/>
          <w:bCs/>
          <w:color w:val="000000" w:themeColor="text1"/>
          <w:sz w:val="19"/>
          <w:szCs w:val="19"/>
        </w:rPr>
        <w:t>G</w:t>
      </w:r>
      <w:r w:rsidRPr="00A04D4E">
        <w:rPr>
          <w:rFonts w:ascii="Arial" w:hAnsi="Arial" w:cs="Arial"/>
          <w:b/>
          <w:bCs/>
          <w:color w:val="000000" w:themeColor="text1"/>
          <w:sz w:val="19"/>
          <w:szCs w:val="19"/>
        </w:rPr>
        <w:t>rande camer</w:t>
      </w:r>
      <w:r w:rsidR="00336362" w:rsidRPr="00A04D4E">
        <w:rPr>
          <w:rFonts w:ascii="Arial" w:hAnsi="Arial" w:cs="Arial"/>
          <w:b/>
          <w:bCs/>
          <w:color w:val="000000" w:themeColor="text1"/>
          <w:sz w:val="19"/>
          <w:szCs w:val="19"/>
        </w:rPr>
        <w:t>a</w:t>
      </w:r>
      <w:r w:rsidRPr="00A04D4E">
        <w:rPr>
          <w:rFonts w:ascii="Arial" w:hAnsi="Arial" w:cs="Arial"/>
          <w:color w:val="000000" w:themeColor="text1"/>
          <w:sz w:val="19"/>
          <w:szCs w:val="19"/>
        </w:rPr>
        <w:t xml:space="preserve">, di 17 giudici, è </w:t>
      </w:r>
      <w:r w:rsidR="00336362" w:rsidRPr="00A04D4E">
        <w:rPr>
          <w:rFonts w:ascii="Arial" w:hAnsi="Arial" w:cs="Arial"/>
          <w:color w:val="000000" w:themeColor="text1"/>
          <w:sz w:val="19"/>
          <w:szCs w:val="19"/>
        </w:rPr>
        <w:t>competente</w:t>
      </w:r>
      <w:r w:rsidRPr="00A04D4E">
        <w:rPr>
          <w:rFonts w:ascii="Arial" w:hAnsi="Arial" w:cs="Arial"/>
          <w:color w:val="000000" w:themeColor="text1"/>
          <w:sz w:val="19"/>
          <w:szCs w:val="19"/>
        </w:rPr>
        <w:t xml:space="preserve"> a </w:t>
      </w:r>
      <w:r w:rsidR="00336362" w:rsidRPr="00A04D4E">
        <w:rPr>
          <w:rFonts w:ascii="Arial" w:hAnsi="Arial" w:cs="Arial"/>
          <w:color w:val="000000" w:themeColor="text1"/>
          <w:sz w:val="19"/>
          <w:szCs w:val="19"/>
        </w:rPr>
        <w:t>decidere</w:t>
      </w:r>
      <w:r w:rsidRPr="00A04D4E">
        <w:rPr>
          <w:rFonts w:ascii="Arial" w:hAnsi="Arial" w:cs="Arial"/>
          <w:color w:val="000000" w:themeColor="text1"/>
          <w:sz w:val="19"/>
          <w:szCs w:val="19"/>
        </w:rPr>
        <w:t xml:space="preserve"> con sentenza definitiva in caso di </w:t>
      </w:r>
      <w:r w:rsidRPr="00A04D4E">
        <w:rPr>
          <w:rFonts w:ascii="Arial" w:hAnsi="Arial" w:cs="Arial"/>
          <w:color w:val="000000" w:themeColor="text1"/>
          <w:sz w:val="19"/>
          <w:szCs w:val="19"/>
          <w:u w:val="single"/>
        </w:rPr>
        <w:t>declinatoria di competenza, di impugnazione delle sentenze delle Camere</w:t>
      </w:r>
      <w:r w:rsidRPr="00A04D4E">
        <w:rPr>
          <w:rFonts w:ascii="Arial" w:hAnsi="Arial" w:cs="Arial"/>
          <w:color w:val="000000" w:themeColor="text1"/>
          <w:sz w:val="19"/>
          <w:szCs w:val="19"/>
        </w:rPr>
        <w:t xml:space="preserve">, quando il controllo </w:t>
      </w:r>
      <w:r w:rsidR="00336362" w:rsidRPr="00A04D4E">
        <w:rPr>
          <w:rFonts w:ascii="Arial" w:hAnsi="Arial" w:cs="Arial"/>
          <w:color w:val="000000" w:themeColor="text1"/>
          <w:sz w:val="19"/>
          <w:szCs w:val="19"/>
        </w:rPr>
        <w:t>d’esecuzione</w:t>
      </w:r>
      <w:r w:rsidRPr="00A04D4E">
        <w:rPr>
          <w:rFonts w:ascii="Arial" w:hAnsi="Arial" w:cs="Arial"/>
          <w:color w:val="000000" w:themeColor="text1"/>
          <w:sz w:val="19"/>
          <w:szCs w:val="19"/>
        </w:rPr>
        <w:t xml:space="preserve"> di una sua sentenza </w:t>
      </w:r>
      <w:r w:rsidR="00336362" w:rsidRPr="00A04D4E">
        <w:rPr>
          <w:rFonts w:ascii="Arial" w:hAnsi="Arial" w:cs="Arial"/>
          <w:color w:val="000000" w:themeColor="text1"/>
          <w:sz w:val="19"/>
          <w:szCs w:val="19"/>
        </w:rPr>
        <w:t>definitiva</w:t>
      </w:r>
      <w:r w:rsidRPr="00A04D4E">
        <w:rPr>
          <w:rFonts w:ascii="Arial" w:hAnsi="Arial" w:cs="Arial"/>
          <w:color w:val="000000" w:themeColor="text1"/>
          <w:sz w:val="19"/>
          <w:szCs w:val="19"/>
        </w:rPr>
        <w:t xml:space="preserve"> sia ostacolato da una difficoltà interpretazione di </w:t>
      </w:r>
      <w:r w:rsidR="00CA636F" w:rsidRPr="00A04D4E">
        <w:rPr>
          <w:rFonts w:ascii="Arial" w:hAnsi="Arial" w:cs="Arial"/>
          <w:color w:val="000000" w:themeColor="text1"/>
          <w:sz w:val="19"/>
          <w:szCs w:val="19"/>
        </w:rPr>
        <w:t>tali sentenze</w:t>
      </w:r>
      <w:r w:rsidRPr="00A04D4E">
        <w:rPr>
          <w:rFonts w:ascii="Arial" w:hAnsi="Arial" w:cs="Arial"/>
          <w:color w:val="000000" w:themeColor="text1"/>
          <w:sz w:val="19"/>
          <w:szCs w:val="19"/>
        </w:rPr>
        <w:t>;</w:t>
      </w:r>
    </w:p>
    <w:p w14:paraId="530776E2" w14:textId="1E633A53" w:rsidR="00890C3E" w:rsidRPr="00A04D4E" w:rsidRDefault="00890C3E" w:rsidP="00FB32BC">
      <w:pPr>
        <w:pStyle w:val="NormaleWeb"/>
        <w:numPr>
          <w:ilvl w:val="0"/>
          <w:numId w:val="166"/>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 xml:space="preserve">la </w:t>
      </w:r>
      <w:r w:rsidR="00336362" w:rsidRPr="00A04D4E">
        <w:rPr>
          <w:rFonts w:ascii="Arial" w:hAnsi="Arial" w:cs="Arial"/>
          <w:b/>
          <w:bCs/>
          <w:color w:val="000000" w:themeColor="text1"/>
          <w:sz w:val="19"/>
          <w:szCs w:val="19"/>
        </w:rPr>
        <w:t>C</w:t>
      </w:r>
      <w:r w:rsidRPr="00A04D4E">
        <w:rPr>
          <w:rFonts w:ascii="Arial" w:hAnsi="Arial" w:cs="Arial"/>
          <w:b/>
          <w:bCs/>
          <w:color w:val="000000" w:themeColor="text1"/>
          <w:sz w:val="19"/>
          <w:szCs w:val="19"/>
        </w:rPr>
        <w:t xml:space="preserve">orte in </w:t>
      </w:r>
      <w:r w:rsidR="00336362" w:rsidRPr="00A04D4E">
        <w:rPr>
          <w:rFonts w:ascii="Arial" w:hAnsi="Arial" w:cs="Arial"/>
          <w:b/>
          <w:bCs/>
          <w:color w:val="000000" w:themeColor="text1"/>
          <w:sz w:val="19"/>
          <w:szCs w:val="19"/>
        </w:rPr>
        <w:t>assemblea</w:t>
      </w:r>
      <w:r w:rsidRPr="00A04D4E">
        <w:rPr>
          <w:rFonts w:ascii="Arial" w:hAnsi="Arial" w:cs="Arial"/>
          <w:b/>
          <w:bCs/>
          <w:color w:val="000000" w:themeColor="text1"/>
          <w:sz w:val="19"/>
          <w:szCs w:val="19"/>
        </w:rPr>
        <w:t xml:space="preserve"> plenaria</w:t>
      </w:r>
      <w:r w:rsidRPr="00A04D4E">
        <w:rPr>
          <w:rFonts w:ascii="Arial" w:hAnsi="Arial" w:cs="Arial"/>
          <w:color w:val="000000" w:themeColor="text1"/>
          <w:sz w:val="19"/>
          <w:szCs w:val="19"/>
        </w:rPr>
        <w:t xml:space="preserve"> è </w:t>
      </w:r>
      <w:r w:rsidR="00336362" w:rsidRPr="00A04D4E">
        <w:rPr>
          <w:rFonts w:ascii="Arial" w:hAnsi="Arial" w:cs="Arial"/>
          <w:color w:val="000000" w:themeColor="text1"/>
          <w:sz w:val="19"/>
          <w:szCs w:val="19"/>
        </w:rPr>
        <w:t>competente</w:t>
      </w:r>
      <w:r w:rsidRPr="00A04D4E">
        <w:rPr>
          <w:rFonts w:ascii="Arial" w:hAnsi="Arial" w:cs="Arial"/>
          <w:color w:val="000000" w:themeColor="text1"/>
          <w:sz w:val="19"/>
          <w:szCs w:val="19"/>
        </w:rPr>
        <w:t xml:space="preserve"> a decidere </w:t>
      </w:r>
      <w:r w:rsidRPr="00A04D4E">
        <w:rPr>
          <w:rFonts w:ascii="Arial" w:hAnsi="Arial" w:cs="Arial"/>
          <w:color w:val="000000" w:themeColor="text1"/>
          <w:sz w:val="19"/>
          <w:szCs w:val="19"/>
          <w:u w:val="single"/>
        </w:rPr>
        <w:t xml:space="preserve">sull’elezione del </w:t>
      </w:r>
      <w:r w:rsidR="0085446F" w:rsidRPr="00A04D4E">
        <w:rPr>
          <w:rFonts w:ascii="Arial" w:hAnsi="Arial" w:cs="Arial"/>
          <w:color w:val="000000" w:themeColor="text1"/>
          <w:sz w:val="19"/>
          <w:szCs w:val="19"/>
          <w:u w:val="single"/>
        </w:rPr>
        <w:t>P</w:t>
      </w:r>
      <w:r w:rsidRPr="00A04D4E">
        <w:rPr>
          <w:rFonts w:ascii="Arial" w:hAnsi="Arial" w:cs="Arial"/>
          <w:color w:val="000000" w:themeColor="text1"/>
          <w:sz w:val="19"/>
          <w:szCs w:val="19"/>
          <w:u w:val="single"/>
        </w:rPr>
        <w:t xml:space="preserve">residente, dei </w:t>
      </w:r>
      <w:r w:rsidR="00336362" w:rsidRPr="00A04D4E">
        <w:rPr>
          <w:rFonts w:ascii="Arial" w:hAnsi="Arial" w:cs="Arial"/>
          <w:color w:val="000000" w:themeColor="text1"/>
          <w:sz w:val="19"/>
          <w:szCs w:val="19"/>
          <w:u w:val="single"/>
        </w:rPr>
        <w:t>vicepresidenti</w:t>
      </w:r>
      <w:r w:rsidRPr="00A04D4E">
        <w:rPr>
          <w:rFonts w:ascii="Arial" w:hAnsi="Arial" w:cs="Arial"/>
          <w:color w:val="000000" w:themeColor="text1"/>
          <w:sz w:val="19"/>
          <w:szCs w:val="19"/>
          <w:u w:val="single"/>
        </w:rPr>
        <w:t xml:space="preserve">, del </w:t>
      </w:r>
      <w:r w:rsidR="00336362" w:rsidRPr="00A04D4E">
        <w:rPr>
          <w:rFonts w:ascii="Arial" w:hAnsi="Arial" w:cs="Arial"/>
          <w:color w:val="000000" w:themeColor="text1"/>
          <w:sz w:val="19"/>
          <w:szCs w:val="19"/>
          <w:u w:val="single"/>
        </w:rPr>
        <w:t>Cancelliere</w:t>
      </w:r>
      <w:r w:rsidRPr="00A04D4E">
        <w:rPr>
          <w:rFonts w:ascii="Arial" w:hAnsi="Arial" w:cs="Arial"/>
          <w:color w:val="000000" w:themeColor="text1"/>
          <w:sz w:val="19"/>
          <w:szCs w:val="19"/>
          <w:u w:val="single"/>
        </w:rPr>
        <w:t xml:space="preserve"> e dei suoi vice</w:t>
      </w:r>
      <w:r w:rsidRPr="00A04D4E">
        <w:rPr>
          <w:rFonts w:ascii="Arial" w:hAnsi="Arial" w:cs="Arial"/>
          <w:color w:val="000000" w:themeColor="text1"/>
          <w:sz w:val="19"/>
          <w:szCs w:val="19"/>
        </w:rPr>
        <w:t xml:space="preserve">, sull’adozione del </w:t>
      </w:r>
      <w:r w:rsidRPr="00A04D4E">
        <w:rPr>
          <w:rFonts w:ascii="Arial" w:hAnsi="Arial" w:cs="Arial"/>
          <w:color w:val="000000" w:themeColor="text1"/>
          <w:sz w:val="19"/>
          <w:szCs w:val="19"/>
          <w:u w:val="single"/>
        </w:rPr>
        <w:t xml:space="preserve">regolamento </w:t>
      </w:r>
      <w:r w:rsidR="00336362" w:rsidRPr="00A04D4E">
        <w:rPr>
          <w:rFonts w:ascii="Arial" w:hAnsi="Arial" w:cs="Arial"/>
          <w:color w:val="000000" w:themeColor="text1"/>
          <w:sz w:val="19"/>
          <w:szCs w:val="19"/>
          <w:u w:val="single"/>
        </w:rPr>
        <w:t>intero</w:t>
      </w:r>
      <w:r w:rsidRPr="00A04D4E">
        <w:rPr>
          <w:rFonts w:ascii="Arial" w:hAnsi="Arial" w:cs="Arial"/>
          <w:color w:val="000000" w:themeColor="text1"/>
          <w:sz w:val="19"/>
          <w:szCs w:val="19"/>
          <w:u w:val="single"/>
        </w:rPr>
        <w:t xml:space="preserve"> e sulla costituzione delle Camere</w:t>
      </w:r>
      <w:r w:rsidRPr="00A04D4E">
        <w:rPr>
          <w:rFonts w:ascii="Arial" w:hAnsi="Arial" w:cs="Arial"/>
          <w:color w:val="000000" w:themeColor="text1"/>
          <w:sz w:val="19"/>
          <w:szCs w:val="19"/>
        </w:rPr>
        <w:t>.</w:t>
      </w:r>
    </w:p>
    <w:p w14:paraId="415EF0EE" w14:textId="6B4F7C3F" w:rsidR="00336362" w:rsidRPr="00A04D4E" w:rsidRDefault="00CA636F" w:rsidP="00890C3E">
      <w:pPr>
        <w:pStyle w:val="NormaleWeb"/>
        <w:contextualSpacing/>
        <w:jc w:val="both"/>
        <w:rPr>
          <w:rFonts w:ascii="Arial" w:hAnsi="Arial" w:cs="Arial"/>
          <w:sz w:val="19"/>
          <w:szCs w:val="19"/>
        </w:rPr>
      </w:pPr>
      <w:r w:rsidRPr="00A04D4E">
        <w:rPr>
          <w:rFonts w:ascii="Arial" w:hAnsi="Arial" w:cs="Arial"/>
          <w:sz w:val="19"/>
          <w:szCs w:val="19"/>
        </w:rPr>
        <w:t>T</w:t>
      </w:r>
      <w:r w:rsidR="00336362" w:rsidRPr="00A04D4E">
        <w:rPr>
          <w:rFonts w:ascii="Arial" w:hAnsi="Arial" w:cs="Arial"/>
          <w:sz w:val="19"/>
          <w:szCs w:val="19"/>
        </w:rPr>
        <w:t xml:space="preserve">utte </w:t>
      </w:r>
      <w:r w:rsidR="00336362" w:rsidRPr="00A04D4E">
        <w:rPr>
          <w:rFonts w:ascii="Arial" w:hAnsi="Arial" w:cs="Arial"/>
          <w:b/>
          <w:bCs/>
          <w:sz w:val="19"/>
          <w:szCs w:val="19"/>
        </w:rPr>
        <w:t>le sentenze definitive</w:t>
      </w:r>
      <w:r w:rsidR="00336362" w:rsidRPr="00A04D4E">
        <w:rPr>
          <w:rFonts w:ascii="Arial" w:hAnsi="Arial" w:cs="Arial"/>
          <w:sz w:val="19"/>
          <w:szCs w:val="19"/>
        </w:rPr>
        <w:t xml:space="preserve"> devono essere </w:t>
      </w:r>
      <w:r w:rsidR="00336362" w:rsidRPr="00A04D4E">
        <w:rPr>
          <w:rFonts w:ascii="Arial" w:hAnsi="Arial" w:cs="Arial"/>
          <w:sz w:val="19"/>
          <w:szCs w:val="19"/>
          <w:u w:val="single"/>
        </w:rPr>
        <w:t>inserite e motivate</w:t>
      </w:r>
      <w:r w:rsidR="00336362" w:rsidRPr="00A04D4E">
        <w:rPr>
          <w:rFonts w:ascii="Arial" w:hAnsi="Arial" w:cs="Arial"/>
          <w:sz w:val="19"/>
          <w:szCs w:val="19"/>
        </w:rPr>
        <w:t xml:space="preserve">; hanno efficacia </w:t>
      </w:r>
      <w:r w:rsidR="00336362" w:rsidRPr="00A04D4E">
        <w:rPr>
          <w:rFonts w:ascii="Arial" w:hAnsi="Arial" w:cs="Arial"/>
          <w:b/>
          <w:bCs/>
          <w:sz w:val="19"/>
          <w:szCs w:val="19"/>
        </w:rPr>
        <w:t>vincolante</w:t>
      </w:r>
      <w:r w:rsidR="00336362" w:rsidRPr="00A04D4E">
        <w:rPr>
          <w:rFonts w:ascii="Arial" w:hAnsi="Arial" w:cs="Arial"/>
          <w:sz w:val="19"/>
          <w:szCs w:val="19"/>
        </w:rPr>
        <w:t xml:space="preserve"> e devono essere trasmesse al Comitato dei Ministri che ne “sorveglia l'esecuzione”; possono prevedere una </w:t>
      </w:r>
      <w:r w:rsidR="00336362" w:rsidRPr="00A04D4E">
        <w:rPr>
          <w:rFonts w:ascii="Arial" w:hAnsi="Arial" w:cs="Arial"/>
          <w:b/>
          <w:bCs/>
          <w:sz w:val="19"/>
          <w:szCs w:val="19"/>
        </w:rPr>
        <w:t>“equa soddisfazione</w:t>
      </w:r>
      <w:r w:rsidR="00336362" w:rsidRPr="00A04D4E">
        <w:rPr>
          <w:rFonts w:ascii="Arial" w:hAnsi="Arial" w:cs="Arial"/>
          <w:sz w:val="19"/>
          <w:szCs w:val="19"/>
        </w:rPr>
        <w:t xml:space="preserve">” </w:t>
      </w:r>
      <w:r w:rsidRPr="00A04D4E">
        <w:rPr>
          <w:rFonts w:ascii="Arial" w:hAnsi="Arial" w:cs="Arial"/>
          <w:sz w:val="19"/>
          <w:szCs w:val="19"/>
        </w:rPr>
        <w:t xml:space="preserve">(versamento di una somma pecuniaria, </w:t>
      </w:r>
      <w:r w:rsidR="0085446F" w:rsidRPr="00A04D4E">
        <w:rPr>
          <w:rFonts w:ascii="Arial" w:hAnsi="Arial" w:cs="Arial"/>
          <w:sz w:val="19"/>
          <w:szCs w:val="19"/>
        </w:rPr>
        <w:t xml:space="preserve">o </w:t>
      </w:r>
      <w:r w:rsidRPr="00A04D4E">
        <w:rPr>
          <w:rFonts w:ascii="Arial" w:hAnsi="Arial" w:cs="Arial"/>
          <w:sz w:val="19"/>
          <w:szCs w:val="19"/>
        </w:rPr>
        <w:t>il</w:t>
      </w:r>
      <w:r w:rsidR="0085446F" w:rsidRPr="00A04D4E">
        <w:rPr>
          <w:rFonts w:ascii="Arial" w:hAnsi="Arial" w:cs="Arial"/>
          <w:sz w:val="19"/>
          <w:szCs w:val="19"/>
        </w:rPr>
        <w:t xml:space="preserve"> </w:t>
      </w:r>
      <w:r w:rsidRPr="00A04D4E">
        <w:rPr>
          <w:rFonts w:ascii="Arial" w:hAnsi="Arial" w:cs="Arial"/>
          <w:sz w:val="19"/>
          <w:szCs w:val="19"/>
        </w:rPr>
        <w:t xml:space="preserve">riesame o la riapertura </w:t>
      </w:r>
      <w:r w:rsidR="0085446F" w:rsidRPr="00A04D4E">
        <w:rPr>
          <w:rFonts w:ascii="Arial" w:hAnsi="Arial" w:cs="Arial"/>
          <w:sz w:val="19"/>
          <w:szCs w:val="19"/>
        </w:rPr>
        <w:t>dei procedimenti</w:t>
      </w:r>
      <w:r w:rsidRPr="00A04D4E">
        <w:rPr>
          <w:rFonts w:ascii="Arial" w:hAnsi="Arial" w:cs="Arial"/>
          <w:sz w:val="19"/>
          <w:szCs w:val="19"/>
        </w:rPr>
        <w:t xml:space="preserve"> penali svolti in violazione del diritto all’</w:t>
      </w:r>
      <w:r w:rsidR="0085446F" w:rsidRPr="00A04D4E">
        <w:rPr>
          <w:rFonts w:ascii="Arial" w:hAnsi="Arial" w:cs="Arial"/>
          <w:sz w:val="19"/>
          <w:szCs w:val="19"/>
        </w:rPr>
        <w:t>e</w:t>
      </w:r>
      <w:r w:rsidRPr="00A04D4E">
        <w:rPr>
          <w:rFonts w:ascii="Arial" w:hAnsi="Arial" w:cs="Arial"/>
          <w:sz w:val="19"/>
          <w:szCs w:val="19"/>
        </w:rPr>
        <w:t>quo pro</w:t>
      </w:r>
      <w:r w:rsidR="0085446F" w:rsidRPr="00A04D4E">
        <w:rPr>
          <w:rFonts w:ascii="Arial" w:hAnsi="Arial" w:cs="Arial"/>
          <w:sz w:val="19"/>
          <w:szCs w:val="19"/>
        </w:rPr>
        <w:t>c</w:t>
      </w:r>
      <w:r w:rsidRPr="00A04D4E">
        <w:rPr>
          <w:rFonts w:ascii="Arial" w:hAnsi="Arial" w:cs="Arial"/>
          <w:sz w:val="19"/>
          <w:szCs w:val="19"/>
        </w:rPr>
        <w:t xml:space="preserve">esso) </w:t>
      </w:r>
      <w:r w:rsidR="00336362" w:rsidRPr="00A04D4E">
        <w:rPr>
          <w:rFonts w:ascii="Arial" w:hAnsi="Arial" w:cs="Arial"/>
          <w:sz w:val="19"/>
          <w:szCs w:val="19"/>
        </w:rPr>
        <w:t xml:space="preserve">a favore dell'individuo ricorrente in caso di condanna dello Stato. </w:t>
      </w:r>
      <w:r w:rsidRPr="00A04D4E">
        <w:rPr>
          <w:rFonts w:ascii="Arial" w:hAnsi="Arial" w:cs="Arial"/>
          <w:sz w:val="19"/>
          <w:szCs w:val="19"/>
        </w:rPr>
        <w:t>È</w:t>
      </w:r>
      <w:r w:rsidR="00336362" w:rsidRPr="00A04D4E">
        <w:rPr>
          <w:rFonts w:ascii="Arial" w:hAnsi="Arial" w:cs="Arial"/>
          <w:sz w:val="19"/>
          <w:szCs w:val="19"/>
        </w:rPr>
        <w:t xml:space="preserve"> possibile una “</w:t>
      </w:r>
      <w:r w:rsidR="00336362" w:rsidRPr="00A04D4E">
        <w:rPr>
          <w:rFonts w:ascii="Arial" w:hAnsi="Arial" w:cs="Arial"/>
          <w:b/>
          <w:bCs/>
          <w:sz w:val="19"/>
          <w:szCs w:val="19"/>
        </w:rPr>
        <w:t>declinatoria di competenza</w:t>
      </w:r>
      <w:r w:rsidR="00336362" w:rsidRPr="00A04D4E">
        <w:rPr>
          <w:rFonts w:ascii="Arial" w:hAnsi="Arial" w:cs="Arial"/>
          <w:sz w:val="19"/>
          <w:szCs w:val="19"/>
        </w:rPr>
        <w:t xml:space="preserve">” prima di decidere nel merito allorché </w:t>
      </w:r>
      <w:r w:rsidR="00336362" w:rsidRPr="00A04D4E">
        <w:rPr>
          <w:rFonts w:ascii="Arial" w:hAnsi="Arial" w:cs="Arial"/>
          <w:sz w:val="19"/>
          <w:szCs w:val="19"/>
          <w:u w:val="single"/>
        </w:rPr>
        <w:t>una Camera trasferisca il procedimento alla Grande Camer</w:t>
      </w:r>
      <w:r w:rsidR="00336362" w:rsidRPr="00A04D4E">
        <w:rPr>
          <w:rFonts w:ascii="Arial" w:hAnsi="Arial" w:cs="Arial"/>
          <w:sz w:val="19"/>
          <w:szCs w:val="19"/>
        </w:rPr>
        <w:t xml:space="preserve">a in quanto si pone una grave questione interpretativa o l'eventualità di una decisione contraddittoria con una precedente sentenza della Corte e purché non vi si opponga una delle parti. È altresì </w:t>
      </w:r>
      <w:r w:rsidR="00336362" w:rsidRPr="00A04D4E">
        <w:rPr>
          <w:rFonts w:ascii="Arial" w:hAnsi="Arial" w:cs="Arial"/>
          <w:b/>
          <w:bCs/>
          <w:sz w:val="19"/>
          <w:szCs w:val="19"/>
        </w:rPr>
        <w:t>possibile il “riesame” delle sentenze delle Camere dinanzi alla Grande Camera</w:t>
      </w:r>
      <w:r w:rsidR="00336362" w:rsidRPr="00A04D4E">
        <w:rPr>
          <w:rFonts w:ascii="Arial" w:hAnsi="Arial" w:cs="Arial"/>
          <w:sz w:val="19"/>
          <w:szCs w:val="19"/>
        </w:rPr>
        <w:t xml:space="preserve"> dopo la loro emanazione, entro tre mesi, se le parti lo richiedono e se si presenta una questione interpretativa grave o generale e purché si pronunci a favore un collegio di cinque giudici della Grande Camera.</w:t>
      </w:r>
    </w:p>
    <w:p w14:paraId="694C9F28" w14:textId="3CAE5BEB" w:rsidR="00336362" w:rsidRPr="00A04D4E" w:rsidRDefault="00336362" w:rsidP="00336362">
      <w:pPr>
        <w:pStyle w:val="NormaleWeb"/>
        <w:contextualSpacing/>
        <w:jc w:val="both"/>
        <w:rPr>
          <w:rFonts w:ascii="Arial" w:hAnsi="Arial" w:cs="Arial"/>
          <w:sz w:val="19"/>
          <w:szCs w:val="19"/>
        </w:rPr>
      </w:pPr>
      <w:r w:rsidRPr="00A04D4E">
        <w:rPr>
          <w:rFonts w:ascii="Arial" w:hAnsi="Arial" w:cs="Arial"/>
          <w:sz w:val="19"/>
          <w:szCs w:val="19"/>
        </w:rPr>
        <w:t xml:space="preserve">Le sentenze definitive vincolanti </w:t>
      </w:r>
      <w:r w:rsidRPr="00A04D4E">
        <w:rPr>
          <w:rFonts w:ascii="Arial" w:hAnsi="Arial" w:cs="Arial"/>
          <w:b/>
          <w:bCs/>
          <w:sz w:val="19"/>
          <w:szCs w:val="19"/>
        </w:rPr>
        <w:t>hanno effetto di "cosa giudicata</w:t>
      </w:r>
      <w:r w:rsidRPr="00A04D4E">
        <w:rPr>
          <w:rFonts w:ascii="Arial" w:hAnsi="Arial" w:cs="Arial"/>
          <w:sz w:val="19"/>
          <w:szCs w:val="19"/>
        </w:rPr>
        <w:t>" (res judicata) tra le parti nella controversia</w:t>
      </w:r>
      <w:r w:rsidR="0085446F" w:rsidRPr="00A04D4E">
        <w:rPr>
          <w:rFonts w:ascii="Arial" w:hAnsi="Arial" w:cs="Arial"/>
          <w:sz w:val="19"/>
          <w:szCs w:val="19"/>
        </w:rPr>
        <w:t xml:space="preserve">; </w:t>
      </w:r>
      <w:r w:rsidRPr="00A04D4E">
        <w:rPr>
          <w:rFonts w:ascii="Arial" w:hAnsi="Arial" w:cs="Arial"/>
          <w:b/>
          <w:bCs/>
          <w:sz w:val="19"/>
          <w:szCs w:val="19"/>
        </w:rPr>
        <w:t>sono dichiarative, e non costitutive</w:t>
      </w:r>
      <w:r w:rsidRPr="00A04D4E">
        <w:rPr>
          <w:rFonts w:ascii="Arial" w:hAnsi="Arial" w:cs="Arial"/>
          <w:sz w:val="19"/>
          <w:szCs w:val="19"/>
        </w:rPr>
        <w:t>, nel senso che si limitano a constatare la violazione della Convenzione, senza indicare quali misure concrete lo Stato condannato deve adottare per farla cessare.</w:t>
      </w:r>
    </w:p>
    <w:p w14:paraId="25E67975" w14:textId="65981084" w:rsidR="00336362" w:rsidRPr="00A04D4E" w:rsidRDefault="00336362" w:rsidP="00890C3E">
      <w:pPr>
        <w:pStyle w:val="NormaleWeb"/>
        <w:contextualSpacing/>
        <w:jc w:val="both"/>
        <w:rPr>
          <w:rFonts w:ascii="Arial" w:hAnsi="Arial" w:cs="Arial"/>
          <w:sz w:val="19"/>
          <w:szCs w:val="19"/>
        </w:rPr>
      </w:pPr>
      <w:r w:rsidRPr="00A04D4E">
        <w:rPr>
          <w:rFonts w:ascii="Arial" w:hAnsi="Arial" w:cs="Arial"/>
          <w:sz w:val="19"/>
          <w:szCs w:val="19"/>
        </w:rPr>
        <w:t xml:space="preserve">Alla Corte è attribuito il </w:t>
      </w:r>
      <w:r w:rsidRPr="00A04D4E">
        <w:rPr>
          <w:rFonts w:ascii="Arial" w:hAnsi="Arial" w:cs="Arial"/>
          <w:b/>
          <w:bCs/>
          <w:sz w:val="19"/>
          <w:szCs w:val="19"/>
        </w:rPr>
        <w:t>potere di emanare misure</w:t>
      </w:r>
      <w:r w:rsidRPr="00A04D4E">
        <w:rPr>
          <w:rFonts w:ascii="Arial" w:hAnsi="Arial" w:cs="Arial"/>
          <w:sz w:val="19"/>
          <w:szCs w:val="19"/>
        </w:rPr>
        <w:t xml:space="preserve"> </w:t>
      </w:r>
      <w:r w:rsidR="00CA636F" w:rsidRPr="00A04D4E">
        <w:rPr>
          <w:rFonts w:ascii="Arial" w:hAnsi="Arial" w:cs="Arial"/>
          <w:b/>
          <w:bCs/>
          <w:sz w:val="19"/>
          <w:szCs w:val="19"/>
        </w:rPr>
        <w:t>provvisorie</w:t>
      </w:r>
      <w:r w:rsidR="00CA636F" w:rsidRPr="00A04D4E">
        <w:rPr>
          <w:rFonts w:ascii="Arial" w:hAnsi="Arial" w:cs="Arial"/>
          <w:sz w:val="19"/>
          <w:szCs w:val="19"/>
        </w:rPr>
        <w:t xml:space="preserve"> </w:t>
      </w:r>
      <w:r w:rsidRPr="00A04D4E">
        <w:rPr>
          <w:rFonts w:ascii="Arial" w:hAnsi="Arial" w:cs="Arial"/>
          <w:sz w:val="19"/>
          <w:szCs w:val="19"/>
        </w:rPr>
        <w:t>a scopo cautelare per assicurare gli effetti della sentenza nel merito dinanzi al rischio di un danno irreparabile: nella sua giurisprudenza la Corte ha definito tali misure vincolanti.</w:t>
      </w:r>
    </w:p>
    <w:p w14:paraId="0BA90A74" w14:textId="77777777" w:rsidR="00336362" w:rsidRPr="00A04D4E" w:rsidRDefault="00336362" w:rsidP="00890C3E">
      <w:pPr>
        <w:pStyle w:val="NormaleWeb"/>
        <w:contextualSpacing/>
        <w:jc w:val="both"/>
        <w:rPr>
          <w:rFonts w:ascii="AppleSystemUIFont" w:hAnsi="AppleSystemUIFont" w:cs="AppleSystemUIFont"/>
          <w:sz w:val="19"/>
          <w:szCs w:val="19"/>
        </w:rPr>
      </w:pPr>
    </w:p>
    <w:p w14:paraId="711D0377" w14:textId="336D3951" w:rsidR="00890C3E" w:rsidRPr="00A04D4E" w:rsidRDefault="00890C3E" w:rsidP="00890C3E">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Alla Convenzione europa sui diritti umani sono stati recentemente </w:t>
      </w:r>
      <w:r w:rsidR="00336362" w:rsidRPr="00A04D4E">
        <w:rPr>
          <w:rFonts w:ascii="Arial" w:hAnsi="Arial" w:cs="Arial"/>
          <w:color w:val="000000" w:themeColor="text1"/>
          <w:sz w:val="19"/>
          <w:szCs w:val="19"/>
        </w:rPr>
        <w:t>aggiunti</w:t>
      </w:r>
      <w:r w:rsidRPr="00A04D4E">
        <w:rPr>
          <w:rFonts w:ascii="Arial" w:hAnsi="Arial" w:cs="Arial"/>
          <w:color w:val="000000" w:themeColor="text1"/>
          <w:sz w:val="19"/>
          <w:szCs w:val="19"/>
        </w:rPr>
        <w:t xml:space="preserve"> nuovi Protocolli:</w:t>
      </w:r>
    </w:p>
    <w:p w14:paraId="40AE6FA7" w14:textId="5F0EE158" w:rsidR="00890C3E" w:rsidRPr="00A04D4E" w:rsidRDefault="0085446F" w:rsidP="00FB32BC">
      <w:pPr>
        <w:pStyle w:val="NormaleWeb"/>
        <w:numPr>
          <w:ilvl w:val="0"/>
          <w:numId w:val="176"/>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P</w:t>
      </w:r>
      <w:r w:rsidR="00890C3E" w:rsidRPr="00A04D4E">
        <w:rPr>
          <w:rFonts w:ascii="Arial" w:hAnsi="Arial" w:cs="Arial"/>
          <w:b/>
          <w:bCs/>
          <w:color w:val="000000" w:themeColor="text1"/>
          <w:sz w:val="19"/>
          <w:szCs w:val="19"/>
        </w:rPr>
        <w:t>rotocollo n. 14 del 2004</w:t>
      </w:r>
      <w:r w:rsidR="00890C3E" w:rsidRPr="00A04D4E">
        <w:rPr>
          <w:rFonts w:ascii="Arial" w:hAnsi="Arial" w:cs="Arial"/>
          <w:color w:val="000000" w:themeColor="text1"/>
          <w:sz w:val="19"/>
          <w:szCs w:val="19"/>
        </w:rPr>
        <w:t>, in vigore dal 2010, per rimediare all’eccessivo carico di lavoro della Corte.</w:t>
      </w:r>
    </w:p>
    <w:p w14:paraId="1BF850F2" w14:textId="0C4506EB" w:rsidR="00890C3E" w:rsidRPr="00A04D4E" w:rsidRDefault="00890C3E" w:rsidP="00FB32BC">
      <w:pPr>
        <w:pStyle w:val="NormaleWeb"/>
        <w:numPr>
          <w:ilvl w:val="0"/>
          <w:numId w:val="176"/>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Protocollo n.15 del 2013</w:t>
      </w:r>
      <w:r w:rsidRPr="00A04D4E">
        <w:rPr>
          <w:rFonts w:ascii="Arial" w:hAnsi="Arial" w:cs="Arial"/>
          <w:color w:val="000000" w:themeColor="text1"/>
          <w:sz w:val="19"/>
          <w:szCs w:val="19"/>
        </w:rPr>
        <w:t>, non an</w:t>
      </w:r>
      <w:r w:rsidR="0085446F" w:rsidRPr="00A04D4E">
        <w:rPr>
          <w:rFonts w:ascii="Arial" w:hAnsi="Arial" w:cs="Arial"/>
          <w:color w:val="000000" w:themeColor="text1"/>
          <w:sz w:val="19"/>
          <w:szCs w:val="19"/>
        </w:rPr>
        <w:t>c</w:t>
      </w:r>
      <w:r w:rsidRPr="00A04D4E">
        <w:rPr>
          <w:rFonts w:ascii="Arial" w:hAnsi="Arial" w:cs="Arial"/>
          <w:color w:val="000000" w:themeColor="text1"/>
          <w:sz w:val="19"/>
          <w:szCs w:val="19"/>
        </w:rPr>
        <w:t xml:space="preserve">ora in vigore, che introduce un </w:t>
      </w:r>
      <w:r w:rsidRPr="00A04D4E">
        <w:rPr>
          <w:rFonts w:ascii="Arial" w:hAnsi="Arial" w:cs="Arial"/>
          <w:color w:val="000000" w:themeColor="text1"/>
          <w:sz w:val="19"/>
          <w:szCs w:val="19"/>
          <w:u w:val="single"/>
        </w:rPr>
        <w:t xml:space="preserve">richiamo al principio di </w:t>
      </w:r>
      <w:r w:rsidR="00336362" w:rsidRPr="00A04D4E">
        <w:rPr>
          <w:rFonts w:ascii="Arial" w:hAnsi="Arial" w:cs="Arial"/>
          <w:color w:val="000000" w:themeColor="text1"/>
          <w:sz w:val="19"/>
          <w:szCs w:val="19"/>
          <w:u w:val="single"/>
        </w:rPr>
        <w:t>sussidiarietà</w:t>
      </w:r>
      <w:r w:rsidRPr="00A04D4E">
        <w:rPr>
          <w:rFonts w:ascii="Arial" w:hAnsi="Arial" w:cs="Arial"/>
          <w:color w:val="000000" w:themeColor="text1"/>
          <w:sz w:val="19"/>
          <w:szCs w:val="19"/>
        </w:rPr>
        <w:t xml:space="preserve"> e alla </w:t>
      </w:r>
      <w:r w:rsidRPr="00A04D4E">
        <w:rPr>
          <w:rFonts w:ascii="Arial" w:hAnsi="Arial" w:cs="Arial"/>
          <w:color w:val="000000" w:themeColor="text1"/>
          <w:sz w:val="19"/>
          <w:szCs w:val="19"/>
          <w:u w:val="single"/>
        </w:rPr>
        <w:t>dottrina del margine di apprezzamento</w:t>
      </w:r>
      <w:r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u w:val="single"/>
        </w:rPr>
        <w:t xml:space="preserve">abroga il potere </w:t>
      </w:r>
      <w:r w:rsidR="00336362" w:rsidRPr="00A04D4E">
        <w:rPr>
          <w:rFonts w:ascii="Arial" w:hAnsi="Arial" w:cs="Arial"/>
          <w:color w:val="000000" w:themeColor="text1"/>
          <w:sz w:val="19"/>
          <w:szCs w:val="19"/>
          <w:u w:val="single"/>
        </w:rPr>
        <w:t>delle</w:t>
      </w:r>
      <w:r w:rsidRPr="00A04D4E">
        <w:rPr>
          <w:rFonts w:ascii="Arial" w:hAnsi="Arial" w:cs="Arial"/>
          <w:color w:val="000000" w:themeColor="text1"/>
          <w:sz w:val="19"/>
          <w:szCs w:val="19"/>
          <w:u w:val="single"/>
        </w:rPr>
        <w:t xml:space="preserve"> parti di opporsi al deferimento di un caso alla Grande camera</w:t>
      </w:r>
      <w:r w:rsidR="0085446F"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u w:val="single"/>
        </w:rPr>
        <w:t>abbrevia a 4 mesi il termine per presentare un ricorso alla Corte</w:t>
      </w:r>
      <w:r w:rsidRPr="00A04D4E">
        <w:rPr>
          <w:rFonts w:ascii="Arial" w:hAnsi="Arial" w:cs="Arial"/>
          <w:color w:val="000000" w:themeColor="text1"/>
          <w:sz w:val="19"/>
          <w:szCs w:val="19"/>
        </w:rPr>
        <w:t xml:space="preserve">; prevede </w:t>
      </w:r>
      <w:r w:rsidRPr="00A04D4E">
        <w:rPr>
          <w:rFonts w:ascii="Arial" w:hAnsi="Arial" w:cs="Arial"/>
          <w:color w:val="000000" w:themeColor="text1"/>
          <w:sz w:val="19"/>
          <w:szCs w:val="19"/>
          <w:u w:val="single"/>
        </w:rPr>
        <w:t>l’</w:t>
      </w:r>
      <w:r w:rsidR="00336362" w:rsidRPr="00A04D4E">
        <w:rPr>
          <w:rFonts w:ascii="Arial" w:hAnsi="Arial" w:cs="Arial"/>
          <w:color w:val="000000" w:themeColor="text1"/>
          <w:sz w:val="19"/>
          <w:szCs w:val="19"/>
          <w:u w:val="single"/>
        </w:rPr>
        <w:t>irricevibilità</w:t>
      </w:r>
      <w:r w:rsidRPr="00A04D4E">
        <w:rPr>
          <w:rFonts w:ascii="Arial" w:hAnsi="Arial" w:cs="Arial"/>
          <w:color w:val="000000" w:themeColor="text1"/>
          <w:sz w:val="19"/>
          <w:szCs w:val="19"/>
          <w:u w:val="single"/>
        </w:rPr>
        <w:t xml:space="preserve"> dei ricorsi per svantaggio non significativo</w:t>
      </w:r>
      <w:r w:rsidRPr="00A04D4E">
        <w:rPr>
          <w:rFonts w:ascii="Arial" w:hAnsi="Arial" w:cs="Arial"/>
          <w:color w:val="000000" w:themeColor="text1"/>
          <w:sz w:val="19"/>
          <w:szCs w:val="19"/>
        </w:rPr>
        <w:t xml:space="preserve">; stabilisce che i </w:t>
      </w:r>
      <w:r w:rsidRPr="00A04D4E">
        <w:rPr>
          <w:rFonts w:ascii="Arial" w:hAnsi="Arial" w:cs="Arial"/>
          <w:color w:val="000000" w:themeColor="text1"/>
          <w:sz w:val="19"/>
          <w:szCs w:val="19"/>
          <w:u w:val="single"/>
        </w:rPr>
        <w:t>candidati a giudice devono a meno di 65 anni</w:t>
      </w:r>
      <w:r w:rsidRPr="00A04D4E">
        <w:rPr>
          <w:rFonts w:ascii="Arial" w:hAnsi="Arial" w:cs="Arial"/>
          <w:color w:val="000000" w:themeColor="text1"/>
          <w:sz w:val="19"/>
          <w:szCs w:val="19"/>
        </w:rPr>
        <w:t xml:space="preserve"> alla data in cui la lista dei candidati viene richiesta allo Stato dall’Assemblea parlamentare;</w:t>
      </w:r>
    </w:p>
    <w:p w14:paraId="34B8F6A7" w14:textId="08519924" w:rsidR="00890C3E" w:rsidRPr="00A04D4E" w:rsidRDefault="00890C3E" w:rsidP="00FB32BC">
      <w:pPr>
        <w:pStyle w:val="NormaleWeb"/>
        <w:numPr>
          <w:ilvl w:val="0"/>
          <w:numId w:val="176"/>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Protocollo n.16 del 2013</w:t>
      </w:r>
      <w:r w:rsidRPr="00A04D4E">
        <w:rPr>
          <w:rFonts w:ascii="Arial" w:hAnsi="Arial" w:cs="Arial"/>
          <w:color w:val="000000" w:themeColor="text1"/>
          <w:sz w:val="19"/>
          <w:szCs w:val="19"/>
        </w:rPr>
        <w:t xml:space="preserve">, in vigore dal 2018, disciplina la possibilità per la Corte di rendere </w:t>
      </w:r>
      <w:r w:rsidRPr="00A04D4E">
        <w:rPr>
          <w:rFonts w:ascii="Arial" w:hAnsi="Arial" w:cs="Arial"/>
          <w:b/>
          <w:bCs/>
          <w:color w:val="000000" w:themeColor="text1"/>
          <w:sz w:val="19"/>
          <w:szCs w:val="19"/>
        </w:rPr>
        <w:t>pareri consultivi non vincolanti</w:t>
      </w:r>
      <w:r w:rsidRPr="00A04D4E">
        <w:rPr>
          <w:rFonts w:ascii="Arial" w:hAnsi="Arial" w:cs="Arial"/>
          <w:color w:val="000000" w:themeColor="text1"/>
          <w:sz w:val="19"/>
          <w:szCs w:val="19"/>
        </w:rPr>
        <w:t xml:space="preserve"> alle giurisdizioni nazionali su loro richiesta</w:t>
      </w:r>
      <w:r w:rsidR="00720A8A" w:rsidRPr="00A04D4E">
        <w:rPr>
          <w:rFonts w:ascii="Arial" w:hAnsi="Arial" w:cs="Arial"/>
          <w:color w:val="000000" w:themeColor="text1"/>
          <w:sz w:val="19"/>
          <w:szCs w:val="19"/>
        </w:rPr>
        <w:t xml:space="preserve"> relativamente </w:t>
      </w:r>
      <w:r w:rsidR="00720A8A" w:rsidRPr="00A04D4E">
        <w:rPr>
          <w:rFonts w:ascii="Arial" w:hAnsi="Arial" w:cs="Arial"/>
          <w:color w:val="000000" w:themeColor="text1"/>
          <w:sz w:val="19"/>
          <w:szCs w:val="19"/>
          <w:u w:val="single"/>
        </w:rPr>
        <w:t xml:space="preserve">a questioni di principio </w:t>
      </w:r>
      <w:r w:rsidR="00336362" w:rsidRPr="00A04D4E">
        <w:rPr>
          <w:rFonts w:ascii="Arial" w:hAnsi="Arial" w:cs="Arial"/>
          <w:color w:val="000000" w:themeColor="text1"/>
          <w:sz w:val="19"/>
          <w:szCs w:val="19"/>
          <w:u w:val="single"/>
        </w:rPr>
        <w:t>relativa</w:t>
      </w:r>
      <w:r w:rsidR="00720A8A" w:rsidRPr="00A04D4E">
        <w:rPr>
          <w:rFonts w:ascii="Arial" w:hAnsi="Arial" w:cs="Arial"/>
          <w:color w:val="000000" w:themeColor="text1"/>
          <w:sz w:val="19"/>
          <w:szCs w:val="19"/>
          <w:u w:val="single"/>
        </w:rPr>
        <w:t xml:space="preserve"> all’</w:t>
      </w:r>
      <w:r w:rsidR="00336362" w:rsidRPr="00A04D4E">
        <w:rPr>
          <w:rFonts w:ascii="Arial" w:hAnsi="Arial" w:cs="Arial"/>
          <w:color w:val="000000" w:themeColor="text1"/>
          <w:sz w:val="19"/>
          <w:szCs w:val="19"/>
          <w:u w:val="single"/>
        </w:rPr>
        <w:t>interpretazione</w:t>
      </w:r>
      <w:r w:rsidR="00720A8A" w:rsidRPr="00A04D4E">
        <w:rPr>
          <w:rFonts w:ascii="Arial" w:hAnsi="Arial" w:cs="Arial"/>
          <w:color w:val="000000" w:themeColor="text1"/>
          <w:sz w:val="19"/>
          <w:szCs w:val="19"/>
          <w:u w:val="single"/>
        </w:rPr>
        <w:t xml:space="preserve">/applicazione dei diritti e delle libertà definiti dalla </w:t>
      </w:r>
      <w:r w:rsidR="00336362" w:rsidRPr="00A04D4E">
        <w:rPr>
          <w:rFonts w:ascii="Arial" w:hAnsi="Arial" w:cs="Arial"/>
          <w:color w:val="000000" w:themeColor="text1"/>
          <w:sz w:val="19"/>
          <w:szCs w:val="19"/>
          <w:u w:val="single"/>
        </w:rPr>
        <w:t>Convenzione</w:t>
      </w:r>
      <w:r w:rsidR="00720A8A" w:rsidRPr="00A04D4E">
        <w:rPr>
          <w:rFonts w:ascii="Arial" w:hAnsi="Arial" w:cs="Arial"/>
          <w:color w:val="000000" w:themeColor="text1"/>
          <w:sz w:val="19"/>
          <w:szCs w:val="19"/>
          <w:u w:val="single"/>
        </w:rPr>
        <w:t xml:space="preserve"> o dai Protocoll</w:t>
      </w:r>
      <w:r w:rsidR="00720A8A" w:rsidRPr="00A04D4E">
        <w:rPr>
          <w:rFonts w:ascii="Arial" w:hAnsi="Arial" w:cs="Arial"/>
          <w:color w:val="000000" w:themeColor="text1"/>
          <w:sz w:val="19"/>
          <w:szCs w:val="19"/>
        </w:rPr>
        <w:t>i.</w:t>
      </w:r>
    </w:p>
    <w:p w14:paraId="26AFB0E9" w14:textId="3D22AAD1" w:rsidR="00720A8A" w:rsidRPr="00A04D4E" w:rsidRDefault="00720A8A" w:rsidP="00720A8A">
      <w:pPr>
        <w:pStyle w:val="NormaleWeb"/>
        <w:contextualSpacing/>
        <w:jc w:val="both"/>
        <w:rPr>
          <w:rFonts w:ascii="Arial" w:hAnsi="Arial" w:cs="Arial"/>
          <w:color w:val="000000" w:themeColor="text1"/>
          <w:sz w:val="19"/>
          <w:szCs w:val="19"/>
        </w:rPr>
      </w:pPr>
    </w:p>
    <w:p w14:paraId="75FFFB66" w14:textId="7141EBFB" w:rsidR="00720A8A" w:rsidRPr="00A04D4E" w:rsidRDefault="00720A8A" w:rsidP="00720A8A">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La </w:t>
      </w:r>
      <w:r w:rsidR="00336362" w:rsidRPr="00A04D4E">
        <w:rPr>
          <w:rFonts w:ascii="Arial" w:hAnsi="Arial" w:cs="Arial"/>
          <w:color w:val="000000" w:themeColor="text1"/>
          <w:sz w:val="19"/>
          <w:szCs w:val="19"/>
        </w:rPr>
        <w:t>giurisprudenza</w:t>
      </w:r>
      <w:r w:rsidRPr="00A04D4E">
        <w:rPr>
          <w:rFonts w:ascii="Arial" w:hAnsi="Arial" w:cs="Arial"/>
          <w:color w:val="000000" w:themeColor="text1"/>
          <w:sz w:val="19"/>
          <w:szCs w:val="19"/>
        </w:rPr>
        <w:t xml:space="preserve"> della </w:t>
      </w:r>
      <w:r w:rsidR="0085446F" w:rsidRPr="00A04D4E">
        <w:rPr>
          <w:rFonts w:ascii="Arial" w:hAnsi="Arial" w:cs="Arial"/>
          <w:color w:val="000000" w:themeColor="text1"/>
          <w:sz w:val="19"/>
          <w:szCs w:val="19"/>
        </w:rPr>
        <w:t>C</w:t>
      </w:r>
      <w:r w:rsidRPr="00A04D4E">
        <w:rPr>
          <w:rFonts w:ascii="Arial" w:hAnsi="Arial" w:cs="Arial"/>
          <w:color w:val="000000" w:themeColor="text1"/>
          <w:sz w:val="19"/>
          <w:szCs w:val="19"/>
        </w:rPr>
        <w:t xml:space="preserve">orte europea, insieme a quella di altri giudici </w:t>
      </w:r>
      <w:r w:rsidR="00336362" w:rsidRPr="00A04D4E">
        <w:rPr>
          <w:rFonts w:ascii="Arial" w:hAnsi="Arial" w:cs="Arial"/>
          <w:color w:val="000000" w:themeColor="text1"/>
          <w:sz w:val="19"/>
          <w:szCs w:val="19"/>
        </w:rPr>
        <w:t>internazionali</w:t>
      </w:r>
      <w:r w:rsidRPr="00A04D4E">
        <w:rPr>
          <w:rFonts w:ascii="Arial" w:hAnsi="Arial" w:cs="Arial"/>
          <w:color w:val="000000" w:themeColor="text1"/>
          <w:sz w:val="19"/>
          <w:szCs w:val="19"/>
        </w:rPr>
        <w:t xml:space="preserve">, hanno avviato recentemente un </w:t>
      </w:r>
      <w:r w:rsidR="00336362" w:rsidRPr="00A04D4E">
        <w:rPr>
          <w:rFonts w:ascii="Arial" w:hAnsi="Arial" w:cs="Arial"/>
          <w:color w:val="000000" w:themeColor="text1"/>
          <w:sz w:val="19"/>
          <w:szCs w:val="19"/>
        </w:rPr>
        <w:t>vivace</w:t>
      </w:r>
      <w:r w:rsidRPr="00A04D4E">
        <w:rPr>
          <w:rFonts w:ascii="Arial" w:hAnsi="Arial" w:cs="Arial"/>
          <w:color w:val="000000" w:themeColor="text1"/>
          <w:sz w:val="19"/>
          <w:szCs w:val="19"/>
        </w:rPr>
        <w:t xml:space="preserve"> </w:t>
      </w:r>
      <w:r w:rsidR="00336362" w:rsidRPr="00A04D4E">
        <w:rPr>
          <w:rFonts w:ascii="Arial" w:hAnsi="Arial" w:cs="Arial"/>
          <w:color w:val="000000" w:themeColor="text1"/>
          <w:sz w:val="19"/>
          <w:szCs w:val="19"/>
        </w:rPr>
        <w:t>dibattito</w:t>
      </w:r>
      <w:r w:rsidRPr="00A04D4E">
        <w:rPr>
          <w:rFonts w:ascii="Arial" w:hAnsi="Arial" w:cs="Arial"/>
          <w:color w:val="000000" w:themeColor="text1"/>
          <w:sz w:val="19"/>
          <w:szCs w:val="19"/>
        </w:rPr>
        <w:t xml:space="preserve"> su un presunto </w:t>
      </w:r>
      <w:r w:rsidR="00336362" w:rsidRPr="00A04D4E">
        <w:rPr>
          <w:rFonts w:ascii="Arial" w:hAnsi="Arial" w:cs="Arial"/>
          <w:color w:val="000000" w:themeColor="text1"/>
          <w:sz w:val="19"/>
          <w:szCs w:val="19"/>
        </w:rPr>
        <w:t>“</w:t>
      </w:r>
      <w:r w:rsidRPr="00A04D4E">
        <w:rPr>
          <w:rFonts w:ascii="Arial" w:hAnsi="Arial" w:cs="Arial"/>
          <w:b/>
          <w:bCs/>
          <w:color w:val="000000" w:themeColor="text1"/>
          <w:sz w:val="19"/>
          <w:szCs w:val="19"/>
        </w:rPr>
        <w:t>dialogo tra</w:t>
      </w:r>
      <w:r w:rsidR="00336362" w:rsidRPr="00A04D4E">
        <w:rPr>
          <w:rFonts w:ascii="Arial" w:hAnsi="Arial" w:cs="Arial"/>
          <w:b/>
          <w:bCs/>
          <w:color w:val="000000" w:themeColor="text1"/>
          <w:sz w:val="19"/>
          <w:szCs w:val="19"/>
        </w:rPr>
        <w:t xml:space="preserve"> </w:t>
      </w:r>
      <w:r w:rsidRPr="00A04D4E">
        <w:rPr>
          <w:rFonts w:ascii="Arial" w:hAnsi="Arial" w:cs="Arial"/>
          <w:b/>
          <w:bCs/>
          <w:color w:val="000000" w:themeColor="text1"/>
          <w:sz w:val="19"/>
          <w:szCs w:val="19"/>
        </w:rPr>
        <w:t>Cort</w:t>
      </w:r>
      <w:r w:rsidR="00336362" w:rsidRPr="00A04D4E">
        <w:rPr>
          <w:rFonts w:ascii="Arial" w:hAnsi="Arial" w:cs="Arial"/>
          <w:b/>
          <w:bCs/>
          <w:color w:val="000000" w:themeColor="text1"/>
          <w:sz w:val="19"/>
          <w:szCs w:val="19"/>
        </w:rPr>
        <w:t>i</w:t>
      </w:r>
      <w:r w:rsidR="00336362" w:rsidRPr="00A04D4E">
        <w:rPr>
          <w:rFonts w:ascii="Arial" w:hAnsi="Arial" w:cs="Arial"/>
          <w:color w:val="000000" w:themeColor="text1"/>
          <w:sz w:val="19"/>
          <w:szCs w:val="19"/>
        </w:rPr>
        <w:t>”</w:t>
      </w:r>
      <w:r w:rsidR="0085446F" w:rsidRPr="00A04D4E">
        <w:rPr>
          <w:rFonts w:ascii="Arial" w:hAnsi="Arial" w:cs="Arial"/>
          <w:color w:val="000000" w:themeColor="text1"/>
          <w:sz w:val="19"/>
          <w:szCs w:val="19"/>
        </w:rPr>
        <w:t xml:space="preserve"> (o “</w:t>
      </w:r>
      <w:r w:rsidR="0085446F" w:rsidRPr="00A04D4E">
        <w:rPr>
          <w:rFonts w:ascii="Arial" w:hAnsi="Arial" w:cs="Arial"/>
          <w:b/>
          <w:bCs/>
          <w:color w:val="000000" w:themeColor="text1"/>
          <w:sz w:val="19"/>
          <w:szCs w:val="19"/>
        </w:rPr>
        <w:t>fertilizzazione incrociata</w:t>
      </w:r>
      <w:r w:rsidR="0085446F"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tra </w:t>
      </w:r>
      <w:r w:rsidR="0085446F" w:rsidRPr="00A04D4E">
        <w:rPr>
          <w:rFonts w:ascii="Arial" w:hAnsi="Arial" w:cs="Arial"/>
          <w:color w:val="000000" w:themeColor="text1"/>
          <w:sz w:val="19"/>
          <w:szCs w:val="19"/>
          <w:u w:val="single"/>
        </w:rPr>
        <w:t>C</w:t>
      </w:r>
      <w:r w:rsidRPr="00A04D4E">
        <w:rPr>
          <w:rFonts w:ascii="Arial" w:hAnsi="Arial" w:cs="Arial"/>
          <w:color w:val="000000" w:themeColor="text1"/>
          <w:sz w:val="19"/>
          <w:szCs w:val="19"/>
          <w:u w:val="single"/>
        </w:rPr>
        <w:t xml:space="preserve">orti interne e internazionali, tra </w:t>
      </w:r>
      <w:r w:rsidR="0085446F" w:rsidRPr="00A04D4E">
        <w:rPr>
          <w:rFonts w:ascii="Arial" w:hAnsi="Arial" w:cs="Arial"/>
          <w:color w:val="000000" w:themeColor="text1"/>
          <w:sz w:val="19"/>
          <w:szCs w:val="19"/>
          <w:u w:val="single"/>
        </w:rPr>
        <w:t>C</w:t>
      </w:r>
      <w:r w:rsidRPr="00A04D4E">
        <w:rPr>
          <w:rFonts w:ascii="Arial" w:hAnsi="Arial" w:cs="Arial"/>
          <w:color w:val="000000" w:themeColor="text1"/>
          <w:sz w:val="19"/>
          <w:szCs w:val="19"/>
          <w:u w:val="single"/>
        </w:rPr>
        <w:t>orti internazionali</w:t>
      </w:r>
      <w:r w:rsidR="0085446F"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Tuttavia, a </w:t>
      </w:r>
      <w:r w:rsidRPr="00A04D4E">
        <w:rPr>
          <w:rFonts w:ascii="Arial" w:hAnsi="Arial" w:cs="Arial"/>
          <w:color w:val="000000" w:themeColor="text1"/>
          <w:sz w:val="19"/>
          <w:szCs w:val="19"/>
          <w:u w:val="single"/>
        </w:rPr>
        <w:t>questi casi di convergenza ve ne sono molti altri di divergenza</w:t>
      </w:r>
      <w:r w:rsidRPr="00A04D4E">
        <w:rPr>
          <w:rFonts w:ascii="Arial" w:hAnsi="Arial" w:cs="Arial"/>
          <w:color w:val="000000" w:themeColor="text1"/>
          <w:sz w:val="19"/>
          <w:szCs w:val="19"/>
        </w:rPr>
        <w:t>.</w:t>
      </w:r>
    </w:p>
    <w:p w14:paraId="5186AF01" w14:textId="77777777" w:rsidR="00D8572E" w:rsidRPr="00A04D4E" w:rsidRDefault="00D8572E" w:rsidP="008B183B">
      <w:pPr>
        <w:pStyle w:val="NormaleWeb"/>
        <w:contextualSpacing/>
        <w:jc w:val="both"/>
        <w:rPr>
          <w:rFonts w:ascii="Arial" w:hAnsi="Arial" w:cs="Arial"/>
          <w:color w:val="000000" w:themeColor="text1"/>
          <w:sz w:val="19"/>
          <w:szCs w:val="19"/>
        </w:rPr>
      </w:pPr>
    </w:p>
    <w:p w14:paraId="35738C33" w14:textId="36922B48" w:rsidR="007E6D83" w:rsidRPr="00A04D4E" w:rsidRDefault="00F42561" w:rsidP="008B183B">
      <w:pPr>
        <w:pStyle w:val="NormaleWeb"/>
        <w:contextualSpacing/>
        <w:jc w:val="both"/>
        <w:rPr>
          <w:rFonts w:ascii="Arial" w:hAnsi="Arial" w:cs="Arial"/>
          <w:b/>
          <w:bCs/>
          <w:color w:val="4472C4" w:themeColor="accent1"/>
          <w:sz w:val="19"/>
          <w:szCs w:val="19"/>
        </w:rPr>
      </w:pPr>
      <w:r w:rsidRPr="00A04D4E">
        <w:rPr>
          <w:rFonts w:ascii="Arial" w:hAnsi="Arial" w:cs="Arial"/>
          <w:b/>
          <w:bCs/>
          <w:color w:val="4472C4" w:themeColor="accent1"/>
          <w:sz w:val="19"/>
          <w:szCs w:val="19"/>
        </w:rPr>
        <w:t>I Tribunali penali per la ex Jugoslavia e per il Ruanda</w:t>
      </w:r>
    </w:p>
    <w:p w14:paraId="6D0D4569" w14:textId="77777777" w:rsidR="00F42561" w:rsidRPr="00A04D4E" w:rsidRDefault="007E6D83" w:rsidP="008B183B">
      <w:pPr>
        <w:pStyle w:val="NormaleWeb"/>
        <w:contextualSpacing/>
        <w:jc w:val="both"/>
        <w:rPr>
          <w:rFonts w:ascii="Arial" w:hAnsi="Arial" w:cs="Arial"/>
          <w:color w:val="000000" w:themeColor="text1"/>
          <w:sz w:val="19"/>
          <w:szCs w:val="19"/>
        </w:rPr>
      </w:pPr>
      <w:r w:rsidRPr="00A04D4E">
        <w:rPr>
          <w:rFonts w:ascii="Arial" w:hAnsi="Arial" w:cs="Arial"/>
          <w:b/>
          <w:bCs/>
          <w:color w:val="C00000"/>
          <w:sz w:val="19"/>
          <w:szCs w:val="19"/>
        </w:rPr>
        <w:t>I Tribunali penali per la ex Jugoslavia e per il Ruanda</w:t>
      </w:r>
      <w:r w:rsidRPr="00A04D4E">
        <w:rPr>
          <w:rFonts w:ascii="Arial" w:hAnsi="Arial" w:cs="Arial"/>
          <w:color w:val="C00000"/>
          <w:sz w:val="19"/>
          <w:szCs w:val="19"/>
        </w:rPr>
        <w:t xml:space="preserve"> </w:t>
      </w:r>
      <w:r w:rsidRPr="00A04D4E">
        <w:rPr>
          <w:rFonts w:ascii="Arial" w:hAnsi="Arial" w:cs="Arial"/>
          <w:color w:val="000000" w:themeColor="text1"/>
          <w:sz w:val="19"/>
          <w:szCs w:val="19"/>
        </w:rPr>
        <w:t xml:space="preserve">sono stati creati ad hoc per i crimini commessi nei due territori, dal </w:t>
      </w:r>
      <w:r w:rsidR="00F42561" w:rsidRPr="00A04D4E">
        <w:rPr>
          <w:rFonts w:ascii="Arial" w:hAnsi="Arial" w:cs="Arial"/>
          <w:color w:val="000000" w:themeColor="text1"/>
          <w:sz w:val="19"/>
          <w:szCs w:val="19"/>
        </w:rPr>
        <w:t>C</w:t>
      </w:r>
      <w:r w:rsidRPr="00A04D4E">
        <w:rPr>
          <w:rFonts w:ascii="Arial" w:hAnsi="Arial" w:cs="Arial"/>
          <w:color w:val="000000" w:themeColor="text1"/>
          <w:sz w:val="19"/>
          <w:szCs w:val="19"/>
        </w:rPr>
        <w:t xml:space="preserve">onsiglio di sicurezza delle Nazioni Unite. </w:t>
      </w:r>
    </w:p>
    <w:p w14:paraId="716B99C5" w14:textId="5C5352B2" w:rsidR="00D8572E" w:rsidRPr="00A04D4E" w:rsidRDefault="007E6D83"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Essendo a carattere provvisorio, i due </w:t>
      </w:r>
      <w:r w:rsidR="00F42561" w:rsidRPr="00A04D4E">
        <w:rPr>
          <w:rFonts w:ascii="Arial" w:hAnsi="Arial" w:cs="Arial"/>
          <w:color w:val="000000" w:themeColor="text1"/>
          <w:sz w:val="19"/>
          <w:szCs w:val="19"/>
        </w:rPr>
        <w:t>T</w:t>
      </w:r>
      <w:r w:rsidRPr="00A04D4E">
        <w:rPr>
          <w:rFonts w:ascii="Arial" w:hAnsi="Arial" w:cs="Arial"/>
          <w:color w:val="000000" w:themeColor="text1"/>
          <w:sz w:val="19"/>
          <w:szCs w:val="19"/>
        </w:rPr>
        <w:t>ribunali a partire dal 2005 hanno mess</w:t>
      </w:r>
      <w:r w:rsidR="00F42561" w:rsidRPr="00A04D4E">
        <w:rPr>
          <w:rFonts w:ascii="Arial" w:hAnsi="Arial" w:cs="Arial"/>
          <w:color w:val="000000" w:themeColor="text1"/>
          <w:sz w:val="19"/>
          <w:szCs w:val="19"/>
        </w:rPr>
        <w:t>o</w:t>
      </w:r>
      <w:r w:rsidRPr="00A04D4E">
        <w:rPr>
          <w:rFonts w:ascii="Arial" w:hAnsi="Arial" w:cs="Arial"/>
          <w:color w:val="000000" w:themeColor="text1"/>
          <w:sz w:val="19"/>
          <w:szCs w:val="19"/>
        </w:rPr>
        <w:t xml:space="preserve"> in atto delle specifiche strategie di chiusura dei lavori, tra cui il deferimento dei casi meno rilevanti a giudici nazionali e l’istituzione di un </w:t>
      </w:r>
      <w:r w:rsidR="00F42561" w:rsidRPr="00A04D4E">
        <w:rPr>
          <w:rFonts w:ascii="Arial" w:hAnsi="Arial" w:cs="Arial"/>
          <w:color w:val="000000" w:themeColor="text1"/>
          <w:sz w:val="19"/>
          <w:szCs w:val="19"/>
        </w:rPr>
        <w:t>“</w:t>
      </w:r>
      <w:r w:rsidRPr="00A04D4E">
        <w:rPr>
          <w:rFonts w:ascii="Arial" w:hAnsi="Arial" w:cs="Arial"/>
          <w:b/>
          <w:bCs/>
          <w:color w:val="000000" w:themeColor="text1"/>
          <w:sz w:val="19"/>
          <w:szCs w:val="19"/>
        </w:rPr>
        <w:t xml:space="preserve">Meccanismo </w:t>
      </w:r>
      <w:r w:rsidRPr="00A04D4E">
        <w:rPr>
          <w:rFonts w:ascii="Arial" w:hAnsi="Arial" w:cs="Arial"/>
          <w:b/>
          <w:bCs/>
          <w:color w:val="000000" w:themeColor="text1"/>
          <w:sz w:val="19"/>
          <w:szCs w:val="19"/>
        </w:rPr>
        <w:lastRenderedPageBreak/>
        <w:t>Internazionale Residuale per i Tribunali penali</w:t>
      </w:r>
      <w:r w:rsidR="00F42561" w:rsidRPr="00A04D4E">
        <w:rPr>
          <w:rFonts w:ascii="Arial" w:hAnsi="Arial" w:cs="Arial"/>
          <w:b/>
          <w:bCs/>
          <w:color w:val="000000" w:themeColor="text1"/>
          <w:sz w:val="19"/>
          <w:szCs w:val="19"/>
        </w:rPr>
        <w:t>”</w:t>
      </w:r>
      <w:r w:rsidRPr="00A04D4E">
        <w:rPr>
          <w:rFonts w:ascii="Arial" w:hAnsi="Arial" w:cs="Arial"/>
          <w:color w:val="000000" w:themeColor="text1"/>
          <w:sz w:val="19"/>
          <w:szCs w:val="19"/>
        </w:rPr>
        <w:t xml:space="preserve">. Tale Meccanismo svolge diverse funzioni dei due </w:t>
      </w:r>
      <w:r w:rsidR="00D8572E" w:rsidRPr="00A04D4E">
        <w:rPr>
          <w:rFonts w:ascii="Arial" w:hAnsi="Arial" w:cs="Arial"/>
          <w:color w:val="000000" w:themeColor="text1"/>
          <w:sz w:val="19"/>
          <w:szCs w:val="19"/>
        </w:rPr>
        <w:t>Tribunali</w:t>
      </w:r>
      <w:r w:rsidRPr="00A04D4E">
        <w:rPr>
          <w:rFonts w:ascii="Arial" w:hAnsi="Arial" w:cs="Arial"/>
          <w:color w:val="000000" w:themeColor="text1"/>
          <w:sz w:val="19"/>
          <w:szCs w:val="19"/>
        </w:rPr>
        <w:t xml:space="preserve"> attraverso due divisioni, aventi sede a Atusha e a l’Aja, ed è </w:t>
      </w:r>
      <w:r w:rsidRPr="00A04D4E">
        <w:rPr>
          <w:rFonts w:ascii="Arial" w:hAnsi="Arial" w:cs="Arial"/>
          <w:color w:val="000000" w:themeColor="text1"/>
          <w:sz w:val="19"/>
          <w:szCs w:val="19"/>
          <w:u w:val="single"/>
        </w:rPr>
        <w:t>composto da due Camere di prima istanza</w:t>
      </w:r>
      <w:r w:rsidR="00F42561" w:rsidRPr="00A04D4E">
        <w:rPr>
          <w:rFonts w:ascii="Arial" w:hAnsi="Arial" w:cs="Arial"/>
          <w:color w:val="000000" w:themeColor="text1"/>
          <w:sz w:val="19"/>
          <w:szCs w:val="19"/>
          <w:u w:val="single"/>
        </w:rPr>
        <w:t xml:space="preserve">, </w:t>
      </w:r>
      <w:r w:rsidRPr="00A04D4E">
        <w:rPr>
          <w:rFonts w:ascii="Arial" w:hAnsi="Arial" w:cs="Arial"/>
          <w:color w:val="000000" w:themeColor="text1"/>
          <w:sz w:val="19"/>
          <w:szCs w:val="19"/>
          <w:u w:val="single"/>
        </w:rPr>
        <w:t xml:space="preserve">per </w:t>
      </w:r>
      <w:r w:rsidR="00D8572E" w:rsidRPr="00A04D4E">
        <w:rPr>
          <w:rFonts w:ascii="Arial" w:hAnsi="Arial" w:cs="Arial"/>
          <w:color w:val="000000" w:themeColor="text1"/>
          <w:sz w:val="19"/>
          <w:szCs w:val="19"/>
          <w:u w:val="single"/>
        </w:rPr>
        <w:t>ciascuna</w:t>
      </w:r>
      <w:r w:rsidRPr="00A04D4E">
        <w:rPr>
          <w:rFonts w:ascii="Arial" w:hAnsi="Arial" w:cs="Arial"/>
          <w:color w:val="000000" w:themeColor="text1"/>
          <w:sz w:val="19"/>
          <w:szCs w:val="19"/>
          <w:u w:val="single"/>
        </w:rPr>
        <w:t xml:space="preserve"> divisione</w:t>
      </w:r>
      <w:r w:rsidR="00F42561" w:rsidRPr="00A04D4E">
        <w:rPr>
          <w:rFonts w:ascii="Arial" w:hAnsi="Arial" w:cs="Arial"/>
          <w:color w:val="000000" w:themeColor="text1"/>
          <w:sz w:val="19"/>
          <w:szCs w:val="19"/>
          <w:u w:val="single"/>
        </w:rPr>
        <w:t>,</w:t>
      </w:r>
      <w:r w:rsidRPr="00A04D4E">
        <w:rPr>
          <w:rFonts w:ascii="Arial" w:hAnsi="Arial" w:cs="Arial"/>
          <w:color w:val="000000" w:themeColor="text1"/>
          <w:sz w:val="19"/>
          <w:szCs w:val="19"/>
          <w:u w:val="single"/>
        </w:rPr>
        <w:t xml:space="preserve"> e da una Camera d’appell</w:t>
      </w:r>
      <w:r w:rsidR="00F42561" w:rsidRPr="00A04D4E">
        <w:rPr>
          <w:rFonts w:ascii="Arial" w:hAnsi="Arial" w:cs="Arial"/>
          <w:color w:val="000000" w:themeColor="text1"/>
          <w:sz w:val="19"/>
          <w:szCs w:val="19"/>
          <w:u w:val="single"/>
        </w:rPr>
        <w:t>o</w:t>
      </w:r>
      <w:r w:rsidRPr="00A04D4E">
        <w:rPr>
          <w:rFonts w:ascii="Arial" w:hAnsi="Arial" w:cs="Arial"/>
          <w:color w:val="000000" w:themeColor="text1"/>
          <w:sz w:val="19"/>
          <w:szCs w:val="19"/>
          <w:u w:val="single"/>
        </w:rPr>
        <w:t>, comune alle due divisione</w:t>
      </w:r>
      <w:r w:rsidR="00D8572E" w:rsidRPr="00A04D4E">
        <w:rPr>
          <w:rFonts w:ascii="Arial" w:hAnsi="Arial" w:cs="Arial"/>
          <w:color w:val="000000" w:themeColor="text1"/>
          <w:sz w:val="19"/>
          <w:szCs w:val="19"/>
        </w:rPr>
        <w:t xml:space="preserve">; e anche dopo la chiusura dei due </w:t>
      </w:r>
      <w:r w:rsidR="00F42561" w:rsidRPr="00A04D4E">
        <w:rPr>
          <w:rFonts w:ascii="Arial" w:hAnsi="Arial" w:cs="Arial"/>
          <w:color w:val="000000" w:themeColor="text1"/>
          <w:sz w:val="19"/>
          <w:szCs w:val="19"/>
        </w:rPr>
        <w:t>T</w:t>
      </w:r>
      <w:r w:rsidR="00D8572E" w:rsidRPr="00A04D4E">
        <w:rPr>
          <w:rFonts w:ascii="Arial" w:hAnsi="Arial" w:cs="Arial"/>
          <w:color w:val="000000" w:themeColor="text1"/>
          <w:sz w:val="19"/>
          <w:szCs w:val="19"/>
        </w:rPr>
        <w:t>ribunali, nel 2017</w:t>
      </w:r>
      <w:r w:rsidR="00F42561" w:rsidRPr="00A04D4E">
        <w:rPr>
          <w:rFonts w:ascii="Arial" w:hAnsi="Arial" w:cs="Arial"/>
          <w:color w:val="000000" w:themeColor="text1"/>
          <w:sz w:val="19"/>
          <w:szCs w:val="19"/>
        </w:rPr>
        <w:t xml:space="preserve"> </w:t>
      </w:r>
      <w:r w:rsidR="00D8572E" w:rsidRPr="00A04D4E">
        <w:rPr>
          <w:rFonts w:ascii="Arial" w:hAnsi="Arial" w:cs="Arial"/>
          <w:color w:val="000000" w:themeColor="text1"/>
          <w:sz w:val="19"/>
          <w:szCs w:val="19"/>
        </w:rPr>
        <w:t>e nel 201</w:t>
      </w:r>
      <w:r w:rsidR="00F42561" w:rsidRPr="00A04D4E">
        <w:rPr>
          <w:rFonts w:ascii="Arial" w:hAnsi="Arial" w:cs="Arial"/>
          <w:color w:val="000000" w:themeColor="text1"/>
          <w:sz w:val="19"/>
          <w:szCs w:val="19"/>
        </w:rPr>
        <w:t>5</w:t>
      </w:r>
      <w:r w:rsidR="00D8572E" w:rsidRPr="00A04D4E">
        <w:rPr>
          <w:rFonts w:ascii="Arial" w:hAnsi="Arial" w:cs="Arial"/>
          <w:color w:val="000000" w:themeColor="text1"/>
          <w:sz w:val="19"/>
          <w:szCs w:val="19"/>
        </w:rPr>
        <w:t xml:space="preserve">, continua ad operare come </w:t>
      </w:r>
      <w:r w:rsidR="00F42561" w:rsidRPr="00A04D4E">
        <w:rPr>
          <w:rFonts w:ascii="Arial" w:hAnsi="Arial" w:cs="Arial"/>
          <w:color w:val="000000" w:themeColor="text1"/>
          <w:sz w:val="19"/>
          <w:szCs w:val="19"/>
          <w:u w:val="single"/>
        </w:rPr>
        <w:t>istituzione</w:t>
      </w:r>
      <w:r w:rsidR="00D8572E" w:rsidRPr="00A04D4E">
        <w:rPr>
          <w:rFonts w:ascii="Arial" w:hAnsi="Arial" w:cs="Arial"/>
          <w:color w:val="000000" w:themeColor="text1"/>
          <w:sz w:val="19"/>
          <w:szCs w:val="19"/>
          <w:u w:val="single"/>
        </w:rPr>
        <w:t xml:space="preserve"> autonoma dotata di un unico sistema di organi principali</w:t>
      </w:r>
      <w:r w:rsidR="00D8572E" w:rsidRPr="00A04D4E">
        <w:rPr>
          <w:rFonts w:ascii="Arial" w:hAnsi="Arial" w:cs="Arial"/>
          <w:color w:val="000000" w:themeColor="text1"/>
          <w:sz w:val="19"/>
          <w:szCs w:val="19"/>
        </w:rPr>
        <w:t xml:space="preserve"> (</w:t>
      </w:r>
      <w:r w:rsidR="00F42561" w:rsidRPr="00A04D4E">
        <w:rPr>
          <w:rFonts w:ascii="Arial" w:hAnsi="Arial" w:cs="Arial"/>
          <w:color w:val="000000" w:themeColor="text1"/>
          <w:sz w:val="19"/>
          <w:szCs w:val="19"/>
        </w:rPr>
        <w:t>P</w:t>
      </w:r>
      <w:r w:rsidR="00D8572E" w:rsidRPr="00A04D4E">
        <w:rPr>
          <w:rFonts w:ascii="Arial" w:hAnsi="Arial" w:cs="Arial"/>
          <w:color w:val="000000" w:themeColor="text1"/>
          <w:sz w:val="19"/>
          <w:szCs w:val="19"/>
        </w:rPr>
        <w:t xml:space="preserve">residente, </w:t>
      </w:r>
      <w:r w:rsidR="00F42561" w:rsidRPr="00A04D4E">
        <w:rPr>
          <w:rFonts w:ascii="Arial" w:hAnsi="Arial" w:cs="Arial"/>
          <w:color w:val="000000" w:themeColor="text1"/>
          <w:sz w:val="19"/>
          <w:szCs w:val="19"/>
        </w:rPr>
        <w:t>P</w:t>
      </w:r>
      <w:r w:rsidR="00D8572E" w:rsidRPr="00A04D4E">
        <w:rPr>
          <w:rFonts w:ascii="Arial" w:hAnsi="Arial" w:cs="Arial"/>
          <w:color w:val="000000" w:themeColor="text1"/>
          <w:sz w:val="19"/>
          <w:szCs w:val="19"/>
        </w:rPr>
        <w:t xml:space="preserve">rocuratore e </w:t>
      </w:r>
      <w:r w:rsidR="00F42561" w:rsidRPr="00A04D4E">
        <w:rPr>
          <w:rFonts w:ascii="Arial" w:hAnsi="Arial" w:cs="Arial"/>
          <w:color w:val="000000" w:themeColor="text1"/>
          <w:sz w:val="19"/>
          <w:szCs w:val="19"/>
        </w:rPr>
        <w:t>C</w:t>
      </w:r>
      <w:r w:rsidR="00D8572E" w:rsidRPr="00A04D4E">
        <w:rPr>
          <w:rFonts w:ascii="Arial" w:hAnsi="Arial" w:cs="Arial"/>
          <w:color w:val="000000" w:themeColor="text1"/>
          <w:sz w:val="19"/>
          <w:szCs w:val="19"/>
        </w:rPr>
        <w:t>ancelliere) per entrambe le divisioni.</w:t>
      </w:r>
    </w:p>
    <w:p w14:paraId="683E3D9A" w14:textId="36CE3535" w:rsidR="00D8572E" w:rsidRPr="00A04D4E" w:rsidRDefault="00D8572E" w:rsidP="008B183B">
      <w:pPr>
        <w:pStyle w:val="NormaleWeb"/>
        <w:contextualSpacing/>
        <w:jc w:val="both"/>
        <w:rPr>
          <w:rFonts w:ascii="Arial" w:hAnsi="Arial" w:cs="Arial"/>
          <w:color w:val="000000" w:themeColor="text1"/>
          <w:sz w:val="19"/>
          <w:szCs w:val="19"/>
        </w:rPr>
      </w:pPr>
    </w:p>
    <w:p w14:paraId="1FDBFA30" w14:textId="514D257C" w:rsidR="00D8572E" w:rsidRPr="00A04D4E" w:rsidRDefault="0085446F" w:rsidP="008B183B">
      <w:pPr>
        <w:pStyle w:val="NormaleWeb"/>
        <w:contextualSpacing/>
        <w:jc w:val="both"/>
        <w:rPr>
          <w:rFonts w:ascii="Arial" w:hAnsi="Arial" w:cs="Arial"/>
          <w:b/>
          <w:bCs/>
          <w:color w:val="4472C4" w:themeColor="accent1"/>
          <w:sz w:val="19"/>
          <w:szCs w:val="19"/>
        </w:rPr>
      </w:pPr>
      <w:r w:rsidRPr="00A04D4E">
        <w:rPr>
          <w:rFonts w:ascii="Arial" w:hAnsi="Arial" w:cs="Arial"/>
          <w:b/>
          <w:bCs/>
          <w:color w:val="4472C4" w:themeColor="accent1"/>
          <w:sz w:val="19"/>
          <w:szCs w:val="19"/>
        </w:rPr>
        <w:t>La Corte penale internazionale</w:t>
      </w:r>
    </w:p>
    <w:p w14:paraId="6F35B0C8" w14:textId="35865F9D" w:rsidR="00D8572E" w:rsidRPr="00A04D4E" w:rsidRDefault="008E7EEE" w:rsidP="008B183B">
      <w:pPr>
        <w:pStyle w:val="NormaleWeb"/>
        <w:contextualSpacing/>
        <w:jc w:val="both"/>
        <w:rPr>
          <w:rFonts w:ascii="Arial" w:hAnsi="Arial" w:cs="Arial"/>
          <w:color w:val="000000" w:themeColor="text1"/>
          <w:sz w:val="19"/>
          <w:szCs w:val="19"/>
        </w:rPr>
      </w:pPr>
      <w:r w:rsidRPr="00A04D4E">
        <w:rPr>
          <w:rFonts w:ascii="Arial" w:hAnsi="Arial" w:cs="Arial"/>
          <w:b/>
          <w:bCs/>
          <w:color w:val="C00000"/>
          <w:sz w:val="19"/>
          <w:szCs w:val="19"/>
        </w:rPr>
        <w:t>La Corte penale internazionale</w:t>
      </w:r>
      <w:r w:rsidR="004D49D2" w:rsidRPr="00A04D4E">
        <w:rPr>
          <w:rFonts w:ascii="Arial" w:hAnsi="Arial" w:cs="Arial"/>
          <w:b/>
          <w:bCs/>
          <w:color w:val="C00000"/>
          <w:sz w:val="19"/>
          <w:szCs w:val="19"/>
        </w:rPr>
        <w:t xml:space="preserve">, </w:t>
      </w:r>
      <w:r w:rsidR="004D49D2" w:rsidRPr="00A04D4E">
        <w:rPr>
          <w:rFonts w:ascii="Arial" w:hAnsi="Arial" w:cs="Arial"/>
          <w:color w:val="000000" w:themeColor="text1"/>
          <w:sz w:val="19"/>
          <w:szCs w:val="19"/>
        </w:rPr>
        <w:t>con sede a l’Aja,</w:t>
      </w:r>
      <w:r w:rsidRPr="00A04D4E">
        <w:rPr>
          <w:rFonts w:ascii="Arial" w:hAnsi="Arial" w:cs="Arial"/>
          <w:color w:val="C00000"/>
          <w:sz w:val="19"/>
          <w:szCs w:val="19"/>
        </w:rPr>
        <w:t xml:space="preserve"> </w:t>
      </w:r>
      <w:r w:rsidR="00573103" w:rsidRPr="00A04D4E">
        <w:rPr>
          <w:rFonts w:ascii="Arial" w:hAnsi="Arial" w:cs="Arial"/>
          <w:color w:val="000000" w:themeColor="text1"/>
          <w:sz w:val="19"/>
          <w:szCs w:val="19"/>
        </w:rPr>
        <w:t xml:space="preserve">è una </w:t>
      </w:r>
      <w:r w:rsidR="0085446F" w:rsidRPr="00A04D4E">
        <w:rPr>
          <w:rFonts w:ascii="Arial" w:hAnsi="Arial" w:cs="Arial"/>
          <w:color w:val="000000" w:themeColor="text1"/>
          <w:sz w:val="19"/>
          <w:szCs w:val="19"/>
        </w:rPr>
        <w:t>c</w:t>
      </w:r>
      <w:r w:rsidR="00573103" w:rsidRPr="00A04D4E">
        <w:rPr>
          <w:rFonts w:ascii="Arial" w:hAnsi="Arial" w:cs="Arial"/>
          <w:color w:val="000000" w:themeColor="text1"/>
          <w:sz w:val="19"/>
          <w:szCs w:val="19"/>
        </w:rPr>
        <w:t xml:space="preserve">orte permanente e territorialmente illimitata, e </w:t>
      </w:r>
      <w:r w:rsidRPr="00A04D4E">
        <w:rPr>
          <w:rFonts w:ascii="Arial" w:hAnsi="Arial" w:cs="Arial"/>
          <w:b/>
          <w:bCs/>
          <w:color w:val="000000" w:themeColor="text1"/>
          <w:sz w:val="19"/>
          <w:szCs w:val="19"/>
        </w:rPr>
        <w:t xml:space="preserve">opera in base ad uno </w:t>
      </w:r>
      <w:r w:rsidR="00573103" w:rsidRPr="00A04D4E">
        <w:rPr>
          <w:rFonts w:ascii="Arial" w:hAnsi="Arial" w:cs="Arial"/>
          <w:b/>
          <w:bCs/>
          <w:color w:val="000000" w:themeColor="text1"/>
          <w:sz w:val="19"/>
          <w:szCs w:val="19"/>
        </w:rPr>
        <w:t>Statuto</w:t>
      </w:r>
      <w:r w:rsidRPr="00A04D4E">
        <w:rPr>
          <w:rFonts w:ascii="Arial" w:hAnsi="Arial" w:cs="Arial"/>
          <w:color w:val="000000" w:themeColor="text1"/>
          <w:sz w:val="19"/>
          <w:szCs w:val="19"/>
        </w:rPr>
        <w:t xml:space="preserve">, adottato nel 1998 e in vigore dal 2002, </w:t>
      </w:r>
      <w:r w:rsidR="009C41DE" w:rsidRPr="00A04D4E">
        <w:rPr>
          <w:rFonts w:ascii="Arial" w:hAnsi="Arial" w:cs="Arial"/>
          <w:color w:val="000000" w:themeColor="text1"/>
          <w:sz w:val="19"/>
          <w:szCs w:val="19"/>
        </w:rPr>
        <w:t>consistente</w:t>
      </w:r>
      <w:r w:rsidRPr="00A04D4E">
        <w:rPr>
          <w:rFonts w:ascii="Arial" w:hAnsi="Arial" w:cs="Arial"/>
          <w:color w:val="000000" w:themeColor="text1"/>
          <w:sz w:val="19"/>
          <w:szCs w:val="19"/>
        </w:rPr>
        <w:t xml:space="preserve"> in un </w:t>
      </w:r>
      <w:r w:rsidR="009C41DE" w:rsidRPr="00A04D4E">
        <w:rPr>
          <w:rFonts w:ascii="Arial" w:hAnsi="Arial" w:cs="Arial"/>
          <w:color w:val="000000" w:themeColor="text1"/>
          <w:sz w:val="19"/>
          <w:szCs w:val="19"/>
        </w:rPr>
        <w:t>accordo</w:t>
      </w:r>
      <w:r w:rsidRPr="00A04D4E">
        <w:rPr>
          <w:rFonts w:ascii="Arial" w:hAnsi="Arial" w:cs="Arial"/>
          <w:color w:val="000000" w:themeColor="text1"/>
          <w:sz w:val="19"/>
          <w:szCs w:val="19"/>
        </w:rPr>
        <w:t xml:space="preserve"> internazionale, che prevede la soggettività internazionale della Corte. </w:t>
      </w:r>
      <w:r w:rsidR="00573103" w:rsidRPr="00A04D4E">
        <w:rPr>
          <w:rFonts w:ascii="Arial" w:hAnsi="Arial" w:cs="Arial"/>
          <w:color w:val="000000" w:themeColor="text1"/>
          <w:sz w:val="19"/>
          <w:szCs w:val="19"/>
        </w:rPr>
        <w:t>Per questo,</w:t>
      </w:r>
      <w:r w:rsidR="009C41DE" w:rsidRPr="00A04D4E">
        <w:rPr>
          <w:rFonts w:ascii="Arial" w:hAnsi="Arial" w:cs="Arial"/>
          <w:color w:val="000000" w:themeColor="text1"/>
          <w:sz w:val="19"/>
          <w:szCs w:val="19"/>
        </w:rPr>
        <w:t xml:space="preserve"> </w:t>
      </w:r>
      <w:r w:rsidRPr="00A04D4E">
        <w:rPr>
          <w:rFonts w:ascii="Arial" w:hAnsi="Arial" w:cs="Arial"/>
          <w:b/>
          <w:bCs/>
          <w:color w:val="000000" w:themeColor="text1"/>
          <w:sz w:val="19"/>
          <w:szCs w:val="19"/>
        </w:rPr>
        <w:t xml:space="preserve">la Corte si impone </w:t>
      </w:r>
      <w:r w:rsidR="004D49D2" w:rsidRPr="00A04D4E">
        <w:rPr>
          <w:rFonts w:ascii="Arial" w:hAnsi="Arial" w:cs="Arial"/>
          <w:b/>
          <w:bCs/>
          <w:color w:val="000000" w:themeColor="text1"/>
          <w:sz w:val="19"/>
          <w:szCs w:val="19"/>
        </w:rPr>
        <w:t>solo</w:t>
      </w:r>
      <w:r w:rsidRPr="00A04D4E">
        <w:rPr>
          <w:rFonts w:ascii="Arial" w:hAnsi="Arial" w:cs="Arial"/>
          <w:b/>
          <w:bCs/>
          <w:color w:val="000000" w:themeColor="text1"/>
          <w:sz w:val="19"/>
          <w:szCs w:val="19"/>
        </w:rPr>
        <w:t xml:space="preserve"> </w:t>
      </w:r>
      <w:r w:rsidR="009C41DE" w:rsidRPr="00A04D4E">
        <w:rPr>
          <w:rFonts w:ascii="Arial" w:hAnsi="Arial" w:cs="Arial"/>
          <w:b/>
          <w:bCs/>
          <w:color w:val="000000" w:themeColor="text1"/>
          <w:sz w:val="19"/>
          <w:szCs w:val="19"/>
        </w:rPr>
        <w:t>agli</w:t>
      </w:r>
      <w:r w:rsidRPr="00A04D4E">
        <w:rPr>
          <w:rFonts w:ascii="Arial" w:hAnsi="Arial" w:cs="Arial"/>
          <w:b/>
          <w:bCs/>
          <w:color w:val="000000" w:themeColor="text1"/>
          <w:sz w:val="19"/>
          <w:szCs w:val="19"/>
        </w:rPr>
        <w:t xml:space="preserve"> Stati che formalmente e preventivamente ne hanno accettato la competenza</w:t>
      </w:r>
      <w:r w:rsidRPr="00A04D4E">
        <w:rPr>
          <w:rFonts w:ascii="Arial" w:hAnsi="Arial" w:cs="Arial"/>
          <w:color w:val="000000" w:themeColor="text1"/>
          <w:sz w:val="19"/>
          <w:szCs w:val="19"/>
        </w:rPr>
        <w:t xml:space="preserve"> a) </w:t>
      </w:r>
      <w:r w:rsidRPr="00A04D4E">
        <w:rPr>
          <w:rFonts w:ascii="Arial" w:hAnsi="Arial" w:cs="Arial"/>
          <w:color w:val="000000" w:themeColor="text1"/>
          <w:sz w:val="19"/>
          <w:szCs w:val="19"/>
          <w:u w:val="single"/>
        </w:rPr>
        <w:t>ratificandone lo Statuto</w:t>
      </w:r>
      <w:r w:rsidRPr="00A04D4E">
        <w:rPr>
          <w:rFonts w:ascii="Arial" w:hAnsi="Arial" w:cs="Arial"/>
          <w:color w:val="000000" w:themeColor="text1"/>
          <w:sz w:val="19"/>
          <w:szCs w:val="19"/>
        </w:rPr>
        <w:t xml:space="preserve">, con effetto </w:t>
      </w:r>
      <w:r w:rsidRPr="00A04D4E">
        <w:rPr>
          <w:rFonts w:ascii="Arial" w:hAnsi="Arial" w:cs="Arial"/>
          <w:color w:val="000000" w:themeColor="text1"/>
          <w:sz w:val="19"/>
          <w:szCs w:val="19"/>
          <w:u w:val="single"/>
        </w:rPr>
        <w:t>ex nunc</w:t>
      </w:r>
      <w:r w:rsidRPr="00A04D4E">
        <w:rPr>
          <w:rFonts w:ascii="Arial" w:hAnsi="Arial" w:cs="Arial"/>
          <w:color w:val="000000" w:themeColor="text1"/>
          <w:sz w:val="19"/>
          <w:szCs w:val="19"/>
        </w:rPr>
        <w:t xml:space="preserve">; o b) con </w:t>
      </w:r>
      <w:r w:rsidRPr="00A04D4E">
        <w:rPr>
          <w:rFonts w:ascii="Arial" w:hAnsi="Arial" w:cs="Arial"/>
          <w:color w:val="000000" w:themeColor="text1"/>
          <w:sz w:val="19"/>
          <w:szCs w:val="19"/>
          <w:u w:val="single"/>
        </w:rPr>
        <w:t xml:space="preserve">una </w:t>
      </w:r>
      <w:r w:rsidR="009C41DE" w:rsidRPr="00A04D4E">
        <w:rPr>
          <w:rFonts w:ascii="Arial" w:hAnsi="Arial" w:cs="Arial"/>
          <w:color w:val="000000" w:themeColor="text1"/>
          <w:sz w:val="19"/>
          <w:szCs w:val="19"/>
          <w:u w:val="single"/>
        </w:rPr>
        <w:t>dichiarazione ad</w:t>
      </w:r>
      <w:r w:rsidRPr="00A04D4E">
        <w:rPr>
          <w:rFonts w:ascii="Arial" w:hAnsi="Arial" w:cs="Arial"/>
          <w:color w:val="000000" w:themeColor="text1"/>
          <w:sz w:val="19"/>
          <w:szCs w:val="19"/>
          <w:u w:val="single"/>
        </w:rPr>
        <w:t xml:space="preserve"> hoc</w:t>
      </w:r>
      <w:r w:rsidRPr="00A04D4E">
        <w:rPr>
          <w:rFonts w:ascii="Arial" w:hAnsi="Arial" w:cs="Arial"/>
          <w:color w:val="000000" w:themeColor="text1"/>
          <w:sz w:val="19"/>
          <w:szCs w:val="19"/>
        </w:rPr>
        <w:t xml:space="preserve"> che può avere anche effetto </w:t>
      </w:r>
      <w:r w:rsidR="009C41DE" w:rsidRPr="00A04D4E">
        <w:rPr>
          <w:rFonts w:ascii="Arial" w:hAnsi="Arial" w:cs="Arial"/>
          <w:color w:val="000000" w:themeColor="text1"/>
          <w:sz w:val="19"/>
          <w:szCs w:val="19"/>
          <w:u w:val="single"/>
        </w:rPr>
        <w:t>retroattiv</w:t>
      </w:r>
      <w:r w:rsidR="004D49D2" w:rsidRPr="00A04D4E">
        <w:rPr>
          <w:rFonts w:ascii="Arial" w:hAnsi="Arial" w:cs="Arial"/>
          <w:color w:val="000000" w:themeColor="text1"/>
          <w:sz w:val="19"/>
          <w:szCs w:val="19"/>
          <w:u w:val="single"/>
        </w:rPr>
        <w:t>o</w:t>
      </w:r>
      <w:r w:rsidR="009C41DE" w:rsidRPr="00A04D4E">
        <w:rPr>
          <w:rFonts w:ascii="Arial" w:hAnsi="Arial" w:cs="Arial"/>
          <w:color w:val="000000" w:themeColor="text1"/>
          <w:sz w:val="19"/>
          <w:szCs w:val="19"/>
        </w:rPr>
        <w:t>.</w:t>
      </w:r>
    </w:p>
    <w:p w14:paraId="3A603C10" w14:textId="08D6AB2D" w:rsidR="008E7EEE" w:rsidRPr="00A04D4E" w:rsidRDefault="009C41DE"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La Corte è </w:t>
      </w:r>
      <w:r w:rsidRPr="00A04D4E">
        <w:rPr>
          <w:rFonts w:ascii="Arial" w:hAnsi="Arial" w:cs="Arial"/>
          <w:b/>
          <w:bCs/>
          <w:color w:val="000000" w:themeColor="text1"/>
          <w:sz w:val="19"/>
          <w:szCs w:val="19"/>
        </w:rPr>
        <w:t>composta da 18 giudici indipendenti</w:t>
      </w:r>
      <w:r w:rsidRPr="00A04D4E">
        <w:rPr>
          <w:rFonts w:ascii="Arial" w:hAnsi="Arial" w:cs="Arial"/>
          <w:color w:val="000000" w:themeColor="text1"/>
          <w:sz w:val="19"/>
          <w:szCs w:val="19"/>
        </w:rPr>
        <w:t xml:space="preserve">, di cui almeno 9 esperi in diritto e procedura penale e almeno 5 esperti in DI umanitari e dei diritti umani, </w:t>
      </w:r>
      <w:r w:rsidRPr="00A04D4E">
        <w:rPr>
          <w:rFonts w:ascii="Arial" w:hAnsi="Arial" w:cs="Arial"/>
          <w:color w:val="000000" w:themeColor="text1"/>
          <w:sz w:val="19"/>
          <w:szCs w:val="19"/>
          <w:u w:val="single"/>
        </w:rPr>
        <w:t>nominati dai Governi ed eletti dall’Assemblea degli Stati parti</w:t>
      </w:r>
      <w:r w:rsidRPr="00A04D4E">
        <w:rPr>
          <w:rFonts w:ascii="Arial" w:hAnsi="Arial" w:cs="Arial"/>
          <w:color w:val="000000" w:themeColor="text1"/>
          <w:sz w:val="19"/>
          <w:szCs w:val="19"/>
        </w:rPr>
        <w:t xml:space="preserve">. Gli organi della Corte sono la </w:t>
      </w:r>
      <w:r w:rsidRPr="00A04D4E">
        <w:rPr>
          <w:rFonts w:ascii="Arial" w:hAnsi="Arial" w:cs="Arial"/>
          <w:b/>
          <w:bCs/>
          <w:color w:val="000000" w:themeColor="text1"/>
          <w:sz w:val="19"/>
          <w:szCs w:val="19"/>
        </w:rPr>
        <w:t>Presidenza, le Divisioni giudiziarie, l’</w:t>
      </w:r>
      <w:r w:rsidR="00573103" w:rsidRPr="00A04D4E">
        <w:rPr>
          <w:rFonts w:ascii="Arial" w:hAnsi="Arial" w:cs="Arial"/>
          <w:b/>
          <w:bCs/>
          <w:color w:val="000000" w:themeColor="text1"/>
          <w:sz w:val="19"/>
          <w:szCs w:val="19"/>
        </w:rPr>
        <w:t>U</w:t>
      </w:r>
      <w:r w:rsidRPr="00A04D4E">
        <w:rPr>
          <w:rFonts w:ascii="Arial" w:hAnsi="Arial" w:cs="Arial"/>
          <w:b/>
          <w:bCs/>
          <w:color w:val="000000" w:themeColor="text1"/>
          <w:sz w:val="19"/>
          <w:szCs w:val="19"/>
        </w:rPr>
        <w:t xml:space="preserve">fficio del </w:t>
      </w:r>
      <w:r w:rsidR="00573103" w:rsidRPr="00A04D4E">
        <w:rPr>
          <w:rFonts w:ascii="Arial" w:hAnsi="Arial" w:cs="Arial"/>
          <w:b/>
          <w:bCs/>
          <w:color w:val="000000" w:themeColor="text1"/>
          <w:sz w:val="19"/>
          <w:szCs w:val="19"/>
        </w:rPr>
        <w:t>P</w:t>
      </w:r>
      <w:r w:rsidRPr="00A04D4E">
        <w:rPr>
          <w:rFonts w:ascii="Arial" w:hAnsi="Arial" w:cs="Arial"/>
          <w:b/>
          <w:bCs/>
          <w:color w:val="000000" w:themeColor="text1"/>
          <w:sz w:val="19"/>
          <w:szCs w:val="19"/>
        </w:rPr>
        <w:t>rocuratore</w:t>
      </w:r>
      <w:r w:rsidRPr="00A04D4E">
        <w:rPr>
          <w:rFonts w:ascii="Arial" w:hAnsi="Arial" w:cs="Arial"/>
          <w:color w:val="000000" w:themeColor="text1"/>
          <w:sz w:val="19"/>
          <w:szCs w:val="19"/>
        </w:rPr>
        <w:t xml:space="preserve">, </w:t>
      </w:r>
      <w:r w:rsidR="00573103" w:rsidRPr="00A04D4E">
        <w:rPr>
          <w:rFonts w:ascii="Arial" w:hAnsi="Arial" w:cs="Arial"/>
          <w:color w:val="000000" w:themeColor="text1"/>
          <w:sz w:val="19"/>
          <w:szCs w:val="19"/>
        </w:rPr>
        <w:t>il quale</w:t>
      </w:r>
      <w:r w:rsidRPr="00A04D4E">
        <w:rPr>
          <w:rFonts w:ascii="Arial" w:hAnsi="Arial" w:cs="Arial"/>
          <w:color w:val="000000" w:themeColor="text1"/>
          <w:sz w:val="19"/>
          <w:szCs w:val="19"/>
        </w:rPr>
        <w:t xml:space="preserve"> ha il compito di avviare l’azione </w:t>
      </w:r>
      <w:r w:rsidR="00573103" w:rsidRPr="00A04D4E">
        <w:rPr>
          <w:rFonts w:ascii="Arial" w:hAnsi="Arial" w:cs="Arial"/>
          <w:color w:val="000000" w:themeColor="text1"/>
          <w:sz w:val="19"/>
          <w:szCs w:val="19"/>
        </w:rPr>
        <w:t xml:space="preserve">penale </w:t>
      </w:r>
      <w:r w:rsidRPr="00A04D4E">
        <w:rPr>
          <w:rFonts w:ascii="Arial" w:hAnsi="Arial" w:cs="Arial"/>
          <w:color w:val="000000" w:themeColor="text1"/>
          <w:sz w:val="19"/>
          <w:szCs w:val="19"/>
        </w:rPr>
        <w:t xml:space="preserve">ed è eletto a </w:t>
      </w:r>
      <w:r w:rsidR="00573103" w:rsidRPr="00A04D4E">
        <w:rPr>
          <w:rFonts w:ascii="Arial" w:hAnsi="Arial" w:cs="Arial"/>
          <w:color w:val="000000" w:themeColor="text1"/>
          <w:sz w:val="19"/>
          <w:szCs w:val="19"/>
        </w:rPr>
        <w:t>maggioranza</w:t>
      </w:r>
      <w:r w:rsidRPr="00A04D4E">
        <w:rPr>
          <w:rFonts w:ascii="Arial" w:hAnsi="Arial" w:cs="Arial"/>
          <w:color w:val="000000" w:themeColor="text1"/>
          <w:sz w:val="19"/>
          <w:szCs w:val="19"/>
        </w:rPr>
        <w:t xml:space="preserve"> assoluta dall’Assemblea degli Stati, </w:t>
      </w:r>
      <w:r w:rsidRPr="00A04D4E">
        <w:rPr>
          <w:rFonts w:ascii="Arial" w:hAnsi="Arial" w:cs="Arial"/>
          <w:b/>
          <w:bCs/>
          <w:color w:val="000000" w:themeColor="text1"/>
          <w:sz w:val="19"/>
          <w:szCs w:val="19"/>
        </w:rPr>
        <w:t>e la Cancelleria</w:t>
      </w:r>
      <w:r w:rsidRPr="00A04D4E">
        <w:rPr>
          <w:rFonts w:ascii="Arial" w:hAnsi="Arial" w:cs="Arial"/>
          <w:color w:val="000000" w:themeColor="text1"/>
          <w:sz w:val="19"/>
          <w:szCs w:val="19"/>
        </w:rPr>
        <w:t>.</w:t>
      </w:r>
    </w:p>
    <w:p w14:paraId="46934D1C" w14:textId="77777777" w:rsidR="004D49D2" w:rsidRPr="00A04D4E" w:rsidRDefault="004D49D2" w:rsidP="008B183B">
      <w:pPr>
        <w:pStyle w:val="NormaleWeb"/>
        <w:contextualSpacing/>
        <w:jc w:val="both"/>
        <w:rPr>
          <w:rFonts w:ascii="Arial" w:hAnsi="Arial" w:cs="Arial"/>
          <w:color w:val="000000" w:themeColor="text1"/>
          <w:sz w:val="19"/>
          <w:szCs w:val="19"/>
        </w:rPr>
      </w:pPr>
    </w:p>
    <w:p w14:paraId="523D6873" w14:textId="664A2C53" w:rsidR="009C41DE" w:rsidRPr="00A04D4E" w:rsidRDefault="009C41DE"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Per quanto riguarda </w:t>
      </w:r>
      <w:r w:rsidRPr="00A04D4E">
        <w:rPr>
          <w:rFonts w:ascii="Arial" w:hAnsi="Arial" w:cs="Arial"/>
          <w:i/>
          <w:iCs/>
          <w:color w:val="000000" w:themeColor="text1"/>
          <w:sz w:val="19"/>
          <w:szCs w:val="19"/>
          <w:u w:val="single"/>
        </w:rPr>
        <w:t>la competenza materiale</w:t>
      </w:r>
      <w:r w:rsidRPr="00A04D4E">
        <w:rPr>
          <w:rFonts w:ascii="Arial" w:hAnsi="Arial" w:cs="Arial"/>
          <w:color w:val="000000" w:themeColor="text1"/>
          <w:sz w:val="19"/>
          <w:szCs w:val="19"/>
        </w:rPr>
        <w:t xml:space="preserve">, la </w:t>
      </w:r>
      <w:r w:rsidRPr="00A04D4E">
        <w:rPr>
          <w:rFonts w:ascii="Arial" w:hAnsi="Arial" w:cs="Arial"/>
          <w:b/>
          <w:bCs/>
          <w:color w:val="000000" w:themeColor="text1"/>
          <w:sz w:val="19"/>
          <w:szCs w:val="19"/>
        </w:rPr>
        <w:t>Corte può giudicare i crimini più gravi</w:t>
      </w:r>
      <w:r w:rsidRPr="00A04D4E">
        <w:rPr>
          <w:rFonts w:ascii="Arial" w:hAnsi="Arial" w:cs="Arial"/>
          <w:color w:val="000000" w:themeColor="text1"/>
          <w:sz w:val="19"/>
          <w:szCs w:val="19"/>
        </w:rPr>
        <w:t>: il genocidio</w:t>
      </w:r>
      <w:r w:rsidR="004D49D2"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 i crimini contro l’umanità</w:t>
      </w:r>
      <w:r w:rsidR="004D49D2"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 i crimini di guer</w:t>
      </w:r>
      <w:r w:rsidR="004D49D2" w:rsidRPr="00A04D4E">
        <w:rPr>
          <w:rFonts w:ascii="Arial" w:hAnsi="Arial" w:cs="Arial"/>
          <w:color w:val="000000" w:themeColor="text1"/>
          <w:sz w:val="19"/>
          <w:szCs w:val="19"/>
        </w:rPr>
        <w:t xml:space="preserve">ra, anche quelli </w:t>
      </w:r>
      <w:r w:rsidRPr="00A04D4E">
        <w:rPr>
          <w:rFonts w:ascii="Arial" w:hAnsi="Arial" w:cs="Arial"/>
          <w:color w:val="000000" w:themeColor="text1"/>
          <w:sz w:val="19"/>
          <w:szCs w:val="19"/>
        </w:rPr>
        <w:t>nuovi</w:t>
      </w:r>
      <w:r w:rsidR="004D49D2"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come l’uso di armi che impiegano schegge non localizzabili ai raggi X e di armi laser che causano cecità </w:t>
      </w:r>
      <w:r w:rsidR="0048199D" w:rsidRPr="00A04D4E">
        <w:rPr>
          <w:rFonts w:ascii="Arial" w:hAnsi="Arial" w:cs="Arial"/>
          <w:color w:val="000000" w:themeColor="text1"/>
          <w:sz w:val="19"/>
          <w:szCs w:val="19"/>
        </w:rPr>
        <w:t>permanente</w:t>
      </w:r>
      <w:r w:rsidRPr="00A04D4E">
        <w:rPr>
          <w:rFonts w:ascii="Arial" w:hAnsi="Arial" w:cs="Arial"/>
          <w:color w:val="000000" w:themeColor="text1"/>
          <w:sz w:val="19"/>
          <w:szCs w:val="19"/>
        </w:rPr>
        <w:t>, armi che usano agenti microbici.</w:t>
      </w:r>
    </w:p>
    <w:p w14:paraId="570F5D5E" w14:textId="208C7121" w:rsidR="009C41DE" w:rsidRPr="00A04D4E" w:rsidRDefault="009C41DE"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Per quanto riguarda </w:t>
      </w:r>
      <w:r w:rsidRPr="00A04D4E">
        <w:rPr>
          <w:rFonts w:ascii="Arial" w:hAnsi="Arial" w:cs="Arial"/>
          <w:i/>
          <w:iCs/>
          <w:color w:val="000000" w:themeColor="text1"/>
          <w:sz w:val="19"/>
          <w:szCs w:val="19"/>
          <w:u w:val="single"/>
        </w:rPr>
        <w:t>la competenza soggettiva</w:t>
      </w:r>
      <w:r w:rsidRPr="00A04D4E">
        <w:rPr>
          <w:rFonts w:ascii="Arial" w:hAnsi="Arial" w:cs="Arial"/>
          <w:color w:val="000000" w:themeColor="text1"/>
          <w:sz w:val="19"/>
          <w:szCs w:val="19"/>
        </w:rPr>
        <w:t xml:space="preserve">, la </w:t>
      </w:r>
      <w:r w:rsidRPr="00A04D4E">
        <w:rPr>
          <w:rFonts w:ascii="Arial" w:hAnsi="Arial" w:cs="Arial"/>
          <w:b/>
          <w:bCs/>
          <w:color w:val="000000" w:themeColor="text1"/>
          <w:sz w:val="19"/>
          <w:szCs w:val="19"/>
        </w:rPr>
        <w:t>Corte si pronuncia su persone fisiche di età superiore a 18 anni al momento della commissione del crimine</w:t>
      </w:r>
      <w:r w:rsidRPr="00A04D4E">
        <w:rPr>
          <w:rFonts w:ascii="Arial" w:hAnsi="Arial" w:cs="Arial"/>
          <w:color w:val="000000" w:themeColor="text1"/>
          <w:sz w:val="19"/>
          <w:szCs w:val="19"/>
        </w:rPr>
        <w:t>: non può quindi pronunciarsi sulle persone giuridiche e in particolare sulle imprese multinazionale</w:t>
      </w:r>
    </w:p>
    <w:p w14:paraId="4311E6FB" w14:textId="6E0EF0A7" w:rsidR="009C41DE" w:rsidRPr="00A04D4E" w:rsidRDefault="009C41DE" w:rsidP="008B183B">
      <w:pPr>
        <w:pStyle w:val="NormaleWeb"/>
        <w:contextualSpacing/>
        <w:jc w:val="both"/>
        <w:rPr>
          <w:rFonts w:ascii="Arial" w:hAnsi="Arial" w:cs="Arial"/>
          <w:b/>
          <w:bCs/>
          <w:color w:val="000000" w:themeColor="text1"/>
          <w:sz w:val="19"/>
          <w:szCs w:val="19"/>
        </w:rPr>
      </w:pPr>
      <w:r w:rsidRPr="00A04D4E">
        <w:rPr>
          <w:rFonts w:ascii="Arial" w:hAnsi="Arial" w:cs="Arial"/>
          <w:color w:val="000000" w:themeColor="text1"/>
          <w:sz w:val="19"/>
          <w:szCs w:val="19"/>
        </w:rPr>
        <w:t xml:space="preserve">Per quanto riguarda </w:t>
      </w:r>
      <w:r w:rsidRPr="00A04D4E">
        <w:rPr>
          <w:rFonts w:ascii="Arial" w:hAnsi="Arial" w:cs="Arial"/>
          <w:i/>
          <w:iCs/>
          <w:color w:val="000000" w:themeColor="text1"/>
          <w:sz w:val="19"/>
          <w:szCs w:val="19"/>
          <w:u w:val="single"/>
        </w:rPr>
        <w:t>la competenza temporale</w:t>
      </w:r>
      <w:r w:rsidRPr="00A04D4E">
        <w:rPr>
          <w:rFonts w:ascii="Arial" w:hAnsi="Arial" w:cs="Arial"/>
          <w:color w:val="000000" w:themeColor="text1"/>
          <w:sz w:val="19"/>
          <w:szCs w:val="19"/>
        </w:rPr>
        <w:t xml:space="preserve">, essa </w:t>
      </w:r>
      <w:r w:rsidRPr="00A04D4E">
        <w:rPr>
          <w:rFonts w:ascii="Arial" w:hAnsi="Arial" w:cs="Arial"/>
          <w:b/>
          <w:bCs/>
          <w:color w:val="000000" w:themeColor="text1"/>
          <w:sz w:val="19"/>
          <w:szCs w:val="19"/>
        </w:rPr>
        <w:t>è limitata ai crimini commessi dopo l’entrata in vigore dello Statuto sul piano internazionale</w:t>
      </w:r>
      <w:r w:rsidRPr="00A04D4E">
        <w:rPr>
          <w:rFonts w:ascii="Arial" w:hAnsi="Arial" w:cs="Arial"/>
          <w:color w:val="000000" w:themeColor="text1"/>
          <w:sz w:val="19"/>
          <w:szCs w:val="19"/>
        </w:rPr>
        <w:t>, o dopo l’entrata in vigore dello Stato per lo Stato che aderisca succe</w:t>
      </w:r>
      <w:r w:rsidR="0048199D" w:rsidRPr="00A04D4E">
        <w:rPr>
          <w:rFonts w:ascii="Arial" w:hAnsi="Arial" w:cs="Arial"/>
          <w:color w:val="000000" w:themeColor="text1"/>
          <w:sz w:val="19"/>
          <w:szCs w:val="19"/>
        </w:rPr>
        <w:t>ssi</w:t>
      </w:r>
      <w:r w:rsidRPr="00A04D4E">
        <w:rPr>
          <w:rFonts w:ascii="Arial" w:hAnsi="Arial" w:cs="Arial"/>
          <w:color w:val="000000" w:themeColor="text1"/>
          <w:sz w:val="19"/>
          <w:szCs w:val="19"/>
        </w:rPr>
        <w:t xml:space="preserve">vamente, se questo non accetti di aderirvi retroattivamente con una dichiarazione; per quanto riguarda </w:t>
      </w:r>
      <w:r w:rsidR="004D49D2" w:rsidRPr="00A04D4E">
        <w:rPr>
          <w:rFonts w:ascii="Arial" w:hAnsi="Arial" w:cs="Arial"/>
          <w:i/>
          <w:iCs/>
          <w:color w:val="000000" w:themeColor="text1"/>
          <w:sz w:val="19"/>
          <w:szCs w:val="19"/>
          <w:u w:val="single"/>
        </w:rPr>
        <w:t>la competenza</w:t>
      </w:r>
      <w:r w:rsidRPr="00A04D4E">
        <w:rPr>
          <w:rFonts w:ascii="Arial" w:hAnsi="Arial" w:cs="Arial"/>
          <w:i/>
          <w:iCs/>
          <w:color w:val="000000" w:themeColor="text1"/>
          <w:sz w:val="19"/>
          <w:szCs w:val="19"/>
          <w:u w:val="single"/>
        </w:rPr>
        <w:t xml:space="preserve"> spaziale</w:t>
      </w:r>
      <w:r w:rsidRPr="00A04D4E">
        <w:rPr>
          <w:rFonts w:ascii="Arial" w:hAnsi="Arial" w:cs="Arial"/>
          <w:color w:val="000000" w:themeColor="text1"/>
          <w:sz w:val="19"/>
          <w:szCs w:val="19"/>
        </w:rPr>
        <w:t xml:space="preserve"> essa è illimitata in quanto </w:t>
      </w:r>
      <w:r w:rsidRPr="00A04D4E">
        <w:rPr>
          <w:rFonts w:ascii="Arial" w:hAnsi="Arial" w:cs="Arial"/>
          <w:b/>
          <w:bCs/>
          <w:color w:val="000000" w:themeColor="text1"/>
          <w:sz w:val="19"/>
          <w:szCs w:val="19"/>
        </w:rPr>
        <w:t xml:space="preserve">la </w:t>
      </w:r>
      <w:r w:rsidR="004D49D2" w:rsidRPr="00A04D4E">
        <w:rPr>
          <w:rFonts w:ascii="Arial" w:hAnsi="Arial" w:cs="Arial"/>
          <w:b/>
          <w:bCs/>
          <w:color w:val="000000" w:themeColor="text1"/>
          <w:sz w:val="19"/>
          <w:szCs w:val="19"/>
        </w:rPr>
        <w:t>C</w:t>
      </w:r>
      <w:r w:rsidRPr="00A04D4E">
        <w:rPr>
          <w:rFonts w:ascii="Arial" w:hAnsi="Arial" w:cs="Arial"/>
          <w:b/>
          <w:bCs/>
          <w:color w:val="000000" w:themeColor="text1"/>
          <w:sz w:val="19"/>
          <w:szCs w:val="19"/>
        </w:rPr>
        <w:t xml:space="preserve">orte può </w:t>
      </w:r>
      <w:r w:rsidR="0048199D" w:rsidRPr="00A04D4E">
        <w:rPr>
          <w:rFonts w:ascii="Arial" w:hAnsi="Arial" w:cs="Arial"/>
          <w:b/>
          <w:bCs/>
          <w:color w:val="000000" w:themeColor="text1"/>
          <w:sz w:val="19"/>
          <w:szCs w:val="19"/>
        </w:rPr>
        <w:t>pronunciarsi</w:t>
      </w:r>
      <w:r w:rsidRPr="00A04D4E">
        <w:rPr>
          <w:rFonts w:ascii="Arial" w:hAnsi="Arial" w:cs="Arial"/>
          <w:b/>
          <w:bCs/>
          <w:color w:val="000000" w:themeColor="text1"/>
          <w:sz w:val="19"/>
          <w:szCs w:val="19"/>
        </w:rPr>
        <w:t xml:space="preserve"> su </w:t>
      </w:r>
      <w:r w:rsidR="0048199D" w:rsidRPr="00A04D4E">
        <w:rPr>
          <w:rFonts w:ascii="Arial" w:hAnsi="Arial" w:cs="Arial"/>
          <w:b/>
          <w:bCs/>
          <w:color w:val="000000" w:themeColor="text1"/>
          <w:sz w:val="19"/>
          <w:szCs w:val="19"/>
        </w:rPr>
        <w:t>crimini</w:t>
      </w:r>
      <w:r w:rsidRPr="00A04D4E">
        <w:rPr>
          <w:rFonts w:ascii="Arial" w:hAnsi="Arial" w:cs="Arial"/>
          <w:b/>
          <w:bCs/>
          <w:color w:val="000000" w:themeColor="text1"/>
          <w:sz w:val="19"/>
          <w:szCs w:val="19"/>
        </w:rPr>
        <w:t xml:space="preserve"> indi</w:t>
      </w:r>
      <w:r w:rsidR="0048199D" w:rsidRPr="00A04D4E">
        <w:rPr>
          <w:rFonts w:ascii="Arial" w:hAnsi="Arial" w:cs="Arial"/>
          <w:b/>
          <w:bCs/>
          <w:color w:val="000000" w:themeColor="text1"/>
          <w:sz w:val="19"/>
          <w:szCs w:val="19"/>
        </w:rPr>
        <w:t>pen</w:t>
      </w:r>
      <w:r w:rsidRPr="00A04D4E">
        <w:rPr>
          <w:rFonts w:ascii="Arial" w:hAnsi="Arial" w:cs="Arial"/>
          <w:b/>
          <w:bCs/>
          <w:color w:val="000000" w:themeColor="text1"/>
          <w:sz w:val="19"/>
          <w:szCs w:val="19"/>
        </w:rPr>
        <w:t>denteme</w:t>
      </w:r>
      <w:r w:rsidR="0048199D" w:rsidRPr="00A04D4E">
        <w:rPr>
          <w:rFonts w:ascii="Arial" w:hAnsi="Arial" w:cs="Arial"/>
          <w:b/>
          <w:bCs/>
          <w:color w:val="000000" w:themeColor="text1"/>
          <w:sz w:val="19"/>
          <w:szCs w:val="19"/>
        </w:rPr>
        <w:t xml:space="preserve">nte </w:t>
      </w:r>
      <w:r w:rsidRPr="00A04D4E">
        <w:rPr>
          <w:rFonts w:ascii="Arial" w:hAnsi="Arial" w:cs="Arial"/>
          <w:b/>
          <w:bCs/>
          <w:color w:val="000000" w:themeColor="text1"/>
          <w:sz w:val="19"/>
          <w:szCs w:val="19"/>
        </w:rPr>
        <w:t>dal luogo in cui siano stati commessi.</w:t>
      </w:r>
    </w:p>
    <w:p w14:paraId="14C652EB" w14:textId="77777777" w:rsidR="004D49D2" w:rsidRPr="00A04D4E" w:rsidRDefault="004D49D2" w:rsidP="008B183B">
      <w:pPr>
        <w:pStyle w:val="NormaleWeb"/>
        <w:contextualSpacing/>
        <w:jc w:val="both"/>
        <w:rPr>
          <w:rFonts w:ascii="Arial" w:hAnsi="Arial" w:cs="Arial"/>
          <w:b/>
          <w:bCs/>
          <w:color w:val="000000" w:themeColor="text1"/>
          <w:sz w:val="19"/>
          <w:szCs w:val="19"/>
        </w:rPr>
      </w:pPr>
    </w:p>
    <w:p w14:paraId="20F1ADA2" w14:textId="1C0206A9" w:rsidR="0048199D" w:rsidRPr="00A04D4E" w:rsidRDefault="0048199D" w:rsidP="008B183B">
      <w:pPr>
        <w:pStyle w:val="NormaleWeb"/>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Lo Statuto indica i principali generali di diritto penale che la Corte deve applicare</w:t>
      </w:r>
      <w:r w:rsidRPr="00A04D4E">
        <w:rPr>
          <w:rFonts w:ascii="Arial" w:hAnsi="Arial" w:cs="Arial"/>
          <w:color w:val="000000" w:themeColor="text1"/>
          <w:sz w:val="19"/>
          <w:szCs w:val="19"/>
        </w:rPr>
        <w:t xml:space="preserve">: i principi </w:t>
      </w:r>
      <w:r w:rsidRPr="00A04D4E">
        <w:rPr>
          <w:rFonts w:ascii="Arial" w:hAnsi="Arial" w:cs="Arial"/>
          <w:i/>
          <w:iCs/>
          <w:color w:val="000000" w:themeColor="text1"/>
          <w:sz w:val="19"/>
          <w:szCs w:val="19"/>
        </w:rPr>
        <w:t>nullum crimen sine lege</w:t>
      </w:r>
      <w:r w:rsidR="00573103" w:rsidRPr="00A04D4E">
        <w:rPr>
          <w:rFonts w:ascii="Arial" w:hAnsi="Arial" w:cs="Arial"/>
          <w:i/>
          <w:iCs/>
          <w:color w:val="000000" w:themeColor="text1"/>
          <w:sz w:val="19"/>
          <w:szCs w:val="19"/>
        </w:rPr>
        <w:t>;</w:t>
      </w:r>
      <w:r w:rsidRPr="00A04D4E">
        <w:rPr>
          <w:rFonts w:ascii="Arial" w:hAnsi="Arial" w:cs="Arial"/>
          <w:i/>
          <w:iCs/>
          <w:color w:val="000000" w:themeColor="text1"/>
          <w:sz w:val="19"/>
          <w:szCs w:val="19"/>
        </w:rPr>
        <w:t xml:space="preserve"> nulla poena sine lege</w:t>
      </w:r>
      <w:r w:rsidR="00573103"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 l’</w:t>
      </w:r>
      <w:r w:rsidR="00573103" w:rsidRPr="00A04D4E">
        <w:rPr>
          <w:rFonts w:ascii="Arial" w:hAnsi="Arial" w:cs="Arial"/>
          <w:color w:val="000000" w:themeColor="text1"/>
          <w:sz w:val="19"/>
          <w:szCs w:val="19"/>
        </w:rPr>
        <w:t>irretroattività;</w:t>
      </w:r>
      <w:r w:rsidRPr="00A04D4E">
        <w:rPr>
          <w:rFonts w:ascii="Arial" w:hAnsi="Arial" w:cs="Arial"/>
          <w:color w:val="000000" w:themeColor="text1"/>
          <w:sz w:val="19"/>
          <w:szCs w:val="19"/>
        </w:rPr>
        <w:t xml:space="preserve"> l’irrilevanza della posizione ufficiale dell’imputato</w:t>
      </w:r>
      <w:r w:rsidR="00573103"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 la responsabilità dei </w:t>
      </w:r>
      <w:r w:rsidR="00573103" w:rsidRPr="00A04D4E">
        <w:rPr>
          <w:rFonts w:ascii="Arial" w:hAnsi="Arial" w:cs="Arial"/>
          <w:color w:val="000000" w:themeColor="text1"/>
          <w:sz w:val="19"/>
          <w:szCs w:val="19"/>
        </w:rPr>
        <w:t>superiori</w:t>
      </w:r>
      <w:r w:rsidRPr="00A04D4E">
        <w:rPr>
          <w:rFonts w:ascii="Arial" w:hAnsi="Arial" w:cs="Arial"/>
          <w:color w:val="000000" w:themeColor="text1"/>
          <w:sz w:val="19"/>
          <w:szCs w:val="19"/>
        </w:rPr>
        <w:t xml:space="preserve"> gerarchici per inadeguato controllo dei subordinati, l’imprescrittibilità dei crimini.</w:t>
      </w:r>
    </w:p>
    <w:p w14:paraId="04299120" w14:textId="77777777" w:rsidR="004D49D2" w:rsidRPr="00A04D4E" w:rsidRDefault="004D49D2" w:rsidP="008B183B">
      <w:pPr>
        <w:pStyle w:val="NormaleWeb"/>
        <w:contextualSpacing/>
        <w:jc w:val="both"/>
        <w:rPr>
          <w:rFonts w:ascii="Arial" w:hAnsi="Arial" w:cs="Arial"/>
          <w:b/>
          <w:bCs/>
          <w:color w:val="000000" w:themeColor="text1"/>
          <w:sz w:val="19"/>
          <w:szCs w:val="19"/>
        </w:rPr>
      </w:pPr>
    </w:p>
    <w:p w14:paraId="048DF426" w14:textId="36E43849" w:rsidR="009C41DE" w:rsidRPr="00A04D4E" w:rsidRDefault="0048199D" w:rsidP="008B183B">
      <w:pPr>
        <w:pStyle w:val="NormaleWeb"/>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La sentenza è adottata a maggioranza dei giudici</w:t>
      </w:r>
      <w:r w:rsidR="004D49D2" w:rsidRPr="00A04D4E">
        <w:rPr>
          <w:rFonts w:ascii="Arial" w:hAnsi="Arial" w:cs="Arial"/>
          <w:color w:val="000000" w:themeColor="text1"/>
          <w:sz w:val="19"/>
          <w:szCs w:val="19"/>
        </w:rPr>
        <w:t>, e</w:t>
      </w:r>
      <w:r w:rsidRPr="00A04D4E">
        <w:rPr>
          <w:rFonts w:ascii="Arial" w:hAnsi="Arial" w:cs="Arial"/>
          <w:color w:val="000000" w:themeColor="text1"/>
          <w:sz w:val="19"/>
          <w:szCs w:val="19"/>
        </w:rPr>
        <w:t xml:space="preserve"> deve essere motivata, scritta e resa in pubblica udienza. Sono </w:t>
      </w:r>
      <w:r w:rsidRPr="00A04D4E">
        <w:rPr>
          <w:rFonts w:ascii="Arial" w:hAnsi="Arial" w:cs="Arial"/>
          <w:b/>
          <w:bCs/>
          <w:color w:val="000000" w:themeColor="text1"/>
          <w:sz w:val="19"/>
          <w:szCs w:val="19"/>
        </w:rPr>
        <w:t>ammessi per il Procuratore l’appello</w:t>
      </w:r>
      <w:r w:rsidRPr="00A04D4E">
        <w:rPr>
          <w:rFonts w:ascii="Arial" w:hAnsi="Arial" w:cs="Arial"/>
          <w:color w:val="000000" w:themeColor="text1"/>
          <w:sz w:val="19"/>
          <w:szCs w:val="19"/>
        </w:rPr>
        <w:t xml:space="preserve"> per vizio di procedura, errore di fatto e di diritto, </w:t>
      </w:r>
      <w:r w:rsidR="004D49D2" w:rsidRPr="00A04D4E">
        <w:rPr>
          <w:rFonts w:ascii="Arial" w:hAnsi="Arial" w:cs="Arial"/>
          <w:color w:val="000000" w:themeColor="text1"/>
          <w:sz w:val="19"/>
          <w:szCs w:val="19"/>
        </w:rPr>
        <w:t xml:space="preserve">e </w:t>
      </w:r>
      <w:r w:rsidRPr="00A04D4E">
        <w:rPr>
          <w:rFonts w:ascii="Arial" w:hAnsi="Arial" w:cs="Arial"/>
          <w:color w:val="000000" w:themeColor="text1"/>
          <w:sz w:val="19"/>
          <w:szCs w:val="19"/>
        </w:rPr>
        <w:t xml:space="preserve">ogni altro motivo che incida sulla equità e affidabilità del procedimento e la revisione per sopravvenienza di nuovi fatti decisivi. La </w:t>
      </w:r>
      <w:r w:rsidR="00573103" w:rsidRPr="00A04D4E">
        <w:rPr>
          <w:rFonts w:ascii="Arial" w:hAnsi="Arial" w:cs="Arial"/>
          <w:color w:val="000000" w:themeColor="text1"/>
          <w:sz w:val="19"/>
          <w:szCs w:val="19"/>
        </w:rPr>
        <w:t>C</w:t>
      </w:r>
      <w:r w:rsidRPr="00A04D4E">
        <w:rPr>
          <w:rFonts w:ascii="Arial" w:hAnsi="Arial" w:cs="Arial"/>
          <w:color w:val="000000" w:themeColor="text1"/>
          <w:sz w:val="19"/>
          <w:szCs w:val="19"/>
        </w:rPr>
        <w:t xml:space="preserve">orte può infliggere </w:t>
      </w:r>
      <w:r w:rsidRPr="00A04D4E">
        <w:rPr>
          <w:rFonts w:ascii="Arial" w:hAnsi="Arial" w:cs="Arial"/>
          <w:b/>
          <w:bCs/>
          <w:color w:val="000000" w:themeColor="text1"/>
          <w:sz w:val="19"/>
          <w:szCs w:val="19"/>
        </w:rPr>
        <w:t>come pena la reclusione</w:t>
      </w:r>
      <w:r w:rsidRPr="00A04D4E">
        <w:rPr>
          <w:rFonts w:ascii="Arial" w:hAnsi="Arial" w:cs="Arial"/>
          <w:color w:val="000000" w:themeColor="text1"/>
          <w:sz w:val="19"/>
          <w:szCs w:val="19"/>
        </w:rPr>
        <w:t xml:space="preserve"> non superiore a 30 anni, </w:t>
      </w:r>
      <w:r w:rsidRPr="00A04D4E">
        <w:rPr>
          <w:rFonts w:ascii="Arial" w:hAnsi="Arial" w:cs="Arial"/>
          <w:b/>
          <w:bCs/>
          <w:color w:val="000000" w:themeColor="text1"/>
          <w:sz w:val="19"/>
          <w:szCs w:val="19"/>
        </w:rPr>
        <w:t xml:space="preserve">o </w:t>
      </w:r>
      <w:r w:rsidR="00573103" w:rsidRPr="00A04D4E">
        <w:rPr>
          <w:rFonts w:ascii="Arial" w:hAnsi="Arial" w:cs="Arial"/>
          <w:b/>
          <w:bCs/>
          <w:color w:val="000000" w:themeColor="text1"/>
          <w:sz w:val="19"/>
          <w:szCs w:val="19"/>
        </w:rPr>
        <w:t>l’ergastolo</w:t>
      </w:r>
      <w:r w:rsidR="00573103" w:rsidRPr="00A04D4E">
        <w:rPr>
          <w:rFonts w:ascii="Arial" w:hAnsi="Arial" w:cs="Arial"/>
          <w:color w:val="000000" w:themeColor="text1"/>
          <w:sz w:val="19"/>
          <w:szCs w:val="19"/>
        </w:rPr>
        <w:t>; eventualmente</w:t>
      </w:r>
      <w:r w:rsidRPr="00A04D4E">
        <w:rPr>
          <w:rFonts w:ascii="Arial" w:hAnsi="Arial" w:cs="Arial"/>
          <w:color w:val="000000" w:themeColor="text1"/>
          <w:sz w:val="19"/>
          <w:szCs w:val="19"/>
        </w:rPr>
        <w:t xml:space="preserve"> </w:t>
      </w:r>
      <w:r w:rsidRPr="00A04D4E">
        <w:rPr>
          <w:rFonts w:ascii="Arial" w:hAnsi="Arial" w:cs="Arial"/>
          <w:b/>
          <w:bCs/>
          <w:color w:val="000000" w:themeColor="text1"/>
          <w:sz w:val="19"/>
          <w:szCs w:val="19"/>
        </w:rPr>
        <w:t>un</w:t>
      </w:r>
      <w:r w:rsidR="00573103" w:rsidRPr="00A04D4E">
        <w:rPr>
          <w:rFonts w:ascii="Arial" w:hAnsi="Arial" w:cs="Arial"/>
          <w:b/>
          <w:bCs/>
          <w:color w:val="000000" w:themeColor="text1"/>
          <w:sz w:val="19"/>
          <w:szCs w:val="19"/>
        </w:rPr>
        <w:t>’ammenda</w:t>
      </w:r>
      <w:r w:rsidR="004D49D2" w:rsidRPr="00A04D4E">
        <w:rPr>
          <w:rFonts w:ascii="Arial" w:hAnsi="Arial" w:cs="Arial"/>
          <w:b/>
          <w:bCs/>
          <w:color w:val="000000" w:themeColor="text1"/>
          <w:sz w:val="19"/>
          <w:szCs w:val="19"/>
        </w:rPr>
        <w:t xml:space="preserve">, </w:t>
      </w:r>
      <w:r w:rsidR="004D49D2" w:rsidRPr="00A04D4E">
        <w:rPr>
          <w:rFonts w:ascii="Arial" w:hAnsi="Arial" w:cs="Arial"/>
          <w:color w:val="000000" w:themeColor="text1"/>
          <w:sz w:val="19"/>
          <w:szCs w:val="19"/>
        </w:rPr>
        <w:t>o</w:t>
      </w:r>
      <w:r w:rsidR="004D49D2" w:rsidRPr="00A04D4E">
        <w:rPr>
          <w:rFonts w:ascii="Arial" w:hAnsi="Arial" w:cs="Arial"/>
          <w:b/>
          <w:bCs/>
          <w:color w:val="000000" w:themeColor="text1"/>
          <w:sz w:val="19"/>
          <w:szCs w:val="19"/>
        </w:rPr>
        <w:t xml:space="preserve"> </w:t>
      </w:r>
      <w:r w:rsidRPr="00A04D4E">
        <w:rPr>
          <w:rFonts w:ascii="Arial" w:hAnsi="Arial" w:cs="Arial"/>
          <w:b/>
          <w:bCs/>
          <w:color w:val="000000" w:themeColor="text1"/>
          <w:sz w:val="19"/>
          <w:szCs w:val="19"/>
        </w:rPr>
        <w:t>la confisca dei proventi diretti o indiretti</w:t>
      </w:r>
      <w:r w:rsidRPr="00A04D4E">
        <w:rPr>
          <w:rFonts w:ascii="Arial" w:hAnsi="Arial" w:cs="Arial"/>
          <w:color w:val="000000" w:themeColor="text1"/>
          <w:sz w:val="19"/>
          <w:szCs w:val="19"/>
        </w:rPr>
        <w:t xml:space="preserve"> del crimine. La pena deve essere eseguita in uno Stato designato dalla Corte da una lista di Stati che abbiano </w:t>
      </w:r>
      <w:r w:rsidR="00573103" w:rsidRPr="00A04D4E">
        <w:rPr>
          <w:rFonts w:ascii="Arial" w:hAnsi="Arial" w:cs="Arial"/>
          <w:color w:val="000000" w:themeColor="text1"/>
          <w:sz w:val="19"/>
          <w:szCs w:val="19"/>
        </w:rPr>
        <w:t>indicato</w:t>
      </w:r>
      <w:r w:rsidRPr="00A04D4E">
        <w:rPr>
          <w:rFonts w:ascii="Arial" w:hAnsi="Arial" w:cs="Arial"/>
          <w:color w:val="000000" w:themeColor="text1"/>
          <w:sz w:val="19"/>
          <w:szCs w:val="19"/>
        </w:rPr>
        <w:t xml:space="preserve"> alla Corte la loro volontà di accettare </w:t>
      </w:r>
      <w:r w:rsidR="00573103" w:rsidRPr="00A04D4E">
        <w:rPr>
          <w:rFonts w:ascii="Arial" w:hAnsi="Arial" w:cs="Arial"/>
          <w:color w:val="000000" w:themeColor="text1"/>
          <w:sz w:val="19"/>
          <w:szCs w:val="19"/>
        </w:rPr>
        <w:t>persone</w:t>
      </w:r>
      <w:r w:rsidRPr="00A04D4E">
        <w:rPr>
          <w:rFonts w:ascii="Arial" w:hAnsi="Arial" w:cs="Arial"/>
          <w:color w:val="000000" w:themeColor="text1"/>
          <w:sz w:val="19"/>
          <w:szCs w:val="19"/>
        </w:rPr>
        <w:t xml:space="preserve"> </w:t>
      </w:r>
      <w:r w:rsidR="00573103" w:rsidRPr="00A04D4E">
        <w:rPr>
          <w:rFonts w:ascii="Arial" w:hAnsi="Arial" w:cs="Arial"/>
          <w:color w:val="000000" w:themeColor="text1"/>
          <w:sz w:val="19"/>
          <w:szCs w:val="19"/>
        </w:rPr>
        <w:t>condannate</w:t>
      </w:r>
      <w:r w:rsidRPr="00A04D4E">
        <w:rPr>
          <w:rFonts w:ascii="Arial" w:hAnsi="Arial" w:cs="Arial"/>
          <w:color w:val="000000" w:themeColor="text1"/>
          <w:sz w:val="19"/>
          <w:szCs w:val="19"/>
        </w:rPr>
        <w:t xml:space="preserve">. </w:t>
      </w:r>
      <w:r w:rsidR="004D49D2" w:rsidRPr="00A04D4E">
        <w:rPr>
          <w:rFonts w:ascii="Arial" w:hAnsi="Arial" w:cs="Arial"/>
          <w:color w:val="000000" w:themeColor="text1"/>
          <w:sz w:val="19"/>
          <w:szCs w:val="19"/>
        </w:rPr>
        <w:t xml:space="preserve">La </w:t>
      </w:r>
      <w:r w:rsidR="004D49D2" w:rsidRPr="00A04D4E">
        <w:rPr>
          <w:rFonts w:ascii="Arial" w:hAnsi="Arial" w:cs="Arial"/>
          <w:b/>
          <w:bCs/>
          <w:color w:val="000000" w:themeColor="text1"/>
          <w:sz w:val="19"/>
          <w:szCs w:val="19"/>
        </w:rPr>
        <w:t>Corte p</w:t>
      </w:r>
      <w:r w:rsidRPr="00A04D4E">
        <w:rPr>
          <w:rFonts w:ascii="Arial" w:hAnsi="Arial" w:cs="Arial"/>
          <w:b/>
          <w:bCs/>
          <w:color w:val="000000" w:themeColor="text1"/>
          <w:sz w:val="19"/>
          <w:szCs w:val="19"/>
        </w:rPr>
        <w:t>uò decidere che la pena sia ridotta</w:t>
      </w:r>
      <w:r w:rsidRPr="00A04D4E">
        <w:rPr>
          <w:rFonts w:ascii="Arial" w:hAnsi="Arial" w:cs="Arial"/>
          <w:color w:val="000000" w:themeColor="text1"/>
          <w:sz w:val="19"/>
          <w:szCs w:val="19"/>
        </w:rPr>
        <w:t xml:space="preserve">, </w:t>
      </w:r>
      <w:r w:rsidR="00573103" w:rsidRPr="00A04D4E">
        <w:rPr>
          <w:rFonts w:ascii="Arial" w:hAnsi="Arial" w:cs="Arial"/>
          <w:color w:val="000000" w:themeColor="text1"/>
          <w:sz w:val="19"/>
          <w:szCs w:val="19"/>
        </w:rPr>
        <w:t>solo</w:t>
      </w:r>
      <w:r w:rsidRPr="00A04D4E">
        <w:rPr>
          <w:rFonts w:ascii="Arial" w:hAnsi="Arial" w:cs="Arial"/>
          <w:color w:val="000000" w:themeColor="text1"/>
          <w:sz w:val="19"/>
          <w:szCs w:val="19"/>
        </w:rPr>
        <w:t xml:space="preserve"> dopo che siano stati scontati due terzi di una pena </w:t>
      </w:r>
      <w:r w:rsidR="00573103" w:rsidRPr="00A04D4E">
        <w:rPr>
          <w:rFonts w:ascii="Arial" w:hAnsi="Arial" w:cs="Arial"/>
          <w:color w:val="000000" w:themeColor="text1"/>
          <w:sz w:val="19"/>
          <w:szCs w:val="19"/>
        </w:rPr>
        <w:t>detentiva</w:t>
      </w:r>
      <w:r w:rsidRPr="00A04D4E">
        <w:rPr>
          <w:rFonts w:ascii="Arial" w:hAnsi="Arial" w:cs="Arial"/>
          <w:color w:val="000000" w:themeColor="text1"/>
          <w:sz w:val="19"/>
          <w:szCs w:val="19"/>
        </w:rPr>
        <w:t xml:space="preserve"> </w:t>
      </w:r>
      <w:r w:rsidR="00573103" w:rsidRPr="00A04D4E">
        <w:rPr>
          <w:rFonts w:ascii="Arial" w:hAnsi="Arial" w:cs="Arial"/>
          <w:color w:val="000000" w:themeColor="text1"/>
          <w:sz w:val="19"/>
          <w:szCs w:val="19"/>
        </w:rPr>
        <w:t>di 2</w:t>
      </w:r>
      <w:r w:rsidRPr="00A04D4E">
        <w:rPr>
          <w:rFonts w:ascii="Arial" w:hAnsi="Arial" w:cs="Arial"/>
          <w:color w:val="000000" w:themeColor="text1"/>
          <w:sz w:val="19"/>
          <w:szCs w:val="19"/>
        </w:rPr>
        <w:t>5 anni di ergastolo.</w:t>
      </w:r>
    </w:p>
    <w:p w14:paraId="4B985362" w14:textId="6FE0550F" w:rsidR="0048199D" w:rsidRPr="00A04D4E" w:rsidRDefault="004D49D2"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U</w:t>
      </w:r>
      <w:r w:rsidR="0048199D" w:rsidRPr="00A04D4E">
        <w:rPr>
          <w:rFonts w:ascii="Arial" w:hAnsi="Arial" w:cs="Arial"/>
          <w:color w:val="000000" w:themeColor="text1"/>
          <w:sz w:val="19"/>
          <w:szCs w:val="19"/>
        </w:rPr>
        <w:t xml:space="preserve">n caso </w:t>
      </w:r>
      <w:r w:rsidRPr="00A04D4E">
        <w:rPr>
          <w:rFonts w:ascii="Arial" w:hAnsi="Arial" w:cs="Arial"/>
          <w:color w:val="000000" w:themeColor="text1"/>
          <w:sz w:val="19"/>
          <w:szCs w:val="19"/>
        </w:rPr>
        <w:t xml:space="preserve">è </w:t>
      </w:r>
      <w:r w:rsidRPr="00A04D4E">
        <w:rPr>
          <w:rFonts w:ascii="Arial" w:hAnsi="Arial" w:cs="Arial"/>
          <w:b/>
          <w:bCs/>
          <w:color w:val="000000" w:themeColor="text1"/>
          <w:sz w:val="19"/>
          <w:szCs w:val="19"/>
        </w:rPr>
        <w:t>improcedibile</w:t>
      </w:r>
      <w:r w:rsidR="0048199D" w:rsidRPr="00A04D4E">
        <w:rPr>
          <w:rFonts w:ascii="Arial" w:hAnsi="Arial" w:cs="Arial"/>
          <w:color w:val="000000" w:themeColor="text1"/>
          <w:sz w:val="19"/>
          <w:szCs w:val="19"/>
        </w:rPr>
        <w:t xml:space="preserve"> davanti alla </w:t>
      </w:r>
      <w:r w:rsidRPr="00A04D4E">
        <w:rPr>
          <w:rFonts w:ascii="Arial" w:hAnsi="Arial" w:cs="Arial"/>
          <w:color w:val="000000" w:themeColor="text1"/>
          <w:sz w:val="19"/>
          <w:szCs w:val="19"/>
        </w:rPr>
        <w:t>C</w:t>
      </w:r>
      <w:r w:rsidR="0048199D" w:rsidRPr="00A04D4E">
        <w:rPr>
          <w:rFonts w:ascii="Arial" w:hAnsi="Arial" w:cs="Arial"/>
          <w:color w:val="000000" w:themeColor="text1"/>
          <w:sz w:val="19"/>
          <w:szCs w:val="19"/>
        </w:rPr>
        <w:t xml:space="preserve">orte </w:t>
      </w:r>
      <w:r w:rsidR="0048199D" w:rsidRPr="00A04D4E">
        <w:rPr>
          <w:rFonts w:ascii="Arial" w:hAnsi="Arial" w:cs="Arial"/>
          <w:color w:val="000000" w:themeColor="text1"/>
          <w:sz w:val="19"/>
          <w:szCs w:val="19"/>
          <w:u w:val="single"/>
        </w:rPr>
        <w:t>se è sottoposto ad un giudice competente di uno Stato, a meno che tale Stato non intenda o sia incapace di svolgere l’indagine o iniziare il processo</w:t>
      </w:r>
      <w:r w:rsidR="0048199D" w:rsidRPr="00A04D4E">
        <w:rPr>
          <w:rFonts w:ascii="Arial" w:hAnsi="Arial" w:cs="Arial"/>
          <w:color w:val="000000" w:themeColor="text1"/>
          <w:sz w:val="19"/>
          <w:szCs w:val="19"/>
        </w:rPr>
        <w:t xml:space="preserve">: con la </w:t>
      </w:r>
      <w:r w:rsidRPr="00A04D4E">
        <w:rPr>
          <w:rFonts w:ascii="Arial" w:hAnsi="Arial" w:cs="Arial"/>
          <w:b/>
          <w:bCs/>
          <w:color w:val="000000" w:themeColor="text1"/>
          <w:sz w:val="19"/>
          <w:szCs w:val="19"/>
        </w:rPr>
        <w:t>subentrazione</w:t>
      </w:r>
      <w:r w:rsidR="0048199D" w:rsidRPr="00A04D4E">
        <w:rPr>
          <w:rFonts w:ascii="Arial" w:hAnsi="Arial" w:cs="Arial"/>
          <w:b/>
          <w:bCs/>
          <w:color w:val="000000" w:themeColor="text1"/>
          <w:sz w:val="19"/>
          <w:szCs w:val="19"/>
        </w:rPr>
        <w:t xml:space="preserve"> in via sussidiaria della Corte</w:t>
      </w:r>
      <w:r w:rsidR="0048199D" w:rsidRPr="00A04D4E">
        <w:rPr>
          <w:rFonts w:ascii="Arial" w:hAnsi="Arial" w:cs="Arial"/>
          <w:color w:val="000000" w:themeColor="text1"/>
          <w:sz w:val="19"/>
          <w:szCs w:val="19"/>
        </w:rPr>
        <w:t>, la volontà è di evitare che i crimini rimangano impuniti in tutti quei casi in cui i giudici statale non possano o vogliano perseguirli.</w:t>
      </w:r>
    </w:p>
    <w:p w14:paraId="2ABC8CBA" w14:textId="77777777" w:rsidR="004D49D2" w:rsidRPr="00A04D4E" w:rsidRDefault="004D49D2" w:rsidP="008B183B">
      <w:pPr>
        <w:pStyle w:val="NormaleWeb"/>
        <w:contextualSpacing/>
        <w:jc w:val="both"/>
        <w:rPr>
          <w:rFonts w:ascii="Arial" w:hAnsi="Arial" w:cs="Arial"/>
          <w:color w:val="000000" w:themeColor="text1"/>
          <w:sz w:val="19"/>
          <w:szCs w:val="19"/>
        </w:rPr>
      </w:pPr>
    </w:p>
    <w:p w14:paraId="1F9FF8F9" w14:textId="729132DC" w:rsidR="006E2F59" w:rsidRPr="00A04D4E" w:rsidRDefault="006E2F59"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Ai fini dell’attivazione della Corte</w:t>
      </w:r>
      <w:r w:rsidR="004D49D2"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occorre </w:t>
      </w:r>
      <w:r w:rsidRPr="00A04D4E">
        <w:rPr>
          <w:rFonts w:ascii="Arial" w:hAnsi="Arial" w:cs="Arial"/>
          <w:b/>
          <w:bCs/>
          <w:color w:val="000000" w:themeColor="text1"/>
          <w:sz w:val="19"/>
          <w:szCs w:val="19"/>
        </w:rPr>
        <w:t>una notitia criminis comunicata al Procuratore</w:t>
      </w:r>
      <w:r w:rsidR="00EF5CCC" w:rsidRPr="00A04D4E">
        <w:rPr>
          <w:rFonts w:ascii="Arial" w:hAnsi="Arial" w:cs="Arial"/>
          <w:color w:val="000000" w:themeColor="text1"/>
          <w:sz w:val="19"/>
          <w:szCs w:val="19"/>
        </w:rPr>
        <w:t>, o</w:t>
      </w:r>
      <w:r w:rsidRPr="00A04D4E">
        <w:rPr>
          <w:rFonts w:ascii="Arial" w:hAnsi="Arial" w:cs="Arial"/>
          <w:color w:val="000000" w:themeColor="text1"/>
          <w:sz w:val="19"/>
          <w:szCs w:val="19"/>
        </w:rPr>
        <w:t xml:space="preserve">: </w:t>
      </w:r>
    </w:p>
    <w:p w14:paraId="608471D1" w14:textId="77777777" w:rsidR="006E2F59" w:rsidRPr="00A04D4E" w:rsidRDefault="006E2F59" w:rsidP="00FB32BC">
      <w:pPr>
        <w:pStyle w:val="NormaleWeb"/>
        <w:numPr>
          <w:ilvl w:val="3"/>
          <w:numId w:val="152"/>
        </w:numPr>
        <w:ind w:left="720"/>
        <w:contextualSpacing/>
        <w:jc w:val="both"/>
        <w:rPr>
          <w:rFonts w:ascii="Arial" w:hAnsi="Arial" w:cs="Arial"/>
          <w:b/>
          <w:bCs/>
          <w:color w:val="000000" w:themeColor="text1"/>
          <w:sz w:val="19"/>
          <w:szCs w:val="19"/>
        </w:rPr>
      </w:pPr>
      <w:r w:rsidRPr="00A04D4E">
        <w:rPr>
          <w:rFonts w:ascii="Arial" w:hAnsi="Arial" w:cs="Arial"/>
          <w:b/>
          <w:bCs/>
          <w:color w:val="000000" w:themeColor="text1"/>
          <w:sz w:val="19"/>
          <w:szCs w:val="19"/>
        </w:rPr>
        <w:t>da uno Stato parte;</w:t>
      </w:r>
    </w:p>
    <w:p w14:paraId="6B69CE6B" w14:textId="77777777" w:rsidR="004D49D2" w:rsidRPr="00A04D4E" w:rsidRDefault="006E2F59" w:rsidP="00FB32BC">
      <w:pPr>
        <w:pStyle w:val="NormaleWeb"/>
        <w:numPr>
          <w:ilvl w:val="3"/>
          <w:numId w:val="152"/>
        </w:numPr>
        <w:ind w:left="720"/>
        <w:contextualSpacing/>
        <w:jc w:val="both"/>
        <w:rPr>
          <w:rFonts w:ascii="Arial" w:hAnsi="Arial" w:cs="Arial"/>
          <w:b/>
          <w:bCs/>
          <w:color w:val="000000" w:themeColor="text1"/>
          <w:sz w:val="19"/>
          <w:szCs w:val="19"/>
        </w:rPr>
      </w:pPr>
      <w:r w:rsidRPr="00A04D4E">
        <w:rPr>
          <w:rFonts w:ascii="Arial" w:hAnsi="Arial" w:cs="Arial"/>
          <w:b/>
          <w:bCs/>
          <w:color w:val="000000" w:themeColor="text1"/>
          <w:sz w:val="19"/>
          <w:szCs w:val="19"/>
        </w:rPr>
        <w:t>da un acquisito d’ufficio dal Procuratore stesso</w:t>
      </w:r>
      <w:r w:rsidR="004D49D2" w:rsidRPr="00A04D4E">
        <w:rPr>
          <w:rFonts w:ascii="Arial" w:hAnsi="Arial" w:cs="Arial"/>
          <w:b/>
          <w:bCs/>
          <w:color w:val="000000" w:themeColor="text1"/>
          <w:sz w:val="19"/>
          <w:szCs w:val="19"/>
        </w:rPr>
        <w:t>.</w:t>
      </w:r>
    </w:p>
    <w:p w14:paraId="776D95BB" w14:textId="2C68BCBA" w:rsidR="006E2F59" w:rsidRPr="00A04D4E" w:rsidRDefault="006E2F59" w:rsidP="004D49D2">
      <w:pPr>
        <w:pStyle w:val="NormaleWeb"/>
        <w:ind w:left="360"/>
        <w:contextualSpacing/>
        <w:jc w:val="both"/>
        <w:rPr>
          <w:rFonts w:ascii="Arial" w:hAnsi="Arial" w:cs="Arial"/>
          <w:b/>
          <w:bCs/>
          <w:color w:val="000000" w:themeColor="text1"/>
          <w:sz w:val="19"/>
          <w:szCs w:val="19"/>
        </w:rPr>
      </w:pPr>
      <w:r w:rsidRPr="00A04D4E">
        <w:rPr>
          <w:rFonts w:ascii="Arial" w:hAnsi="Arial" w:cs="Arial"/>
          <w:color w:val="000000" w:themeColor="text1"/>
          <w:sz w:val="19"/>
          <w:szCs w:val="19"/>
        </w:rPr>
        <w:t xml:space="preserve">In questi casi, la Corte </w:t>
      </w:r>
      <w:r w:rsidRPr="00A04D4E">
        <w:rPr>
          <w:rFonts w:ascii="Arial" w:hAnsi="Arial" w:cs="Arial"/>
          <w:color w:val="000000" w:themeColor="text1"/>
          <w:sz w:val="19"/>
          <w:szCs w:val="19"/>
          <w:u w:val="single"/>
        </w:rPr>
        <w:t>ha giurisdizione a condizione che siano parti</w:t>
      </w:r>
      <w:r w:rsidRPr="00A04D4E">
        <w:rPr>
          <w:rFonts w:ascii="Arial" w:hAnsi="Arial" w:cs="Arial"/>
          <w:color w:val="000000" w:themeColor="text1"/>
          <w:sz w:val="19"/>
          <w:szCs w:val="19"/>
        </w:rPr>
        <w:t xml:space="preserve">, o abbiano accettato la giurisdizione della Corte: </w:t>
      </w:r>
      <w:r w:rsidR="004D49D2" w:rsidRPr="00A04D4E">
        <w:rPr>
          <w:rFonts w:ascii="Arial" w:hAnsi="Arial" w:cs="Arial"/>
          <w:color w:val="000000" w:themeColor="text1"/>
          <w:sz w:val="19"/>
          <w:szCs w:val="19"/>
        </w:rPr>
        <w:t>i</w:t>
      </w:r>
      <w:r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u w:val="single"/>
        </w:rPr>
        <w:t>lo Stato territoriale</w:t>
      </w:r>
      <w:r w:rsidRPr="00A04D4E">
        <w:rPr>
          <w:rFonts w:ascii="Arial" w:hAnsi="Arial" w:cs="Arial"/>
          <w:color w:val="000000" w:themeColor="text1"/>
          <w:sz w:val="19"/>
          <w:szCs w:val="19"/>
        </w:rPr>
        <w:t>, ossia lo Stato sul cui territorio il crimine è stato commesso;</w:t>
      </w:r>
      <w:r w:rsidR="004D49D2" w:rsidRPr="00A04D4E">
        <w:rPr>
          <w:rFonts w:ascii="Arial" w:hAnsi="Arial" w:cs="Arial"/>
          <w:color w:val="000000" w:themeColor="text1"/>
          <w:sz w:val="19"/>
          <w:szCs w:val="19"/>
        </w:rPr>
        <w:t xml:space="preserve"> ii</w:t>
      </w:r>
      <w:r w:rsidRPr="00A04D4E">
        <w:rPr>
          <w:rFonts w:ascii="Arial" w:hAnsi="Arial" w:cs="Arial"/>
          <w:color w:val="000000" w:themeColor="text1"/>
          <w:sz w:val="19"/>
          <w:szCs w:val="19"/>
        </w:rPr>
        <w:t xml:space="preserve">) </w:t>
      </w:r>
      <w:r w:rsidR="004D49D2" w:rsidRPr="00A04D4E">
        <w:rPr>
          <w:rFonts w:ascii="Arial" w:hAnsi="Arial" w:cs="Arial"/>
          <w:color w:val="000000" w:themeColor="text1"/>
          <w:sz w:val="19"/>
          <w:szCs w:val="19"/>
          <w:u w:val="single"/>
        </w:rPr>
        <w:t xml:space="preserve">o </w:t>
      </w:r>
      <w:r w:rsidRPr="00A04D4E">
        <w:rPr>
          <w:rFonts w:ascii="Arial" w:hAnsi="Arial" w:cs="Arial"/>
          <w:color w:val="000000" w:themeColor="text1"/>
          <w:sz w:val="19"/>
          <w:szCs w:val="19"/>
          <w:u w:val="single"/>
        </w:rPr>
        <w:t>lo Stato nazionale</w:t>
      </w:r>
      <w:r w:rsidRPr="00A04D4E">
        <w:rPr>
          <w:rFonts w:ascii="Arial" w:hAnsi="Arial" w:cs="Arial"/>
          <w:color w:val="000000" w:themeColor="text1"/>
          <w:sz w:val="19"/>
          <w:szCs w:val="19"/>
        </w:rPr>
        <w:t>, ossia lo Stato di cittadinanza de presunto criminali, anche se Stato terzo.</w:t>
      </w:r>
    </w:p>
    <w:p w14:paraId="32AF9030" w14:textId="77777777" w:rsidR="004D49D2" w:rsidRPr="00A04D4E" w:rsidRDefault="006E2F59" w:rsidP="00FB32BC">
      <w:pPr>
        <w:pStyle w:val="NormaleWeb"/>
        <w:numPr>
          <w:ilvl w:val="3"/>
          <w:numId w:val="152"/>
        </w:numPr>
        <w:ind w:left="720"/>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dal Consiglio di sicurezza</w:t>
      </w:r>
      <w:r w:rsidRPr="00A04D4E">
        <w:rPr>
          <w:rFonts w:ascii="Arial" w:hAnsi="Arial" w:cs="Arial"/>
          <w:color w:val="000000" w:themeColor="text1"/>
          <w:sz w:val="19"/>
          <w:szCs w:val="19"/>
        </w:rPr>
        <w:t>.</w:t>
      </w:r>
    </w:p>
    <w:p w14:paraId="4B0340B6" w14:textId="0AF15E48" w:rsidR="006E2F59" w:rsidRPr="00A04D4E" w:rsidRDefault="006E2F59" w:rsidP="004D49D2">
      <w:pPr>
        <w:pStyle w:val="NormaleWeb"/>
        <w:ind w:left="360"/>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In questo caso, la Corte può pronunciarsi </w:t>
      </w:r>
      <w:r w:rsidRPr="00A04D4E">
        <w:rPr>
          <w:rFonts w:ascii="Arial" w:hAnsi="Arial" w:cs="Arial"/>
          <w:color w:val="000000" w:themeColor="text1"/>
          <w:sz w:val="19"/>
          <w:szCs w:val="19"/>
          <w:u w:val="single"/>
        </w:rPr>
        <w:t>senza che sia necessaria l’accettazione della sua giurisdizione da parte degli Stati territoriale o nazionale</w:t>
      </w:r>
      <w:r w:rsidRPr="00A04D4E">
        <w:rPr>
          <w:rFonts w:ascii="Arial" w:hAnsi="Arial" w:cs="Arial"/>
          <w:color w:val="000000" w:themeColor="text1"/>
          <w:sz w:val="19"/>
          <w:szCs w:val="19"/>
        </w:rPr>
        <w:t xml:space="preserve">, e quindi </w:t>
      </w:r>
      <w:r w:rsidRPr="00A04D4E">
        <w:rPr>
          <w:rFonts w:ascii="Arial" w:hAnsi="Arial" w:cs="Arial"/>
          <w:color w:val="000000" w:themeColor="text1"/>
          <w:sz w:val="19"/>
          <w:szCs w:val="19"/>
          <w:u w:val="single"/>
        </w:rPr>
        <w:t>anche per crimini commessi da cittadini di Stati terzi sul territorio di Stati terzi</w:t>
      </w:r>
      <w:r w:rsidRPr="00A04D4E">
        <w:rPr>
          <w:rFonts w:ascii="Arial" w:hAnsi="Arial" w:cs="Arial"/>
          <w:color w:val="000000" w:themeColor="text1"/>
          <w:sz w:val="19"/>
          <w:szCs w:val="19"/>
        </w:rPr>
        <w:t>. Quindi, gli Stati terzi allo Statuto della Corte, che siano membri del Consigli</w:t>
      </w:r>
      <w:r w:rsidR="004D49D2" w:rsidRPr="00A04D4E">
        <w:rPr>
          <w:rFonts w:ascii="Arial" w:hAnsi="Arial" w:cs="Arial"/>
          <w:color w:val="000000" w:themeColor="text1"/>
          <w:sz w:val="19"/>
          <w:szCs w:val="19"/>
        </w:rPr>
        <w:t>o</w:t>
      </w:r>
      <w:r w:rsidRPr="00A04D4E">
        <w:rPr>
          <w:rFonts w:ascii="Arial" w:hAnsi="Arial" w:cs="Arial"/>
          <w:color w:val="000000" w:themeColor="text1"/>
          <w:sz w:val="19"/>
          <w:szCs w:val="19"/>
        </w:rPr>
        <w:t xml:space="preserve">, possono attivare tramite </w:t>
      </w:r>
      <w:r w:rsidR="004D49D2" w:rsidRPr="00A04D4E">
        <w:rPr>
          <w:rFonts w:ascii="Arial" w:hAnsi="Arial" w:cs="Arial"/>
          <w:color w:val="000000" w:themeColor="text1"/>
          <w:sz w:val="19"/>
          <w:szCs w:val="19"/>
        </w:rPr>
        <w:t>essi,</w:t>
      </w:r>
      <w:r w:rsidRPr="00A04D4E">
        <w:rPr>
          <w:rFonts w:ascii="Arial" w:hAnsi="Arial" w:cs="Arial"/>
          <w:color w:val="000000" w:themeColor="text1"/>
          <w:sz w:val="19"/>
          <w:szCs w:val="19"/>
        </w:rPr>
        <w:t xml:space="preserve"> la Corte senza che occorra il </w:t>
      </w:r>
      <w:r w:rsidR="00EF5CCC" w:rsidRPr="00A04D4E">
        <w:rPr>
          <w:rFonts w:ascii="Arial" w:hAnsi="Arial" w:cs="Arial"/>
          <w:color w:val="000000" w:themeColor="text1"/>
          <w:sz w:val="19"/>
          <w:szCs w:val="19"/>
        </w:rPr>
        <w:t>consenso</w:t>
      </w:r>
      <w:r w:rsidRPr="00A04D4E">
        <w:rPr>
          <w:rFonts w:ascii="Arial" w:hAnsi="Arial" w:cs="Arial"/>
          <w:color w:val="000000" w:themeColor="text1"/>
          <w:sz w:val="19"/>
          <w:szCs w:val="19"/>
        </w:rPr>
        <w:t xml:space="preserve"> né dello Stato territoriale né dello Stato nazionale: si parla di </w:t>
      </w:r>
      <w:r w:rsidRPr="00A04D4E">
        <w:rPr>
          <w:rFonts w:ascii="Arial" w:hAnsi="Arial" w:cs="Arial"/>
          <w:color w:val="000000" w:themeColor="text1"/>
          <w:sz w:val="19"/>
          <w:szCs w:val="19"/>
          <w:u w:val="single"/>
        </w:rPr>
        <w:t>giurisdizione universale della Corte</w:t>
      </w:r>
      <w:r w:rsidR="004D49D2" w:rsidRPr="00A04D4E">
        <w:rPr>
          <w:rFonts w:ascii="Arial" w:hAnsi="Arial" w:cs="Arial"/>
          <w:color w:val="000000" w:themeColor="text1"/>
          <w:sz w:val="19"/>
          <w:szCs w:val="19"/>
          <w:u w:val="single"/>
        </w:rPr>
        <w:t>.</w:t>
      </w:r>
    </w:p>
    <w:p w14:paraId="416AD834" w14:textId="77777777" w:rsidR="004D49D2" w:rsidRPr="00A04D4E" w:rsidRDefault="004D49D2" w:rsidP="006E2F59">
      <w:pPr>
        <w:pStyle w:val="NormaleWeb"/>
        <w:contextualSpacing/>
        <w:jc w:val="both"/>
        <w:rPr>
          <w:rFonts w:ascii="Arial" w:hAnsi="Arial" w:cs="Arial"/>
          <w:color w:val="000000" w:themeColor="text1"/>
          <w:sz w:val="19"/>
          <w:szCs w:val="19"/>
        </w:rPr>
      </w:pPr>
    </w:p>
    <w:p w14:paraId="5B5E2BCE" w14:textId="1847C6AA" w:rsidR="006E2F59" w:rsidRPr="00A04D4E" w:rsidRDefault="006E2F59" w:rsidP="006E2F59">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Le spese della corte sono a </w:t>
      </w:r>
      <w:r w:rsidR="00EF5CCC" w:rsidRPr="00A04D4E">
        <w:rPr>
          <w:rFonts w:ascii="Arial" w:hAnsi="Arial" w:cs="Arial"/>
          <w:color w:val="000000" w:themeColor="text1"/>
          <w:sz w:val="19"/>
          <w:szCs w:val="19"/>
        </w:rPr>
        <w:t>carico</w:t>
      </w:r>
      <w:r w:rsidRPr="00A04D4E">
        <w:rPr>
          <w:rFonts w:ascii="Arial" w:hAnsi="Arial" w:cs="Arial"/>
          <w:color w:val="000000" w:themeColor="text1"/>
          <w:sz w:val="19"/>
          <w:szCs w:val="19"/>
        </w:rPr>
        <w:t xml:space="preserve"> delle </w:t>
      </w:r>
      <w:r w:rsidRPr="00A04D4E">
        <w:rPr>
          <w:rFonts w:ascii="Arial" w:hAnsi="Arial" w:cs="Arial"/>
          <w:b/>
          <w:bCs/>
          <w:color w:val="000000" w:themeColor="text1"/>
          <w:sz w:val="19"/>
          <w:szCs w:val="19"/>
        </w:rPr>
        <w:t>risorse finanziarie della Corte stessa</w:t>
      </w:r>
      <w:r w:rsidR="00EF5CCC"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 </w:t>
      </w:r>
      <w:r w:rsidR="00EF5CCC" w:rsidRPr="00A04D4E">
        <w:rPr>
          <w:rFonts w:ascii="Arial" w:hAnsi="Arial" w:cs="Arial"/>
          <w:color w:val="000000" w:themeColor="text1"/>
          <w:sz w:val="19"/>
          <w:szCs w:val="19"/>
        </w:rPr>
        <w:t>provenienti</w:t>
      </w:r>
      <w:r w:rsidRPr="00A04D4E">
        <w:rPr>
          <w:rFonts w:ascii="Arial" w:hAnsi="Arial" w:cs="Arial"/>
          <w:color w:val="000000" w:themeColor="text1"/>
          <w:sz w:val="19"/>
          <w:szCs w:val="19"/>
        </w:rPr>
        <w:t xml:space="preserve"> dai contribuiti </w:t>
      </w:r>
      <w:r w:rsidRPr="00A04D4E">
        <w:rPr>
          <w:rFonts w:ascii="Arial" w:hAnsi="Arial" w:cs="Arial"/>
          <w:color w:val="000000" w:themeColor="text1"/>
          <w:sz w:val="19"/>
          <w:szCs w:val="19"/>
          <w:u w:val="single"/>
        </w:rPr>
        <w:t>d</w:t>
      </w:r>
      <w:r w:rsidR="00A04D4E" w:rsidRPr="00A04D4E">
        <w:rPr>
          <w:rFonts w:ascii="Arial" w:hAnsi="Arial" w:cs="Arial"/>
          <w:color w:val="000000" w:themeColor="text1"/>
          <w:sz w:val="19"/>
          <w:szCs w:val="19"/>
          <w:u w:val="single"/>
        </w:rPr>
        <w:t>e</w:t>
      </w:r>
      <w:r w:rsidRPr="00A04D4E">
        <w:rPr>
          <w:rFonts w:ascii="Arial" w:hAnsi="Arial" w:cs="Arial"/>
          <w:color w:val="000000" w:themeColor="text1"/>
          <w:sz w:val="19"/>
          <w:szCs w:val="19"/>
          <w:u w:val="single"/>
        </w:rPr>
        <w:t>gli Stati parti</w:t>
      </w:r>
      <w:r w:rsidR="00A04D4E" w:rsidRPr="00A04D4E">
        <w:rPr>
          <w:rFonts w:ascii="Arial" w:hAnsi="Arial" w:cs="Arial"/>
          <w:color w:val="000000" w:themeColor="text1"/>
          <w:sz w:val="19"/>
          <w:szCs w:val="19"/>
        </w:rPr>
        <w:t xml:space="preserve"> e delle </w:t>
      </w:r>
      <w:r w:rsidRPr="00A04D4E">
        <w:rPr>
          <w:rFonts w:ascii="Arial" w:hAnsi="Arial" w:cs="Arial"/>
          <w:color w:val="000000" w:themeColor="text1"/>
          <w:sz w:val="19"/>
          <w:szCs w:val="19"/>
          <w:u w:val="single"/>
        </w:rPr>
        <w:t>Nazioni Unite</w:t>
      </w:r>
      <w:r w:rsidRPr="00A04D4E">
        <w:rPr>
          <w:rFonts w:ascii="Arial" w:hAnsi="Arial" w:cs="Arial"/>
          <w:color w:val="000000" w:themeColor="text1"/>
          <w:sz w:val="19"/>
          <w:szCs w:val="19"/>
        </w:rPr>
        <w:t xml:space="preserve">, e da </w:t>
      </w:r>
      <w:r w:rsidR="00EF5CCC" w:rsidRPr="00A04D4E">
        <w:rPr>
          <w:rFonts w:ascii="Arial" w:hAnsi="Arial" w:cs="Arial"/>
          <w:color w:val="000000" w:themeColor="text1"/>
          <w:sz w:val="19"/>
          <w:szCs w:val="19"/>
          <w:u w:val="single"/>
        </w:rPr>
        <w:t>contribuiti</w:t>
      </w:r>
      <w:r w:rsidRPr="00A04D4E">
        <w:rPr>
          <w:rFonts w:ascii="Arial" w:hAnsi="Arial" w:cs="Arial"/>
          <w:color w:val="000000" w:themeColor="text1"/>
          <w:sz w:val="19"/>
          <w:szCs w:val="19"/>
          <w:u w:val="single"/>
        </w:rPr>
        <w:t xml:space="preserve"> volontari</w:t>
      </w:r>
      <w:r w:rsidR="00EF5CCC" w:rsidRPr="00A04D4E">
        <w:rPr>
          <w:rFonts w:ascii="Arial" w:hAnsi="Arial" w:cs="Arial"/>
          <w:color w:val="000000" w:themeColor="text1"/>
          <w:sz w:val="19"/>
          <w:szCs w:val="19"/>
        </w:rPr>
        <w:t>, da parte di governi</w:t>
      </w:r>
      <w:r w:rsidRPr="00A04D4E">
        <w:rPr>
          <w:rFonts w:ascii="Arial" w:hAnsi="Arial" w:cs="Arial"/>
          <w:color w:val="000000" w:themeColor="text1"/>
          <w:sz w:val="19"/>
          <w:szCs w:val="19"/>
        </w:rPr>
        <w:t>, organizzazioni internazionali, privati, società ecc.</w:t>
      </w:r>
    </w:p>
    <w:p w14:paraId="66DDB4CE" w14:textId="77777777" w:rsidR="004D49D2" w:rsidRPr="00A04D4E" w:rsidRDefault="004D49D2" w:rsidP="006E2F59">
      <w:pPr>
        <w:pStyle w:val="NormaleWeb"/>
        <w:contextualSpacing/>
        <w:jc w:val="both"/>
        <w:rPr>
          <w:rFonts w:ascii="Arial" w:hAnsi="Arial" w:cs="Arial"/>
          <w:color w:val="000000" w:themeColor="text1"/>
          <w:sz w:val="19"/>
          <w:szCs w:val="19"/>
        </w:rPr>
      </w:pPr>
    </w:p>
    <w:p w14:paraId="0181BFDB" w14:textId="05EA60C7" w:rsidR="008E7EEE" w:rsidRPr="00A04D4E" w:rsidRDefault="006E2F59"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A</w:t>
      </w:r>
      <w:r w:rsidR="00A04D4E" w:rsidRPr="00A04D4E">
        <w:rPr>
          <w:rFonts w:ascii="Arial" w:hAnsi="Arial" w:cs="Arial"/>
          <w:color w:val="000000" w:themeColor="text1"/>
          <w:sz w:val="19"/>
          <w:szCs w:val="19"/>
        </w:rPr>
        <w:t>d oggi</w:t>
      </w:r>
      <w:r w:rsidRPr="00A04D4E">
        <w:rPr>
          <w:rFonts w:ascii="Arial" w:hAnsi="Arial" w:cs="Arial"/>
          <w:color w:val="000000" w:themeColor="text1"/>
          <w:sz w:val="19"/>
          <w:szCs w:val="19"/>
        </w:rPr>
        <w:t xml:space="preserve">, </w:t>
      </w:r>
      <w:r w:rsidRPr="00A04D4E">
        <w:rPr>
          <w:rFonts w:ascii="Arial" w:hAnsi="Arial" w:cs="Arial"/>
          <w:b/>
          <w:bCs/>
          <w:color w:val="000000" w:themeColor="text1"/>
          <w:sz w:val="19"/>
          <w:szCs w:val="19"/>
        </w:rPr>
        <w:t xml:space="preserve">il bilancio della </w:t>
      </w:r>
      <w:r w:rsidR="00A04D4E" w:rsidRPr="00A04D4E">
        <w:rPr>
          <w:rFonts w:ascii="Arial" w:hAnsi="Arial" w:cs="Arial"/>
          <w:b/>
          <w:bCs/>
          <w:color w:val="000000" w:themeColor="text1"/>
          <w:sz w:val="19"/>
          <w:szCs w:val="19"/>
        </w:rPr>
        <w:t>c</w:t>
      </w:r>
      <w:r w:rsidRPr="00A04D4E">
        <w:rPr>
          <w:rFonts w:ascii="Arial" w:hAnsi="Arial" w:cs="Arial"/>
          <w:b/>
          <w:bCs/>
          <w:color w:val="000000" w:themeColor="text1"/>
          <w:sz w:val="19"/>
          <w:szCs w:val="19"/>
        </w:rPr>
        <w:t xml:space="preserve">orte non è </w:t>
      </w:r>
      <w:r w:rsidR="00EF5CCC" w:rsidRPr="00A04D4E">
        <w:rPr>
          <w:rFonts w:ascii="Arial" w:hAnsi="Arial" w:cs="Arial"/>
          <w:b/>
          <w:bCs/>
          <w:color w:val="000000" w:themeColor="text1"/>
          <w:sz w:val="19"/>
          <w:szCs w:val="19"/>
        </w:rPr>
        <w:t>incoraggiante</w:t>
      </w:r>
      <w:r w:rsidRPr="00A04D4E">
        <w:rPr>
          <w:rFonts w:ascii="Arial" w:hAnsi="Arial" w:cs="Arial"/>
          <w:color w:val="000000" w:themeColor="text1"/>
          <w:sz w:val="19"/>
          <w:szCs w:val="19"/>
        </w:rPr>
        <w:t>: l</w:t>
      </w:r>
      <w:r w:rsidR="00EF5CCC" w:rsidRPr="00A04D4E">
        <w:rPr>
          <w:rFonts w:ascii="Arial" w:hAnsi="Arial" w:cs="Arial"/>
          <w:color w:val="000000" w:themeColor="text1"/>
          <w:sz w:val="19"/>
          <w:szCs w:val="19"/>
        </w:rPr>
        <w:t>’U</w:t>
      </w:r>
      <w:r w:rsidRPr="00A04D4E">
        <w:rPr>
          <w:rFonts w:ascii="Arial" w:hAnsi="Arial" w:cs="Arial"/>
          <w:color w:val="000000" w:themeColor="text1"/>
          <w:sz w:val="19"/>
          <w:szCs w:val="19"/>
        </w:rPr>
        <w:t xml:space="preserve">fficio del procuratore sta </w:t>
      </w:r>
      <w:r w:rsidRPr="00A04D4E">
        <w:rPr>
          <w:rFonts w:ascii="Arial" w:hAnsi="Arial" w:cs="Arial"/>
          <w:color w:val="000000" w:themeColor="text1"/>
          <w:sz w:val="19"/>
          <w:szCs w:val="19"/>
          <w:u w:val="single"/>
        </w:rPr>
        <w:t xml:space="preserve">conducendo indagini in 11 situazioni </w:t>
      </w:r>
      <w:r w:rsidR="00EF5CCC" w:rsidRPr="00A04D4E">
        <w:rPr>
          <w:rFonts w:ascii="Arial" w:hAnsi="Arial" w:cs="Arial"/>
          <w:color w:val="000000" w:themeColor="text1"/>
          <w:sz w:val="19"/>
          <w:szCs w:val="19"/>
          <w:u w:val="single"/>
        </w:rPr>
        <w:t>africane</w:t>
      </w:r>
      <w:r w:rsidR="00EF5CCC"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5 delle quali avviate </w:t>
      </w:r>
      <w:r w:rsidR="00A04D4E" w:rsidRPr="00A04D4E">
        <w:rPr>
          <w:rFonts w:ascii="Arial" w:hAnsi="Arial" w:cs="Arial"/>
          <w:color w:val="000000" w:themeColor="text1"/>
          <w:sz w:val="19"/>
          <w:szCs w:val="19"/>
        </w:rPr>
        <w:t xml:space="preserve">con il self – refferal, </w:t>
      </w:r>
      <w:r w:rsidRPr="00A04D4E">
        <w:rPr>
          <w:rFonts w:ascii="Arial" w:hAnsi="Arial" w:cs="Arial"/>
          <w:color w:val="000000" w:themeColor="text1"/>
          <w:sz w:val="19"/>
          <w:szCs w:val="19"/>
        </w:rPr>
        <w:t>in seguito al deferimento alla Corte da</w:t>
      </w:r>
      <w:r w:rsidR="00EF5CCC"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parte</w:t>
      </w:r>
      <w:r w:rsidR="00EF5CCC" w:rsidRPr="00A04D4E">
        <w:rPr>
          <w:rFonts w:ascii="Arial" w:hAnsi="Arial" w:cs="Arial"/>
          <w:color w:val="000000" w:themeColor="text1"/>
          <w:sz w:val="19"/>
          <w:szCs w:val="19"/>
        </w:rPr>
        <w:t xml:space="preserve"> degli</w:t>
      </w:r>
      <w:r w:rsidRPr="00A04D4E">
        <w:rPr>
          <w:rFonts w:ascii="Arial" w:hAnsi="Arial" w:cs="Arial"/>
          <w:color w:val="000000" w:themeColor="text1"/>
          <w:sz w:val="19"/>
          <w:szCs w:val="19"/>
        </w:rPr>
        <w:t xml:space="preserve"> Stessi </w:t>
      </w:r>
      <w:r w:rsidRPr="00A04D4E">
        <w:rPr>
          <w:rFonts w:ascii="Arial" w:hAnsi="Arial" w:cs="Arial"/>
          <w:color w:val="000000" w:themeColor="text1"/>
          <w:sz w:val="19"/>
          <w:szCs w:val="19"/>
        </w:rPr>
        <w:lastRenderedPageBreak/>
        <w:t>Stati nazionali degli accusati</w:t>
      </w:r>
      <w:r w:rsidR="00EF5CCC"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 2 dei quali dal Consiglio di sicurezza e 4 dal </w:t>
      </w:r>
      <w:r w:rsidR="00EF5CCC" w:rsidRPr="00A04D4E">
        <w:rPr>
          <w:rFonts w:ascii="Arial" w:hAnsi="Arial" w:cs="Arial"/>
          <w:color w:val="000000" w:themeColor="text1"/>
          <w:sz w:val="19"/>
          <w:szCs w:val="19"/>
        </w:rPr>
        <w:t>Proc</w:t>
      </w:r>
      <w:r w:rsidRPr="00A04D4E">
        <w:rPr>
          <w:rFonts w:ascii="Arial" w:hAnsi="Arial" w:cs="Arial"/>
          <w:color w:val="000000" w:themeColor="text1"/>
          <w:sz w:val="19"/>
          <w:szCs w:val="19"/>
        </w:rPr>
        <w:t>ur</w:t>
      </w:r>
      <w:r w:rsidR="00EF5CCC" w:rsidRPr="00A04D4E">
        <w:rPr>
          <w:rFonts w:ascii="Arial" w:hAnsi="Arial" w:cs="Arial"/>
          <w:color w:val="000000" w:themeColor="text1"/>
          <w:sz w:val="19"/>
          <w:szCs w:val="19"/>
        </w:rPr>
        <w:t>a</w:t>
      </w:r>
      <w:r w:rsidRPr="00A04D4E">
        <w:rPr>
          <w:rFonts w:ascii="Arial" w:hAnsi="Arial" w:cs="Arial"/>
          <w:color w:val="000000" w:themeColor="text1"/>
          <w:sz w:val="19"/>
          <w:szCs w:val="19"/>
        </w:rPr>
        <w:t>t</w:t>
      </w:r>
      <w:r w:rsidR="00EF5CCC" w:rsidRPr="00A04D4E">
        <w:rPr>
          <w:rFonts w:ascii="Arial" w:hAnsi="Arial" w:cs="Arial"/>
          <w:color w:val="000000" w:themeColor="text1"/>
          <w:sz w:val="19"/>
          <w:szCs w:val="19"/>
        </w:rPr>
        <w:t>o</w:t>
      </w:r>
      <w:r w:rsidRPr="00A04D4E">
        <w:rPr>
          <w:rFonts w:ascii="Arial" w:hAnsi="Arial" w:cs="Arial"/>
          <w:color w:val="000000" w:themeColor="text1"/>
          <w:sz w:val="19"/>
          <w:szCs w:val="19"/>
        </w:rPr>
        <w:t>re</w:t>
      </w:r>
      <w:r w:rsidR="00EF5CCC"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e </w:t>
      </w:r>
      <w:r w:rsidRPr="00A04D4E">
        <w:rPr>
          <w:rFonts w:ascii="Arial" w:hAnsi="Arial" w:cs="Arial"/>
          <w:color w:val="000000" w:themeColor="text1"/>
          <w:sz w:val="19"/>
          <w:szCs w:val="19"/>
          <w:u w:val="single"/>
        </w:rPr>
        <w:t>altre 11 sono nella fase di esame preliminare da parte dell’</w:t>
      </w:r>
      <w:r w:rsidR="00EF5CCC" w:rsidRPr="00A04D4E">
        <w:rPr>
          <w:rFonts w:ascii="Arial" w:hAnsi="Arial" w:cs="Arial"/>
          <w:color w:val="000000" w:themeColor="text1"/>
          <w:sz w:val="19"/>
          <w:szCs w:val="19"/>
          <w:u w:val="single"/>
        </w:rPr>
        <w:t>Ufficio</w:t>
      </w:r>
      <w:r w:rsidRPr="00A04D4E">
        <w:rPr>
          <w:rFonts w:ascii="Arial" w:hAnsi="Arial" w:cs="Arial"/>
          <w:color w:val="000000" w:themeColor="text1"/>
          <w:sz w:val="19"/>
          <w:szCs w:val="19"/>
        </w:rPr>
        <w:t xml:space="preserve">. La </w:t>
      </w:r>
      <w:r w:rsidR="00EF5CCC" w:rsidRPr="00A04D4E">
        <w:rPr>
          <w:rFonts w:ascii="Arial" w:hAnsi="Arial" w:cs="Arial"/>
          <w:color w:val="000000" w:themeColor="text1"/>
          <w:sz w:val="19"/>
          <w:szCs w:val="19"/>
        </w:rPr>
        <w:t>C</w:t>
      </w:r>
      <w:r w:rsidRPr="00A04D4E">
        <w:rPr>
          <w:rFonts w:ascii="Arial" w:hAnsi="Arial" w:cs="Arial"/>
          <w:color w:val="000000" w:themeColor="text1"/>
          <w:sz w:val="19"/>
          <w:szCs w:val="19"/>
        </w:rPr>
        <w:t xml:space="preserve">orte soffre di </w:t>
      </w:r>
      <w:r w:rsidRPr="00A04D4E">
        <w:rPr>
          <w:rFonts w:ascii="Arial" w:hAnsi="Arial" w:cs="Arial"/>
          <w:color w:val="000000" w:themeColor="text1"/>
          <w:sz w:val="19"/>
          <w:szCs w:val="19"/>
          <w:u w:val="single"/>
        </w:rPr>
        <w:t xml:space="preserve">scarsa </w:t>
      </w:r>
      <w:r w:rsidR="00EF5CCC" w:rsidRPr="00A04D4E">
        <w:rPr>
          <w:rFonts w:ascii="Arial" w:hAnsi="Arial" w:cs="Arial"/>
          <w:color w:val="000000" w:themeColor="text1"/>
          <w:sz w:val="19"/>
          <w:szCs w:val="19"/>
          <w:u w:val="single"/>
        </w:rPr>
        <w:t>cooperazione</w:t>
      </w:r>
      <w:r w:rsidR="00A04D4E" w:rsidRPr="00A04D4E">
        <w:rPr>
          <w:rFonts w:ascii="Arial" w:hAnsi="Arial" w:cs="Arial"/>
          <w:color w:val="000000" w:themeColor="text1"/>
          <w:sz w:val="19"/>
          <w:szCs w:val="19"/>
        </w:rPr>
        <w:t xml:space="preserve">; </w:t>
      </w:r>
      <w:r w:rsidR="00EF5CCC" w:rsidRPr="00A04D4E">
        <w:rPr>
          <w:rFonts w:ascii="Arial" w:hAnsi="Arial" w:cs="Arial"/>
          <w:color w:val="000000" w:themeColor="text1"/>
          <w:sz w:val="19"/>
          <w:szCs w:val="19"/>
        </w:rPr>
        <w:t xml:space="preserve">non </w:t>
      </w:r>
      <w:r w:rsidRPr="00A04D4E">
        <w:rPr>
          <w:rFonts w:ascii="Arial" w:hAnsi="Arial" w:cs="Arial"/>
          <w:color w:val="000000" w:themeColor="text1"/>
          <w:sz w:val="19"/>
          <w:szCs w:val="19"/>
        </w:rPr>
        <w:t xml:space="preserve">ha mezzi </w:t>
      </w:r>
      <w:r w:rsidR="00EF5CCC" w:rsidRPr="00A04D4E">
        <w:rPr>
          <w:rFonts w:ascii="Arial" w:hAnsi="Arial" w:cs="Arial"/>
          <w:color w:val="000000" w:themeColor="text1"/>
          <w:sz w:val="19"/>
          <w:szCs w:val="19"/>
        </w:rPr>
        <w:t>efficaci</w:t>
      </w:r>
      <w:r w:rsidRPr="00A04D4E">
        <w:rPr>
          <w:rFonts w:ascii="Arial" w:hAnsi="Arial" w:cs="Arial"/>
          <w:color w:val="000000" w:themeColor="text1"/>
          <w:sz w:val="19"/>
          <w:szCs w:val="19"/>
        </w:rPr>
        <w:t xml:space="preserve"> per imporre le sue decisioni</w:t>
      </w:r>
      <w:r w:rsidR="00A04D4E"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è </w:t>
      </w:r>
      <w:r w:rsidRPr="00A04D4E">
        <w:rPr>
          <w:rFonts w:ascii="Arial" w:hAnsi="Arial" w:cs="Arial"/>
          <w:color w:val="000000" w:themeColor="text1"/>
          <w:sz w:val="19"/>
          <w:szCs w:val="19"/>
          <w:u w:val="single"/>
        </w:rPr>
        <w:t xml:space="preserve">apertamente </w:t>
      </w:r>
      <w:r w:rsidR="00EF5CCC" w:rsidRPr="00A04D4E">
        <w:rPr>
          <w:rFonts w:ascii="Arial" w:hAnsi="Arial" w:cs="Arial"/>
          <w:color w:val="000000" w:themeColor="text1"/>
          <w:sz w:val="19"/>
          <w:szCs w:val="19"/>
          <w:u w:val="single"/>
        </w:rPr>
        <w:t>osteggiata</w:t>
      </w:r>
      <w:r w:rsidRPr="00A04D4E">
        <w:rPr>
          <w:rFonts w:ascii="Arial" w:hAnsi="Arial" w:cs="Arial"/>
          <w:color w:val="000000" w:themeColor="text1"/>
          <w:sz w:val="19"/>
          <w:szCs w:val="19"/>
          <w:u w:val="single"/>
        </w:rPr>
        <w:t xml:space="preserve"> dall’Unione Africa</w:t>
      </w:r>
      <w:r w:rsidRPr="00A04D4E">
        <w:rPr>
          <w:rFonts w:ascii="Arial" w:hAnsi="Arial" w:cs="Arial"/>
          <w:color w:val="000000" w:themeColor="text1"/>
          <w:sz w:val="19"/>
          <w:szCs w:val="19"/>
        </w:rPr>
        <w:t xml:space="preserve">, che ha minacciato </w:t>
      </w:r>
      <w:r w:rsidR="00EF5CCC" w:rsidRPr="00A04D4E">
        <w:rPr>
          <w:rFonts w:ascii="Arial" w:hAnsi="Arial" w:cs="Arial"/>
          <w:color w:val="000000" w:themeColor="text1"/>
          <w:sz w:val="19"/>
          <w:szCs w:val="19"/>
        </w:rPr>
        <w:t>un “</w:t>
      </w:r>
      <w:r w:rsidRPr="00A04D4E">
        <w:rPr>
          <w:rFonts w:ascii="Arial" w:hAnsi="Arial" w:cs="Arial"/>
          <w:color w:val="000000" w:themeColor="text1"/>
          <w:sz w:val="19"/>
          <w:szCs w:val="19"/>
        </w:rPr>
        <w:t>ICC Withdrawal Stategy</w:t>
      </w:r>
      <w:r w:rsidR="00EF5CCC"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collettiva dei suoi Stati </w:t>
      </w:r>
      <w:r w:rsidR="00EF5CCC" w:rsidRPr="00A04D4E">
        <w:rPr>
          <w:rFonts w:ascii="Arial" w:hAnsi="Arial" w:cs="Arial"/>
          <w:color w:val="000000" w:themeColor="text1"/>
          <w:sz w:val="19"/>
          <w:szCs w:val="19"/>
        </w:rPr>
        <w:t>membri</w:t>
      </w:r>
      <w:r w:rsidR="00A04D4E" w:rsidRPr="00A04D4E">
        <w:rPr>
          <w:rFonts w:ascii="Arial" w:hAnsi="Arial" w:cs="Arial"/>
          <w:color w:val="000000" w:themeColor="text1"/>
          <w:sz w:val="19"/>
          <w:szCs w:val="19"/>
        </w:rPr>
        <w:t xml:space="preserve">; è necessario </w:t>
      </w:r>
      <w:r w:rsidR="008E7EEE" w:rsidRPr="00A04D4E">
        <w:rPr>
          <w:rFonts w:ascii="Arial" w:hAnsi="Arial" w:cs="Arial"/>
          <w:b/>
          <w:bCs/>
          <w:color w:val="000000" w:themeColor="text1"/>
          <w:sz w:val="19"/>
          <w:szCs w:val="19"/>
        </w:rPr>
        <w:t>l’adeguamento dell’ordinamento interno degli Stati parti dello Statuo della Corte</w:t>
      </w:r>
      <w:r w:rsidR="008E7EEE" w:rsidRPr="00A04D4E">
        <w:rPr>
          <w:rFonts w:ascii="Arial" w:hAnsi="Arial" w:cs="Arial"/>
          <w:color w:val="000000" w:themeColor="text1"/>
          <w:sz w:val="19"/>
          <w:szCs w:val="19"/>
        </w:rPr>
        <w:t xml:space="preserve"> (avvenuto in Italia nel 2012, dopo 15 anni di inerzia)</w:t>
      </w:r>
      <w:r w:rsidR="00A04D4E" w:rsidRPr="00A04D4E">
        <w:rPr>
          <w:rFonts w:ascii="Arial" w:hAnsi="Arial" w:cs="Arial"/>
          <w:color w:val="000000" w:themeColor="text1"/>
          <w:sz w:val="19"/>
          <w:szCs w:val="19"/>
        </w:rPr>
        <w:t xml:space="preserve"> perché molte disposizioni dello Stato, essendo incomplete, richiedono ulteriori atti normativi interni per poter essere applicate</w:t>
      </w:r>
      <w:r w:rsidR="008E7EEE" w:rsidRPr="00A04D4E">
        <w:rPr>
          <w:rFonts w:ascii="Arial" w:hAnsi="Arial" w:cs="Arial"/>
          <w:color w:val="000000" w:themeColor="text1"/>
          <w:sz w:val="19"/>
          <w:szCs w:val="19"/>
        </w:rPr>
        <w:t>.</w:t>
      </w:r>
    </w:p>
    <w:p w14:paraId="330CD76A" w14:textId="77777777" w:rsidR="008E7EEE" w:rsidRPr="00A04D4E" w:rsidRDefault="008E7EEE" w:rsidP="008B183B">
      <w:pPr>
        <w:pStyle w:val="NormaleWeb"/>
        <w:contextualSpacing/>
        <w:jc w:val="both"/>
        <w:rPr>
          <w:rFonts w:ascii="Arial" w:hAnsi="Arial" w:cs="Arial"/>
          <w:color w:val="000000" w:themeColor="text1"/>
          <w:sz w:val="19"/>
          <w:szCs w:val="19"/>
        </w:rPr>
      </w:pPr>
    </w:p>
    <w:p w14:paraId="5666C565" w14:textId="72F9E661" w:rsidR="007944D1" w:rsidRPr="00A04D4E" w:rsidRDefault="00F42561" w:rsidP="008B183B">
      <w:pPr>
        <w:pStyle w:val="NormaleWeb"/>
        <w:contextualSpacing/>
        <w:jc w:val="both"/>
        <w:rPr>
          <w:rFonts w:ascii="Arial" w:hAnsi="Arial" w:cs="Arial"/>
          <w:b/>
          <w:bCs/>
          <w:color w:val="4472C4" w:themeColor="accent1"/>
          <w:sz w:val="19"/>
          <w:szCs w:val="19"/>
        </w:rPr>
      </w:pPr>
      <w:r w:rsidRPr="00A04D4E">
        <w:rPr>
          <w:rFonts w:ascii="Arial" w:hAnsi="Arial" w:cs="Arial"/>
          <w:b/>
          <w:bCs/>
          <w:color w:val="4472C4" w:themeColor="accent1"/>
          <w:sz w:val="19"/>
          <w:szCs w:val="19"/>
        </w:rPr>
        <w:t>I Tribunali penali ibridi</w:t>
      </w:r>
    </w:p>
    <w:p w14:paraId="50CF0B26" w14:textId="77777777" w:rsidR="00F42561" w:rsidRPr="00A04D4E" w:rsidRDefault="007944D1"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Negli ultimi anni, al fine dal fine di ricostruire o rafforzare la struttura istituzionale e la coesione sociale di uno Stato o di un territorio dopo un conflitto internazionale o interno, sono stati istituiti alcuni </w:t>
      </w:r>
      <w:r w:rsidRPr="00A04D4E">
        <w:rPr>
          <w:rFonts w:ascii="Arial" w:hAnsi="Arial" w:cs="Arial"/>
          <w:b/>
          <w:bCs/>
          <w:color w:val="C00000"/>
          <w:sz w:val="19"/>
          <w:szCs w:val="19"/>
        </w:rPr>
        <w:t>Tribunali penal</w:t>
      </w:r>
      <w:r w:rsidR="007E6D83" w:rsidRPr="00A04D4E">
        <w:rPr>
          <w:rFonts w:ascii="Arial" w:hAnsi="Arial" w:cs="Arial"/>
          <w:b/>
          <w:bCs/>
          <w:color w:val="C00000"/>
          <w:sz w:val="19"/>
          <w:szCs w:val="19"/>
        </w:rPr>
        <w:t xml:space="preserve">i, </w:t>
      </w:r>
      <w:r w:rsidRPr="00A04D4E">
        <w:rPr>
          <w:rFonts w:ascii="Arial" w:hAnsi="Arial" w:cs="Arial"/>
          <w:b/>
          <w:bCs/>
          <w:color w:val="C00000"/>
          <w:sz w:val="19"/>
          <w:szCs w:val="19"/>
        </w:rPr>
        <w:t>detti ibridi/misti/internazionalizzati</w:t>
      </w:r>
      <w:r w:rsidRPr="00A04D4E">
        <w:rPr>
          <w:rFonts w:ascii="Arial" w:hAnsi="Arial" w:cs="Arial"/>
          <w:color w:val="4472C4" w:themeColor="accent1"/>
          <w:sz w:val="19"/>
          <w:szCs w:val="19"/>
        </w:rPr>
        <w:t xml:space="preserve"> </w:t>
      </w:r>
      <w:r w:rsidRPr="00A04D4E">
        <w:rPr>
          <w:rFonts w:ascii="Arial" w:hAnsi="Arial" w:cs="Arial"/>
          <w:color w:val="000000" w:themeColor="text1"/>
          <w:sz w:val="19"/>
          <w:szCs w:val="19"/>
        </w:rPr>
        <w:t>per il fatto che essi</w:t>
      </w:r>
      <w:r w:rsidR="00F42561" w:rsidRPr="00A04D4E">
        <w:rPr>
          <w:rFonts w:ascii="Arial" w:hAnsi="Arial" w:cs="Arial"/>
          <w:color w:val="000000" w:themeColor="text1"/>
          <w:sz w:val="19"/>
          <w:szCs w:val="19"/>
        </w:rPr>
        <w:t>:</w:t>
      </w:r>
    </w:p>
    <w:p w14:paraId="326172AE" w14:textId="77777777" w:rsidR="00F42561" w:rsidRPr="00A04D4E" w:rsidRDefault="007944D1" w:rsidP="00FB32BC">
      <w:pPr>
        <w:pStyle w:val="NormaleWeb"/>
        <w:numPr>
          <w:ilvl w:val="0"/>
          <w:numId w:val="188"/>
        </w:numPr>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sono </w:t>
      </w:r>
      <w:r w:rsidRPr="00A04D4E">
        <w:rPr>
          <w:rFonts w:ascii="Arial" w:hAnsi="Arial" w:cs="Arial"/>
          <w:b/>
          <w:bCs/>
          <w:color w:val="000000" w:themeColor="text1"/>
          <w:sz w:val="19"/>
          <w:szCs w:val="19"/>
        </w:rPr>
        <w:t xml:space="preserve">composti </w:t>
      </w:r>
      <w:r w:rsidRPr="00A04D4E">
        <w:rPr>
          <w:rFonts w:ascii="Arial" w:hAnsi="Arial" w:cs="Arial"/>
          <w:b/>
          <w:bCs/>
          <w:color w:val="000000" w:themeColor="text1"/>
          <w:sz w:val="19"/>
          <w:szCs w:val="19"/>
          <w:u w:val="single"/>
        </w:rPr>
        <w:t>da giudici nazionali</w:t>
      </w:r>
      <w:r w:rsidRPr="00A04D4E">
        <w:rPr>
          <w:rFonts w:ascii="Arial" w:hAnsi="Arial" w:cs="Arial"/>
          <w:b/>
          <w:bCs/>
          <w:color w:val="000000" w:themeColor="text1"/>
          <w:sz w:val="19"/>
          <w:szCs w:val="19"/>
        </w:rPr>
        <w:t xml:space="preserve"> dello</w:t>
      </w:r>
      <w:r w:rsidRPr="00A04D4E">
        <w:rPr>
          <w:rFonts w:ascii="Arial" w:hAnsi="Arial" w:cs="Arial"/>
          <w:color w:val="000000" w:themeColor="text1"/>
          <w:sz w:val="19"/>
          <w:szCs w:val="19"/>
        </w:rPr>
        <w:t xml:space="preserve"> </w:t>
      </w:r>
      <w:r w:rsidRPr="00A04D4E">
        <w:rPr>
          <w:rFonts w:ascii="Arial" w:hAnsi="Arial" w:cs="Arial"/>
          <w:b/>
          <w:bCs/>
          <w:color w:val="000000" w:themeColor="text1"/>
          <w:sz w:val="19"/>
          <w:szCs w:val="19"/>
        </w:rPr>
        <w:t xml:space="preserve">Stato in cui sono insediati e </w:t>
      </w:r>
      <w:r w:rsidRPr="00A04D4E">
        <w:rPr>
          <w:rFonts w:ascii="Arial" w:hAnsi="Arial" w:cs="Arial"/>
          <w:b/>
          <w:bCs/>
          <w:color w:val="000000" w:themeColor="text1"/>
          <w:sz w:val="19"/>
          <w:szCs w:val="19"/>
          <w:u w:val="single"/>
        </w:rPr>
        <w:t>da giudici stranieri</w:t>
      </w:r>
      <w:r w:rsidRPr="00A04D4E">
        <w:rPr>
          <w:rFonts w:ascii="Arial" w:hAnsi="Arial" w:cs="Arial"/>
          <w:color w:val="000000" w:themeColor="text1"/>
          <w:sz w:val="19"/>
          <w:szCs w:val="19"/>
        </w:rPr>
        <w:t>, nominati dalle Nazioni Unite o da altre Autorità internazionali, per assicurare lo svolgimento di processi equi e imparziali;</w:t>
      </w:r>
    </w:p>
    <w:p w14:paraId="69D06F52" w14:textId="2B72A911" w:rsidR="00B0214C" w:rsidRPr="00A04D4E" w:rsidRDefault="007944D1" w:rsidP="00FB32BC">
      <w:pPr>
        <w:pStyle w:val="NormaleWeb"/>
        <w:numPr>
          <w:ilvl w:val="0"/>
          <w:numId w:val="188"/>
        </w:numPr>
        <w:contextualSpacing/>
        <w:jc w:val="both"/>
        <w:rPr>
          <w:rFonts w:ascii="Arial" w:hAnsi="Arial" w:cs="Arial"/>
          <w:b/>
          <w:bCs/>
          <w:color w:val="000000" w:themeColor="text1"/>
          <w:sz w:val="19"/>
          <w:szCs w:val="19"/>
        </w:rPr>
      </w:pPr>
      <w:r w:rsidRPr="00A04D4E">
        <w:rPr>
          <w:rFonts w:ascii="Arial" w:hAnsi="Arial" w:cs="Arial"/>
          <w:b/>
          <w:bCs/>
          <w:color w:val="000000" w:themeColor="text1"/>
          <w:sz w:val="19"/>
          <w:szCs w:val="19"/>
        </w:rPr>
        <w:t xml:space="preserve">sono tenuti di solito a giudicare </w:t>
      </w:r>
      <w:r w:rsidRPr="00A04D4E">
        <w:rPr>
          <w:rFonts w:ascii="Arial" w:hAnsi="Arial" w:cs="Arial"/>
          <w:b/>
          <w:bCs/>
          <w:color w:val="000000" w:themeColor="text1"/>
          <w:sz w:val="19"/>
          <w:szCs w:val="19"/>
          <w:u w:val="single"/>
        </w:rPr>
        <w:t>non solo crimini internazionali ma anche altri reati stabiliti dal diritto locali</w:t>
      </w:r>
      <w:r w:rsidRPr="00A04D4E">
        <w:rPr>
          <w:rFonts w:ascii="Arial" w:hAnsi="Arial" w:cs="Arial"/>
          <w:b/>
          <w:bCs/>
          <w:color w:val="000000" w:themeColor="text1"/>
          <w:sz w:val="19"/>
          <w:szCs w:val="19"/>
        </w:rPr>
        <w:t>.</w:t>
      </w:r>
    </w:p>
    <w:p w14:paraId="4AF67136" w14:textId="7A6CA700" w:rsidR="007944D1" w:rsidRPr="00A04D4E" w:rsidRDefault="007944D1"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Tra questi tribunali, vi sono: </w:t>
      </w:r>
      <w:r w:rsidRPr="00A04D4E">
        <w:rPr>
          <w:rFonts w:ascii="Arial" w:hAnsi="Arial" w:cs="Arial"/>
          <w:i/>
          <w:iCs/>
          <w:color w:val="000000" w:themeColor="text1"/>
          <w:sz w:val="19"/>
          <w:szCs w:val="19"/>
        </w:rPr>
        <w:t>la Corte speciale per la Sierra Leone; Camere straordinarie per la Cambogia; i panels di Timor Est e del Kosovo; il Tribunale speciale iracheno; Camera per i crimini di guerra della Corte di Stato della Bosnia – Erzegovina; Tribunale speciale per il Libano; Camere straordinarie africane del Senegal; Camere specialistiche del Kosovo; la Corte penale speciale nella Repubblica Centro – africana.</w:t>
      </w:r>
    </w:p>
    <w:p w14:paraId="354FA403" w14:textId="08661107" w:rsidR="007E6D83" w:rsidRPr="00A04D4E" w:rsidRDefault="007E6D83"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Per tali Tribunali ibridi, sorge il </w:t>
      </w:r>
      <w:r w:rsidRPr="00A04D4E">
        <w:rPr>
          <w:rFonts w:ascii="Arial" w:hAnsi="Arial" w:cs="Arial"/>
          <w:b/>
          <w:bCs/>
          <w:color w:val="000000" w:themeColor="text1"/>
          <w:sz w:val="19"/>
          <w:szCs w:val="19"/>
        </w:rPr>
        <w:t>problema di definire la loro natura internazionale o meno</w:t>
      </w:r>
      <w:r w:rsidRPr="00A04D4E">
        <w:rPr>
          <w:rFonts w:ascii="Arial" w:hAnsi="Arial" w:cs="Arial"/>
          <w:color w:val="000000" w:themeColor="text1"/>
          <w:sz w:val="19"/>
          <w:szCs w:val="19"/>
        </w:rPr>
        <w:t xml:space="preserve">, rilevante sia </w:t>
      </w:r>
      <w:r w:rsidRPr="00A04D4E">
        <w:rPr>
          <w:rFonts w:ascii="Arial" w:hAnsi="Arial" w:cs="Arial"/>
          <w:color w:val="000000" w:themeColor="text1"/>
          <w:sz w:val="19"/>
          <w:szCs w:val="19"/>
          <w:u w:val="single"/>
        </w:rPr>
        <w:t xml:space="preserve">nei rapporti con la Corte penale internazionale </w:t>
      </w:r>
      <w:r w:rsidRPr="00A04D4E">
        <w:rPr>
          <w:rFonts w:ascii="Arial" w:hAnsi="Arial" w:cs="Arial"/>
          <w:color w:val="000000" w:themeColor="text1"/>
          <w:sz w:val="19"/>
          <w:szCs w:val="19"/>
        </w:rPr>
        <w:t xml:space="preserve">rispetto all’applicazione nei loro confronti del principio di complementarità, che si applica ai tribunali interni, sia </w:t>
      </w:r>
      <w:r w:rsidRPr="00A04D4E">
        <w:rPr>
          <w:rFonts w:ascii="Arial" w:hAnsi="Arial" w:cs="Arial"/>
          <w:color w:val="000000" w:themeColor="text1"/>
          <w:sz w:val="19"/>
          <w:szCs w:val="19"/>
          <w:u w:val="single"/>
        </w:rPr>
        <w:t>all’operatività o meno dell’immunità funzionale degli imputati</w:t>
      </w:r>
      <w:r w:rsidRPr="00A04D4E">
        <w:rPr>
          <w:rFonts w:ascii="Arial" w:hAnsi="Arial" w:cs="Arial"/>
          <w:color w:val="000000" w:themeColor="text1"/>
          <w:sz w:val="19"/>
          <w:szCs w:val="19"/>
        </w:rPr>
        <w:t xml:space="preserve">. Bisogna escludere una qualificazione identica per tutti come internazionali o come interni, stante la loro differenziazione, e una loro qualificazione troppo generica come ibridi: il problema </w:t>
      </w:r>
      <w:r w:rsidRPr="00A04D4E">
        <w:rPr>
          <w:rFonts w:ascii="Arial" w:hAnsi="Arial" w:cs="Arial"/>
          <w:b/>
          <w:bCs/>
          <w:color w:val="000000" w:themeColor="text1"/>
          <w:sz w:val="19"/>
          <w:szCs w:val="19"/>
        </w:rPr>
        <w:t xml:space="preserve">può essere risolto solo dalle disposizioni statuarie e dalla prassi </w:t>
      </w:r>
      <w:r w:rsidR="00F42561" w:rsidRPr="00A04D4E">
        <w:rPr>
          <w:rFonts w:ascii="Arial" w:hAnsi="Arial" w:cs="Arial"/>
          <w:b/>
          <w:bCs/>
          <w:color w:val="000000" w:themeColor="text1"/>
          <w:sz w:val="19"/>
          <w:szCs w:val="19"/>
        </w:rPr>
        <w:t>d</w:t>
      </w:r>
      <w:r w:rsidRPr="00A04D4E">
        <w:rPr>
          <w:rFonts w:ascii="Arial" w:hAnsi="Arial" w:cs="Arial"/>
          <w:b/>
          <w:bCs/>
          <w:color w:val="000000" w:themeColor="text1"/>
          <w:sz w:val="19"/>
          <w:szCs w:val="19"/>
        </w:rPr>
        <w:t>i ciascun tribunale</w:t>
      </w:r>
      <w:r w:rsidRPr="00A04D4E">
        <w:rPr>
          <w:rFonts w:ascii="Arial" w:hAnsi="Arial" w:cs="Arial"/>
          <w:color w:val="000000" w:themeColor="text1"/>
          <w:sz w:val="19"/>
          <w:szCs w:val="19"/>
        </w:rPr>
        <w:t>, in funzione anche dello specifico problema che potrà porsi in concreto.</w:t>
      </w:r>
    </w:p>
    <w:p w14:paraId="561FB6B7" w14:textId="2F06EB51" w:rsidR="005353A3" w:rsidRPr="00A04D4E" w:rsidRDefault="005353A3" w:rsidP="008B183B">
      <w:pPr>
        <w:pStyle w:val="NormaleWeb"/>
        <w:contextualSpacing/>
        <w:jc w:val="both"/>
        <w:rPr>
          <w:rFonts w:ascii="Arial" w:hAnsi="Arial" w:cs="Arial"/>
          <w:color w:val="000000" w:themeColor="text1"/>
          <w:sz w:val="19"/>
          <w:szCs w:val="19"/>
        </w:rPr>
      </w:pPr>
    </w:p>
    <w:p w14:paraId="377E585F" w14:textId="2F2E0F5F" w:rsidR="009F77A4" w:rsidRPr="00A04D4E" w:rsidRDefault="009F77A4" w:rsidP="008B183B">
      <w:pPr>
        <w:pStyle w:val="NormaleWeb"/>
        <w:contextualSpacing/>
        <w:jc w:val="both"/>
        <w:rPr>
          <w:rFonts w:ascii="Arial" w:hAnsi="Arial" w:cs="Arial"/>
          <w:b/>
          <w:bCs/>
          <w:color w:val="ED7D31" w:themeColor="accent2"/>
          <w:sz w:val="19"/>
          <w:szCs w:val="19"/>
        </w:rPr>
      </w:pPr>
      <w:r w:rsidRPr="00A04D4E">
        <w:rPr>
          <w:rFonts w:ascii="Arial" w:hAnsi="Arial" w:cs="Arial"/>
          <w:b/>
          <w:bCs/>
          <w:color w:val="ED7D31" w:themeColor="accent2"/>
          <w:sz w:val="19"/>
          <w:szCs w:val="19"/>
        </w:rPr>
        <w:t>C) ARBITRATI SUGLI INVESTIMENTI ESTERI</w:t>
      </w:r>
    </w:p>
    <w:p w14:paraId="6082B965" w14:textId="30692121" w:rsidR="009F77A4" w:rsidRPr="00A04D4E" w:rsidRDefault="009F77A4" w:rsidP="008B183B">
      <w:pPr>
        <w:pStyle w:val="NormaleWeb"/>
        <w:contextualSpacing/>
        <w:jc w:val="both"/>
        <w:rPr>
          <w:rFonts w:ascii="Arial" w:hAnsi="Arial" w:cs="Arial"/>
          <w:b/>
          <w:bCs/>
          <w:color w:val="4472C4" w:themeColor="accent1"/>
          <w:sz w:val="19"/>
          <w:szCs w:val="19"/>
        </w:rPr>
      </w:pPr>
      <w:r w:rsidRPr="00A04D4E">
        <w:rPr>
          <w:rFonts w:ascii="Arial" w:hAnsi="Arial" w:cs="Arial"/>
          <w:b/>
          <w:bCs/>
          <w:color w:val="4472C4" w:themeColor="accent1"/>
          <w:sz w:val="19"/>
          <w:szCs w:val="19"/>
        </w:rPr>
        <w:t>Le controversie in materia di investimenti esteri</w:t>
      </w:r>
    </w:p>
    <w:p w14:paraId="15107DE4" w14:textId="64AD1EC8" w:rsidR="009F77A4" w:rsidRPr="00A04D4E" w:rsidRDefault="009F77A4" w:rsidP="008B183B">
      <w:pPr>
        <w:pStyle w:val="NormaleWeb"/>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In materia di investimenti esteri</w:t>
      </w:r>
      <w:r w:rsidRPr="00A04D4E">
        <w:rPr>
          <w:rFonts w:ascii="Arial" w:hAnsi="Arial" w:cs="Arial"/>
          <w:color w:val="000000" w:themeColor="text1"/>
          <w:sz w:val="19"/>
          <w:szCs w:val="19"/>
        </w:rPr>
        <w:t xml:space="preserve"> possono sorgere </w:t>
      </w:r>
      <w:r w:rsidRPr="00A04D4E">
        <w:rPr>
          <w:rFonts w:ascii="Arial" w:hAnsi="Arial" w:cs="Arial"/>
          <w:b/>
          <w:bCs/>
          <w:color w:val="000000" w:themeColor="text1"/>
          <w:sz w:val="19"/>
          <w:szCs w:val="19"/>
        </w:rPr>
        <w:t>due tipi di controversie</w:t>
      </w:r>
      <w:r w:rsidRPr="00A04D4E">
        <w:rPr>
          <w:rFonts w:ascii="Arial" w:hAnsi="Arial" w:cs="Arial"/>
          <w:color w:val="000000" w:themeColor="text1"/>
          <w:sz w:val="19"/>
          <w:szCs w:val="19"/>
        </w:rPr>
        <w:t>:</w:t>
      </w:r>
    </w:p>
    <w:p w14:paraId="52A992F1" w14:textId="4C28AA2E" w:rsidR="009F77A4" w:rsidRPr="00A04D4E" w:rsidRDefault="009F77A4" w:rsidP="00FB32BC">
      <w:pPr>
        <w:pStyle w:val="NormaleWeb"/>
        <w:numPr>
          <w:ilvl w:val="0"/>
          <w:numId w:val="183"/>
        </w:numPr>
        <w:contextualSpacing/>
        <w:jc w:val="both"/>
        <w:rPr>
          <w:rFonts w:ascii="Arial" w:hAnsi="Arial" w:cs="Arial"/>
          <w:color w:val="000000" w:themeColor="text1"/>
          <w:sz w:val="19"/>
          <w:szCs w:val="19"/>
        </w:rPr>
      </w:pPr>
      <w:r w:rsidRPr="00A04D4E">
        <w:rPr>
          <w:rFonts w:ascii="Arial" w:hAnsi="Arial" w:cs="Arial"/>
          <w:b/>
          <w:bCs/>
          <w:color w:val="C00000"/>
          <w:sz w:val="19"/>
          <w:szCs w:val="19"/>
        </w:rPr>
        <w:t>tra Stato nazionale o d’origine dell’investitore e Stato territoriale dell’investimento o Stato ospitante</w:t>
      </w:r>
      <w:r w:rsidRPr="00A04D4E">
        <w:rPr>
          <w:rFonts w:ascii="Arial" w:hAnsi="Arial" w:cs="Arial"/>
          <w:color w:val="000000" w:themeColor="text1"/>
          <w:sz w:val="19"/>
          <w:szCs w:val="19"/>
        </w:rPr>
        <w:t xml:space="preserve">. Tali controversie corrispondono ai metodi di protezione diplomatica e sono disciplinate dalle norme internazionali classiche: in casi di controversia sulla interpretazione ed applicazione dei BIT, </w:t>
      </w:r>
      <w:r w:rsidRPr="00A04D4E">
        <w:rPr>
          <w:rFonts w:ascii="Arial" w:hAnsi="Arial" w:cs="Arial"/>
          <w:b/>
          <w:bCs/>
          <w:color w:val="000000" w:themeColor="text1"/>
          <w:sz w:val="19"/>
          <w:szCs w:val="19"/>
        </w:rPr>
        <w:t>gli Stati parti devono tentare di raggiungere una soluzione per via diplomatica</w:t>
      </w:r>
      <w:r w:rsidRPr="00A04D4E">
        <w:rPr>
          <w:rFonts w:ascii="Arial" w:hAnsi="Arial" w:cs="Arial"/>
          <w:color w:val="000000" w:themeColor="text1"/>
          <w:sz w:val="19"/>
          <w:szCs w:val="19"/>
        </w:rPr>
        <w:t xml:space="preserve">, attraverso consultazioni e negoziati; </w:t>
      </w:r>
      <w:r w:rsidRPr="00A04D4E">
        <w:rPr>
          <w:rFonts w:ascii="Arial" w:hAnsi="Arial" w:cs="Arial"/>
          <w:b/>
          <w:bCs/>
          <w:color w:val="000000" w:themeColor="text1"/>
          <w:sz w:val="19"/>
          <w:szCs w:val="19"/>
        </w:rPr>
        <w:t>e in caso ricorrere ad arbitrato ad hoc</w:t>
      </w:r>
      <w:r w:rsidRPr="00A04D4E">
        <w:rPr>
          <w:rFonts w:ascii="Arial" w:hAnsi="Arial" w:cs="Arial"/>
          <w:color w:val="000000" w:themeColor="text1"/>
          <w:sz w:val="19"/>
          <w:szCs w:val="19"/>
        </w:rPr>
        <w:t xml:space="preserve"> su richiesta di una o dell’altra parte</w:t>
      </w:r>
    </w:p>
    <w:p w14:paraId="7697AFF2" w14:textId="16537162" w:rsidR="009F77A4" w:rsidRPr="00A04D4E" w:rsidRDefault="009F77A4" w:rsidP="00FB32BC">
      <w:pPr>
        <w:pStyle w:val="NormaleWeb"/>
        <w:numPr>
          <w:ilvl w:val="0"/>
          <w:numId w:val="183"/>
        </w:numPr>
        <w:contextualSpacing/>
        <w:jc w:val="both"/>
        <w:rPr>
          <w:rFonts w:ascii="Arial" w:hAnsi="Arial" w:cs="Arial"/>
          <w:color w:val="000000" w:themeColor="text1"/>
          <w:sz w:val="19"/>
          <w:szCs w:val="19"/>
        </w:rPr>
      </w:pPr>
      <w:r w:rsidRPr="00A04D4E">
        <w:rPr>
          <w:rFonts w:ascii="Arial" w:hAnsi="Arial" w:cs="Arial"/>
          <w:b/>
          <w:bCs/>
          <w:color w:val="C00000"/>
          <w:sz w:val="19"/>
          <w:szCs w:val="19"/>
        </w:rPr>
        <w:t>tra investitore e Stato ospitante</w:t>
      </w:r>
      <w:r w:rsidRPr="00A04D4E">
        <w:rPr>
          <w:rFonts w:ascii="Arial" w:hAnsi="Arial" w:cs="Arial"/>
          <w:color w:val="000000" w:themeColor="text1"/>
          <w:sz w:val="19"/>
          <w:szCs w:val="19"/>
        </w:rPr>
        <w:t xml:space="preserve">. Tali controversie sono invece </w:t>
      </w:r>
      <w:r w:rsidRPr="00A04D4E">
        <w:rPr>
          <w:rFonts w:ascii="Arial" w:hAnsi="Arial" w:cs="Arial"/>
          <w:b/>
          <w:bCs/>
          <w:color w:val="000000" w:themeColor="text1"/>
          <w:sz w:val="19"/>
          <w:szCs w:val="19"/>
        </w:rPr>
        <w:t>specifiche del diritto degli investimenti esteri</w:t>
      </w:r>
      <w:r w:rsidRPr="00A04D4E">
        <w:rPr>
          <w:rFonts w:ascii="Arial" w:hAnsi="Arial" w:cs="Arial"/>
          <w:color w:val="000000" w:themeColor="text1"/>
          <w:sz w:val="19"/>
          <w:szCs w:val="19"/>
        </w:rPr>
        <w:t xml:space="preserve"> e vengono </w:t>
      </w:r>
      <w:r w:rsidRPr="00A04D4E">
        <w:rPr>
          <w:rFonts w:ascii="Arial" w:hAnsi="Arial" w:cs="Arial"/>
          <w:b/>
          <w:bCs/>
          <w:color w:val="000000" w:themeColor="text1"/>
          <w:sz w:val="19"/>
          <w:szCs w:val="19"/>
        </w:rPr>
        <w:t>di solito sottoposte ad arbitrato</w:t>
      </w:r>
      <w:r w:rsidRPr="00A04D4E">
        <w:rPr>
          <w:rFonts w:ascii="Arial" w:hAnsi="Arial" w:cs="Arial"/>
          <w:color w:val="000000" w:themeColor="text1"/>
          <w:sz w:val="19"/>
          <w:szCs w:val="19"/>
        </w:rPr>
        <w:t xml:space="preserve"> sulla base di apposite clausole contenute nei trattati bilaterali o regionali sugli investimenti esteri tra Stati, che ormai </w:t>
      </w:r>
      <w:r w:rsidRPr="00A04D4E">
        <w:rPr>
          <w:rFonts w:ascii="Arial" w:hAnsi="Arial" w:cs="Arial"/>
          <w:color w:val="000000" w:themeColor="text1"/>
          <w:sz w:val="19"/>
          <w:szCs w:val="19"/>
          <w:u w:val="single"/>
        </w:rPr>
        <w:t>sistematicamente prevedono il diritto dell’investitore di attivare una procedura arbitrale</w:t>
      </w:r>
      <w:r w:rsidRPr="00A04D4E">
        <w:rPr>
          <w:rFonts w:ascii="Arial" w:hAnsi="Arial" w:cs="Arial"/>
          <w:color w:val="000000" w:themeColor="text1"/>
          <w:sz w:val="19"/>
          <w:szCs w:val="19"/>
        </w:rPr>
        <w:t xml:space="preserve"> in caso di controversia sull’adempimento del contratto di investimento con lo Stato ospitante e </w:t>
      </w:r>
      <w:r w:rsidRPr="00A04D4E">
        <w:rPr>
          <w:rFonts w:ascii="Arial" w:hAnsi="Arial" w:cs="Arial"/>
          <w:color w:val="000000" w:themeColor="text1"/>
          <w:sz w:val="19"/>
          <w:szCs w:val="19"/>
          <w:u w:val="single"/>
        </w:rPr>
        <w:t>l’accettazione da parte dello Stato ospitante del corrispondente obbligo di sottoporsi all’arbitrato</w:t>
      </w:r>
      <w:r w:rsidRPr="00A04D4E">
        <w:rPr>
          <w:rFonts w:ascii="Arial" w:hAnsi="Arial" w:cs="Arial"/>
          <w:color w:val="000000" w:themeColor="text1"/>
          <w:sz w:val="19"/>
          <w:szCs w:val="19"/>
        </w:rPr>
        <w:t xml:space="preserve"> e rispettare poi la sentenza.</w:t>
      </w:r>
    </w:p>
    <w:p w14:paraId="1A318835" w14:textId="2BEDF970" w:rsidR="009F77A4" w:rsidRPr="00A04D4E" w:rsidRDefault="009F77A4" w:rsidP="009F77A4">
      <w:pPr>
        <w:pStyle w:val="NormaleWeb"/>
        <w:contextualSpacing/>
        <w:jc w:val="both"/>
        <w:rPr>
          <w:rFonts w:ascii="Arial" w:hAnsi="Arial" w:cs="Arial"/>
          <w:b/>
          <w:bCs/>
          <w:color w:val="C00000"/>
          <w:sz w:val="19"/>
          <w:szCs w:val="19"/>
        </w:rPr>
      </w:pPr>
    </w:p>
    <w:p w14:paraId="6386FBE0" w14:textId="6A54C09F" w:rsidR="002C299A" w:rsidRPr="00A04D4E" w:rsidRDefault="002C299A" w:rsidP="009F77A4">
      <w:pPr>
        <w:pStyle w:val="NormaleWeb"/>
        <w:contextualSpacing/>
        <w:jc w:val="both"/>
        <w:rPr>
          <w:rFonts w:ascii="Arial" w:hAnsi="Arial" w:cs="Arial"/>
          <w:b/>
          <w:bCs/>
          <w:color w:val="4472C4" w:themeColor="accent1"/>
          <w:sz w:val="19"/>
          <w:szCs w:val="19"/>
        </w:rPr>
      </w:pPr>
      <w:r w:rsidRPr="00A04D4E">
        <w:rPr>
          <w:rFonts w:ascii="Arial" w:hAnsi="Arial" w:cs="Arial"/>
          <w:b/>
          <w:bCs/>
          <w:color w:val="4472C4" w:themeColor="accent1"/>
          <w:sz w:val="19"/>
          <w:szCs w:val="19"/>
        </w:rPr>
        <w:t>I rimedi disponibili all’investitore</w:t>
      </w:r>
    </w:p>
    <w:p w14:paraId="506E8BDF" w14:textId="61514BAC" w:rsidR="002C299A" w:rsidRPr="00A04D4E" w:rsidRDefault="002C299A" w:rsidP="009F77A4">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Per quanto riguarda i </w:t>
      </w:r>
      <w:r w:rsidRPr="00A04D4E">
        <w:rPr>
          <w:rFonts w:ascii="Arial" w:hAnsi="Arial" w:cs="Arial"/>
          <w:b/>
          <w:bCs/>
          <w:color w:val="C00000"/>
          <w:sz w:val="19"/>
          <w:szCs w:val="19"/>
        </w:rPr>
        <w:t>rimedi disponibili all’investitore</w:t>
      </w:r>
      <w:r w:rsidRPr="00A04D4E">
        <w:rPr>
          <w:rFonts w:ascii="Arial" w:hAnsi="Arial" w:cs="Arial"/>
          <w:color w:val="000000" w:themeColor="text1"/>
          <w:sz w:val="19"/>
          <w:szCs w:val="19"/>
        </w:rPr>
        <w:t>, l’investitore, ove ritenga lo Stato ospitante responsabile di una violazione del contratto di investimento, può:</w:t>
      </w:r>
    </w:p>
    <w:p w14:paraId="06D0E2D9" w14:textId="403E59A5" w:rsidR="002C299A" w:rsidRPr="00A04D4E" w:rsidRDefault="002C299A" w:rsidP="00FB32BC">
      <w:pPr>
        <w:pStyle w:val="NormaleWeb"/>
        <w:numPr>
          <w:ilvl w:val="0"/>
          <w:numId w:val="184"/>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chiedere al suo Stato nazionale di proteggerlo in via diplomatica</w:t>
      </w:r>
      <w:r w:rsidRPr="00A04D4E">
        <w:rPr>
          <w:rFonts w:ascii="Arial" w:hAnsi="Arial" w:cs="Arial"/>
          <w:color w:val="000000" w:themeColor="text1"/>
          <w:sz w:val="19"/>
          <w:szCs w:val="19"/>
        </w:rPr>
        <w:t>: non conviene all’investitore perché fa dipendere quest’ultimo dal suo Stato nazionale.</w:t>
      </w:r>
    </w:p>
    <w:p w14:paraId="15D528E0" w14:textId="79A36ADF" w:rsidR="002C299A" w:rsidRPr="00A04D4E" w:rsidRDefault="002C299A" w:rsidP="00FB32BC">
      <w:pPr>
        <w:pStyle w:val="NormaleWeb"/>
        <w:numPr>
          <w:ilvl w:val="0"/>
          <w:numId w:val="184"/>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rivolgersi ai giudici dello Stato ospitante per ottenere giustizia in loco</w:t>
      </w:r>
      <w:r w:rsidRPr="00A04D4E">
        <w:rPr>
          <w:rFonts w:ascii="Arial" w:hAnsi="Arial" w:cs="Arial"/>
          <w:color w:val="000000" w:themeColor="text1"/>
          <w:sz w:val="19"/>
          <w:szCs w:val="19"/>
        </w:rPr>
        <w:t>: non conviene all’investitore perché lo espone a rischi di parzialità o di scarsa competenza tecnica nel diritto degli investimenti da parte di giudici locali.</w:t>
      </w:r>
    </w:p>
    <w:p w14:paraId="7BE5E3C6" w14:textId="0FC281FE" w:rsidR="009F77A4" w:rsidRPr="00A04D4E" w:rsidRDefault="002C299A" w:rsidP="00FB32BC">
      <w:pPr>
        <w:pStyle w:val="NormaleWeb"/>
        <w:numPr>
          <w:ilvl w:val="0"/>
          <w:numId w:val="184"/>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rivolgersi ai giudici del proprio Stato per ottenere quivi giustizia:</w:t>
      </w:r>
      <w:r w:rsidRPr="00A04D4E">
        <w:rPr>
          <w:rFonts w:ascii="Arial" w:hAnsi="Arial" w:cs="Arial"/>
          <w:color w:val="000000" w:themeColor="text1"/>
          <w:sz w:val="19"/>
          <w:szCs w:val="19"/>
        </w:rPr>
        <w:t xml:space="preserve"> non conviene all’investitore perché i giudici nazionali possono accordare l’immunità giurisdizione allo Stato convenuto in giudizio.</w:t>
      </w:r>
    </w:p>
    <w:p w14:paraId="0CD8979C" w14:textId="408034E4" w:rsidR="002C299A" w:rsidRPr="00A04D4E" w:rsidRDefault="002C299A" w:rsidP="00FB32BC">
      <w:pPr>
        <w:pStyle w:val="NormaleWeb"/>
        <w:numPr>
          <w:ilvl w:val="0"/>
          <w:numId w:val="184"/>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attivare direttamente la procedura internazionale di conciliazione o di arbitrato prevista dal contratto di investimento applicabile:</w:t>
      </w:r>
      <w:r w:rsidRPr="00A04D4E">
        <w:rPr>
          <w:rFonts w:ascii="Arial" w:hAnsi="Arial" w:cs="Arial"/>
          <w:color w:val="000000" w:themeColor="text1"/>
          <w:sz w:val="19"/>
          <w:szCs w:val="19"/>
        </w:rPr>
        <w:t xml:space="preserve"> questa via è stata preferita e dagli anni ’70 si è imposta nella prassi dei Bit e altri trattati attraverso l’inclusione di apposite clausole che permettono all’investitore di scegliere la procedura da attivare in caso di controversia con lo Stat locale. La scelta delle norme procedurali di solite comprende, oltre ai giudici locali, le regole dell’ICSID; o il regime del UNCITRAL, o quello della Camera di Commercio internazionale ecc.</w:t>
      </w:r>
    </w:p>
    <w:p w14:paraId="73CE8D73" w14:textId="77777777" w:rsidR="002C299A" w:rsidRPr="00A04D4E" w:rsidRDefault="002C299A" w:rsidP="002C299A">
      <w:pPr>
        <w:pStyle w:val="NormaleWeb"/>
        <w:contextualSpacing/>
        <w:jc w:val="both"/>
        <w:rPr>
          <w:rFonts w:ascii="Arial" w:hAnsi="Arial" w:cs="Arial"/>
          <w:color w:val="000000" w:themeColor="text1"/>
          <w:sz w:val="19"/>
          <w:szCs w:val="19"/>
        </w:rPr>
      </w:pPr>
    </w:p>
    <w:p w14:paraId="2BCC9BAB" w14:textId="56157C79" w:rsidR="002C299A" w:rsidRPr="00A04D4E" w:rsidRDefault="002C299A" w:rsidP="002C299A">
      <w:pPr>
        <w:pStyle w:val="NormaleWeb"/>
        <w:contextualSpacing/>
        <w:jc w:val="both"/>
        <w:rPr>
          <w:rFonts w:ascii="Arial" w:hAnsi="Arial" w:cs="Arial"/>
          <w:b/>
          <w:bCs/>
          <w:color w:val="4472C4" w:themeColor="accent1"/>
          <w:sz w:val="19"/>
          <w:szCs w:val="19"/>
        </w:rPr>
      </w:pPr>
      <w:r w:rsidRPr="00A04D4E">
        <w:rPr>
          <w:rFonts w:ascii="Arial" w:hAnsi="Arial" w:cs="Arial"/>
          <w:b/>
          <w:bCs/>
          <w:color w:val="4472C4" w:themeColor="accent1"/>
          <w:sz w:val="19"/>
          <w:szCs w:val="19"/>
        </w:rPr>
        <w:t>Conciliazione e arbitrato ICSID</w:t>
      </w:r>
    </w:p>
    <w:p w14:paraId="4E70A50E" w14:textId="77777777" w:rsidR="004D29DF" w:rsidRPr="00A04D4E" w:rsidRDefault="004D29DF" w:rsidP="002C299A">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Tra i meccanismi di conciliazione e di arbitrato utilizzabili spicca il </w:t>
      </w:r>
      <w:r w:rsidRPr="00A04D4E">
        <w:rPr>
          <w:rFonts w:ascii="Arial" w:hAnsi="Arial" w:cs="Arial"/>
          <w:b/>
          <w:bCs/>
          <w:color w:val="C00000"/>
          <w:sz w:val="19"/>
          <w:szCs w:val="19"/>
        </w:rPr>
        <w:t>Centro internazionale per la soluzione delle controversie relative agli investimenti</w:t>
      </w:r>
      <w:r w:rsidRPr="00A04D4E">
        <w:rPr>
          <w:rFonts w:ascii="Arial" w:hAnsi="Arial" w:cs="Arial"/>
          <w:color w:val="C00000"/>
          <w:sz w:val="19"/>
          <w:szCs w:val="19"/>
        </w:rPr>
        <w:t xml:space="preserve"> </w:t>
      </w:r>
      <w:r w:rsidRPr="00A04D4E">
        <w:rPr>
          <w:rFonts w:ascii="Arial" w:hAnsi="Arial" w:cs="Arial"/>
          <w:color w:val="000000" w:themeColor="text1"/>
          <w:sz w:val="19"/>
          <w:szCs w:val="19"/>
        </w:rPr>
        <w:t xml:space="preserve">(ICSID), il ricorso al quale è previsto dalla gran parte degli accordi sia bilaterali che regionali esistenti.  </w:t>
      </w:r>
    </w:p>
    <w:p w14:paraId="02F7320C" w14:textId="2FC4C4A6" w:rsidR="004D29DF" w:rsidRPr="00A04D4E" w:rsidRDefault="004D29DF" w:rsidP="0003167A">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lastRenderedPageBreak/>
        <w:t xml:space="preserve">L’ICSID, </w:t>
      </w:r>
      <w:r w:rsidRPr="00A04D4E">
        <w:rPr>
          <w:rFonts w:ascii="Arial" w:hAnsi="Arial" w:cs="Arial"/>
          <w:b/>
          <w:bCs/>
          <w:color w:val="000000" w:themeColor="text1"/>
          <w:sz w:val="19"/>
          <w:szCs w:val="19"/>
        </w:rPr>
        <w:t xml:space="preserve">istituito con la Convenzione di Washington </w:t>
      </w:r>
      <w:r w:rsidRPr="00A04D4E">
        <w:rPr>
          <w:rFonts w:ascii="Arial" w:hAnsi="Arial" w:cs="Arial"/>
          <w:color w:val="000000" w:themeColor="text1"/>
          <w:sz w:val="19"/>
          <w:szCs w:val="19"/>
        </w:rPr>
        <w:t xml:space="preserve">del 1965 sulla soluzione delle controversie sugli investimenti fra Stati e cittadini di altri Stati, è in </w:t>
      </w:r>
      <w:r w:rsidRPr="00A04D4E">
        <w:rPr>
          <w:rFonts w:ascii="Arial" w:hAnsi="Arial" w:cs="Arial"/>
          <w:b/>
          <w:bCs/>
          <w:color w:val="000000" w:themeColor="text1"/>
          <w:sz w:val="19"/>
          <w:szCs w:val="19"/>
        </w:rPr>
        <w:t>vigore dal 1966</w:t>
      </w:r>
      <w:r w:rsidRPr="00A04D4E">
        <w:rPr>
          <w:rFonts w:ascii="Arial" w:hAnsi="Arial" w:cs="Arial"/>
          <w:color w:val="000000" w:themeColor="text1"/>
          <w:sz w:val="19"/>
          <w:szCs w:val="19"/>
        </w:rPr>
        <w:t xml:space="preserve"> per 154 Stati (anche l'Italia) e ha sede a Washington; consta di due organi: </w:t>
      </w:r>
      <w:r w:rsidRPr="00A04D4E">
        <w:rPr>
          <w:rFonts w:ascii="Arial" w:hAnsi="Arial" w:cs="Arial"/>
          <w:b/>
          <w:bCs/>
          <w:color w:val="000000" w:themeColor="text1"/>
          <w:sz w:val="19"/>
          <w:szCs w:val="19"/>
        </w:rPr>
        <w:t>il Consiglio di amministrazione e il Segretariato</w:t>
      </w:r>
      <w:r w:rsidRPr="00A04D4E">
        <w:rPr>
          <w:rFonts w:ascii="Arial" w:hAnsi="Arial" w:cs="Arial"/>
          <w:color w:val="000000" w:themeColor="text1"/>
          <w:sz w:val="19"/>
          <w:szCs w:val="19"/>
        </w:rPr>
        <w:t xml:space="preserve">.  </w:t>
      </w:r>
    </w:p>
    <w:p w14:paraId="4869A697" w14:textId="7290A4D6" w:rsidR="004D29DF" w:rsidRPr="00A04D4E" w:rsidRDefault="004D29DF" w:rsidP="0003167A">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La sua funzione </w:t>
      </w:r>
      <w:r w:rsidRPr="00A04D4E">
        <w:rPr>
          <w:rFonts w:ascii="Arial" w:hAnsi="Arial" w:cs="Arial"/>
          <w:b/>
          <w:bCs/>
          <w:color w:val="000000" w:themeColor="text1"/>
          <w:sz w:val="19"/>
          <w:szCs w:val="19"/>
        </w:rPr>
        <w:t>non è partecipare direttamente alla soluzione delle controversie, ma fornire alle parti della controversia servizi o meccanismi per la conciliazione e arbitrato</w:t>
      </w:r>
      <w:r w:rsidRPr="00A04D4E">
        <w:rPr>
          <w:rFonts w:ascii="Arial" w:hAnsi="Arial" w:cs="Arial"/>
          <w:color w:val="000000" w:themeColor="text1"/>
          <w:sz w:val="19"/>
          <w:szCs w:val="19"/>
        </w:rPr>
        <w:t>, tra le quali una lista di arbitri da cui le parti possono scegliere, il controllo e la selezione delle richieste di arbitrato, l’assistenza nella formazione del collegio, l’adozione e la modifica delle regole di procedura.</w:t>
      </w:r>
    </w:p>
    <w:p w14:paraId="70EC94C2" w14:textId="77777777" w:rsidR="0003167A" w:rsidRPr="00A04D4E" w:rsidRDefault="004D29DF" w:rsidP="00FB32BC">
      <w:pPr>
        <w:pStyle w:val="NormaleWeb"/>
        <w:numPr>
          <w:ilvl w:val="0"/>
          <w:numId w:val="186"/>
        </w:numPr>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Quando le parti chiedono all'ICSID </w:t>
      </w:r>
      <w:r w:rsidRPr="00A04D4E">
        <w:rPr>
          <w:rFonts w:ascii="Arial" w:hAnsi="Arial" w:cs="Arial"/>
          <w:b/>
          <w:bCs/>
          <w:color w:val="000000" w:themeColor="text1"/>
          <w:sz w:val="19"/>
          <w:szCs w:val="19"/>
        </w:rPr>
        <w:t>la costituzione di un tribunale arbitrale</w:t>
      </w:r>
      <w:r w:rsidRPr="00A04D4E">
        <w:rPr>
          <w:rFonts w:ascii="Arial" w:hAnsi="Arial" w:cs="Arial"/>
          <w:color w:val="000000" w:themeColor="text1"/>
          <w:sz w:val="19"/>
          <w:szCs w:val="19"/>
        </w:rPr>
        <w:t xml:space="preserve">, il tribunale viene </w:t>
      </w:r>
      <w:r w:rsidRPr="00A04D4E">
        <w:rPr>
          <w:rFonts w:ascii="Arial" w:hAnsi="Arial" w:cs="Arial"/>
          <w:color w:val="000000" w:themeColor="text1"/>
          <w:sz w:val="19"/>
          <w:szCs w:val="19"/>
          <w:u w:val="single"/>
        </w:rPr>
        <w:t>formato da un arbitro unico oppure da un numero dispari di arbitri nominati di comune accordo dalle part</w:t>
      </w:r>
      <w:r w:rsidRPr="00A04D4E">
        <w:rPr>
          <w:rFonts w:ascii="Arial" w:hAnsi="Arial" w:cs="Arial"/>
          <w:color w:val="000000" w:themeColor="text1"/>
          <w:sz w:val="19"/>
          <w:szCs w:val="19"/>
        </w:rPr>
        <w:t>i.</w:t>
      </w:r>
    </w:p>
    <w:p w14:paraId="15B73B5C" w14:textId="63C8752D" w:rsidR="0003167A" w:rsidRPr="00A04D4E" w:rsidRDefault="004D29DF" w:rsidP="00FB32BC">
      <w:pPr>
        <w:pStyle w:val="NormaleWeb"/>
        <w:numPr>
          <w:ilvl w:val="0"/>
          <w:numId w:val="186"/>
        </w:numPr>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Una volta costituitosi, il tribunale arbitrale </w:t>
      </w:r>
      <w:r w:rsidRPr="00A04D4E">
        <w:rPr>
          <w:rFonts w:ascii="Arial" w:hAnsi="Arial" w:cs="Arial"/>
          <w:b/>
          <w:bCs/>
          <w:color w:val="000000" w:themeColor="text1"/>
          <w:sz w:val="19"/>
          <w:szCs w:val="19"/>
        </w:rPr>
        <w:t>deve anzitutto accertare se ha la giurisdizione</w:t>
      </w:r>
      <w:r w:rsidRPr="00A04D4E">
        <w:rPr>
          <w:rFonts w:ascii="Arial" w:hAnsi="Arial" w:cs="Arial"/>
          <w:color w:val="000000" w:themeColor="text1"/>
          <w:sz w:val="19"/>
          <w:szCs w:val="19"/>
        </w:rPr>
        <w:t xml:space="preserve">: egli ha la </w:t>
      </w:r>
      <w:r w:rsidR="0003167A" w:rsidRPr="00A04D4E">
        <w:rPr>
          <w:rFonts w:ascii="Arial" w:hAnsi="Arial" w:cs="Arial"/>
          <w:color w:val="000000" w:themeColor="text1"/>
          <w:sz w:val="19"/>
          <w:szCs w:val="19"/>
        </w:rPr>
        <w:t>giurisdizione</w:t>
      </w:r>
      <w:r w:rsidRPr="00A04D4E">
        <w:rPr>
          <w:rFonts w:ascii="Arial" w:hAnsi="Arial" w:cs="Arial"/>
          <w:color w:val="000000" w:themeColor="text1"/>
          <w:sz w:val="19"/>
          <w:szCs w:val="19"/>
        </w:rPr>
        <w:t xml:space="preserve"> sulle (a) </w:t>
      </w:r>
      <w:r w:rsidRPr="00A04D4E">
        <w:rPr>
          <w:rFonts w:ascii="Arial" w:hAnsi="Arial" w:cs="Arial"/>
          <w:color w:val="000000" w:themeColor="text1"/>
          <w:sz w:val="19"/>
          <w:szCs w:val="19"/>
          <w:u w:val="single"/>
        </w:rPr>
        <w:t>controversie giuridiche tra uno Stato parte della Convenzione di Washington e una persona fisica o giuridica nazionale di un altro Stato contraente che</w:t>
      </w:r>
      <w:r w:rsidRPr="00A04D4E">
        <w:rPr>
          <w:rFonts w:ascii="Arial" w:hAnsi="Arial" w:cs="Arial"/>
          <w:color w:val="000000" w:themeColor="text1"/>
          <w:sz w:val="19"/>
          <w:szCs w:val="19"/>
        </w:rPr>
        <w:t xml:space="preserve"> (b) </w:t>
      </w:r>
      <w:r w:rsidRPr="00A04D4E">
        <w:rPr>
          <w:rFonts w:ascii="Arial" w:hAnsi="Arial" w:cs="Arial"/>
          <w:color w:val="000000" w:themeColor="text1"/>
          <w:sz w:val="19"/>
          <w:szCs w:val="19"/>
          <w:u w:val="single"/>
        </w:rPr>
        <w:t>derivi direttamente da un investimento</w:t>
      </w:r>
      <w:r w:rsidRPr="00A04D4E">
        <w:rPr>
          <w:rFonts w:ascii="Arial" w:hAnsi="Arial" w:cs="Arial"/>
          <w:color w:val="000000" w:themeColor="text1"/>
          <w:sz w:val="19"/>
          <w:szCs w:val="19"/>
        </w:rPr>
        <w:t xml:space="preserve"> (c) </w:t>
      </w:r>
      <w:r w:rsidRPr="00A04D4E">
        <w:rPr>
          <w:rFonts w:ascii="Arial" w:hAnsi="Arial" w:cs="Arial"/>
          <w:color w:val="000000" w:themeColor="text1"/>
          <w:sz w:val="19"/>
          <w:szCs w:val="19"/>
          <w:u w:val="single"/>
        </w:rPr>
        <w:t>qualora le due parti accettate dalla giurisdizione per iscritto</w:t>
      </w:r>
      <w:r w:rsidRPr="00A04D4E">
        <w:rPr>
          <w:rFonts w:ascii="Arial" w:hAnsi="Arial" w:cs="Arial"/>
          <w:color w:val="000000" w:themeColor="text1"/>
          <w:sz w:val="19"/>
          <w:szCs w:val="19"/>
        </w:rPr>
        <w:t>.</w:t>
      </w:r>
      <w:r w:rsidR="0003167A" w:rsidRPr="00A04D4E">
        <w:rPr>
          <w:rFonts w:ascii="Arial" w:hAnsi="Arial" w:cs="Arial"/>
          <w:color w:val="000000" w:themeColor="text1"/>
          <w:sz w:val="19"/>
          <w:szCs w:val="19"/>
        </w:rPr>
        <w:t xml:space="preserve"> L’accertamento dei tre requisiti può essere piuttosto problematico.</w:t>
      </w:r>
    </w:p>
    <w:p w14:paraId="1C443597" w14:textId="42BC057A" w:rsidR="0095012E" w:rsidRPr="00A04D4E" w:rsidRDefault="0095012E" w:rsidP="00FB32BC">
      <w:pPr>
        <w:pStyle w:val="NormaleWeb"/>
        <w:numPr>
          <w:ilvl w:val="0"/>
          <w:numId w:val="186"/>
        </w:numPr>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Accertata la giurisdizione, il tribunale deve esaminare se sono </w:t>
      </w:r>
      <w:r w:rsidRPr="00A04D4E">
        <w:rPr>
          <w:rFonts w:ascii="Arial" w:hAnsi="Arial" w:cs="Arial"/>
          <w:b/>
          <w:bCs/>
          <w:color w:val="000000" w:themeColor="text1"/>
          <w:sz w:val="19"/>
          <w:szCs w:val="19"/>
        </w:rPr>
        <w:t>soddisfatti i requisiti di ricevibilità del ricorso</w:t>
      </w:r>
      <w:r w:rsidRPr="00A04D4E">
        <w:rPr>
          <w:rFonts w:ascii="Arial" w:hAnsi="Arial" w:cs="Arial"/>
          <w:color w:val="000000" w:themeColor="text1"/>
          <w:sz w:val="19"/>
          <w:szCs w:val="19"/>
        </w:rPr>
        <w:t>.</w:t>
      </w:r>
    </w:p>
    <w:p w14:paraId="3D3C4E5F" w14:textId="77777777" w:rsidR="0003167A" w:rsidRPr="00A04D4E" w:rsidRDefault="004D29DF" w:rsidP="00FB32BC">
      <w:pPr>
        <w:pStyle w:val="NormaleWeb"/>
        <w:numPr>
          <w:ilvl w:val="0"/>
          <w:numId w:val="185"/>
        </w:numPr>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Stabilità la ricevibilità, il </w:t>
      </w:r>
      <w:r w:rsidRPr="00A04D4E">
        <w:rPr>
          <w:rFonts w:ascii="Arial" w:hAnsi="Arial" w:cs="Arial"/>
          <w:b/>
          <w:bCs/>
          <w:color w:val="000000" w:themeColor="text1"/>
          <w:sz w:val="19"/>
          <w:szCs w:val="19"/>
        </w:rPr>
        <w:t xml:space="preserve">tribunale ICSID può procedere ad esaminare il merito della controversia; </w:t>
      </w:r>
      <w:r w:rsidRPr="00A04D4E">
        <w:rPr>
          <w:rFonts w:ascii="Arial" w:hAnsi="Arial" w:cs="Arial"/>
          <w:color w:val="000000" w:themeColor="text1"/>
          <w:sz w:val="19"/>
          <w:szCs w:val="19"/>
        </w:rPr>
        <w:t>ma nel farso deve</w:t>
      </w:r>
      <w:r w:rsidRPr="00A04D4E">
        <w:rPr>
          <w:rFonts w:ascii="Arial" w:hAnsi="Arial" w:cs="Arial"/>
          <w:b/>
          <w:bCs/>
          <w:color w:val="000000" w:themeColor="text1"/>
          <w:sz w:val="19"/>
          <w:szCs w:val="19"/>
        </w:rPr>
        <w:t xml:space="preserve"> prima </w:t>
      </w:r>
      <w:r w:rsidR="0003167A" w:rsidRPr="00A04D4E">
        <w:rPr>
          <w:rFonts w:ascii="Arial" w:hAnsi="Arial" w:cs="Arial"/>
          <w:b/>
          <w:bCs/>
          <w:color w:val="000000" w:themeColor="text1"/>
          <w:sz w:val="19"/>
          <w:szCs w:val="19"/>
        </w:rPr>
        <w:t>indicare</w:t>
      </w:r>
      <w:r w:rsidRPr="00A04D4E">
        <w:rPr>
          <w:rFonts w:ascii="Arial" w:hAnsi="Arial" w:cs="Arial"/>
          <w:b/>
          <w:bCs/>
          <w:color w:val="000000" w:themeColor="text1"/>
          <w:sz w:val="19"/>
          <w:szCs w:val="19"/>
        </w:rPr>
        <w:t xml:space="preserve"> il diritto applicabile con cui risolver</w:t>
      </w:r>
      <w:r w:rsidR="0003167A" w:rsidRPr="00A04D4E">
        <w:rPr>
          <w:rFonts w:ascii="Arial" w:hAnsi="Arial" w:cs="Arial"/>
          <w:b/>
          <w:bCs/>
          <w:color w:val="000000" w:themeColor="text1"/>
          <w:sz w:val="19"/>
          <w:szCs w:val="19"/>
        </w:rPr>
        <w:t>la</w:t>
      </w:r>
      <w:r w:rsidR="0003167A" w:rsidRPr="00A04D4E">
        <w:rPr>
          <w:rFonts w:ascii="Arial" w:hAnsi="Arial" w:cs="Arial"/>
          <w:color w:val="000000" w:themeColor="text1"/>
          <w:sz w:val="19"/>
          <w:szCs w:val="19"/>
        </w:rPr>
        <w:t xml:space="preserve">: le norme applicabili sono quelle </w:t>
      </w:r>
      <w:r w:rsidR="0003167A" w:rsidRPr="00A04D4E">
        <w:rPr>
          <w:rFonts w:ascii="Arial" w:hAnsi="Arial" w:cs="Arial"/>
          <w:color w:val="000000" w:themeColor="text1"/>
          <w:sz w:val="19"/>
          <w:szCs w:val="19"/>
          <w:u w:val="single"/>
        </w:rPr>
        <w:t>scelte dalle parti e possono essere sia</w:t>
      </w:r>
      <w:r w:rsidRPr="00A04D4E">
        <w:rPr>
          <w:rFonts w:ascii="Arial" w:hAnsi="Arial" w:cs="Arial"/>
          <w:color w:val="000000" w:themeColor="text1"/>
          <w:sz w:val="19"/>
          <w:szCs w:val="19"/>
          <w:u w:val="single"/>
        </w:rPr>
        <w:t xml:space="preserve"> statali</w:t>
      </w:r>
      <w:r w:rsidR="0003167A" w:rsidRPr="00A04D4E">
        <w:rPr>
          <w:rFonts w:ascii="Arial" w:hAnsi="Arial" w:cs="Arial"/>
          <w:color w:val="000000" w:themeColor="text1"/>
          <w:sz w:val="19"/>
          <w:szCs w:val="19"/>
          <w:u w:val="single"/>
        </w:rPr>
        <w:t xml:space="preserve"> </w:t>
      </w:r>
      <w:r w:rsidRPr="00A04D4E">
        <w:rPr>
          <w:rFonts w:ascii="Arial" w:hAnsi="Arial" w:cs="Arial"/>
          <w:color w:val="000000" w:themeColor="text1"/>
          <w:sz w:val="19"/>
          <w:szCs w:val="19"/>
          <w:u w:val="single"/>
        </w:rPr>
        <w:t>che internazionali</w:t>
      </w:r>
      <w:r w:rsidR="0003167A" w:rsidRPr="00A04D4E">
        <w:rPr>
          <w:rFonts w:ascii="Arial" w:hAnsi="Arial" w:cs="Arial"/>
          <w:color w:val="000000" w:themeColor="text1"/>
          <w:sz w:val="19"/>
          <w:szCs w:val="19"/>
        </w:rPr>
        <w:t>; e i</w:t>
      </w:r>
      <w:r w:rsidRPr="00A04D4E">
        <w:rPr>
          <w:rFonts w:ascii="Arial" w:hAnsi="Arial" w:cs="Arial"/>
          <w:color w:val="000000" w:themeColor="text1"/>
          <w:sz w:val="19"/>
          <w:szCs w:val="19"/>
        </w:rPr>
        <w:t xml:space="preserve">n mancanza di scelta delle parti, il tribunale </w:t>
      </w:r>
      <w:r w:rsidR="0003167A" w:rsidRPr="00A04D4E">
        <w:rPr>
          <w:rFonts w:ascii="Arial" w:hAnsi="Arial" w:cs="Arial"/>
          <w:color w:val="000000" w:themeColor="text1"/>
          <w:sz w:val="19"/>
          <w:szCs w:val="19"/>
          <w:u w:val="single"/>
        </w:rPr>
        <w:t>applica</w:t>
      </w:r>
      <w:r w:rsidRPr="00A04D4E">
        <w:rPr>
          <w:rFonts w:ascii="Arial" w:hAnsi="Arial" w:cs="Arial"/>
          <w:color w:val="000000" w:themeColor="text1"/>
          <w:sz w:val="19"/>
          <w:szCs w:val="19"/>
          <w:u w:val="single"/>
        </w:rPr>
        <w:t xml:space="preserve"> il diritto dello Stato parte alla controversia</w:t>
      </w:r>
      <w:r w:rsidR="0003167A"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Il tribunale non può rifiutarsi di pronunciarsi nel merito, un motivo del silenzio o dell'oscurità del diritto applicabile</w:t>
      </w:r>
      <w:r w:rsidR="0003167A"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 </w:t>
      </w:r>
    </w:p>
    <w:p w14:paraId="04EAE4F1" w14:textId="77777777" w:rsidR="0003167A" w:rsidRPr="00A04D4E" w:rsidRDefault="004D29DF" w:rsidP="00FB32BC">
      <w:pPr>
        <w:pStyle w:val="NormaleWeb"/>
        <w:numPr>
          <w:ilvl w:val="0"/>
          <w:numId w:val="185"/>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La sentenza arbitrale</w:t>
      </w:r>
      <w:r w:rsidR="0003167A" w:rsidRPr="00A04D4E">
        <w:rPr>
          <w:rFonts w:ascii="Arial" w:hAnsi="Arial" w:cs="Arial"/>
          <w:color w:val="000000" w:themeColor="text1"/>
          <w:sz w:val="19"/>
          <w:szCs w:val="19"/>
        </w:rPr>
        <w:t xml:space="preserve"> è d</w:t>
      </w:r>
      <w:r w:rsidRPr="00A04D4E">
        <w:rPr>
          <w:rFonts w:ascii="Arial" w:hAnsi="Arial" w:cs="Arial"/>
          <w:color w:val="000000" w:themeColor="text1"/>
          <w:sz w:val="19"/>
          <w:szCs w:val="19"/>
        </w:rPr>
        <w:t>ecisa a</w:t>
      </w:r>
      <w:r w:rsidR="0003167A" w:rsidRPr="00A04D4E">
        <w:rPr>
          <w:rFonts w:ascii="Arial" w:hAnsi="Arial" w:cs="Arial"/>
          <w:color w:val="000000" w:themeColor="text1"/>
          <w:sz w:val="19"/>
          <w:szCs w:val="19"/>
        </w:rPr>
        <w:t xml:space="preserve"> maggioranza </w:t>
      </w:r>
      <w:r w:rsidRPr="00A04D4E">
        <w:rPr>
          <w:rFonts w:ascii="Arial" w:hAnsi="Arial" w:cs="Arial"/>
          <w:color w:val="000000" w:themeColor="text1"/>
          <w:sz w:val="19"/>
          <w:szCs w:val="19"/>
        </w:rPr>
        <w:t>e redatta per iscritto</w:t>
      </w:r>
      <w:r w:rsidR="0003167A"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è confidenziale</w:t>
      </w:r>
      <w:r w:rsidR="0003167A" w:rsidRPr="00A04D4E">
        <w:rPr>
          <w:rFonts w:ascii="Arial" w:hAnsi="Arial" w:cs="Arial"/>
          <w:color w:val="000000" w:themeColor="text1"/>
          <w:sz w:val="19"/>
          <w:szCs w:val="19"/>
        </w:rPr>
        <w:t xml:space="preserve"> e</w:t>
      </w:r>
      <w:r w:rsidRPr="00A04D4E">
        <w:rPr>
          <w:rFonts w:ascii="Arial" w:hAnsi="Arial" w:cs="Arial"/>
          <w:color w:val="000000" w:themeColor="text1"/>
          <w:sz w:val="19"/>
          <w:szCs w:val="19"/>
        </w:rPr>
        <w:t xml:space="preserve"> di regola stabil</w:t>
      </w:r>
      <w:r w:rsidR="0003167A" w:rsidRPr="00A04D4E">
        <w:rPr>
          <w:rFonts w:ascii="Arial" w:hAnsi="Arial" w:cs="Arial"/>
          <w:color w:val="000000" w:themeColor="text1"/>
          <w:sz w:val="19"/>
          <w:szCs w:val="19"/>
        </w:rPr>
        <w:t>isc</w:t>
      </w:r>
      <w:r w:rsidRPr="00A04D4E">
        <w:rPr>
          <w:rFonts w:ascii="Arial" w:hAnsi="Arial" w:cs="Arial"/>
          <w:color w:val="000000" w:themeColor="text1"/>
          <w:sz w:val="19"/>
          <w:szCs w:val="19"/>
        </w:rPr>
        <w:t xml:space="preserve">e se una misura dello Stato ospitante, considerata dall'investitore in violazione del contratto, è conforme o meno al diritto applicabile e, in </w:t>
      </w:r>
      <w:r w:rsidRPr="00A04D4E">
        <w:rPr>
          <w:rFonts w:ascii="Arial" w:hAnsi="Arial" w:cs="Arial"/>
          <w:color w:val="000000" w:themeColor="text1"/>
          <w:sz w:val="19"/>
          <w:szCs w:val="19"/>
          <w:u w:val="single"/>
        </w:rPr>
        <w:t xml:space="preserve">caso di </w:t>
      </w:r>
      <w:r w:rsidR="0003167A" w:rsidRPr="00A04D4E">
        <w:rPr>
          <w:rFonts w:ascii="Arial" w:hAnsi="Arial" w:cs="Arial"/>
          <w:color w:val="000000" w:themeColor="text1"/>
          <w:sz w:val="19"/>
          <w:szCs w:val="19"/>
          <w:u w:val="single"/>
        </w:rPr>
        <w:t>difformità</w:t>
      </w:r>
      <w:r w:rsidRPr="00A04D4E">
        <w:rPr>
          <w:rFonts w:ascii="Arial" w:hAnsi="Arial" w:cs="Arial"/>
          <w:color w:val="000000" w:themeColor="text1"/>
          <w:sz w:val="19"/>
          <w:szCs w:val="19"/>
          <w:u w:val="single"/>
        </w:rPr>
        <w:t>, condanna lo Stato</w:t>
      </w:r>
      <w:r w:rsidRPr="00A04D4E">
        <w:rPr>
          <w:rFonts w:ascii="Arial" w:hAnsi="Arial" w:cs="Arial"/>
          <w:color w:val="000000" w:themeColor="text1"/>
          <w:sz w:val="19"/>
          <w:szCs w:val="19"/>
        </w:rPr>
        <w:t xml:space="preserve">.  Alla condanna si </w:t>
      </w:r>
      <w:r w:rsidRPr="00A04D4E">
        <w:rPr>
          <w:rFonts w:ascii="Arial" w:hAnsi="Arial" w:cs="Arial"/>
          <w:color w:val="000000" w:themeColor="text1"/>
          <w:sz w:val="19"/>
          <w:szCs w:val="19"/>
          <w:u w:val="single"/>
        </w:rPr>
        <w:t>accompa</w:t>
      </w:r>
      <w:r w:rsidR="0003167A" w:rsidRPr="00A04D4E">
        <w:rPr>
          <w:rFonts w:ascii="Arial" w:hAnsi="Arial" w:cs="Arial"/>
          <w:color w:val="000000" w:themeColor="text1"/>
          <w:sz w:val="19"/>
          <w:szCs w:val="19"/>
          <w:u w:val="single"/>
        </w:rPr>
        <w:t>gna</w:t>
      </w:r>
      <w:r w:rsidRPr="00A04D4E">
        <w:rPr>
          <w:rFonts w:ascii="Arial" w:hAnsi="Arial" w:cs="Arial"/>
          <w:color w:val="000000" w:themeColor="text1"/>
          <w:sz w:val="19"/>
          <w:szCs w:val="19"/>
          <w:u w:val="single"/>
        </w:rPr>
        <w:t xml:space="preserve"> di solito l'</w:t>
      </w:r>
      <w:r w:rsidR="0003167A" w:rsidRPr="00A04D4E">
        <w:rPr>
          <w:rFonts w:ascii="Arial" w:hAnsi="Arial" w:cs="Arial"/>
          <w:color w:val="000000" w:themeColor="text1"/>
          <w:sz w:val="19"/>
          <w:szCs w:val="19"/>
          <w:u w:val="single"/>
        </w:rPr>
        <w:t>o</w:t>
      </w:r>
      <w:r w:rsidRPr="00A04D4E">
        <w:rPr>
          <w:rFonts w:ascii="Arial" w:hAnsi="Arial" w:cs="Arial"/>
          <w:color w:val="000000" w:themeColor="text1"/>
          <w:sz w:val="19"/>
          <w:szCs w:val="19"/>
          <w:u w:val="single"/>
        </w:rPr>
        <w:t xml:space="preserve">bbligo </w:t>
      </w:r>
      <w:r w:rsidR="0003167A" w:rsidRPr="00A04D4E">
        <w:rPr>
          <w:rFonts w:ascii="Arial" w:hAnsi="Arial" w:cs="Arial"/>
          <w:color w:val="000000" w:themeColor="text1"/>
          <w:sz w:val="19"/>
          <w:szCs w:val="19"/>
          <w:u w:val="single"/>
        </w:rPr>
        <w:t>di</w:t>
      </w:r>
      <w:r w:rsidRPr="00A04D4E">
        <w:rPr>
          <w:rFonts w:ascii="Arial" w:hAnsi="Arial" w:cs="Arial"/>
          <w:color w:val="000000" w:themeColor="text1"/>
          <w:sz w:val="19"/>
          <w:szCs w:val="19"/>
          <w:u w:val="single"/>
        </w:rPr>
        <w:t xml:space="preserve"> pagare le spese processuali</w:t>
      </w:r>
      <w:r w:rsidR="0003167A"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La sentenza </w:t>
      </w:r>
      <w:r w:rsidRPr="00A04D4E">
        <w:rPr>
          <w:rFonts w:ascii="Arial" w:hAnsi="Arial" w:cs="Arial"/>
          <w:b/>
          <w:bCs/>
          <w:color w:val="000000" w:themeColor="text1"/>
          <w:sz w:val="19"/>
          <w:szCs w:val="19"/>
        </w:rPr>
        <w:t>è vincolante per le parti</w:t>
      </w:r>
      <w:r w:rsidRPr="00A04D4E">
        <w:rPr>
          <w:rFonts w:ascii="Arial" w:hAnsi="Arial" w:cs="Arial"/>
          <w:color w:val="000000" w:themeColor="text1"/>
          <w:sz w:val="19"/>
          <w:szCs w:val="19"/>
        </w:rPr>
        <w:t xml:space="preserve"> e gli obblighi pecuniari che il tribunale deve stabilire </w:t>
      </w:r>
      <w:r w:rsidR="0003167A" w:rsidRPr="00A04D4E">
        <w:rPr>
          <w:rFonts w:ascii="Arial" w:hAnsi="Arial" w:cs="Arial"/>
          <w:color w:val="000000" w:themeColor="text1"/>
          <w:sz w:val="19"/>
          <w:szCs w:val="19"/>
        </w:rPr>
        <w:t>a</w:t>
      </w:r>
      <w:r w:rsidRPr="00A04D4E">
        <w:rPr>
          <w:rFonts w:ascii="Arial" w:hAnsi="Arial" w:cs="Arial"/>
          <w:color w:val="000000" w:themeColor="text1"/>
          <w:sz w:val="19"/>
          <w:szCs w:val="19"/>
        </w:rPr>
        <w:t xml:space="preserve"> carico dello Stato condannato sono immediatamente </w:t>
      </w:r>
      <w:r w:rsidR="0003167A" w:rsidRPr="00A04D4E">
        <w:rPr>
          <w:rFonts w:ascii="Arial" w:hAnsi="Arial" w:cs="Arial"/>
          <w:color w:val="000000" w:themeColor="text1"/>
          <w:sz w:val="19"/>
          <w:szCs w:val="19"/>
        </w:rPr>
        <w:t>esecutivi nel territorio di tutti gli Stati parti.</w:t>
      </w:r>
    </w:p>
    <w:p w14:paraId="1BC298D5" w14:textId="13A6E6A4" w:rsidR="004D29DF" w:rsidRPr="00A04D4E" w:rsidRDefault="004D29DF" w:rsidP="00FB32BC">
      <w:pPr>
        <w:pStyle w:val="NormaleWeb"/>
        <w:numPr>
          <w:ilvl w:val="0"/>
          <w:numId w:val="185"/>
        </w:numPr>
        <w:contextualSpacing/>
        <w:jc w:val="both"/>
        <w:rPr>
          <w:rFonts w:ascii="Arial" w:hAnsi="Arial" w:cs="Arial"/>
          <w:color w:val="000000" w:themeColor="text1"/>
          <w:sz w:val="19"/>
          <w:szCs w:val="19"/>
        </w:rPr>
      </w:pPr>
      <w:r w:rsidRPr="00A04D4E">
        <w:rPr>
          <w:rFonts w:ascii="Arial" w:hAnsi="Arial" w:cs="Arial"/>
          <w:b/>
          <w:bCs/>
          <w:color w:val="000000" w:themeColor="text1"/>
          <w:sz w:val="19"/>
          <w:szCs w:val="19"/>
        </w:rPr>
        <w:t>L'annullamento della sentenza</w:t>
      </w:r>
      <w:r w:rsidRPr="00A04D4E">
        <w:rPr>
          <w:rFonts w:ascii="Arial" w:hAnsi="Arial" w:cs="Arial"/>
          <w:color w:val="000000" w:themeColor="text1"/>
          <w:sz w:val="19"/>
          <w:szCs w:val="19"/>
        </w:rPr>
        <w:t xml:space="preserve"> è precluso ai giudici nazionali e spetta ad</w:t>
      </w:r>
      <w:r w:rsidR="0003167A" w:rsidRPr="00A04D4E">
        <w:rPr>
          <w:rFonts w:ascii="Arial" w:hAnsi="Arial" w:cs="Arial"/>
          <w:color w:val="000000" w:themeColor="text1"/>
          <w:sz w:val="19"/>
          <w:szCs w:val="19"/>
        </w:rPr>
        <w:t xml:space="preserve"> un comitato ad</w:t>
      </w:r>
      <w:r w:rsidRPr="00A04D4E">
        <w:rPr>
          <w:rFonts w:ascii="Arial" w:hAnsi="Arial" w:cs="Arial"/>
          <w:color w:val="000000" w:themeColor="text1"/>
          <w:sz w:val="19"/>
          <w:szCs w:val="19"/>
        </w:rPr>
        <w:t xml:space="preserve"> hoc </w:t>
      </w:r>
      <w:r w:rsidR="0003167A" w:rsidRPr="00A04D4E">
        <w:rPr>
          <w:rFonts w:ascii="Arial" w:hAnsi="Arial" w:cs="Arial"/>
          <w:color w:val="000000" w:themeColor="text1"/>
          <w:sz w:val="19"/>
          <w:szCs w:val="19"/>
        </w:rPr>
        <w:t>di</w:t>
      </w:r>
      <w:r w:rsidRPr="00A04D4E">
        <w:rPr>
          <w:rFonts w:ascii="Arial" w:hAnsi="Arial" w:cs="Arial"/>
          <w:color w:val="000000" w:themeColor="text1"/>
          <w:sz w:val="19"/>
          <w:szCs w:val="19"/>
        </w:rPr>
        <w:t xml:space="preserve"> tre membri nominati dal Segretario generale dell'ICSID, nessuno dei quali può essere membro del tribunale che ha reso la sentenza</w:t>
      </w:r>
      <w:r w:rsidR="0003167A" w:rsidRPr="00A04D4E">
        <w:rPr>
          <w:rFonts w:ascii="Arial" w:hAnsi="Arial" w:cs="Arial"/>
          <w:color w:val="000000" w:themeColor="text1"/>
          <w:sz w:val="19"/>
          <w:szCs w:val="19"/>
        </w:rPr>
        <w:t>; e</w:t>
      </w:r>
      <w:r w:rsidRPr="00A04D4E">
        <w:rPr>
          <w:rFonts w:ascii="Arial" w:hAnsi="Arial" w:cs="Arial"/>
          <w:color w:val="000000" w:themeColor="text1"/>
          <w:sz w:val="19"/>
          <w:szCs w:val="19"/>
        </w:rPr>
        <w:t xml:space="preserve"> può essere chiesto da ciascuna parte per i seguenti motivi: (a) </w:t>
      </w:r>
      <w:r w:rsidRPr="00A04D4E">
        <w:rPr>
          <w:rFonts w:ascii="Arial" w:hAnsi="Arial" w:cs="Arial"/>
          <w:color w:val="000000" w:themeColor="text1"/>
          <w:sz w:val="19"/>
          <w:szCs w:val="19"/>
          <w:u w:val="single"/>
        </w:rPr>
        <w:t>costituzione impropria del tribunale,</w:t>
      </w:r>
      <w:r w:rsidRPr="00A04D4E">
        <w:rPr>
          <w:rFonts w:ascii="Arial" w:hAnsi="Arial" w:cs="Arial"/>
          <w:color w:val="000000" w:themeColor="text1"/>
          <w:sz w:val="19"/>
          <w:szCs w:val="19"/>
        </w:rPr>
        <w:t xml:space="preserve"> (b) </w:t>
      </w:r>
      <w:r w:rsidRPr="00A04D4E">
        <w:rPr>
          <w:rFonts w:ascii="Arial" w:hAnsi="Arial" w:cs="Arial"/>
          <w:color w:val="000000" w:themeColor="text1"/>
          <w:sz w:val="19"/>
          <w:szCs w:val="19"/>
          <w:u w:val="single"/>
        </w:rPr>
        <w:t>eccesso manifesto di potere</w:t>
      </w:r>
      <w:r w:rsidRPr="00A04D4E">
        <w:rPr>
          <w:rFonts w:ascii="Arial" w:hAnsi="Arial" w:cs="Arial"/>
          <w:color w:val="000000" w:themeColor="text1"/>
          <w:sz w:val="19"/>
          <w:szCs w:val="19"/>
        </w:rPr>
        <w:t xml:space="preserve">, (c) </w:t>
      </w:r>
      <w:r w:rsidRPr="00A04D4E">
        <w:rPr>
          <w:rFonts w:ascii="Arial" w:hAnsi="Arial" w:cs="Arial"/>
          <w:color w:val="000000" w:themeColor="text1"/>
          <w:sz w:val="19"/>
          <w:szCs w:val="19"/>
          <w:u w:val="single"/>
        </w:rPr>
        <w:t>corruzione di uno dei del tribunale</w:t>
      </w:r>
      <w:r w:rsidRPr="00A04D4E">
        <w:rPr>
          <w:rFonts w:ascii="Arial" w:hAnsi="Arial" w:cs="Arial"/>
          <w:color w:val="000000" w:themeColor="text1"/>
          <w:sz w:val="19"/>
          <w:szCs w:val="19"/>
        </w:rPr>
        <w:t xml:space="preserve">, (d) </w:t>
      </w:r>
      <w:r w:rsidRPr="00A04D4E">
        <w:rPr>
          <w:rFonts w:ascii="Arial" w:hAnsi="Arial" w:cs="Arial"/>
          <w:color w:val="000000" w:themeColor="text1"/>
          <w:sz w:val="19"/>
          <w:szCs w:val="19"/>
          <w:u w:val="single"/>
        </w:rPr>
        <w:t>grave violazione di una regola fondamentale di procedura</w:t>
      </w:r>
      <w:r w:rsidRPr="00A04D4E">
        <w:rPr>
          <w:rFonts w:ascii="Arial" w:hAnsi="Arial" w:cs="Arial"/>
          <w:color w:val="000000" w:themeColor="text1"/>
          <w:sz w:val="19"/>
          <w:szCs w:val="19"/>
        </w:rPr>
        <w:t xml:space="preserve"> o (e) </w:t>
      </w:r>
      <w:r w:rsidRPr="00A04D4E">
        <w:rPr>
          <w:rFonts w:ascii="Arial" w:hAnsi="Arial" w:cs="Arial"/>
          <w:color w:val="000000" w:themeColor="text1"/>
          <w:sz w:val="19"/>
          <w:szCs w:val="19"/>
          <w:u w:val="single"/>
        </w:rPr>
        <w:t>mancata motivazione della sentenza</w:t>
      </w:r>
      <w:r w:rsidR="0003167A" w:rsidRPr="00A04D4E">
        <w:rPr>
          <w:rFonts w:ascii="Arial" w:hAnsi="Arial" w:cs="Arial"/>
          <w:color w:val="000000" w:themeColor="text1"/>
          <w:sz w:val="19"/>
          <w:szCs w:val="19"/>
          <w:u w:val="single"/>
        </w:rPr>
        <w:t>.</w:t>
      </w:r>
    </w:p>
    <w:p w14:paraId="07719FF9" w14:textId="2D12C224" w:rsidR="004D29DF" w:rsidRPr="00A04D4E" w:rsidRDefault="004D29DF" w:rsidP="0003167A">
      <w:pPr>
        <w:pStyle w:val="NormaleWeb"/>
        <w:contextualSpacing/>
        <w:jc w:val="both"/>
        <w:rPr>
          <w:rFonts w:ascii="Arial" w:hAnsi="Arial" w:cs="Arial"/>
          <w:color w:val="000000" w:themeColor="text1"/>
          <w:sz w:val="19"/>
          <w:szCs w:val="19"/>
        </w:rPr>
      </w:pPr>
    </w:p>
    <w:p w14:paraId="43AE98C6" w14:textId="5EEAA501" w:rsidR="004D29DF" w:rsidRPr="00A04D4E" w:rsidRDefault="00D201A3" w:rsidP="002C299A">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highlight w:val="red"/>
        </w:rPr>
        <w:t>(vedi libro: v</w:t>
      </w:r>
      <w:r w:rsidR="0095012E" w:rsidRPr="00A04D4E">
        <w:rPr>
          <w:rFonts w:ascii="Arial" w:hAnsi="Arial" w:cs="Arial"/>
          <w:color w:val="000000" w:themeColor="text1"/>
          <w:sz w:val="19"/>
          <w:szCs w:val="19"/>
          <w:highlight w:val="red"/>
        </w:rPr>
        <w:t>alore della giurisprudenza arbitrale pag. 753</w:t>
      </w:r>
      <w:r w:rsidRPr="00A04D4E">
        <w:rPr>
          <w:rFonts w:ascii="Arial" w:hAnsi="Arial" w:cs="Arial"/>
          <w:color w:val="000000" w:themeColor="text1"/>
          <w:sz w:val="19"/>
          <w:szCs w:val="19"/>
          <w:highlight w:val="red"/>
        </w:rPr>
        <w:t>)</w:t>
      </w:r>
    </w:p>
    <w:p w14:paraId="348B647C" w14:textId="77777777" w:rsidR="009F77A4" w:rsidRPr="00A04D4E" w:rsidRDefault="009F77A4" w:rsidP="009F77A4">
      <w:pPr>
        <w:pStyle w:val="NormaleWeb"/>
        <w:contextualSpacing/>
        <w:jc w:val="both"/>
        <w:rPr>
          <w:rFonts w:ascii="Arial" w:hAnsi="Arial" w:cs="Arial"/>
          <w:color w:val="000000" w:themeColor="text1"/>
          <w:sz w:val="19"/>
          <w:szCs w:val="19"/>
        </w:rPr>
      </w:pPr>
    </w:p>
    <w:p w14:paraId="47FD5175" w14:textId="318726D0" w:rsidR="005353A3" w:rsidRPr="00A04D4E" w:rsidRDefault="005353A3" w:rsidP="008B183B">
      <w:pPr>
        <w:pStyle w:val="NormaleWeb"/>
        <w:contextualSpacing/>
        <w:jc w:val="both"/>
        <w:rPr>
          <w:rFonts w:ascii="Arial" w:hAnsi="Arial" w:cs="Arial"/>
          <w:b/>
          <w:bCs/>
          <w:color w:val="ED7D31" w:themeColor="accent2"/>
          <w:sz w:val="19"/>
          <w:szCs w:val="19"/>
        </w:rPr>
      </w:pPr>
      <w:r w:rsidRPr="00A04D4E">
        <w:rPr>
          <w:rFonts w:ascii="Arial" w:hAnsi="Arial" w:cs="Arial"/>
          <w:b/>
          <w:bCs/>
          <w:color w:val="ED7D31" w:themeColor="accent2"/>
          <w:sz w:val="19"/>
          <w:szCs w:val="19"/>
        </w:rPr>
        <w:t>D) GIURISDIZIONI INCARDINATE IN ORDINAMENTI AUTONOMI</w:t>
      </w:r>
    </w:p>
    <w:p w14:paraId="3FEBDD66" w14:textId="651E0D35" w:rsidR="00A719B5" w:rsidRPr="00A04D4E" w:rsidRDefault="005353A3" w:rsidP="008B183B">
      <w:pPr>
        <w:pStyle w:val="NormaleWeb"/>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Alcuni giudici operanti in virtù di un trattato internazionale sono innesta</w:t>
      </w:r>
      <w:r w:rsidR="00A719B5" w:rsidRPr="00A04D4E">
        <w:rPr>
          <w:rFonts w:ascii="Arial" w:hAnsi="Arial" w:cs="Arial"/>
          <w:color w:val="000000" w:themeColor="text1"/>
          <w:sz w:val="19"/>
          <w:szCs w:val="19"/>
        </w:rPr>
        <w:t>t</w:t>
      </w:r>
      <w:r w:rsidRPr="00A04D4E">
        <w:rPr>
          <w:rFonts w:ascii="Arial" w:hAnsi="Arial" w:cs="Arial"/>
          <w:color w:val="000000" w:themeColor="text1"/>
          <w:sz w:val="19"/>
          <w:szCs w:val="19"/>
        </w:rPr>
        <w:t xml:space="preserve">i </w:t>
      </w:r>
      <w:r w:rsidR="00A719B5" w:rsidRPr="00A04D4E">
        <w:rPr>
          <w:rFonts w:ascii="Arial" w:hAnsi="Arial" w:cs="Arial"/>
          <w:color w:val="000000" w:themeColor="text1"/>
          <w:sz w:val="19"/>
          <w:szCs w:val="19"/>
        </w:rPr>
        <w:t>nella</w:t>
      </w:r>
      <w:r w:rsidRPr="00A04D4E">
        <w:rPr>
          <w:rFonts w:ascii="Arial" w:hAnsi="Arial" w:cs="Arial"/>
          <w:color w:val="000000" w:themeColor="text1"/>
          <w:sz w:val="19"/>
          <w:szCs w:val="19"/>
        </w:rPr>
        <w:t xml:space="preserve"> struttura di </w:t>
      </w:r>
      <w:r w:rsidR="00126D97" w:rsidRPr="00A04D4E">
        <w:rPr>
          <w:rFonts w:ascii="Arial" w:hAnsi="Arial" w:cs="Arial"/>
          <w:color w:val="000000" w:themeColor="text1"/>
          <w:sz w:val="19"/>
          <w:szCs w:val="19"/>
        </w:rPr>
        <w:t>un’organizzazione</w:t>
      </w:r>
      <w:r w:rsidRPr="00A04D4E">
        <w:rPr>
          <w:rFonts w:ascii="Arial" w:hAnsi="Arial" w:cs="Arial"/>
          <w:color w:val="000000" w:themeColor="text1"/>
          <w:sz w:val="19"/>
          <w:szCs w:val="19"/>
        </w:rPr>
        <w:t xml:space="preserve"> internazionale al punto da potersi considera</w:t>
      </w:r>
      <w:r w:rsidR="00A719B5" w:rsidRPr="00A04D4E">
        <w:rPr>
          <w:rFonts w:ascii="Arial" w:hAnsi="Arial" w:cs="Arial"/>
          <w:color w:val="000000" w:themeColor="text1"/>
          <w:sz w:val="19"/>
          <w:szCs w:val="19"/>
        </w:rPr>
        <w:t>re</w:t>
      </w:r>
      <w:r w:rsidRPr="00A04D4E">
        <w:rPr>
          <w:rFonts w:ascii="Arial" w:hAnsi="Arial" w:cs="Arial"/>
          <w:color w:val="000000" w:themeColor="text1"/>
          <w:sz w:val="19"/>
          <w:szCs w:val="19"/>
        </w:rPr>
        <w:t xml:space="preserve"> </w:t>
      </w:r>
      <w:r w:rsidR="00A719B5" w:rsidRPr="00A04D4E">
        <w:rPr>
          <w:rFonts w:ascii="Arial" w:hAnsi="Arial" w:cs="Arial"/>
          <w:color w:val="000000" w:themeColor="text1"/>
          <w:sz w:val="19"/>
          <w:szCs w:val="19"/>
        </w:rPr>
        <w:t>“</w:t>
      </w:r>
      <w:r w:rsidRPr="00A04D4E">
        <w:rPr>
          <w:rFonts w:ascii="Arial" w:hAnsi="Arial" w:cs="Arial"/>
          <w:color w:val="000000" w:themeColor="text1"/>
          <w:sz w:val="19"/>
          <w:szCs w:val="19"/>
        </w:rPr>
        <w:t>interni</w:t>
      </w:r>
      <w:r w:rsidR="00A719B5" w:rsidRPr="00A04D4E">
        <w:rPr>
          <w:rFonts w:ascii="Arial" w:hAnsi="Arial" w:cs="Arial"/>
          <w:color w:val="000000" w:themeColor="text1"/>
          <w:sz w:val="19"/>
          <w:szCs w:val="19"/>
        </w:rPr>
        <w:t>”</w:t>
      </w:r>
      <w:r w:rsidRPr="00A04D4E">
        <w:rPr>
          <w:rFonts w:ascii="Arial" w:hAnsi="Arial" w:cs="Arial"/>
          <w:color w:val="000000" w:themeColor="text1"/>
          <w:sz w:val="19"/>
          <w:szCs w:val="19"/>
        </w:rPr>
        <w:t xml:space="preserve"> ad ordinamenti giuridici autonomi, distinti sia dall'ordinamento </w:t>
      </w:r>
      <w:r w:rsidR="00A719B5" w:rsidRPr="00A04D4E">
        <w:rPr>
          <w:rFonts w:ascii="Arial" w:hAnsi="Arial" w:cs="Arial"/>
          <w:color w:val="000000" w:themeColor="text1"/>
          <w:sz w:val="19"/>
          <w:szCs w:val="19"/>
        </w:rPr>
        <w:t>internaz</w:t>
      </w:r>
      <w:r w:rsidRPr="00A04D4E">
        <w:rPr>
          <w:rFonts w:ascii="Arial" w:hAnsi="Arial" w:cs="Arial"/>
          <w:color w:val="000000" w:themeColor="text1"/>
          <w:sz w:val="19"/>
          <w:szCs w:val="19"/>
        </w:rPr>
        <w:t xml:space="preserve">ionale che dagli ordinamenti statali. Si tratta principalmente dei Tribunali </w:t>
      </w:r>
      <w:r w:rsidR="00A719B5" w:rsidRPr="00A04D4E">
        <w:rPr>
          <w:rFonts w:ascii="Arial" w:hAnsi="Arial" w:cs="Arial"/>
          <w:color w:val="000000" w:themeColor="text1"/>
          <w:sz w:val="19"/>
          <w:szCs w:val="19"/>
        </w:rPr>
        <w:t>ammnistrativi</w:t>
      </w:r>
      <w:r w:rsidRPr="00A04D4E">
        <w:rPr>
          <w:rFonts w:ascii="Arial" w:hAnsi="Arial" w:cs="Arial"/>
          <w:color w:val="000000" w:themeColor="text1"/>
          <w:sz w:val="19"/>
          <w:szCs w:val="19"/>
        </w:rPr>
        <w:t xml:space="preserve"> internazionali, competenti a pronunciarsi nelle controversie di lavor</w:t>
      </w:r>
      <w:r w:rsidR="00A719B5" w:rsidRPr="00A04D4E">
        <w:rPr>
          <w:rFonts w:ascii="Arial" w:hAnsi="Arial" w:cs="Arial"/>
          <w:color w:val="000000" w:themeColor="text1"/>
          <w:sz w:val="19"/>
          <w:szCs w:val="19"/>
        </w:rPr>
        <w:t>o</w:t>
      </w:r>
      <w:r w:rsidRPr="00A04D4E">
        <w:rPr>
          <w:rFonts w:ascii="Arial" w:hAnsi="Arial" w:cs="Arial"/>
          <w:color w:val="000000" w:themeColor="text1"/>
          <w:sz w:val="19"/>
          <w:szCs w:val="19"/>
        </w:rPr>
        <w:t xml:space="preserve"> </w:t>
      </w:r>
      <w:r w:rsidR="00A719B5" w:rsidRPr="00A04D4E">
        <w:rPr>
          <w:rFonts w:ascii="Arial" w:hAnsi="Arial" w:cs="Arial"/>
          <w:color w:val="000000" w:themeColor="text1"/>
          <w:sz w:val="19"/>
          <w:szCs w:val="19"/>
        </w:rPr>
        <w:t>dei</w:t>
      </w:r>
      <w:r w:rsidRPr="00A04D4E">
        <w:rPr>
          <w:rFonts w:ascii="Arial" w:hAnsi="Arial" w:cs="Arial"/>
          <w:color w:val="000000" w:themeColor="text1"/>
          <w:sz w:val="19"/>
          <w:szCs w:val="19"/>
        </w:rPr>
        <w:t xml:space="preserve"> dipendenti delle organizzazioni internazionali, e, nell'ambito dell'Unione E</w:t>
      </w:r>
      <w:r w:rsidR="00A719B5" w:rsidRPr="00A04D4E">
        <w:rPr>
          <w:rFonts w:ascii="Arial" w:hAnsi="Arial" w:cs="Arial"/>
          <w:color w:val="000000" w:themeColor="text1"/>
          <w:sz w:val="19"/>
          <w:szCs w:val="19"/>
        </w:rPr>
        <w:t>uro</w:t>
      </w:r>
      <w:r w:rsidRPr="00A04D4E">
        <w:rPr>
          <w:rFonts w:ascii="Arial" w:hAnsi="Arial" w:cs="Arial"/>
          <w:color w:val="000000" w:themeColor="text1"/>
          <w:sz w:val="19"/>
          <w:szCs w:val="19"/>
        </w:rPr>
        <w:t xml:space="preserve">pea, del Tribunale e della Corte di giustizia dell'Unione Europea. </w:t>
      </w:r>
    </w:p>
    <w:p w14:paraId="54D27D18" w14:textId="4DDFBBB4" w:rsidR="00A719B5" w:rsidRPr="00A04D4E" w:rsidRDefault="00A719B5" w:rsidP="008B183B">
      <w:pPr>
        <w:pStyle w:val="NormaleWeb"/>
        <w:contextualSpacing/>
        <w:jc w:val="both"/>
        <w:rPr>
          <w:rFonts w:ascii="Arial" w:hAnsi="Arial" w:cs="Arial"/>
          <w:color w:val="000000" w:themeColor="text1"/>
          <w:sz w:val="19"/>
          <w:szCs w:val="19"/>
        </w:rPr>
      </w:pPr>
    </w:p>
    <w:p w14:paraId="1B30CB39" w14:textId="39F11396" w:rsidR="00126D97" w:rsidRPr="00A04D4E" w:rsidRDefault="00126D97" w:rsidP="008B183B">
      <w:pPr>
        <w:pStyle w:val="NormaleWeb"/>
        <w:contextualSpacing/>
        <w:jc w:val="both"/>
        <w:rPr>
          <w:rFonts w:ascii="Arial" w:hAnsi="Arial" w:cs="Arial"/>
          <w:b/>
          <w:bCs/>
          <w:color w:val="4472C4" w:themeColor="accent1"/>
          <w:sz w:val="19"/>
          <w:szCs w:val="19"/>
        </w:rPr>
      </w:pPr>
      <w:r w:rsidRPr="00A04D4E">
        <w:rPr>
          <w:rFonts w:ascii="Arial" w:hAnsi="Arial" w:cs="Arial"/>
          <w:b/>
          <w:bCs/>
          <w:color w:val="4472C4" w:themeColor="accent1"/>
          <w:sz w:val="19"/>
          <w:szCs w:val="19"/>
        </w:rPr>
        <w:t>I Tribunali amministrativi delle organizzazioni internazionali</w:t>
      </w:r>
    </w:p>
    <w:p w14:paraId="5C45B715" w14:textId="368C91E5" w:rsidR="00126D97" w:rsidRPr="00A04D4E" w:rsidRDefault="00126D97" w:rsidP="008B183B">
      <w:pPr>
        <w:pStyle w:val="NormaleWeb"/>
        <w:contextualSpacing/>
        <w:jc w:val="both"/>
        <w:rPr>
          <w:rFonts w:ascii="Arial" w:hAnsi="Arial" w:cs="Arial"/>
          <w:color w:val="000000" w:themeColor="text1"/>
          <w:sz w:val="19"/>
          <w:szCs w:val="19"/>
        </w:rPr>
      </w:pPr>
      <w:r w:rsidRPr="00A04D4E">
        <w:rPr>
          <w:rFonts w:ascii="Arial" w:hAnsi="Arial" w:cs="Arial"/>
          <w:b/>
          <w:bCs/>
          <w:color w:val="C00000"/>
          <w:sz w:val="19"/>
          <w:szCs w:val="19"/>
        </w:rPr>
        <w:t xml:space="preserve">I </w:t>
      </w:r>
      <w:r w:rsidR="005353A3" w:rsidRPr="00A04D4E">
        <w:rPr>
          <w:rFonts w:ascii="Arial" w:hAnsi="Arial" w:cs="Arial"/>
          <w:b/>
          <w:bCs/>
          <w:color w:val="C00000"/>
          <w:sz w:val="19"/>
          <w:szCs w:val="19"/>
        </w:rPr>
        <w:t>Tribunali amministrativi delle organizzazioni internazionali</w:t>
      </w:r>
      <w:r w:rsidRPr="00A04D4E">
        <w:rPr>
          <w:rFonts w:ascii="Arial" w:hAnsi="Arial" w:cs="Arial"/>
          <w:color w:val="C00000"/>
          <w:sz w:val="19"/>
          <w:szCs w:val="19"/>
        </w:rPr>
        <w:t xml:space="preserve"> </w:t>
      </w:r>
      <w:r w:rsidR="005353A3" w:rsidRPr="00A04D4E">
        <w:rPr>
          <w:rFonts w:ascii="Arial" w:hAnsi="Arial" w:cs="Arial"/>
          <w:color w:val="000000" w:themeColor="text1"/>
          <w:sz w:val="19"/>
          <w:szCs w:val="19"/>
        </w:rPr>
        <w:t>competenti a giudicare sulle controversie di lavoro tra l'Organizzazione e i propri dipendenti</w:t>
      </w:r>
      <w:r w:rsidRPr="00A04D4E">
        <w:rPr>
          <w:rFonts w:ascii="Arial" w:hAnsi="Arial" w:cs="Arial"/>
          <w:color w:val="000000" w:themeColor="text1"/>
          <w:sz w:val="19"/>
          <w:szCs w:val="19"/>
        </w:rPr>
        <w:t xml:space="preserve"> sono stati </w:t>
      </w:r>
      <w:r w:rsidRPr="00A04D4E">
        <w:rPr>
          <w:rFonts w:ascii="Arial" w:hAnsi="Arial" w:cs="Arial"/>
          <w:b/>
          <w:bCs/>
          <w:color w:val="000000" w:themeColor="text1"/>
          <w:sz w:val="19"/>
          <w:szCs w:val="19"/>
        </w:rPr>
        <w:t xml:space="preserve">istituiti da alcune organizzazioni internazionali </w:t>
      </w:r>
      <w:r w:rsidR="005353A3" w:rsidRPr="00A04D4E">
        <w:rPr>
          <w:rFonts w:ascii="Arial" w:hAnsi="Arial" w:cs="Arial"/>
          <w:b/>
          <w:bCs/>
          <w:color w:val="000000" w:themeColor="text1"/>
          <w:sz w:val="19"/>
          <w:szCs w:val="19"/>
        </w:rPr>
        <w:t>per permettere ai dipendenti di convenire in giudizio l'Organizzazione</w:t>
      </w:r>
      <w:r w:rsidR="005353A3" w:rsidRPr="00A04D4E">
        <w:rPr>
          <w:rFonts w:ascii="Arial" w:hAnsi="Arial" w:cs="Arial"/>
          <w:color w:val="000000" w:themeColor="text1"/>
          <w:sz w:val="19"/>
          <w:szCs w:val="19"/>
        </w:rPr>
        <w:t>, potendo trovarsi impossibilitati a farlo dinanzi ai giudici statali a causa dell'immunità delle organizzazioni dalla giurisdizione statale</w:t>
      </w:r>
      <w:r w:rsidRPr="00A04D4E">
        <w:rPr>
          <w:rFonts w:ascii="Arial" w:hAnsi="Arial" w:cs="Arial"/>
          <w:color w:val="000000" w:themeColor="text1"/>
          <w:sz w:val="19"/>
          <w:szCs w:val="19"/>
        </w:rPr>
        <w:t>.</w:t>
      </w:r>
    </w:p>
    <w:p w14:paraId="369F40BC" w14:textId="30E65651" w:rsidR="00126D97" w:rsidRPr="00A04D4E" w:rsidRDefault="00126D97" w:rsidP="000B7A7F">
      <w:pPr>
        <w:pStyle w:val="NormaleWeb"/>
        <w:tabs>
          <w:tab w:val="left" w:pos="2757"/>
        </w:tabs>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In queste controversie evidentemente </w:t>
      </w:r>
      <w:r w:rsidRPr="00A04D4E">
        <w:rPr>
          <w:rFonts w:ascii="Arial" w:hAnsi="Arial" w:cs="Arial"/>
          <w:b/>
          <w:bCs/>
          <w:color w:val="000000" w:themeColor="text1"/>
          <w:sz w:val="19"/>
          <w:szCs w:val="19"/>
        </w:rPr>
        <w:t>sono parti gli individui, oltre all'Organizzazione</w:t>
      </w:r>
      <w:r w:rsidRPr="00A04D4E">
        <w:rPr>
          <w:rFonts w:ascii="Arial" w:hAnsi="Arial" w:cs="Arial"/>
          <w:color w:val="000000" w:themeColor="text1"/>
          <w:sz w:val="19"/>
          <w:szCs w:val="19"/>
        </w:rPr>
        <w:t xml:space="preserve">; e vengono </w:t>
      </w:r>
      <w:r w:rsidRPr="00A04D4E">
        <w:rPr>
          <w:rFonts w:ascii="Arial" w:hAnsi="Arial" w:cs="Arial"/>
          <w:b/>
          <w:bCs/>
          <w:color w:val="000000" w:themeColor="text1"/>
          <w:sz w:val="19"/>
          <w:szCs w:val="19"/>
        </w:rPr>
        <w:t>applicate norme, spesso ricavate dai principi generali di diritto» riconosciuti dalla generalità degli Stati</w:t>
      </w:r>
      <w:r w:rsidRPr="00A04D4E">
        <w:rPr>
          <w:rFonts w:ascii="Arial" w:hAnsi="Arial" w:cs="Arial"/>
          <w:color w:val="000000" w:themeColor="text1"/>
          <w:sz w:val="19"/>
          <w:szCs w:val="19"/>
        </w:rPr>
        <w:t>. Per alcuni, tali norme costituiscono un «diritto proprio» dell'Organizzazione, distinto sia dal diritto statale che dal diritto internazionale; per altri tali norme non sarebbero affatto giuridiche; per altri ancora tali norme, derivando in definitiva dal trattato istitutivo delle organizzazioni, sarebbero «internazionali»</w:t>
      </w:r>
    </w:p>
    <w:p w14:paraId="6C87B1A6" w14:textId="1BFAB01B" w:rsidR="00126D97" w:rsidRPr="00A04D4E" w:rsidRDefault="00126D97" w:rsidP="000B7A7F">
      <w:pPr>
        <w:pStyle w:val="NormaleWeb"/>
        <w:tabs>
          <w:tab w:val="left" w:pos="2757"/>
        </w:tabs>
        <w:contextualSpacing/>
        <w:jc w:val="both"/>
        <w:rPr>
          <w:rFonts w:ascii="Arial" w:hAnsi="Arial" w:cs="Arial"/>
          <w:color w:val="000000" w:themeColor="text1"/>
          <w:sz w:val="19"/>
          <w:szCs w:val="19"/>
          <w:u w:val="single"/>
        </w:rPr>
      </w:pPr>
      <w:r w:rsidRPr="00A04D4E">
        <w:rPr>
          <w:rFonts w:ascii="Arial" w:hAnsi="Arial" w:cs="Arial"/>
          <w:color w:val="000000" w:themeColor="text1"/>
          <w:sz w:val="19"/>
          <w:szCs w:val="19"/>
        </w:rPr>
        <w:t xml:space="preserve">Grazie a tali Tribunali, che forniscono una protezione per equivalente a quella dei giudici interni, soddisfacendo così le esigenze del diritto di accesso ad un giudice, è </w:t>
      </w:r>
      <w:r w:rsidRPr="00A04D4E">
        <w:rPr>
          <w:rFonts w:ascii="Arial" w:hAnsi="Arial" w:cs="Arial"/>
          <w:color w:val="000000" w:themeColor="text1"/>
          <w:sz w:val="19"/>
          <w:szCs w:val="19"/>
          <w:u w:val="single"/>
        </w:rPr>
        <w:t>affermata la prassi di riconoscere l'immunità giurisdizionale alle organizzazioni internazionali</w:t>
      </w:r>
      <w:r w:rsidRPr="00A04D4E">
        <w:rPr>
          <w:rFonts w:ascii="Arial" w:hAnsi="Arial" w:cs="Arial"/>
          <w:color w:val="000000" w:themeColor="text1"/>
          <w:sz w:val="19"/>
          <w:szCs w:val="19"/>
        </w:rPr>
        <w:t xml:space="preserve"> (soltanto) </w:t>
      </w:r>
      <w:r w:rsidRPr="00A04D4E">
        <w:rPr>
          <w:rFonts w:ascii="Arial" w:hAnsi="Arial" w:cs="Arial"/>
          <w:color w:val="000000" w:themeColor="text1"/>
          <w:sz w:val="19"/>
          <w:szCs w:val="19"/>
          <w:u w:val="single"/>
        </w:rPr>
        <w:t xml:space="preserve">quando appunto assicurano al lavoratore una tutela giudiziaria alternativa </w:t>
      </w:r>
      <w:r w:rsidRPr="00A04D4E">
        <w:rPr>
          <w:rFonts w:ascii="Arial" w:hAnsi="Arial" w:cs="Arial"/>
          <w:color w:val="000000" w:themeColor="text1"/>
          <w:sz w:val="19"/>
          <w:szCs w:val="19"/>
        </w:rPr>
        <w:t>(approssimativamente)</w:t>
      </w:r>
      <w:r w:rsidRPr="00A04D4E">
        <w:rPr>
          <w:rFonts w:ascii="Arial" w:hAnsi="Arial" w:cs="Arial"/>
          <w:color w:val="000000" w:themeColor="text1"/>
          <w:sz w:val="19"/>
          <w:szCs w:val="19"/>
          <w:u w:val="single"/>
        </w:rPr>
        <w:t xml:space="preserve"> equivalente a quella fornita dai giudici statali. </w:t>
      </w:r>
    </w:p>
    <w:p w14:paraId="06E16E04" w14:textId="5F24A8BF" w:rsidR="00126D97" w:rsidRPr="00A04D4E" w:rsidRDefault="00126D97" w:rsidP="000B7A7F">
      <w:pPr>
        <w:pStyle w:val="NormaleWeb"/>
        <w:tabs>
          <w:tab w:val="left" w:pos="2757"/>
        </w:tabs>
        <w:contextualSpacing/>
        <w:jc w:val="both"/>
        <w:rPr>
          <w:rFonts w:ascii="Arial" w:hAnsi="Arial" w:cs="Arial"/>
          <w:color w:val="000000" w:themeColor="text1"/>
          <w:sz w:val="19"/>
          <w:szCs w:val="19"/>
        </w:rPr>
      </w:pPr>
    </w:p>
    <w:p w14:paraId="1C6A8965" w14:textId="23DF0E8B" w:rsidR="00A83875" w:rsidRPr="00A04D4E" w:rsidRDefault="00A83875" w:rsidP="000B7A7F">
      <w:pPr>
        <w:pStyle w:val="NormaleWeb"/>
        <w:tabs>
          <w:tab w:val="left" w:pos="2757"/>
        </w:tabs>
        <w:contextualSpacing/>
        <w:jc w:val="both"/>
        <w:rPr>
          <w:rFonts w:ascii="Arial" w:hAnsi="Arial" w:cs="Arial"/>
          <w:color w:val="4472C4" w:themeColor="accent1"/>
          <w:sz w:val="19"/>
          <w:szCs w:val="19"/>
        </w:rPr>
      </w:pPr>
      <w:r w:rsidRPr="00A04D4E">
        <w:rPr>
          <w:rFonts w:ascii="Arial" w:hAnsi="Arial" w:cs="Arial"/>
          <w:b/>
          <w:bCs/>
          <w:color w:val="4472C4" w:themeColor="accent1"/>
          <w:sz w:val="19"/>
          <w:szCs w:val="19"/>
        </w:rPr>
        <w:t>La Corte di giustizia e il Tribunale di prima istanza</w:t>
      </w:r>
    </w:p>
    <w:p w14:paraId="7E74C13C" w14:textId="77777777" w:rsidR="00A83875" w:rsidRPr="00A04D4E" w:rsidRDefault="00126D97" w:rsidP="000B7A7F">
      <w:pPr>
        <w:pStyle w:val="NormaleWeb"/>
        <w:tabs>
          <w:tab w:val="left" w:pos="2757"/>
        </w:tabs>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Nell'ambito dell'Unione Europea opera invece la Corte di giustizia e il Tribunale competente in prima istanza. </w:t>
      </w:r>
      <w:r w:rsidRPr="00A04D4E">
        <w:rPr>
          <w:rFonts w:ascii="Arial" w:hAnsi="Arial" w:cs="Arial"/>
          <w:b/>
          <w:bCs/>
          <w:color w:val="C00000"/>
          <w:sz w:val="19"/>
          <w:szCs w:val="19"/>
        </w:rPr>
        <w:t>La Corte di giustizia</w:t>
      </w:r>
      <w:r w:rsidRPr="00A04D4E">
        <w:rPr>
          <w:rFonts w:ascii="Arial" w:hAnsi="Arial" w:cs="Arial"/>
          <w:color w:val="000000" w:themeColor="text1"/>
          <w:sz w:val="19"/>
          <w:szCs w:val="19"/>
        </w:rPr>
        <w:t>, con</w:t>
      </w:r>
      <w:r w:rsidR="00A83875"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rPr>
        <w:t xml:space="preserve">sede a Lussemburgo, esercita competenze che si discostano da quelle </w:t>
      </w:r>
      <w:r w:rsidR="00A83875" w:rsidRPr="00A04D4E">
        <w:rPr>
          <w:rFonts w:ascii="Arial" w:hAnsi="Arial" w:cs="Arial"/>
          <w:color w:val="000000" w:themeColor="text1"/>
          <w:sz w:val="19"/>
          <w:szCs w:val="19"/>
        </w:rPr>
        <w:t>comunemente</w:t>
      </w:r>
      <w:r w:rsidRPr="00A04D4E">
        <w:rPr>
          <w:rFonts w:ascii="Arial" w:hAnsi="Arial" w:cs="Arial"/>
          <w:color w:val="000000" w:themeColor="text1"/>
          <w:sz w:val="19"/>
          <w:szCs w:val="19"/>
        </w:rPr>
        <w:t xml:space="preserve"> svolte da giudici internazionali e si avvicinano piuttosto a quelle dei giudici nazionali. </w:t>
      </w:r>
    </w:p>
    <w:p w14:paraId="584F885E" w14:textId="77777777" w:rsidR="00A83875" w:rsidRPr="00A04D4E" w:rsidRDefault="00126D97" w:rsidP="00FB32BC">
      <w:pPr>
        <w:pStyle w:val="NormaleWeb"/>
        <w:numPr>
          <w:ilvl w:val="0"/>
          <w:numId w:val="182"/>
        </w:numPr>
        <w:tabs>
          <w:tab w:val="left" w:pos="2757"/>
        </w:tabs>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La Corte di giustizia ha </w:t>
      </w:r>
      <w:r w:rsidRPr="00A04D4E">
        <w:rPr>
          <w:rFonts w:ascii="Arial" w:hAnsi="Arial" w:cs="Arial"/>
          <w:b/>
          <w:bCs/>
          <w:color w:val="000000" w:themeColor="text1"/>
          <w:sz w:val="19"/>
          <w:szCs w:val="19"/>
        </w:rPr>
        <w:t>una competenza arbitrale</w:t>
      </w:r>
      <w:r w:rsidR="00A83875" w:rsidRPr="00A04D4E">
        <w:rPr>
          <w:rFonts w:ascii="Arial" w:hAnsi="Arial" w:cs="Arial"/>
          <w:color w:val="000000" w:themeColor="text1"/>
          <w:sz w:val="19"/>
          <w:szCs w:val="19"/>
        </w:rPr>
        <w:t>, e</w:t>
      </w:r>
      <w:r w:rsidRPr="00A04D4E">
        <w:rPr>
          <w:rFonts w:ascii="Arial" w:hAnsi="Arial" w:cs="Arial"/>
          <w:color w:val="000000" w:themeColor="text1"/>
          <w:sz w:val="19"/>
          <w:szCs w:val="19"/>
        </w:rPr>
        <w:t>sercitabile quando le venga sottoposta una controversia tra Stati membri in connessione con l'oggetto dei trattati in virtù di un compromesso</w:t>
      </w:r>
      <w:r w:rsidR="00A83875" w:rsidRPr="00A04D4E">
        <w:rPr>
          <w:rFonts w:ascii="Arial" w:hAnsi="Arial" w:cs="Arial"/>
          <w:color w:val="000000" w:themeColor="text1"/>
          <w:sz w:val="19"/>
          <w:szCs w:val="19"/>
        </w:rPr>
        <w:t>;</w:t>
      </w:r>
    </w:p>
    <w:p w14:paraId="6F007BEC" w14:textId="77777777" w:rsidR="00A83875" w:rsidRPr="00A04D4E" w:rsidRDefault="00A83875" w:rsidP="00FB32BC">
      <w:pPr>
        <w:pStyle w:val="NormaleWeb"/>
        <w:numPr>
          <w:ilvl w:val="0"/>
          <w:numId w:val="182"/>
        </w:numPr>
        <w:tabs>
          <w:tab w:val="left" w:pos="2757"/>
        </w:tabs>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i</w:t>
      </w:r>
      <w:r w:rsidR="00126D97" w:rsidRPr="00A04D4E">
        <w:rPr>
          <w:rFonts w:ascii="Arial" w:hAnsi="Arial" w:cs="Arial"/>
          <w:color w:val="000000" w:themeColor="text1"/>
          <w:sz w:val="19"/>
          <w:szCs w:val="19"/>
        </w:rPr>
        <w:t xml:space="preserve">n secondo luogo, la Corte ha </w:t>
      </w:r>
      <w:r w:rsidR="00126D97" w:rsidRPr="00A04D4E">
        <w:rPr>
          <w:rFonts w:ascii="Arial" w:hAnsi="Arial" w:cs="Arial"/>
          <w:b/>
          <w:bCs/>
          <w:color w:val="000000" w:themeColor="text1"/>
          <w:sz w:val="19"/>
          <w:szCs w:val="19"/>
        </w:rPr>
        <w:t>una competenza per inadempimento esercitabile su ricorso presentato</w:t>
      </w:r>
      <w:r w:rsidR="00126D97" w:rsidRPr="00A04D4E">
        <w:rPr>
          <w:rFonts w:ascii="Arial" w:hAnsi="Arial" w:cs="Arial"/>
          <w:color w:val="000000" w:themeColor="text1"/>
          <w:sz w:val="19"/>
          <w:szCs w:val="19"/>
        </w:rPr>
        <w:t xml:space="preserve"> (generalmente) </w:t>
      </w:r>
      <w:r w:rsidR="00126D97" w:rsidRPr="00A04D4E">
        <w:rPr>
          <w:rFonts w:ascii="Arial" w:hAnsi="Arial" w:cs="Arial"/>
          <w:b/>
          <w:bCs/>
          <w:color w:val="000000" w:themeColor="text1"/>
          <w:sz w:val="19"/>
          <w:szCs w:val="19"/>
        </w:rPr>
        <w:t>dalla Commissione</w:t>
      </w:r>
      <w:r w:rsidRPr="00A04D4E">
        <w:rPr>
          <w:rFonts w:ascii="Arial" w:hAnsi="Arial" w:cs="Arial"/>
          <w:b/>
          <w:bCs/>
          <w:color w:val="000000" w:themeColor="text1"/>
          <w:sz w:val="19"/>
          <w:szCs w:val="19"/>
        </w:rPr>
        <w:t xml:space="preserve">, o </w:t>
      </w:r>
      <w:r w:rsidR="00126D97" w:rsidRPr="00A04D4E">
        <w:rPr>
          <w:rFonts w:ascii="Arial" w:hAnsi="Arial" w:cs="Arial"/>
          <w:b/>
          <w:bCs/>
          <w:color w:val="000000" w:themeColor="text1"/>
          <w:sz w:val="19"/>
          <w:szCs w:val="19"/>
        </w:rPr>
        <w:t>da uno Stato membro</w:t>
      </w:r>
      <w:r w:rsidR="00126D97" w:rsidRPr="00A04D4E">
        <w:rPr>
          <w:rFonts w:ascii="Arial" w:hAnsi="Arial" w:cs="Arial"/>
          <w:color w:val="000000" w:themeColor="text1"/>
          <w:sz w:val="19"/>
          <w:szCs w:val="19"/>
        </w:rPr>
        <w:t xml:space="preserve"> (previa consultazione della Commissione) </w:t>
      </w:r>
      <w:r w:rsidR="00126D97" w:rsidRPr="00A04D4E">
        <w:rPr>
          <w:rFonts w:ascii="Arial" w:hAnsi="Arial" w:cs="Arial"/>
          <w:b/>
          <w:bCs/>
          <w:color w:val="000000" w:themeColor="text1"/>
          <w:sz w:val="19"/>
          <w:szCs w:val="19"/>
        </w:rPr>
        <w:lastRenderedPageBreak/>
        <w:t>per violazione del diritto dell'Unione</w:t>
      </w:r>
      <w:r w:rsidR="00126D97" w:rsidRPr="00A04D4E">
        <w:rPr>
          <w:rFonts w:ascii="Arial" w:hAnsi="Arial" w:cs="Arial"/>
          <w:color w:val="000000" w:themeColor="text1"/>
          <w:sz w:val="19"/>
          <w:szCs w:val="19"/>
        </w:rPr>
        <w:t>, implicante, in caso</w:t>
      </w:r>
      <w:r w:rsidRPr="00A04D4E">
        <w:rPr>
          <w:rFonts w:ascii="Arial" w:hAnsi="Arial" w:cs="Arial"/>
          <w:color w:val="000000" w:themeColor="text1"/>
          <w:sz w:val="19"/>
          <w:szCs w:val="19"/>
        </w:rPr>
        <w:t xml:space="preserve"> di condanna, per lo Stato inadempiente l’obbligo di porre fine a detta violazione;</w:t>
      </w:r>
    </w:p>
    <w:p w14:paraId="2A6AA819" w14:textId="77777777" w:rsidR="00A83875" w:rsidRPr="00A04D4E" w:rsidRDefault="00A83875" w:rsidP="00FB32BC">
      <w:pPr>
        <w:pStyle w:val="NormaleWeb"/>
        <w:numPr>
          <w:ilvl w:val="0"/>
          <w:numId w:val="182"/>
        </w:numPr>
        <w:tabs>
          <w:tab w:val="left" w:pos="2757"/>
        </w:tabs>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in terzo luogo, ha </w:t>
      </w:r>
      <w:r w:rsidRPr="00A04D4E">
        <w:rPr>
          <w:rFonts w:ascii="Arial" w:hAnsi="Arial" w:cs="Arial"/>
          <w:b/>
          <w:bCs/>
          <w:color w:val="000000" w:themeColor="text1"/>
          <w:sz w:val="19"/>
          <w:szCs w:val="19"/>
        </w:rPr>
        <w:t>una competenza di legittimità esercitabile su ricorso del Consiglio, della Commissione, del Parlamento di uno Stato membro</w:t>
      </w:r>
      <w:r w:rsidRPr="00A04D4E">
        <w:rPr>
          <w:rFonts w:ascii="Arial" w:hAnsi="Arial" w:cs="Arial"/>
          <w:color w:val="000000" w:themeColor="text1"/>
          <w:sz w:val="19"/>
          <w:szCs w:val="19"/>
        </w:rPr>
        <w:t xml:space="preserve">, in particolare sugli «atti legislativi, sugli atti del Consiglio, della Commissione e della BCE che non siano raccomandazioni e pareri, e sugli atti del Parlamento europeo e del Consiglio europeo destinati a produrre effetti giuridici nei confronti di terzi». qualora </w:t>
      </w:r>
      <w:r w:rsidRPr="00A04D4E">
        <w:rPr>
          <w:rFonts w:ascii="Arial" w:hAnsi="Arial" w:cs="Arial"/>
          <w:b/>
          <w:bCs/>
          <w:color w:val="000000" w:themeColor="text1"/>
          <w:sz w:val="19"/>
          <w:szCs w:val="19"/>
        </w:rPr>
        <w:t>tali atti vengano ritenuti viziati da (a) incompetenza, (b) violazione di forme sostanziali, (c) violazione del Trattato o di altra regola di diritto relativa alla sua applicazione e (d) sviamento di potere</w:t>
      </w:r>
      <w:r w:rsidRPr="00A04D4E">
        <w:rPr>
          <w:rFonts w:ascii="Arial" w:hAnsi="Arial" w:cs="Arial"/>
          <w:color w:val="000000" w:themeColor="text1"/>
          <w:sz w:val="19"/>
          <w:szCs w:val="19"/>
        </w:rPr>
        <w:t xml:space="preserve">. La competenza di legittimità comporta il potere della Corte di annullare con effetto ex tunc gli atti dichiarati illegittimi. </w:t>
      </w:r>
    </w:p>
    <w:p w14:paraId="3FF114E0" w14:textId="790E3A07" w:rsidR="00A83875" w:rsidRPr="00A04D4E" w:rsidRDefault="00A83875" w:rsidP="00FB32BC">
      <w:pPr>
        <w:pStyle w:val="NormaleWeb"/>
        <w:numPr>
          <w:ilvl w:val="0"/>
          <w:numId w:val="182"/>
        </w:numPr>
        <w:tabs>
          <w:tab w:val="left" w:pos="2757"/>
        </w:tabs>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in quarto luogo, la Corte è competente a</w:t>
      </w:r>
      <w:r w:rsidRPr="00A04D4E">
        <w:rPr>
          <w:rFonts w:ascii="Arial" w:hAnsi="Arial" w:cs="Arial"/>
          <w:b/>
          <w:bCs/>
          <w:color w:val="000000" w:themeColor="text1"/>
          <w:sz w:val="19"/>
          <w:szCs w:val="19"/>
        </w:rPr>
        <w:t xml:space="preserve"> pronunciarsi sui </w:t>
      </w:r>
      <w:r w:rsidRPr="00A04D4E">
        <w:rPr>
          <w:rFonts w:ascii="Arial" w:hAnsi="Arial" w:cs="Arial"/>
          <w:b/>
          <w:bCs/>
          <w:i/>
          <w:iCs/>
          <w:color w:val="000000" w:themeColor="text1"/>
          <w:sz w:val="19"/>
          <w:szCs w:val="19"/>
        </w:rPr>
        <w:t>ricorsi in carenza</w:t>
      </w:r>
      <w:r w:rsidRPr="00A04D4E">
        <w:rPr>
          <w:rFonts w:ascii="Arial" w:hAnsi="Arial" w:cs="Arial"/>
          <w:b/>
          <w:bCs/>
          <w:color w:val="000000" w:themeColor="text1"/>
          <w:sz w:val="19"/>
          <w:szCs w:val="19"/>
        </w:rPr>
        <w:t xml:space="preserve"> presentati dagli Stati membri o dalle istituzioni europee </w:t>
      </w:r>
      <w:r w:rsidRPr="00A04D4E">
        <w:rPr>
          <w:rFonts w:ascii="Arial" w:hAnsi="Arial" w:cs="Arial"/>
          <w:color w:val="000000" w:themeColor="text1"/>
          <w:sz w:val="19"/>
          <w:szCs w:val="19"/>
        </w:rPr>
        <w:t>qualora essi ritengano che, in particolare il Parlamento europeo, il Consiglio europeo, il Consiglio, la Commissione o la BCE si siano astenuti dal pronunciarsi e, nel farlo, abbiano violato i trattati.</w:t>
      </w:r>
    </w:p>
    <w:p w14:paraId="64AFFF05" w14:textId="7DCE62E4" w:rsidR="00A83875" w:rsidRPr="00A04D4E" w:rsidRDefault="00A83875" w:rsidP="00FB32BC">
      <w:pPr>
        <w:pStyle w:val="NormaleWeb"/>
        <w:numPr>
          <w:ilvl w:val="0"/>
          <w:numId w:val="182"/>
        </w:numPr>
        <w:tabs>
          <w:tab w:val="left" w:pos="2757"/>
        </w:tabs>
        <w:contextualSpacing/>
        <w:jc w:val="both"/>
        <w:rPr>
          <w:rFonts w:ascii="Arial" w:hAnsi="Arial" w:cs="Arial"/>
          <w:color w:val="000000" w:themeColor="text1"/>
          <w:sz w:val="19"/>
          <w:szCs w:val="19"/>
        </w:rPr>
      </w:pPr>
      <w:r w:rsidRPr="00A04D4E">
        <w:rPr>
          <w:rFonts w:ascii="Arial" w:hAnsi="Arial" w:cs="Arial"/>
          <w:color w:val="000000" w:themeColor="text1"/>
          <w:sz w:val="19"/>
          <w:szCs w:val="19"/>
        </w:rPr>
        <w:t xml:space="preserve">in quinto luogo, la Corte ha una </w:t>
      </w:r>
      <w:r w:rsidRPr="00A04D4E">
        <w:rPr>
          <w:rFonts w:ascii="Arial" w:hAnsi="Arial" w:cs="Arial"/>
          <w:b/>
          <w:bCs/>
          <w:color w:val="000000" w:themeColor="text1"/>
          <w:sz w:val="19"/>
          <w:szCs w:val="19"/>
        </w:rPr>
        <w:t>competenza in via pregiudiziale</w:t>
      </w:r>
      <w:r w:rsidRPr="00A04D4E">
        <w:rPr>
          <w:rFonts w:ascii="Arial" w:hAnsi="Arial" w:cs="Arial"/>
          <w:color w:val="000000" w:themeColor="text1"/>
          <w:sz w:val="19"/>
          <w:szCs w:val="19"/>
        </w:rPr>
        <w:t xml:space="preserve"> esercitabile su ricorso dei giudici degli Stati membri, riguardo alle questioni di interpretazione dei trattati o di validità o interpretazione di atti dell'Unione.</w:t>
      </w:r>
    </w:p>
    <w:p w14:paraId="2DA241E2" w14:textId="44C6401C" w:rsidR="00A83875" w:rsidRPr="00A04D4E" w:rsidRDefault="00A83875" w:rsidP="000B7A7F">
      <w:pPr>
        <w:pStyle w:val="NormaleWeb"/>
        <w:tabs>
          <w:tab w:val="left" w:pos="2757"/>
        </w:tabs>
        <w:contextualSpacing/>
        <w:jc w:val="both"/>
        <w:rPr>
          <w:rFonts w:ascii="Arial" w:hAnsi="Arial" w:cs="Arial"/>
          <w:color w:val="000000" w:themeColor="text1"/>
          <w:sz w:val="19"/>
          <w:szCs w:val="19"/>
        </w:rPr>
      </w:pPr>
    </w:p>
    <w:p w14:paraId="0496572E" w14:textId="0DC53F96" w:rsidR="00A83875" w:rsidRPr="00A04D4E" w:rsidRDefault="00A83875" w:rsidP="000B7A7F">
      <w:pPr>
        <w:pStyle w:val="NormaleWeb"/>
        <w:tabs>
          <w:tab w:val="left" w:pos="2757"/>
        </w:tabs>
        <w:contextualSpacing/>
        <w:jc w:val="both"/>
        <w:rPr>
          <w:rFonts w:ascii="Arial" w:hAnsi="Arial" w:cs="Arial"/>
          <w:color w:val="000000" w:themeColor="text1"/>
          <w:sz w:val="19"/>
          <w:szCs w:val="19"/>
        </w:rPr>
      </w:pPr>
      <w:r w:rsidRPr="00A04D4E">
        <w:rPr>
          <w:rFonts w:ascii="Arial" w:hAnsi="Arial" w:cs="Arial"/>
          <w:b/>
          <w:bCs/>
          <w:color w:val="C00000"/>
          <w:sz w:val="19"/>
          <w:szCs w:val="19"/>
        </w:rPr>
        <w:t>Il Tribunale di prima istanza</w:t>
      </w:r>
      <w:r w:rsidRPr="00A04D4E">
        <w:rPr>
          <w:rFonts w:ascii="Arial" w:hAnsi="Arial" w:cs="Arial"/>
          <w:color w:val="C00000"/>
          <w:sz w:val="19"/>
          <w:szCs w:val="19"/>
        </w:rPr>
        <w:t xml:space="preserve"> </w:t>
      </w:r>
      <w:r w:rsidRPr="00A04D4E">
        <w:rPr>
          <w:rFonts w:ascii="Arial" w:hAnsi="Arial" w:cs="Arial"/>
          <w:color w:val="000000" w:themeColor="text1"/>
          <w:sz w:val="19"/>
          <w:szCs w:val="19"/>
        </w:rPr>
        <w:t xml:space="preserve">ha competenza a </w:t>
      </w:r>
      <w:r w:rsidRPr="00A04D4E">
        <w:rPr>
          <w:rFonts w:ascii="Arial" w:hAnsi="Arial" w:cs="Arial"/>
          <w:b/>
          <w:bCs/>
          <w:color w:val="000000" w:themeColor="text1"/>
          <w:sz w:val="19"/>
          <w:szCs w:val="19"/>
        </w:rPr>
        <w:t xml:space="preserve">conoscere in prima istanza: </w:t>
      </w:r>
      <w:r w:rsidRPr="00A04D4E">
        <w:rPr>
          <w:rFonts w:ascii="Arial" w:hAnsi="Arial" w:cs="Arial"/>
          <w:color w:val="000000" w:themeColor="text1"/>
          <w:sz w:val="19"/>
          <w:szCs w:val="19"/>
          <w:u w:val="single"/>
        </w:rPr>
        <w:t>ricorsi per annullamenti di atti delle istituzioni o in carenza</w:t>
      </w:r>
      <w:r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u w:val="single"/>
        </w:rPr>
        <w:t>azioni per risarcimento dei danni prodotti da atti illegittimi alle istituzioni UE</w:t>
      </w:r>
      <w:r w:rsidRPr="00A04D4E">
        <w:rPr>
          <w:rFonts w:ascii="Arial" w:hAnsi="Arial" w:cs="Arial"/>
          <w:color w:val="000000" w:themeColor="text1"/>
          <w:sz w:val="19"/>
          <w:szCs w:val="19"/>
        </w:rPr>
        <w:t xml:space="preserve">, </w:t>
      </w:r>
      <w:r w:rsidRPr="00A04D4E">
        <w:rPr>
          <w:rFonts w:ascii="Arial" w:hAnsi="Arial" w:cs="Arial"/>
          <w:color w:val="000000" w:themeColor="text1"/>
          <w:sz w:val="19"/>
          <w:szCs w:val="19"/>
          <w:u w:val="single"/>
        </w:rPr>
        <w:t>azioni fondate su clausole arbitrali concernenti contratti di diritto privato o pubblico conclusi dall’UE</w:t>
      </w:r>
      <w:r w:rsidRPr="00A04D4E">
        <w:rPr>
          <w:rFonts w:ascii="Arial" w:hAnsi="Arial" w:cs="Arial"/>
          <w:color w:val="000000" w:themeColor="text1"/>
          <w:sz w:val="19"/>
          <w:szCs w:val="19"/>
        </w:rPr>
        <w:t xml:space="preserve">; ha </w:t>
      </w:r>
      <w:r w:rsidRPr="00A04D4E">
        <w:rPr>
          <w:rFonts w:ascii="Arial" w:hAnsi="Arial" w:cs="Arial"/>
          <w:color w:val="000000" w:themeColor="text1"/>
          <w:sz w:val="19"/>
          <w:szCs w:val="19"/>
          <w:u w:val="single"/>
        </w:rPr>
        <w:t>competenza pregiudiziale</w:t>
      </w:r>
      <w:r w:rsidRPr="00A04D4E">
        <w:rPr>
          <w:rFonts w:ascii="Arial" w:hAnsi="Arial" w:cs="Arial"/>
          <w:color w:val="000000" w:themeColor="text1"/>
          <w:sz w:val="19"/>
          <w:szCs w:val="19"/>
        </w:rPr>
        <w:t xml:space="preserve"> in materie specifiche. Le </w:t>
      </w:r>
      <w:r w:rsidRPr="00A04D4E">
        <w:rPr>
          <w:rFonts w:ascii="Arial" w:hAnsi="Arial" w:cs="Arial"/>
          <w:b/>
          <w:bCs/>
          <w:color w:val="000000" w:themeColor="text1"/>
          <w:sz w:val="19"/>
          <w:szCs w:val="19"/>
        </w:rPr>
        <w:t>sentenze del Tribunale possono essere impugnate davanti alla Corte di giustizia</w:t>
      </w:r>
      <w:r w:rsidRPr="00A04D4E">
        <w:rPr>
          <w:rFonts w:ascii="Arial" w:hAnsi="Arial" w:cs="Arial"/>
          <w:color w:val="000000" w:themeColor="text1"/>
          <w:sz w:val="19"/>
          <w:szCs w:val="19"/>
        </w:rPr>
        <w:t xml:space="preserve"> per motivi di diritto.</w:t>
      </w:r>
    </w:p>
    <w:p w14:paraId="3BE8D437" w14:textId="77777777" w:rsidR="00D23A17" w:rsidRPr="002118F6" w:rsidRDefault="00D23A17" w:rsidP="00144A52">
      <w:pPr>
        <w:pStyle w:val="NormaleWeb"/>
        <w:tabs>
          <w:tab w:val="left" w:pos="2757"/>
        </w:tabs>
        <w:contextualSpacing/>
        <w:rPr>
          <w:rFonts w:ascii="Arial" w:hAnsi="Arial" w:cs="Arial"/>
          <w:b/>
          <w:bCs/>
          <w:color w:val="000000" w:themeColor="text1"/>
          <w:sz w:val="20"/>
          <w:szCs w:val="20"/>
        </w:rPr>
      </w:pPr>
    </w:p>
    <w:p w14:paraId="3FF2484E" w14:textId="2933BA31" w:rsidR="00FB0510" w:rsidRPr="00010B44" w:rsidRDefault="00FB0510" w:rsidP="0000242C">
      <w:pPr>
        <w:pStyle w:val="NormaleWeb"/>
        <w:tabs>
          <w:tab w:val="left" w:pos="2757"/>
        </w:tabs>
        <w:contextualSpacing/>
        <w:jc w:val="center"/>
        <w:rPr>
          <w:rFonts w:ascii="Arial" w:hAnsi="Arial" w:cs="Arial"/>
          <w:b/>
          <w:bCs/>
          <w:color w:val="000000" w:themeColor="text1"/>
          <w:sz w:val="19"/>
          <w:szCs w:val="19"/>
        </w:rPr>
      </w:pPr>
      <w:r w:rsidRPr="00010B44">
        <w:rPr>
          <w:rFonts w:ascii="Arial" w:hAnsi="Arial" w:cs="Arial"/>
          <w:b/>
          <w:bCs/>
          <w:color w:val="000000" w:themeColor="text1"/>
          <w:sz w:val="19"/>
          <w:szCs w:val="19"/>
        </w:rPr>
        <w:t xml:space="preserve">CAPITOLO III – </w:t>
      </w:r>
      <w:r w:rsidRPr="00010B44">
        <w:rPr>
          <w:rFonts w:ascii="Arial" w:hAnsi="Arial" w:cs="Arial"/>
          <w:b/>
          <w:bCs/>
          <w:color w:val="000000" w:themeColor="text1"/>
          <w:sz w:val="19"/>
          <w:szCs w:val="19"/>
          <w:highlight w:val="green"/>
        </w:rPr>
        <w:t>RIPARTIZIONE NORMATIVA DELL’AUTORITA’ DI GOVERNO DEGLI STATI</w:t>
      </w:r>
    </w:p>
    <w:p w14:paraId="2351C03C" w14:textId="12488941" w:rsidR="00FB0510" w:rsidRPr="00010B44" w:rsidRDefault="00FB0510" w:rsidP="00FB0510">
      <w:pPr>
        <w:pStyle w:val="NormaleWeb"/>
        <w:tabs>
          <w:tab w:val="left" w:pos="2757"/>
        </w:tabs>
        <w:contextualSpacing/>
        <w:rPr>
          <w:rFonts w:ascii="Arial" w:hAnsi="Arial" w:cs="Arial"/>
          <w:b/>
          <w:bCs/>
          <w:color w:val="000000" w:themeColor="text1"/>
          <w:sz w:val="19"/>
          <w:szCs w:val="19"/>
        </w:rPr>
      </w:pPr>
    </w:p>
    <w:p w14:paraId="03C632B9" w14:textId="0C6C3510" w:rsidR="00FB0510" w:rsidRPr="00010B44" w:rsidRDefault="00FB0510" w:rsidP="00FB0510">
      <w:pPr>
        <w:pStyle w:val="NormaleWeb"/>
        <w:tabs>
          <w:tab w:val="left" w:pos="2757"/>
        </w:tabs>
        <w:contextualSpacing/>
        <w:rPr>
          <w:rFonts w:ascii="Arial" w:hAnsi="Arial" w:cs="Arial"/>
          <w:b/>
          <w:bCs/>
          <w:color w:val="000000" w:themeColor="text1"/>
          <w:sz w:val="19"/>
          <w:szCs w:val="19"/>
        </w:rPr>
      </w:pPr>
      <w:r w:rsidRPr="00010B44">
        <w:rPr>
          <w:rFonts w:ascii="Arial" w:hAnsi="Arial" w:cs="Arial"/>
          <w:b/>
          <w:bCs/>
          <w:color w:val="000000" w:themeColor="text1"/>
          <w:sz w:val="19"/>
          <w:szCs w:val="19"/>
        </w:rPr>
        <w:t xml:space="preserve">SEZIONE I - </w:t>
      </w:r>
      <w:r w:rsidRPr="00010B44">
        <w:rPr>
          <w:rFonts w:ascii="Arial" w:hAnsi="Arial" w:cs="Arial"/>
          <w:b/>
          <w:bCs/>
          <w:color w:val="000000" w:themeColor="text1"/>
          <w:sz w:val="19"/>
          <w:szCs w:val="19"/>
          <w:highlight w:val="cyan"/>
        </w:rPr>
        <w:t>ALLOCAZIONE DELLA GIURISDIZIONE STATALE</w:t>
      </w:r>
    </w:p>
    <w:p w14:paraId="1282AB53" w14:textId="25005F53" w:rsidR="00FB0510" w:rsidRPr="00010B44" w:rsidRDefault="00FB0510" w:rsidP="00D07410">
      <w:pPr>
        <w:pStyle w:val="NormaleWeb"/>
        <w:tabs>
          <w:tab w:val="left" w:pos="2757"/>
        </w:tabs>
        <w:contextualSpacing/>
        <w:jc w:val="both"/>
        <w:rPr>
          <w:rFonts w:ascii="Arial" w:hAnsi="Arial" w:cs="Arial"/>
          <w:color w:val="000000" w:themeColor="text1"/>
          <w:sz w:val="19"/>
          <w:szCs w:val="19"/>
        </w:rPr>
      </w:pPr>
      <w:r w:rsidRPr="00010B44">
        <w:rPr>
          <w:rFonts w:ascii="Arial" w:hAnsi="Arial" w:cs="Arial"/>
          <w:color w:val="000000" w:themeColor="text1"/>
          <w:sz w:val="19"/>
          <w:szCs w:val="19"/>
        </w:rPr>
        <w:t xml:space="preserve">Il sistema globale è strutturato in modo da organizzare l’autorità di governo ripartendo poteri e obblighi degli Stati così che </w:t>
      </w:r>
      <w:r w:rsidRPr="00010B44">
        <w:rPr>
          <w:rFonts w:ascii="Arial" w:hAnsi="Arial" w:cs="Arial"/>
          <w:b/>
          <w:bCs/>
          <w:color w:val="000000" w:themeColor="text1"/>
          <w:sz w:val="19"/>
          <w:szCs w:val="19"/>
        </w:rPr>
        <w:t>ogni individuo, ovunque si trovi, ricada nel potere di governo almeno di uno Stato e trovi così protezione giuridica</w:t>
      </w:r>
      <w:r w:rsidR="00D07410" w:rsidRPr="00010B44">
        <w:rPr>
          <w:rFonts w:ascii="Arial" w:hAnsi="Arial" w:cs="Arial"/>
          <w:color w:val="000000" w:themeColor="text1"/>
          <w:sz w:val="19"/>
          <w:szCs w:val="19"/>
        </w:rPr>
        <w:t>: è essenziale che tutti gli individui si trovino ad obbedire ad uno o ad un altro Stato, perché solo così poi tutti possono essere protetti globalmente.</w:t>
      </w:r>
    </w:p>
    <w:p w14:paraId="6A2D9DB5" w14:textId="7281AB2F" w:rsidR="001068E6" w:rsidRPr="00010B44" w:rsidRDefault="00D07410" w:rsidP="00D07410">
      <w:pPr>
        <w:pStyle w:val="NormaleWeb"/>
        <w:tabs>
          <w:tab w:val="left" w:pos="2757"/>
        </w:tabs>
        <w:contextualSpacing/>
        <w:jc w:val="both"/>
        <w:rPr>
          <w:rFonts w:ascii="Arial" w:hAnsi="Arial" w:cs="Arial"/>
          <w:color w:val="000000" w:themeColor="text1"/>
          <w:sz w:val="19"/>
          <w:szCs w:val="19"/>
        </w:rPr>
      </w:pPr>
      <w:r w:rsidRPr="00010B44">
        <w:rPr>
          <w:rFonts w:ascii="Arial" w:hAnsi="Arial" w:cs="Arial"/>
          <w:b/>
          <w:bCs/>
          <w:color w:val="000000" w:themeColor="text1"/>
          <w:sz w:val="19"/>
          <w:szCs w:val="19"/>
        </w:rPr>
        <w:t>L’autorità di governo di uno Stato</w:t>
      </w:r>
      <w:r w:rsidRPr="00010B44">
        <w:rPr>
          <w:rFonts w:ascii="Arial" w:hAnsi="Arial" w:cs="Arial"/>
          <w:color w:val="000000" w:themeColor="text1"/>
          <w:sz w:val="19"/>
          <w:szCs w:val="19"/>
        </w:rPr>
        <w:t xml:space="preserve">, cioè la </w:t>
      </w:r>
      <w:r w:rsidRPr="00010B44">
        <w:rPr>
          <w:rFonts w:ascii="Arial" w:hAnsi="Arial" w:cs="Arial"/>
          <w:color w:val="000000" w:themeColor="text1"/>
          <w:sz w:val="19"/>
          <w:szCs w:val="19"/>
          <w:u w:val="single"/>
        </w:rPr>
        <w:t>capacità di creare e far rispettare le norme</w:t>
      </w:r>
      <w:r w:rsidRPr="00010B44">
        <w:rPr>
          <w:rFonts w:ascii="Arial" w:hAnsi="Arial" w:cs="Arial"/>
          <w:color w:val="000000" w:themeColor="text1"/>
          <w:sz w:val="19"/>
          <w:szCs w:val="19"/>
        </w:rPr>
        <w:t xml:space="preserve">, viene anche denominata </w:t>
      </w:r>
      <w:r w:rsidRPr="00010B44">
        <w:rPr>
          <w:rFonts w:ascii="Arial" w:hAnsi="Arial" w:cs="Arial"/>
          <w:b/>
          <w:bCs/>
          <w:color w:val="C00000"/>
          <w:sz w:val="19"/>
          <w:szCs w:val="19"/>
        </w:rPr>
        <w:t>giurisdizione</w:t>
      </w:r>
      <w:r w:rsidRPr="00010B44">
        <w:rPr>
          <w:rFonts w:ascii="Arial" w:hAnsi="Arial" w:cs="Arial"/>
          <w:color w:val="000000" w:themeColor="text1"/>
          <w:sz w:val="19"/>
          <w:szCs w:val="19"/>
        </w:rPr>
        <w:t>, e</w:t>
      </w:r>
      <w:r w:rsidR="00010B44">
        <w:rPr>
          <w:rFonts w:ascii="Arial" w:hAnsi="Arial" w:cs="Arial"/>
          <w:color w:val="000000" w:themeColor="text1"/>
          <w:sz w:val="19"/>
          <w:szCs w:val="19"/>
        </w:rPr>
        <w:t xml:space="preserve"> </w:t>
      </w:r>
      <w:r w:rsidRPr="00010B44">
        <w:rPr>
          <w:rFonts w:ascii="Arial" w:hAnsi="Arial" w:cs="Arial"/>
          <w:color w:val="000000" w:themeColor="text1"/>
          <w:sz w:val="19"/>
          <w:szCs w:val="19"/>
        </w:rPr>
        <w:t xml:space="preserve">comprende </w:t>
      </w:r>
      <w:r w:rsidRPr="00010B44">
        <w:rPr>
          <w:rFonts w:ascii="Arial" w:hAnsi="Arial" w:cs="Arial"/>
          <w:b/>
          <w:bCs/>
          <w:color w:val="000000" w:themeColor="text1"/>
          <w:sz w:val="19"/>
          <w:szCs w:val="19"/>
        </w:rPr>
        <w:t>l’insieme dei poteri statali</w:t>
      </w:r>
      <w:r w:rsidRPr="00010B44">
        <w:rPr>
          <w:rFonts w:ascii="Arial" w:hAnsi="Arial" w:cs="Arial"/>
          <w:color w:val="000000" w:themeColor="text1"/>
          <w:sz w:val="19"/>
          <w:szCs w:val="19"/>
        </w:rPr>
        <w:t xml:space="preserve"> (legislativo, giudiziario ed esecutivo). Per indicare ciascuna delle modalità in cui si esplica l’autorità di governo dello Stato, si è soliti distinguere tra</w:t>
      </w:r>
      <w:r w:rsidR="001068E6" w:rsidRPr="00010B44">
        <w:rPr>
          <w:rFonts w:ascii="Arial" w:hAnsi="Arial" w:cs="Arial"/>
          <w:color w:val="000000" w:themeColor="text1"/>
          <w:sz w:val="19"/>
          <w:szCs w:val="19"/>
        </w:rPr>
        <w:t>:</w:t>
      </w:r>
    </w:p>
    <w:p w14:paraId="6A85FF77" w14:textId="0422A000" w:rsidR="001068E6" w:rsidRPr="00010B44" w:rsidRDefault="00D07410" w:rsidP="00FB32BC">
      <w:pPr>
        <w:pStyle w:val="NormaleWeb"/>
        <w:numPr>
          <w:ilvl w:val="0"/>
          <w:numId w:val="161"/>
        </w:numPr>
        <w:tabs>
          <w:tab w:val="left" w:pos="2757"/>
        </w:tabs>
        <w:contextualSpacing/>
        <w:jc w:val="both"/>
        <w:rPr>
          <w:rFonts w:ascii="Arial" w:hAnsi="Arial" w:cs="Arial"/>
          <w:color w:val="000000" w:themeColor="text1"/>
          <w:sz w:val="19"/>
          <w:szCs w:val="19"/>
        </w:rPr>
      </w:pPr>
      <w:r w:rsidRPr="00010B44">
        <w:rPr>
          <w:rFonts w:ascii="Arial" w:hAnsi="Arial" w:cs="Arial"/>
          <w:b/>
          <w:bCs/>
          <w:color w:val="C00000"/>
          <w:sz w:val="19"/>
          <w:szCs w:val="19"/>
        </w:rPr>
        <w:t>giurisdizione legislativa</w:t>
      </w:r>
      <w:r w:rsidR="001068E6" w:rsidRPr="00010B44">
        <w:rPr>
          <w:rFonts w:ascii="Arial" w:hAnsi="Arial" w:cs="Arial"/>
          <w:color w:val="C00000"/>
          <w:sz w:val="19"/>
          <w:szCs w:val="19"/>
        </w:rPr>
        <w:t xml:space="preserve"> </w:t>
      </w:r>
      <w:r w:rsidR="001068E6" w:rsidRPr="00010B44">
        <w:rPr>
          <w:rFonts w:ascii="Arial" w:hAnsi="Arial" w:cs="Arial"/>
          <w:color w:val="000000" w:themeColor="text1"/>
          <w:sz w:val="19"/>
          <w:szCs w:val="19"/>
        </w:rPr>
        <w:t xml:space="preserve">consiste nel </w:t>
      </w:r>
      <w:r w:rsidR="001068E6" w:rsidRPr="00010B44">
        <w:rPr>
          <w:rFonts w:ascii="Arial" w:hAnsi="Arial" w:cs="Arial"/>
          <w:color w:val="000000" w:themeColor="text1"/>
          <w:sz w:val="19"/>
          <w:szCs w:val="19"/>
          <w:u w:val="single"/>
        </w:rPr>
        <w:t>potere dello Stato di emanare le norme vigenti</w:t>
      </w:r>
      <w:r w:rsidR="001068E6" w:rsidRPr="00010B44">
        <w:rPr>
          <w:rFonts w:ascii="Arial" w:hAnsi="Arial" w:cs="Arial"/>
          <w:color w:val="000000" w:themeColor="text1"/>
          <w:sz w:val="19"/>
          <w:szCs w:val="19"/>
        </w:rPr>
        <w:t xml:space="preserve"> nel proprio ordinamento;</w:t>
      </w:r>
    </w:p>
    <w:p w14:paraId="3AADF4D2" w14:textId="33924976" w:rsidR="001068E6" w:rsidRPr="00010B44" w:rsidRDefault="00D07410" w:rsidP="00FB32BC">
      <w:pPr>
        <w:pStyle w:val="NormaleWeb"/>
        <w:numPr>
          <w:ilvl w:val="0"/>
          <w:numId w:val="161"/>
        </w:numPr>
        <w:tabs>
          <w:tab w:val="left" w:pos="2757"/>
        </w:tabs>
        <w:contextualSpacing/>
        <w:jc w:val="both"/>
        <w:rPr>
          <w:rFonts w:ascii="Arial" w:hAnsi="Arial" w:cs="Arial"/>
          <w:color w:val="000000" w:themeColor="text1"/>
          <w:sz w:val="19"/>
          <w:szCs w:val="19"/>
        </w:rPr>
      </w:pPr>
      <w:r w:rsidRPr="00010B44">
        <w:rPr>
          <w:rFonts w:ascii="Arial" w:hAnsi="Arial" w:cs="Arial"/>
          <w:b/>
          <w:bCs/>
          <w:color w:val="C00000"/>
          <w:sz w:val="19"/>
          <w:szCs w:val="19"/>
        </w:rPr>
        <w:t>giurisdizione giudiziaria</w:t>
      </w:r>
      <w:r w:rsidR="001068E6" w:rsidRPr="00010B44">
        <w:rPr>
          <w:rFonts w:ascii="Arial" w:hAnsi="Arial" w:cs="Arial"/>
          <w:color w:val="C00000"/>
          <w:sz w:val="19"/>
          <w:szCs w:val="19"/>
        </w:rPr>
        <w:t xml:space="preserve"> </w:t>
      </w:r>
      <w:r w:rsidR="001068E6" w:rsidRPr="00010B44">
        <w:rPr>
          <w:rFonts w:ascii="Arial" w:hAnsi="Arial" w:cs="Arial"/>
          <w:color w:val="000000" w:themeColor="text1"/>
          <w:sz w:val="19"/>
          <w:szCs w:val="19"/>
        </w:rPr>
        <w:t>consiste ne</w:t>
      </w:r>
      <w:r w:rsidR="001068E6" w:rsidRPr="00010B44">
        <w:rPr>
          <w:rFonts w:ascii="Arial" w:hAnsi="Arial" w:cs="Arial"/>
          <w:color w:val="000000" w:themeColor="text1"/>
          <w:sz w:val="19"/>
          <w:szCs w:val="19"/>
          <w:u w:val="single"/>
        </w:rPr>
        <w:t>l potere dei giudici di uno Stato di pronunciarsi e di applicare le norme in casi concreti</w:t>
      </w:r>
      <w:r w:rsidR="001068E6" w:rsidRPr="00010B44">
        <w:rPr>
          <w:rFonts w:ascii="Arial" w:hAnsi="Arial" w:cs="Arial"/>
          <w:color w:val="000000" w:themeColor="text1"/>
          <w:sz w:val="19"/>
          <w:szCs w:val="19"/>
        </w:rPr>
        <w:t>. Dalla giurisdizione giudiziaria intesa come esercizio della giurisdizione, e quindi come applicazione della enorme vigente, va distinta la giurisdizione giudiziaria intesa come possesso di un titolo di giurisdizione.</w:t>
      </w:r>
    </w:p>
    <w:p w14:paraId="7D7EF8C0" w14:textId="7CA22771" w:rsidR="00D07410" w:rsidRPr="00010B44" w:rsidRDefault="00D07410" w:rsidP="00FB32BC">
      <w:pPr>
        <w:pStyle w:val="NormaleWeb"/>
        <w:numPr>
          <w:ilvl w:val="0"/>
          <w:numId w:val="161"/>
        </w:numPr>
        <w:tabs>
          <w:tab w:val="left" w:pos="2757"/>
        </w:tabs>
        <w:contextualSpacing/>
        <w:jc w:val="both"/>
        <w:rPr>
          <w:rFonts w:ascii="Arial" w:hAnsi="Arial" w:cs="Arial"/>
          <w:color w:val="000000" w:themeColor="text1"/>
          <w:sz w:val="19"/>
          <w:szCs w:val="19"/>
        </w:rPr>
      </w:pPr>
      <w:r w:rsidRPr="00010B44">
        <w:rPr>
          <w:rFonts w:ascii="Arial" w:hAnsi="Arial" w:cs="Arial"/>
          <w:b/>
          <w:bCs/>
          <w:color w:val="C00000"/>
          <w:sz w:val="19"/>
          <w:szCs w:val="19"/>
        </w:rPr>
        <w:t>giurisdizione esecutiva</w:t>
      </w:r>
      <w:r w:rsidR="001068E6" w:rsidRPr="00010B44">
        <w:rPr>
          <w:rFonts w:ascii="Arial" w:hAnsi="Arial" w:cs="Arial"/>
          <w:color w:val="C00000"/>
          <w:sz w:val="19"/>
          <w:szCs w:val="19"/>
        </w:rPr>
        <w:t xml:space="preserve"> </w:t>
      </w:r>
      <w:r w:rsidR="001068E6" w:rsidRPr="00010B44">
        <w:rPr>
          <w:rFonts w:ascii="Arial" w:hAnsi="Arial" w:cs="Arial"/>
          <w:color w:val="000000" w:themeColor="text1"/>
          <w:sz w:val="19"/>
          <w:szCs w:val="19"/>
        </w:rPr>
        <w:t xml:space="preserve">consiste nel </w:t>
      </w:r>
      <w:r w:rsidR="001068E6" w:rsidRPr="00010B44">
        <w:rPr>
          <w:rFonts w:ascii="Arial" w:hAnsi="Arial" w:cs="Arial"/>
          <w:color w:val="000000" w:themeColor="text1"/>
          <w:sz w:val="19"/>
          <w:szCs w:val="19"/>
          <w:u w:val="single"/>
        </w:rPr>
        <w:t>potere dello Stato di compiere atti coercitivi per assicurare il rispetto delle norme e delle sentenze</w:t>
      </w:r>
      <w:r w:rsidR="001068E6" w:rsidRPr="00010B44">
        <w:rPr>
          <w:rFonts w:ascii="Arial" w:hAnsi="Arial" w:cs="Arial"/>
          <w:color w:val="000000" w:themeColor="text1"/>
          <w:sz w:val="19"/>
          <w:szCs w:val="19"/>
        </w:rPr>
        <w:t>, e di qualsiasi altro provvedimento statale che lo richieda.</w:t>
      </w:r>
    </w:p>
    <w:p w14:paraId="5E140C0B" w14:textId="77777777" w:rsidR="00293F51" w:rsidRPr="00010B44" w:rsidRDefault="00293F51" w:rsidP="00D07410">
      <w:pPr>
        <w:pStyle w:val="NormaleWeb"/>
        <w:tabs>
          <w:tab w:val="left" w:pos="2757"/>
        </w:tabs>
        <w:contextualSpacing/>
        <w:jc w:val="both"/>
        <w:rPr>
          <w:rFonts w:ascii="Arial" w:hAnsi="Arial" w:cs="Arial"/>
          <w:color w:val="000000" w:themeColor="text1"/>
          <w:sz w:val="19"/>
          <w:szCs w:val="19"/>
        </w:rPr>
      </w:pPr>
    </w:p>
    <w:p w14:paraId="751241BB" w14:textId="2FFCA48B" w:rsidR="00D07410" w:rsidRPr="00010B44" w:rsidRDefault="00BE3981" w:rsidP="00D07410">
      <w:pPr>
        <w:pStyle w:val="NormaleWeb"/>
        <w:tabs>
          <w:tab w:val="left" w:pos="2757"/>
        </w:tabs>
        <w:contextualSpacing/>
        <w:jc w:val="both"/>
        <w:rPr>
          <w:rFonts w:ascii="Arial" w:hAnsi="Arial" w:cs="Arial"/>
          <w:b/>
          <w:bCs/>
          <w:color w:val="4472C4" w:themeColor="accent1"/>
          <w:sz w:val="19"/>
          <w:szCs w:val="19"/>
        </w:rPr>
      </w:pPr>
      <w:r>
        <w:rPr>
          <w:rFonts w:ascii="Arial" w:hAnsi="Arial" w:cs="Arial"/>
          <w:b/>
          <w:bCs/>
          <w:color w:val="4472C4" w:themeColor="accent1"/>
          <w:sz w:val="19"/>
          <w:szCs w:val="19"/>
        </w:rPr>
        <w:t>I c</w:t>
      </w:r>
      <w:r w:rsidR="00293F51" w:rsidRPr="00010B44">
        <w:rPr>
          <w:rFonts w:ascii="Arial" w:hAnsi="Arial" w:cs="Arial"/>
          <w:b/>
          <w:bCs/>
          <w:color w:val="4472C4" w:themeColor="accent1"/>
          <w:sz w:val="19"/>
          <w:szCs w:val="19"/>
        </w:rPr>
        <w:t>riteri di giurisdizione legislativo-giudiziaria</w:t>
      </w:r>
    </w:p>
    <w:p w14:paraId="2BA017EA" w14:textId="0E168977" w:rsidR="00D07410" w:rsidRPr="00010B44" w:rsidRDefault="00AE5C33" w:rsidP="00D07410">
      <w:pPr>
        <w:pStyle w:val="NormaleWeb"/>
        <w:tabs>
          <w:tab w:val="left" w:pos="2757"/>
        </w:tabs>
        <w:contextualSpacing/>
        <w:jc w:val="both"/>
        <w:rPr>
          <w:rFonts w:ascii="Arial" w:hAnsi="Arial" w:cs="Arial"/>
          <w:color w:val="000000" w:themeColor="text1"/>
          <w:sz w:val="19"/>
          <w:szCs w:val="19"/>
        </w:rPr>
      </w:pPr>
      <w:r w:rsidRPr="00010B44">
        <w:rPr>
          <w:rFonts w:ascii="Arial" w:hAnsi="Arial" w:cs="Arial"/>
          <w:color w:val="000000" w:themeColor="text1"/>
          <w:sz w:val="19"/>
          <w:szCs w:val="19"/>
        </w:rPr>
        <w:t>Per quanto riguarda la giurisdizione legis</w:t>
      </w:r>
      <w:r w:rsidR="0067717A" w:rsidRPr="00010B44">
        <w:rPr>
          <w:rFonts w:ascii="Arial" w:hAnsi="Arial" w:cs="Arial"/>
          <w:color w:val="000000" w:themeColor="text1"/>
          <w:sz w:val="19"/>
          <w:szCs w:val="19"/>
        </w:rPr>
        <w:t>lati</w:t>
      </w:r>
      <w:r w:rsidRPr="00010B44">
        <w:rPr>
          <w:rFonts w:ascii="Arial" w:hAnsi="Arial" w:cs="Arial"/>
          <w:color w:val="000000" w:themeColor="text1"/>
          <w:sz w:val="19"/>
          <w:szCs w:val="19"/>
        </w:rPr>
        <w:t xml:space="preserve">va e giudiziaria, </w:t>
      </w:r>
      <w:r w:rsidRPr="00010B44">
        <w:rPr>
          <w:rFonts w:ascii="Arial" w:hAnsi="Arial" w:cs="Arial"/>
          <w:b/>
          <w:bCs/>
          <w:color w:val="000000" w:themeColor="text1"/>
          <w:sz w:val="19"/>
          <w:szCs w:val="19"/>
        </w:rPr>
        <w:t>ogni Stato esercita sul proprio territorio il proprio territorio il potere legislativo</w:t>
      </w:r>
      <w:r w:rsidRPr="00010B44">
        <w:rPr>
          <w:rFonts w:ascii="Arial" w:hAnsi="Arial" w:cs="Arial"/>
          <w:color w:val="000000" w:themeColor="text1"/>
          <w:sz w:val="19"/>
          <w:szCs w:val="19"/>
        </w:rPr>
        <w:t xml:space="preserve"> </w:t>
      </w:r>
      <w:r w:rsidR="0067717A" w:rsidRPr="00010B44">
        <w:rPr>
          <w:rFonts w:ascii="Arial" w:hAnsi="Arial" w:cs="Arial"/>
          <w:color w:val="000000" w:themeColor="text1"/>
          <w:sz w:val="19"/>
          <w:szCs w:val="19"/>
        </w:rPr>
        <w:t>emanando</w:t>
      </w:r>
      <w:r w:rsidRPr="00010B44">
        <w:rPr>
          <w:rFonts w:ascii="Arial" w:hAnsi="Arial" w:cs="Arial"/>
          <w:color w:val="000000" w:themeColor="text1"/>
          <w:sz w:val="19"/>
          <w:szCs w:val="19"/>
        </w:rPr>
        <w:t xml:space="preserve"> norme generali e </w:t>
      </w:r>
      <w:r w:rsidR="0067717A" w:rsidRPr="00010B44">
        <w:rPr>
          <w:rFonts w:ascii="Arial" w:hAnsi="Arial" w:cs="Arial"/>
          <w:color w:val="000000" w:themeColor="text1"/>
          <w:sz w:val="19"/>
          <w:szCs w:val="19"/>
        </w:rPr>
        <w:t>astratta</w:t>
      </w:r>
      <w:r w:rsidRPr="00010B44">
        <w:rPr>
          <w:rFonts w:ascii="Arial" w:hAnsi="Arial" w:cs="Arial"/>
          <w:color w:val="000000" w:themeColor="text1"/>
          <w:sz w:val="19"/>
          <w:szCs w:val="19"/>
        </w:rPr>
        <w:t xml:space="preserve"> applicabili ad eventi, persone e beni</w:t>
      </w:r>
      <w:r w:rsidR="0067717A" w:rsidRPr="00010B44">
        <w:rPr>
          <w:rFonts w:ascii="Arial" w:hAnsi="Arial" w:cs="Arial"/>
          <w:color w:val="000000" w:themeColor="text1"/>
          <w:sz w:val="19"/>
          <w:szCs w:val="19"/>
        </w:rPr>
        <w:t xml:space="preserve">, </w:t>
      </w:r>
      <w:r w:rsidR="0067717A" w:rsidRPr="00010B44">
        <w:rPr>
          <w:rFonts w:ascii="Arial" w:hAnsi="Arial" w:cs="Arial"/>
          <w:b/>
          <w:bCs/>
          <w:color w:val="000000" w:themeColor="text1"/>
          <w:sz w:val="19"/>
          <w:szCs w:val="19"/>
        </w:rPr>
        <w:t>non ovunque</w:t>
      </w:r>
      <w:r w:rsidR="0067717A" w:rsidRPr="00010B44">
        <w:rPr>
          <w:rFonts w:ascii="Arial" w:hAnsi="Arial" w:cs="Arial"/>
          <w:color w:val="000000" w:themeColor="text1"/>
          <w:sz w:val="19"/>
          <w:szCs w:val="19"/>
        </w:rPr>
        <w:t xml:space="preserve"> comportandosi come un’autorità imperiale universale, </w:t>
      </w:r>
      <w:r w:rsidR="0067717A" w:rsidRPr="00010B44">
        <w:rPr>
          <w:rFonts w:ascii="Arial" w:hAnsi="Arial" w:cs="Arial"/>
          <w:b/>
          <w:bCs/>
          <w:color w:val="000000" w:themeColor="text1"/>
          <w:sz w:val="19"/>
          <w:szCs w:val="19"/>
        </w:rPr>
        <w:t>ma in modo limitato</w:t>
      </w:r>
      <w:r w:rsidR="0067717A" w:rsidRPr="00010B44">
        <w:rPr>
          <w:rFonts w:ascii="Arial" w:hAnsi="Arial" w:cs="Arial"/>
          <w:color w:val="000000" w:themeColor="text1"/>
          <w:sz w:val="19"/>
          <w:szCs w:val="19"/>
        </w:rPr>
        <w:t>, essendo lo Stato un’autorità per definizione delimitata spazialmente.</w:t>
      </w:r>
    </w:p>
    <w:p w14:paraId="7A473ED0" w14:textId="4D3F8220" w:rsidR="0067717A" w:rsidRPr="00010B44" w:rsidRDefault="0067717A" w:rsidP="00D07410">
      <w:pPr>
        <w:pStyle w:val="NormaleWeb"/>
        <w:tabs>
          <w:tab w:val="left" w:pos="2757"/>
        </w:tabs>
        <w:contextualSpacing/>
        <w:jc w:val="both"/>
        <w:rPr>
          <w:rFonts w:ascii="Arial" w:hAnsi="Arial" w:cs="Arial"/>
          <w:color w:val="4472C4" w:themeColor="accent1"/>
          <w:sz w:val="19"/>
          <w:szCs w:val="19"/>
        </w:rPr>
      </w:pPr>
      <w:r w:rsidRPr="00010B44">
        <w:rPr>
          <w:rFonts w:ascii="Arial" w:hAnsi="Arial" w:cs="Arial"/>
          <w:color w:val="000000" w:themeColor="text1"/>
          <w:sz w:val="19"/>
          <w:szCs w:val="19"/>
        </w:rPr>
        <w:t xml:space="preserve">Nella prassi degli Stati, si sono consolidati dei </w:t>
      </w:r>
      <w:r w:rsidRPr="00010B44">
        <w:rPr>
          <w:rFonts w:ascii="Arial" w:hAnsi="Arial" w:cs="Arial"/>
          <w:b/>
          <w:bCs/>
          <w:color w:val="000000" w:themeColor="text1"/>
          <w:sz w:val="19"/>
          <w:szCs w:val="19"/>
        </w:rPr>
        <w:t>criteri</w:t>
      </w:r>
      <w:r w:rsidRPr="00010B44">
        <w:rPr>
          <w:rFonts w:ascii="Arial" w:hAnsi="Arial" w:cs="Arial"/>
          <w:color w:val="000000" w:themeColor="text1"/>
          <w:sz w:val="19"/>
          <w:szCs w:val="19"/>
        </w:rPr>
        <w:t xml:space="preserve"> che </w:t>
      </w:r>
      <w:r w:rsidRPr="00010B44">
        <w:rPr>
          <w:rFonts w:ascii="Arial" w:hAnsi="Arial" w:cs="Arial"/>
          <w:color w:val="000000" w:themeColor="text1"/>
          <w:sz w:val="19"/>
          <w:szCs w:val="19"/>
          <w:u w:val="single"/>
        </w:rPr>
        <w:t>consentono di individuare i punti di equilibrio tra opposte pretese degli Stati circa l’applicazione delle loro leggi e i titoli di giurisdizione dei propri giudici</w:t>
      </w:r>
      <w:r w:rsidRPr="00010B44">
        <w:rPr>
          <w:rFonts w:ascii="Arial" w:hAnsi="Arial" w:cs="Arial"/>
          <w:color w:val="000000" w:themeColor="text1"/>
          <w:sz w:val="19"/>
          <w:szCs w:val="19"/>
        </w:rPr>
        <w:t>:</w:t>
      </w:r>
    </w:p>
    <w:p w14:paraId="7070336C" w14:textId="0776324B" w:rsidR="001440E8" w:rsidRPr="00010B44" w:rsidRDefault="001440E8" w:rsidP="00FB32BC">
      <w:pPr>
        <w:pStyle w:val="NormaleWeb"/>
        <w:numPr>
          <w:ilvl w:val="0"/>
          <w:numId w:val="218"/>
        </w:numPr>
        <w:tabs>
          <w:tab w:val="left" w:pos="2757"/>
        </w:tabs>
        <w:contextualSpacing/>
        <w:jc w:val="both"/>
        <w:rPr>
          <w:rFonts w:ascii="Arial" w:hAnsi="Arial" w:cs="Arial"/>
          <w:color w:val="000000" w:themeColor="text1"/>
          <w:sz w:val="19"/>
          <w:szCs w:val="19"/>
        </w:rPr>
      </w:pPr>
      <w:r w:rsidRPr="00010B44">
        <w:rPr>
          <w:rFonts w:ascii="Arial" w:hAnsi="Arial" w:cs="Arial"/>
          <w:b/>
          <w:bCs/>
          <w:color w:val="C00000"/>
          <w:sz w:val="19"/>
          <w:szCs w:val="19"/>
        </w:rPr>
        <w:t>territorialità</w:t>
      </w:r>
      <w:r w:rsidR="0067717A" w:rsidRPr="00010B44">
        <w:rPr>
          <w:rFonts w:ascii="Arial" w:hAnsi="Arial" w:cs="Arial"/>
          <w:b/>
          <w:bCs/>
          <w:color w:val="000000" w:themeColor="text1"/>
          <w:sz w:val="19"/>
          <w:szCs w:val="19"/>
        </w:rPr>
        <w:t xml:space="preserve">: </w:t>
      </w:r>
      <w:r w:rsidR="0067717A" w:rsidRPr="00010B44">
        <w:rPr>
          <w:rFonts w:ascii="Arial" w:hAnsi="Arial" w:cs="Arial"/>
          <w:color w:val="000000" w:themeColor="text1"/>
          <w:sz w:val="19"/>
          <w:szCs w:val="19"/>
        </w:rPr>
        <w:t>secondo</w:t>
      </w:r>
      <w:r w:rsidR="0067717A" w:rsidRPr="00010B44">
        <w:rPr>
          <w:rFonts w:ascii="Arial" w:hAnsi="Arial" w:cs="Arial"/>
          <w:b/>
          <w:bCs/>
          <w:color w:val="000000" w:themeColor="text1"/>
          <w:sz w:val="19"/>
          <w:szCs w:val="19"/>
        </w:rPr>
        <w:t xml:space="preserve"> </w:t>
      </w:r>
      <w:r w:rsidR="0067717A" w:rsidRPr="00010B44">
        <w:rPr>
          <w:rFonts w:ascii="Arial" w:hAnsi="Arial" w:cs="Arial"/>
          <w:color w:val="000000" w:themeColor="text1"/>
          <w:sz w:val="19"/>
          <w:szCs w:val="19"/>
        </w:rPr>
        <w:t>il criterio di territorialità</w:t>
      </w:r>
      <w:r w:rsidR="0067717A" w:rsidRPr="00010B44">
        <w:rPr>
          <w:rFonts w:ascii="Arial" w:hAnsi="Arial" w:cs="Arial"/>
          <w:b/>
          <w:bCs/>
          <w:color w:val="000000" w:themeColor="text1"/>
          <w:sz w:val="19"/>
          <w:szCs w:val="19"/>
        </w:rPr>
        <w:t>, uno Stato può applicare qualsiasi legge alle persone, non importa se cittadini o stranieri, che si trovano sul suo territorio o a bordo di navi/aerei immatricolati nei propri registri anche se situati fuori dal territorio nazionale</w:t>
      </w:r>
      <w:r w:rsidR="001A3F7B" w:rsidRPr="00010B44">
        <w:rPr>
          <w:rFonts w:ascii="Arial" w:hAnsi="Arial" w:cs="Arial"/>
          <w:color w:val="000000" w:themeColor="text1"/>
          <w:sz w:val="19"/>
          <w:szCs w:val="19"/>
        </w:rPr>
        <w:t xml:space="preserve">. </w:t>
      </w:r>
      <w:r w:rsidR="0067717A" w:rsidRPr="00010B44">
        <w:rPr>
          <w:rFonts w:ascii="Arial" w:hAnsi="Arial" w:cs="Arial"/>
          <w:color w:val="000000" w:themeColor="text1"/>
          <w:sz w:val="19"/>
          <w:szCs w:val="19"/>
        </w:rPr>
        <w:t xml:space="preserve">Il potere dello Stato di applicare la sua legislazione e </w:t>
      </w:r>
      <w:r w:rsidR="001A3F7B" w:rsidRPr="00010B44">
        <w:rPr>
          <w:rFonts w:ascii="Arial" w:hAnsi="Arial" w:cs="Arial"/>
          <w:color w:val="000000" w:themeColor="text1"/>
          <w:sz w:val="19"/>
          <w:szCs w:val="19"/>
        </w:rPr>
        <w:t>esercitare</w:t>
      </w:r>
      <w:r w:rsidR="0067717A" w:rsidRPr="00010B44">
        <w:rPr>
          <w:rFonts w:ascii="Arial" w:hAnsi="Arial" w:cs="Arial"/>
          <w:color w:val="000000" w:themeColor="text1"/>
          <w:sz w:val="19"/>
          <w:szCs w:val="19"/>
        </w:rPr>
        <w:t xml:space="preserve"> la sua giurisdizione giudiziaria a </w:t>
      </w:r>
      <w:r w:rsidR="001A3F7B" w:rsidRPr="00010B44">
        <w:rPr>
          <w:rFonts w:ascii="Arial" w:hAnsi="Arial" w:cs="Arial"/>
          <w:color w:val="000000" w:themeColor="text1"/>
          <w:sz w:val="19"/>
          <w:szCs w:val="19"/>
        </w:rPr>
        <w:t>chiunque</w:t>
      </w:r>
      <w:r w:rsidR="0067717A" w:rsidRPr="00010B44">
        <w:rPr>
          <w:rFonts w:ascii="Arial" w:hAnsi="Arial" w:cs="Arial"/>
          <w:color w:val="000000" w:themeColor="text1"/>
          <w:sz w:val="19"/>
          <w:szCs w:val="19"/>
        </w:rPr>
        <w:t xml:space="preserve"> si trovi nel proprio territorio </w:t>
      </w:r>
      <w:r w:rsidR="0067717A" w:rsidRPr="00010B44">
        <w:rPr>
          <w:rFonts w:ascii="Arial" w:hAnsi="Arial" w:cs="Arial"/>
          <w:color w:val="000000" w:themeColor="text1"/>
          <w:sz w:val="19"/>
          <w:szCs w:val="19"/>
          <w:u w:val="single"/>
        </w:rPr>
        <w:t xml:space="preserve">vale in linea di </w:t>
      </w:r>
      <w:r w:rsidR="001A3F7B" w:rsidRPr="00010B44">
        <w:rPr>
          <w:rFonts w:ascii="Arial" w:hAnsi="Arial" w:cs="Arial"/>
          <w:color w:val="000000" w:themeColor="text1"/>
          <w:sz w:val="19"/>
          <w:szCs w:val="19"/>
          <w:u w:val="single"/>
        </w:rPr>
        <w:t>principio</w:t>
      </w:r>
      <w:r w:rsidR="0067717A" w:rsidRPr="00010B44">
        <w:rPr>
          <w:rFonts w:ascii="Arial" w:hAnsi="Arial" w:cs="Arial"/>
          <w:color w:val="000000" w:themeColor="text1"/>
          <w:sz w:val="19"/>
          <w:szCs w:val="19"/>
          <w:u w:val="single"/>
        </w:rPr>
        <w:t xml:space="preserve"> ma non è </w:t>
      </w:r>
      <w:r w:rsidR="001A3F7B" w:rsidRPr="00010B44">
        <w:rPr>
          <w:rFonts w:ascii="Arial" w:hAnsi="Arial" w:cs="Arial"/>
          <w:color w:val="000000" w:themeColor="text1"/>
          <w:sz w:val="19"/>
          <w:szCs w:val="19"/>
          <w:u w:val="single"/>
        </w:rPr>
        <w:t>illimitato</w:t>
      </w:r>
      <w:r w:rsidR="0067717A" w:rsidRPr="00010B44">
        <w:rPr>
          <w:rFonts w:ascii="Arial" w:hAnsi="Arial" w:cs="Arial"/>
          <w:color w:val="000000" w:themeColor="text1"/>
          <w:sz w:val="19"/>
          <w:szCs w:val="19"/>
        </w:rPr>
        <w:t xml:space="preserve">: es. gli Stati non sottopongono gli stranieri a qualsiasi legge o sentenza valevole sul </w:t>
      </w:r>
      <w:r w:rsidR="001A3F7B" w:rsidRPr="00010B44">
        <w:rPr>
          <w:rFonts w:ascii="Arial" w:hAnsi="Arial" w:cs="Arial"/>
          <w:color w:val="000000" w:themeColor="text1"/>
          <w:sz w:val="19"/>
          <w:szCs w:val="19"/>
        </w:rPr>
        <w:t>proprio</w:t>
      </w:r>
      <w:r w:rsidR="0067717A" w:rsidRPr="00010B44">
        <w:rPr>
          <w:rFonts w:ascii="Arial" w:hAnsi="Arial" w:cs="Arial"/>
          <w:color w:val="000000" w:themeColor="text1"/>
          <w:sz w:val="19"/>
          <w:szCs w:val="19"/>
        </w:rPr>
        <w:t xml:space="preserve"> territorio (es. </w:t>
      </w:r>
      <w:r w:rsidR="001A3F7B" w:rsidRPr="00010B44">
        <w:rPr>
          <w:rFonts w:ascii="Arial" w:hAnsi="Arial" w:cs="Arial"/>
          <w:color w:val="000000" w:themeColor="text1"/>
          <w:sz w:val="19"/>
          <w:szCs w:val="19"/>
        </w:rPr>
        <w:t>obbligo</w:t>
      </w:r>
      <w:r w:rsidR="0067717A" w:rsidRPr="00010B44">
        <w:rPr>
          <w:rFonts w:ascii="Arial" w:hAnsi="Arial" w:cs="Arial"/>
          <w:color w:val="000000" w:themeColor="text1"/>
          <w:sz w:val="19"/>
          <w:szCs w:val="19"/>
        </w:rPr>
        <w:t xml:space="preserve"> del servi</w:t>
      </w:r>
      <w:r w:rsidR="001A3F7B" w:rsidRPr="00010B44">
        <w:rPr>
          <w:rFonts w:ascii="Arial" w:hAnsi="Arial" w:cs="Arial"/>
          <w:color w:val="000000" w:themeColor="text1"/>
          <w:sz w:val="19"/>
          <w:szCs w:val="19"/>
        </w:rPr>
        <w:t>zi</w:t>
      </w:r>
      <w:r w:rsidR="0067717A" w:rsidRPr="00010B44">
        <w:rPr>
          <w:rFonts w:ascii="Arial" w:hAnsi="Arial" w:cs="Arial"/>
          <w:color w:val="000000" w:themeColor="text1"/>
          <w:sz w:val="19"/>
          <w:szCs w:val="19"/>
        </w:rPr>
        <w:t xml:space="preserve">o militare); ne attribuiscono agli stranieri che si </w:t>
      </w:r>
      <w:r w:rsidR="001A3F7B" w:rsidRPr="00010B44">
        <w:rPr>
          <w:rFonts w:ascii="Arial" w:hAnsi="Arial" w:cs="Arial"/>
          <w:color w:val="000000" w:themeColor="text1"/>
          <w:sz w:val="19"/>
          <w:szCs w:val="19"/>
        </w:rPr>
        <w:t>trovano</w:t>
      </w:r>
      <w:r w:rsidR="0067717A" w:rsidRPr="00010B44">
        <w:rPr>
          <w:rFonts w:ascii="Arial" w:hAnsi="Arial" w:cs="Arial"/>
          <w:color w:val="000000" w:themeColor="text1"/>
          <w:sz w:val="19"/>
          <w:szCs w:val="19"/>
        </w:rPr>
        <w:t xml:space="preserve"> nel proprio territorio tutti i diritti (es. diritto di voto).</w:t>
      </w:r>
    </w:p>
    <w:p w14:paraId="6F25C29B" w14:textId="739125DA" w:rsidR="00010B44" w:rsidRPr="00010B44" w:rsidRDefault="00293F51" w:rsidP="00010B44">
      <w:pPr>
        <w:pStyle w:val="NormaleWeb"/>
        <w:tabs>
          <w:tab w:val="left" w:pos="2757"/>
        </w:tabs>
        <w:ind w:left="720"/>
        <w:contextualSpacing/>
        <w:jc w:val="both"/>
        <w:rPr>
          <w:rFonts w:ascii="Arial" w:hAnsi="Arial" w:cs="Arial"/>
          <w:color w:val="000000" w:themeColor="text1"/>
          <w:sz w:val="19"/>
          <w:szCs w:val="19"/>
        </w:rPr>
      </w:pPr>
      <w:r w:rsidRPr="00010B44">
        <w:rPr>
          <w:rFonts w:ascii="Arial" w:hAnsi="Arial" w:cs="Arial"/>
          <w:color w:val="000000" w:themeColor="text1"/>
          <w:sz w:val="19"/>
          <w:szCs w:val="19"/>
        </w:rPr>
        <w:t xml:space="preserve">Il </w:t>
      </w:r>
      <w:r w:rsidRPr="00010B44">
        <w:rPr>
          <w:rFonts w:ascii="Arial" w:hAnsi="Arial" w:cs="Arial"/>
          <w:color w:val="000000" w:themeColor="text1"/>
          <w:sz w:val="19"/>
          <w:szCs w:val="19"/>
          <w:u w:val="single"/>
        </w:rPr>
        <w:t>principio territoriale solleva alcune difficoltà</w:t>
      </w:r>
      <w:r w:rsidRPr="00010B44">
        <w:rPr>
          <w:rFonts w:ascii="Arial" w:hAnsi="Arial" w:cs="Arial"/>
          <w:color w:val="000000" w:themeColor="text1"/>
          <w:sz w:val="19"/>
          <w:szCs w:val="19"/>
        </w:rPr>
        <w:t xml:space="preserve">: un problema concerne la </w:t>
      </w:r>
      <w:r w:rsidRPr="00010B44">
        <w:rPr>
          <w:rFonts w:ascii="Arial" w:hAnsi="Arial" w:cs="Arial"/>
          <w:color w:val="000000" w:themeColor="text1"/>
          <w:sz w:val="19"/>
          <w:szCs w:val="19"/>
          <w:u w:val="single"/>
        </w:rPr>
        <w:t>localizzazione di eventi che accadono in più Stat</w:t>
      </w:r>
      <w:r w:rsidRPr="00010B44">
        <w:rPr>
          <w:rFonts w:ascii="Arial" w:hAnsi="Arial" w:cs="Arial"/>
          <w:color w:val="000000" w:themeColor="text1"/>
          <w:sz w:val="19"/>
          <w:szCs w:val="19"/>
        </w:rPr>
        <w:t xml:space="preserve">o, come quando un atto illecito viene compiuto in uno Stato e provoca un danno in un altro Stato, </w:t>
      </w:r>
      <w:r w:rsidRPr="00010B44">
        <w:rPr>
          <w:rFonts w:ascii="Arial" w:hAnsi="Arial" w:cs="Arial"/>
          <w:color w:val="000000" w:themeColor="text1"/>
          <w:sz w:val="19"/>
          <w:szCs w:val="19"/>
          <w:u w:val="single"/>
        </w:rPr>
        <w:t xml:space="preserve">poiché in questo caso i due Stati sono entrambi </w:t>
      </w:r>
      <w:r w:rsidR="001A3F7B" w:rsidRPr="00010B44">
        <w:rPr>
          <w:rFonts w:ascii="Arial" w:hAnsi="Arial" w:cs="Arial"/>
          <w:color w:val="000000" w:themeColor="text1"/>
          <w:sz w:val="19"/>
          <w:szCs w:val="19"/>
          <w:u w:val="single"/>
        </w:rPr>
        <w:t>territoriale</w:t>
      </w:r>
      <w:r w:rsidRPr="00010B44">
        <w:rPr>
          <w:rFonts w:ascii="Arial" w:hAnsi="Arial" w:cs="Arial"/>
          <w:color w:val="000000" w:themeColor="text1"/>
          <w:sz w:val="19"/>
          <w:szCs w:val="19"/>
          <w:u w:val="single"/>
        </w:rPr>
        <w:t xml:space="preserve"> per una parte dell’illecito</w:t>
      </w:r>
      <w:r w:rsidRPr="00010B44">
        <w:rPr>
          <w:rFonts w:ascii="Arial" w:hAnsi="Arial" w:cs="Arial"/>
          <w:color w:val="000000" w:themeColor="text1"/>
          <w:sz w:val="19"/>
          <w:szCs w:val="19"/>
        </w:rPr>
        <w:t xml:space="preserve">, ed entrambi </w:t>
      </w:r>
      <w:r w:rsidR="001A3F7B" w:rsidRPr="00010B44">
        <w:rPr>
          <w:rFonts w:ascii="Arial" w:hAnsi="Arial" w:cs="Arial"/>
          <w:color w:val="000000" w:themeColor="text1"/>
          <w:sz w:val="19"/>
          <w:szCs w:val="19"/>
        </w:rPr>
        <w:t>pretenderanno</w:t>
      </w:r>
      <w:r w:rsidRPr="00010B44">
        <w:rPr>
          <w:rFonts w:ascii="Arial" w:hAnsi="Arial" w:cs="Arial"/>
          <w:color w:val="000000" w:themeColor="text1"/>
          <w:sz w:val="19"/>
          <w:szCs w:val="19"/>
        </w:rPr>
        <w:t xml:space="preserve"> di esercitare la loro giurisdizione sulla base del criterio </w:t>
      </w:r>
      <w:r w:rsidR="001A3F7B" w:rsidRPr="00010B44">
        <w:rPr>
          <w:rFonts w:ascii="Arial" w:hAnsi="Arial" w:cs="Arial"/>
          <w:color w:val="000000" w:themeColor="text1"/>
          <w:sz w:val="19"/>
          <w:szCs w:val="19"/>
        </w:rPr>
        <w:t>territoriale</w:t>
      </w:r>
      <w:r w:rsidRPr="00010B44">
        <w:rPr>
          <w:rFonts w:ascii="Arial" w:hAnsi="Arial" w:cs="Arial"/>
          <w:color w:val="000000" w:themeColor="text1"/>
          <w:sz w:val="19"/>
          <w:szCs w:val="19"/>
        </w:rPr>
        <w:t xml:space="preserve">: nella prassi, gli Stati sono favorevoli alla </w:t>
      </w:r>
      <w:r w:rsidR="001A3F7B" w:rsidRPr="00010B44">
        <w:rPr>
          <w:rFonts w:ascii="Arial" w:hAnsi="Arial" w:cs="Arial"/>
          <w:color w:val="000000" w:themeColor="text1"/>
          <w:sz w:val="19"/>
          <w:szCs w:val="19"/>
        </w:rPr>
        <w:t>competenza</w:t>
      </w:r>
      <w:r w:rsidRPr="00010B44">
        <w:rPr>
          <w:rFonts w:ascii="Arial" w:hAnsi="Arial" w:cs="Arial"/>
          <w:color w:val="000000" w:themeColor="text1"/>
          <w:sz w:val="19"/>
          <w:szCs w:val="19"/>
        </w:rPr>
        <w:t xml:space="preserve"> di tutti gli stati territorialmente connessi la caso; tuttavia, </w:t>
      </w:r>
      <w:r w:rsidR="001A3F7B" w:rsidRPr="00010B44">
        <w:rPr>
          <w:rFonts w:ascii="Arial" w:hAnsi="Arial" w:cs="Arial"/>
          <w:color w:val="000000" w:themeColor="text1"/>
          <w:sz w:val="19"/>
          <w:szCs w:val="19"/>
        </w:rPr>
        <w:t>potrebbero aversi più sentenze in Stati diversi sul medesimo caso incompatibili tra di loro, ma di fatto entrambe valide.</w:t>
      </w:r>
      <w:r w:rsidR="00010B44" w:rsidRPr="00010B44">
        <w:rPr>
          <w:rFonts w:ascii="Arial" w:hAnsi="Arial" w:cs="Arial"/>
          <w:color w:val="000000" w:themeColor="text1"/>
          <w:sz w:val="19"/>
          <w:szCs w:val="19"/>
        </w:rPr>
        <w:t xml:space="preserve"> </w:t>
      </w:r>
    </w:p>
    <w:p w14:paraId="3A1B3EE5" w14:textId="12DFBF00" w:rsidR="00010B44" w:rsidRPr="00010B44" w:rsidRDefault="00010B44" w:rsidP="00010B44">
      <w:pPr>
        <w:pStyle w:val="NormaleWeb"/>
        <w:tabs>
          <w:tab w:val="left" w:pos="2757"/>
        </w:tabs>
        <w:ind w:left="720"/>
        <w:contextualSpacing/>
        <w:jc w:val="both"/>
        <w:rPr>
          <w:rFonts w:ascii="Arial" w:hAnsi="Arial" w:cs="Arial"/>
          <w:color w:val="000000" w:themeColor="text1"/>
          <w:sz w:val="19"/>
          <w:szCs w:val="19"/>
        </w:rPr>
      </w:pPr>
      <w:r w:rsidRPr="00010B44">
        <w:rPr>
          <w:rFonts w:ascii="Arial" w:hAnsi="Arial" w:cs="Arial"/>
          <w:color w:val="000000" w:themeColor="text1"/>
          <w:sz w:val="19"/>
          <w:szCs w:val="19"/>
        </w:rPr>
        <w:t xml:space="preserve">Nella prassi il </w:t>
      </w:r>
      <w:r w:rsidRPr="00010B44">
        <w:rPr>
          <w:rFonts w:ascii="Arial" w:hAnsi="Arial" w:cs="Arial"/>
          <w:color w:val="000000" w:themeColor="text1"/>
          <w:sz w:val="19"/>
          <w:szCs w:val="19"/>
          <w:u w:val="single"/>
        </w:rPr>
        <w:t>criterio territoriale è stato esteso da alcuni Stati</w:t>
      </w:r>
      <w:r w:rsidRPr="00010B44">
        <w:rPr>
          <w:rFonts w:ascii="Arial" w:hAnsi="Arial" w:cs="Arial"/>
          <w:color w:val="000000" w:themeColor="text1"/>
          <w:sz w:val="19"/>
          <w:szCs w:val="19"/>
        </w:rPr>
        <w:t xml:space="preserve">, ritenendo di poter applicare le proprie leggi anche a </w:t>
      </w:r>
      <w:r>
        <w:rPr>
          <w:rFonts w:ascii="Arial" w:hAnsi="Arial" w:cs="Arial"/>
          <w:color w:val="000000" w:themeColor="text1"/>
          <w:sz w:val="19"/>
          <w:szCs w:val="19"/>
        </w:rPr>
        <w:t>P</w:t>
      </w:r>
      <w:r w:rsidRPr="00010B44">
        <w:rPr>
          <w:rFonts w:ascii="Arial" w:hAnsi="Arial" w:cs="Arial"/>
          <w:color w:val="000000" w:themeColor="text1"/>
          <w:sz w:val="19"/>
          <w:szCs w:val="19"/>
        </w:rPr>
        <w:t xml:space="preserve">ersone, eventi al di fuori del territorio ma aventi effetti o ripercussioni all’interno del territorio nei </w:t>
      </w:r>
      <w:r w:rsidRPr="00010B44">
        <w:rPr>
          <w:rFonts w:ascii="Arial" w:hAnsi="Arial" w:cs="Arial"/>
          <w:color w:val="000000" w:themeColor="text1"/>
          <w:sz w:val="19"/>
          <w:szCs w:val="19"/>
        </w:rPr>
        <w:lastRenderedPageBreak/>
        <w:t>confronti di propri cittadini o mercati: si è così supposto che un atto fosse territoriale anche quando fisicamente non lo era,</w:t>
      </w:r>
      <w:r>
        <w:rPr>
          <w:rFonts w:ascii="Arial" w:hAnsi="Arial" w:cs="Arial"/>
          <w:color w:val="000000" w:themeColor="text1"/>
          <w:sz w:val="19"/>
          <w:szCs w:val="19"/>
        </w:rPr>
        <w:t xml:space="preserve"> </w:t>
      </w:r>
      <w:r w:rsidRPr="00010B44">
        <w:rPr>
          <w:rFonts w:ascii="Arial" w:hAnsi="Arial" w:cs="Arial"/>
          <w:color w:val="000000" w:themeColor="text1"/>
          <w:sz w:val="19"/>
          <w:szCs w:val="19"/>
        </w:rPr>
        <w:t>per fronteggiare interessi della collettività,</w:t>
      </w:r>
    </w:p>
    <w:p w14:paraId="0D5F6F8C" w14:textId="39F601C8" w:rsidR="001A3F7B" w:rsidRPr="00010B44" w:rsidRDefault="00010B44" w:rsidP="00010B44">
      <w:pPr>
        <w:pStyle w:val="NormaleWeb"/>
        <w:tabs>
          <w:tab w:val="left" w:pos="2757"/>
        </w:tabs>
        <w:ind w:left="720"/>
        <w:contextualSpacing/>
        <w:jc w:val="both"/>
        <w:rPr>
          <w:rFonts w:ascii="Arial" w:hAnsi="Arial" w:cs="Arial"/>
          <w:color w:val="000000" w:themeColor="text1"/>
          <w:sz w:val="19"/>
          <w:szCs w:val="19"/>
        </w:rPr>
      </w:pPr>
      <w:r w:rsidRPr="00010B44">
        <w:rPr>
          <w:rFonts w:ascii="Arial" w:hAnsi="Arial" w:cs="Arial"/>
          <w:color w:val="000000" w:themeColor="text1"/>
          <w:sz w:val="19"/>
          <w:szCs w:val="19"/>
        </w:rPr>
        <w:t xml:space="preserve">Un problema riguarda gli </w:t>
      </w:r>
      <w:r w:rsidRPr="00010B44">
        <w:rPr>
          <w:rFonts w:ascii="Arial" w:hAnsi="Arial" w:cs="Arial"/>
          <w:color w:val="000000" w:themeColor="text1"/>
          <w:sz w:val="19"/>
          <w:szCs w:val="19"/>
          <w:u w:val="single"/>
        </w:rPr>
        <w:t>illeciti commessi in rete e la loro localizzazione nello spazio fisico</w:t>
      </w:r>
      <w:r w:rsidRPr="00010B44">
        <w:rPr>
          <w:rFonts w:ascii="Arial" w:hAnsi="Arial" w:cs="Arial"/>
          <w:color w:val="000000" w:themeColor="text1"/>
          <w:sz w:val="19"/>
          <w:szCs w:val="19"/>
        </w:rPr>
        <w:t>, in quanto gli effetti di tale illecito commesso in uno Stato possono realizzarsi simultaneamente in ogni parte del globo e potenzialmente ogni Stato potrebbe vantare un titolo di giurisdizione legislativa e giudiziaria.</w:t>
      </w:r>
    </w:p>
    <w:p w14:paraId="65AF28FC" w14:textId="3FE54FA4" w:rsidR="001440E8" w:rsidRPr="00010B44" w:rsidRDefault="001440E8" w:rsidP="00FB32BC">
      <w:pPr>
        <w:pStyle w:val="NormaleWeb"/>
        <w:numPr>
          <w:ilvl w:val="0"/>
          <w:numId w:val="218"/>
        </w:numPr>
        <w:tabs>
          <w:tab w:val="left" w:pos="2757"/>
        </w:tabs>
        <w:contextualSpacing/>
        <w:jc w:val="both"/>
        <w:rPr>
          <w:rFonts w:ascii="Arial" w:hAnsi="Arial" w:cs="Arial"/>
          <w:color w:val="000000" w:themeColor="text1"/>
          <w:sz w:val="19"/>
          <w:szCs w:val="19"/>
        </w:rPr>
      </w:pPr>
      <w:r w:rsidRPr="00010B44">
        <w:rPr>
          <w:rFonts w:ascii="Arial" w:hAnsi="Arial" w:cs="Arial"/>
          <w:b/>
          <w:bCs/>
          <w:color w:val="C00000"/>
          <w:sz w:val="19"/>
          <w:szCs w:val="19"/>
        </w:rPr>
        <w:t>nazionalità</w:t>
      </w:r>
      <w:r w:rsidR="00AE5C33" w:rsidRPr="00010B44">
        <w:rPr>
          <w:rFonts w:ascii="Arial" w:hAnsi="Arial" w:cs="Arial"/>
          <w:color w:val="000000" w:themeColor="text1"/>
          <w:sz w:val="19"/>
          <w:szCs w:val="19"/>
        </w:rPr>
        <w:t xml:space="preserve">: ogni volta che uno Stato esercita la sua autorità in assenza di un nesso territoriale, come quando la esercita sulla base della nazionalità, si parla di </w:t>
      </w:r>
      <w:r w:rsidR="00AE5C33" w:rsidRPr="00010B44">
        <w:rPr>
          <w:rFonts w:ascii="Arial" w:hAnsi="Arial" w:cs="Arial"/>
          <w:b/>
          <w:bCs/>
          <w:color w:val="000000" w:themeColor="text1"/>
          <w:sz w:val="19"/>
          <w:szCs w:val="19"/>
        </w:rPr>
        <w:t>giurisdizione extraterritoriale</w:t>
      </w:r>
      <w:r w:rsidR="00AE5C33" w:rsidRPr="00010B44">
        <w:rPr>
          <w:rFonts w:ascii="Arial" w:hAnsi="Arial" w:cs="Arial"/>
          <w:color w:val="000000" w:themeColor="text1"/>
          <w:sz w:val="19"/>
          <w:szCs w:val="19"/>
        </w:rPr>
        <w:t>.</w:t>
      </w:r>
    </w:p>
    <w:p w14:paraId="073E1DAC" w14:textId="2CAF0BEA" w:rsidR="00AE5C33" w:rsidRPr="00010B44" w:rsidRDefault="00AE5C33" w:rsidP="00AE5C33">
      <w:pPr>
        <w:pStyle w:val="NormaleWeb"/>
        <w:tabs>
          <w:tab w:val="left" w:pos="2757"/>
        </w:tabs>
        <w:ind w:left="720"/>
        <w:contextualSpacing/>
        <w:jc w:val="both"/>
        <w:rPr>
          <w:rFonts w:ascii="Arial" w:hAnsi="Arial" w:cs="Arial"/>
          <w:color w:val="000000" w:themeColor="text1"/>
          <w:sz w:val="19"/>
          <w:szCs w:val="19"/>
        </w:rPr>
      </w:pPr>
      <w:r w:rsidRPr="00010B44">
        <w:rPr>
          <w:rFonts w:ascii="Arial" w:hAnsi="Arial" w:cs="Arial"/>
          <w:color w:val="000000" w:themeColor="text1"/>
          <w:sz w:val="19"/>
          <w:szCs w:val="19"/>
        </w:rPr>
        <w:t xml:space="preserve">Secondo il </w:t>
      </w:r>
      <w:r w:rsidRPr="00010B44">
        <w:rPr>
          <w:rFonts w:ascii="Arial" w:hAnsi="Arial" w:cs="Arial"/>
          <w:b/>
          <w:bCs/>
          <w:color w:val="000000" w:themeColor="text1"/>
          <w:sz w:val="19"/>
          <w:szCs w:val="19"/>
        </w:rPr>
        <w:t>criterio della nazionalità attiva</w:t>
      </w:r>
      <w:r w:rsidRPr="00010B44">
        <w:rPr>
          <w:rFonts w:ascii="Arial" w:hAnsi="Arial" w:cs="Arial"/>
          <w:color w:val="000000" w:themeColor="text1"/>
          <w:sz w:val="19"/>
          <w:szCs w:val="19"/>
        </w:rPr>
        <w:t xml:space="preserve">, </w:t>
      </w:r>
      <w:r w:rsidRPr="00010B44">
        <w:rPr>
          <w:rFonts w:ascii="Arial" w:hAnsi="Arial" w:cs="Arial"/>
          <w:color w:val="000000" w:themeColor="text1"/>
          <w:sz w:val="19"/>
          <w:szCs w:val="19"/>
          <w:u w:val="single"/>
        </w:rPr>
        <w:t>ogni Stato applica le sue leggi ai propri cittadino persone giuridiche nazionali che siano autori di illeciti all’estero</w:t>
      </w:r>
      <w:r w:rsidRPr="00010B44">
        <w:rPr>
          <w:rFonts w:ascii="Arial" w:hAnsi="Arial" w:cs="Arial"/>
          <w:color w:val="000000" w:themeColor="text1"/>
          <w:sz w:val="19"/>
          <w:szCs w:val="19"/>
        </w:rPr>
        <w:t xml:space="preserve">, e potrà richiedere la loro estradizione ove si trovino in un altro Stato e un trattato la preveda; secondo il </w:t>
      </w:r>
      <w:r w:rsidRPr="00010B44">
        <w:rPr>
          <w:rFonts w:ascii="Arial" w:hAnsi="Arial" w:cs="Arial"/>
          <w:b/>
          <w:bCs/>
          <w:color w:val="000000" w:themeColor="text1"/>
          <w:sz w:val="19"/>
          <w:szCs w:val="19"/>
        </w:rPr>
        <w:t>criterio di nazionalità passiva</w:t>
      </w:r>
      <w:r w:rsidRPr="00010B44">
        <w:rPr>
          <w:rFonts w:ascii="Arial" w:hAnsi="Arial" w:cs="Arial"/>
          <w:color w:val="000000" w:themeColor="text1"/>
          <w:sz w:val="19"/>
          <w:szCs w:val="19"/>
        </w:rPr>
        <w:t xml:space="preserve">, </w:t>
      </w:r>
      <w:r w:rsidRPr="00010B44">
        <w:rPr>
          <w:rFonts w:ascii="Arial" w:hAnsi="Arial" w:cs="Arial"/>
          <w:color w:val="000000" w:themeColor="text1"/>
          <w:sz w:val="19"/>
          <w:szCs w:val="19"/>
          <w:u w:val="single"/>
        </w:rPr>
        <w:t>ogni Stato applica le sue leggi ai propri cittadini o persone giuridiche nazionali che siano vittime di illeciti all’estero</w:t>
      </w:r>
      <w:r w:rsidRPr="00010B44">
        <w:rPr>
          <w:rFonts w:ascii="Arial" w:hAnsi="Arial" w:cs="Arial"/>
          <w:color w:val="000000" w:themeColor="text1"/>
          <w:sz w:val="19"/>
          <w:szCs w:val="19"/>
        </w:rPr>
        <w:t>.</w:t>
      </w:r>
    </w:p>
    <w:p w14:paraId="376E8339" w14:textId="007DCB00" w:rsidR="001440E8" w:rsidRPr="00010B44" w:rsidRDefault="001440E8" w:rsidP="00FB32BC">
      <w:pPr>
        <w:pStyle w:val="NormaleWeb"/>
        <w:numPr>
          <w:ilvl w:val="0"/>
          <w:numId w:val="218"/>
        </w:numPr>
        <w:tabs>
          <w:tab w:val="left" w:pos="2757"/>
        </w:tabs>
        <w:contextualSpacing/>
        <w:jc w:val="both"/>
        <w:rPr>
          <w:rFonts w:ascii="Arial" w:hAnsi="Arial" w:cs="Arial"/>
          <w:color w:val="000000" w:themeColor="text1"/>
          <w:sz w:val="19"/>
          <w:szCs w:val="19"/>
        </w:rPr>
      </w:pPr>
      <w:r w:rsidRPr="00010B44">
        <w:rPr>
          <w:rFonts w:ascii="Arial" w:hAnsi="Arial" w:cs="Arial"/>
          <w:b/>
          <w:bCs/>
          <w:color w:val="C00000"/>
          <w:sz w:val="19"/>
          <w:szCs w:val="19"/>
        </w:rPr>
        <w:t>protezione</w:t>
      </w:r>
      <w:r w:rsidR="00AE5C33" w:rsidRPr="00010B44">
        <w:rPr>
          <w:rFonts w:ascii="Arial" w:hAnsi="Arial" w:cs="Arial"/>
          <w:b/>
          <w:bCs/>
          <w:color w:val="000000" w:themeColor="text1"/>
          <w:sz w:val="19"/>
          <w:szCs w:val="19"/>
        </w:rPr>
        <w:t xml:space="preserve">: </w:t>
      </w:r>
      <w:r w:rsidR="00AE5C33" w:rsidRPr="00010B44">
        <w:rPr>
          <w:rFonts w:ascii="Arial" w:hAnsi="Arial" w:cs="Arial"/>
          <w:color w:val="000000" w:themeColor="text1"/>
          <w:sz w:val="19"/>
          <w:szCs w:val="19"/>
        </w:rPr>
        <w:t xml:space="preserve">di solito gli </w:t>
      </w:r>
      <w:r w:rsidR="00AE5C33" w:rsidRPr="00010B44">
        <w:rPr>
          <w:rFonts w:ascii="Arial" w:hAnsi="Arial" w:cs="Arial"/>
          <w:b/>
          <w:bCs/>
          <w:color w:val="000000" w:themeColor="text1"/>
          <w:sz w:val="19"/>
          <w:szCs w:val="19"/>
        </w:rPr>
        <w:t>Stati rivendicano il diritto di applicare la propria legislazione a fatti compiuti all’estero da stranieri</w:t>
      </w:r>
      <w:r w:rsidR="00AE5C33" w:rsidRPr="00010B44">
        <w:rPr>
          <w:rFonts w:ascii="Arial" w:hAnsi="Arial" w:cs="Arial"/>
          <w:color w:val="000000" w:themeColor="text1"/>
          <w:sz w:val="19"/>
          <w:szCs w:val="19"/>
        </w:rPr>
        <w:t xml:space="preserve"> (es. contraffazione della propria lauta, traffico di stupefacenti; immigrazione) </w:t>
      </w:r>
      <w:r w:rsidR="00AE5C33" w:rsidRPr="00010B44">
        <w:rPr>
          <w:rFonts w:ascii="Arial" w:hAnsi="Arial" w:cs="Arial"/>
          <w:b/>
          <w:bCs/>
          <w:color w:val="000000" w:themeColor="text1"/>
          <w:sz w:val="19"/>
          <w:szCs w:val="19"/>
        </w:rPr>
        <w:t>per proteggere i propri interessi essenziali</w:t>
      </w:r>
      <w:r w:rsidR="00AE5C33" w:rsidRPr="00010B44">
        <w:rPr>
          <w:rFonts w:ascii="Arial" w:hAnsi="Arial" w:cs="Arial"/>
          <w:color w:val="000000" w:themeColor="text1"/>
          <w:sz w:val="19"/>
          <w:szCs w:val="19"/>
        </w:rPr>
        <w:t>, anche quando l’atto lesivo non viene compiuto nel territorio, né riguarda cittadini. Non è chiaro quali interessi siano essenziali per uno Stato ai fini della giurisdizione e il criterio protettivo può essere manipolato per sovvertire governi stranieri e tende ad essere esorbitante.</w:t>
      </w:r>
    </w:p>
    <w:p w14:paraId="7B61087F" w14:textId="2270C40A" w:rsidR="00AE5C33" w:rsidRPr="00010B44" w:rsidRDefault="001440E8" w:rsidP="00FB32BC">
      <w:pPr>
        <w:pStyle w:val="NormaleWeb"/>
        <w:numPr>
          <w:ilvl w:val="0"/>
          <w:numId w:val="218"/>
        </w:numPr>
        <w:tabs>
          <w:tab w:val="left" w:pos="2757"/>
        </w:tabs>
        <w:contextualSpacing/>
        <w:jc w:val="both"/>
        <w:rPr>
          <w:rFonts w:ascii="Arial" w:hAnsi="Arial" w:cs="Arial"/>
          <w:color w:val="000000" w:themeColor="text1"/>
          <w:sz w:val="19"/>
          <w:szCs w:val="19"/>
        </w:rPr>
      </w:pPr>
      <w:r w:rsidRPr="00010B44">
        <w:rPr>
          <w:rFonts w:ascii="Arial" w:hAnsi="Arial" w:cs="Arial"/>
          <w:b/>
          <w:bCs/>
          <w:color w:val="C00000"/>
          <w:sz w:val="19"/>
          <w:szCs w:val="19"/>
        </w:rPr>
        <w:t>universalità</w:t>
      </w:r>
      <w:r w:rsidRPr="00010B44">
        <w:rPr>
          <w:rFonts w:ascii="Arial" w:hAnsi="Arial" w:cs="Arial"/>
          <w:color w:val="000000" w:themeColor="text1"/>
          <w:sz w:val="19"/>
          <w:szCs w:val="19"/>
        </w:rPr>
        <w:t xml:space="preserve">: si ritiene che </w:t>
      </w:r>
      <w:r w:rsidRPr="00010B44">
        <w:rPr>
          <w:rFonts w:ascii="Arial" w:hAnsi="Arial" w:cs="Arial"/>
          <w:b/>
          <w:bCs/>
          <w:color w:val="000000" w:themeColor="text1"/>
          <w:sz w:val="19"/>
          <w:szCs w:val="19"/>
        </w:rPr>
        <w:t>alcuni reati</w:t>
      </w:r>
      <w:r w:rsidR="00AE5C33" w:rsidRPr="00010B44">
        <w:rPr>
          <w:rFonts w:ascii="Arial" w:hAnsi="Arial" w:cs="Arial"/>
          <w:b/>
          <w:bCs/>
          <w:color w:val="000000" w:themeColor="text1"/>
          <w:sz w:val="19"/>
          <w:szCs w:val="19"/>
        </w:rPr>
        <w:t xml:space="preserve"> </w:t>
      </w:r>
      <w:r w:rsidRPr="00010B44">
        <w:rPr>
          <w:rFonts w:ascii="Arial" w:hAnsi="Arial" w:cs="Arial"/>
          <w:b/>
          <w:bCs/>
          <w:color w:val="000000" w:themeColor="text1"/>
          <w:sz w:val="19"/>
          <w:szCs w:val="19"/>
        </w:rPr>
        <w:t>per la loro gravità</w:t>
      </w:r>
      <w:r w:rsidRPr="00010B44">
        <w:rPr>
          <w:rFonts w:ascii="Arial" w:hAnsi="Arial" w:cs="Arial"/>
          <w:color w:val="000000" w:themeColor="text1"/>
          <w:sz w:val="19"/>
          <w:szCs w:val="19"/>
        </w:rPr>
        <w:t xml:space="preserve"> (es. pirateria, crimini internazionali) </w:t>
      </w:r>
      <w:r w:rsidRPr="00010B44">
        <w:rPr>
          <w:rFonts w:ascii="Arial" w:hAnsi="Arial" w:cs="Arial"/>
          <w:b/>
          <w:bCs/>
          <w:color w:val="000000" w:themeColor="text1"/>
          <w:sz w:val="19"/>
          <w:szCs w:val="19"/>
        </w:rPr>
        <w:t>siano soggetti alla giurisdizione di tutti gli Stati</w:t>
      </w:r>
      <w:r w:rsidRPr="00010B44">
        <w:rPr>
          <w:rFonts w:ascii="Arial" w:hAnsi="Arial" w:cs="Arial"/>
          <w:color w:val="000000" w:themeColor="text1"/>
          <w:sz w:val="19"/>
          <w:szCs w:val="19"/>
        </w:rPr>
        <w:t xml:space="preserve">, detta </w:t>
      </w:r>
      <w:r w:rsidRPr="00010B44">
        <w:rPr>
          <w:rFonts w:ascii="Arial" w:hAnsi="Arial" w:cs="Arial"/>
          <w:b/>
          <w:bCs/>
          <w:color w:val="000000" w:themeColor="text1"/>
          <w:sz w:val="19"/>
          <w:szCs w:val="19"/>
        </w:rPr>
        <w:t>giurisdizione universale</w:t>
      </w:r>
      <w:r w:rsidRPr="00010B44">
        <w:rPr>
          <w:rFonts w:ascii="Arial" w:hAnsi="Arial" w:cs="Arial"/>
          <w:color w:val="000000" w:themeColor="text1"/>
          <w:sz w:val="19"/>
          <w:szCs w:val="19"/>
        </w:rPr>
        <w:t xml:space="preserve">. </w:t>
      </w:r>
    </w:p>
    <w:p w14:paraId="7983CF03" w14:textId="5C56D22F" w:rsidR="001440E8" w:rsidRPr="00010B44" w:rsidRDefault="001440E8" w:rsidP="00AE5C33">
      <w:pPr>
        <w:pStyle w:val="NormaleWeb"/>
        <w:tabs>
          <w:tab w:val="left" w:pos="2757"/>
        </w:tabs>
        <w:ind w:left="720"/>
        <w:contextualSpacing/>
        <w:jc w:val="both"/>
        <w:rPr>
          <w:rFonts w:ascii="Arial" w:hAnsi="Arial" w:cs="Arial"/>
          <w:color w:val="000000" w:themeColor="text1"/>
          <w:sz w:val="19"/>
          <w:szCs w:val="19"/>
        </w:rPr>
      </w:pPr>
      <w:r w:rsidRPr="00010B44">
        <w:rPr>
          <w:rFonts w:ascii="Arial" w:hAnsi="Arial" w:cs="Arial"/>
          <w:color w:val="000000" w:themeColor="text1"/>
          <w:sz w:val="19"/>
          <w:szCs w:val="19"/>
          <w:u w:val="single"/>
        </w:rPr>
        <w:t xml:space="preserve">La giurisdizione universale non va confusa con la giurisdizione extraterritoriale o extra personale </w:t>
      </w:r>
      <w:r w:rsidRPr="00010B44">
        <w:rPr>
          <w:rFonts w:ascii="Arial" w:hAnsi="Arial" w:cs="Arial"/>
          <w:color w:val="000000" w:themeColor="text1"/>
          <w:sz w:val="19"/>
          <w:szCs w:val="19"/>
        </w:rPr>
        <w:t xml:space="preserve">per il solo fatto che </w:t>
      </w:r>
      <w:r w:rsidRPr="00010B44">
        <w:rPr>
          <w:rFonts w:ascii="Arial" w:hAnsi="Arial" w:cs="Arial"/>
          <w:color w:val="000000" w:themeColor="text1"/>
          <w:sz w:val="19"/>
          <w:szCs w:val="19"/>
          <w:u w:val="single"/>
        </w:rPr>
        <w:t xml:space="preserve">non tiene conto del </w:t>
      </w:r>
      <w:r w:rsidR="00AE5C33" w:rsidRPr="00010B44">
        <w:rPr>
          <w:rFonts w:ascii="Arial" w:hAnsi="Arial" w:cs="Arial"/>
          <w:color w:val="000000" w:themeColor="text1"/>
          <w:sz w:val="19"/>
          <w:szCs w:val="19"/>
          <w:u w:val="single"/>
        </w:rPr>
        <w:t>territorio</w:t>
      </w:r>
      <w:r w:rsidRPr="00010B44">
        <w:rPr>
          <w:rFonts w:ascii="Arial" w:hAnsi="Arial" w:cs="Arial"/>
          <w:color w:val="000000" w:themeColor="text1"/>
          <w:sz w:val="19"/>
          <w:szCs w:val="19"/>
          <w:u w:val="single"/>
        </w:rPr>
        <w:t xml:space="preserve"> del</w:t>
      </w:r>
      <w:r w:rsidR="00AE5C33" w:rsidRPr="00010B44">
        <w:rPr>
          <w:rFonts w:ascii="Arial" w:hAnsi="Arial" w:cs="Arial"/>
          <w:color w:val="000000" w:themeColor="text1"/>
          <w:sz w:val="19"/>
          <w:szCs w:val="19"/>
          <w:u w:val="single"/>
        </w:rPr>
        <w:t xml:space="preserve"> territorio o</w:t>
      </w:r>
      <w:r w:rsidRPr="00010B44">
        <w:rPr>
          <w:rFonts w:ascii="Arial" w:hAnsi="Arial" w:cs="Arial"/>
          <w:color w:val="000000" w:themeColor="text1"/>
          <w:sz w:val="19"/>
          <w:szCs w:val="19"/>
          <w:u w:val="single"/>
        </w:rPr>
        <w:t xml:space="preserve"> nazionalità</w:t>
      </w:r>
      <w:r w:rsidRPr="00010B44">
        <w:rPr>
          <w:rFonts w:ascii="Arial" w:hAnsi="Arial" w:cs="Arial"/>
          <w:color w:val="000000" w:themeColor="text1"/>
          <w:sz w:val="19"/>
          <w:szCs w:val="19"/>
        </w:rPr>
        <w:t xml:space="preserve">: i giudici statali hanno normalmente </w:t>
      </w:r>
      <w:r w:rsidR="00AE5C33" w:rsidRPr="00010B44">
        <w:rPr>
          <w:rFonts w:ascii="Arial" w:hAnsi="Arial" w:cs="Arial"/>
          <w:color w:val="000000" w:themeColor="text1"/>
          <w:sz w:val="19"/>
          <w:szCs w:val="19"/>
        </w:rPr>
        <w:t>giurisdizione</w:t>
      </w:r>
      <w:r w:rsidRPr="00010B44">
        <w:rPr>
          <w:rFonts w:ascii="Arial" w:hAnsi="Arial" w:cs="Arial"/>
          <w:color w:val="000000" w:themeColor="text1"/>
          <w:sz w:val="19"/>
          <w:szCs w:val="19"/>
        </w:rPr>
        <w:t xml:space="preserve"> extraterritoriale (ad es. sulla base della nazionalità attiva del reo) o </w:t>
      </w:r>
      <w:r w:rsidR="00AE5C33" w:rsidRPr="00010B44">
        <w:rPr>
          <w:rFonts w:ascii="Arial" w:hAnsi="Arial" w:cs="Arial"/>
          <w:color w:val="000000" w:themeColor="text1"/>
          <w:sz w:val="19"/>
          <w:szCs w:val="19"/>
        </w:rPr>
        <w:t>extra personale</w:t>
      </w:r>
      <w:r w:rsidRPr="00010B44">
        <w:rPr>
          <w:rFonts w:ascii="Arial" w:hAnsi="Arial" w:cs="Arial"/>
          <w:color w:val="000000" w:themeColor="text1"/>
          <w:sz w:val="19"/>
          <w:szCs w:val="19"/>
        </w:rPr>
        <w:t xml:space="preserve"> (ad es. sulla base della territorialità) il che non vuol dire che stiano esercitando una giurisdizione universale.</w:t>
      </w:r>
    </w:p>
    <w:p w14:paraId="7AD342D2" w14:textId="3B034E43" w:rsidR="001440E8" w:rsidRPr="00010B44" w:rsidRDefault="001440E8" w:rsidP="001440E8">
      <w:pPr>
        <w:pStyle w:val="NormaleWeb"/>
        <w:tabs>
          <w:tab w:val="left" w:pos="2757"/>
        </w:tabs>
        <w:contextualSpacing/>
        <w:jc w:val="both"/>
        <w:rPr>
          <w:rFonts w:ascii="Arial" w:hAnsi="Arial" w:cs="Arial"/>
          <w:color w:val="4472C4" w:themeColor="accent1"/>
          <w:sz w:val="19"/>
          <w:szCs w:val="19"/>
        </w:rPr>
      </w:pPr>
    </w:p>
    <w:p w14:paraId="2E723BE2" w14:textId="67B67273" w:rsidR="00D07410" w:rsidRPr="00010B44" w:rsidRDefault="00BE3981" w:rsidP="00D07410">
      <w:pPr>
        <w:pStyle w:val="NormaleWeb"/>
        <w:tabs>
          <w:tab w:val="left" w:pos="2757"/>
        </w:tabs>
        <w:contextualSpacing/>
        <w:jc w:val="both"/>
        <w:rPr>
          <w:rFonts w:ascii="Arial" w:hAnsi="Arial" w:cs="Arial"/>
          <w:b/>
          <w:bCs/>
          <w:color w:val="4472C4" w:themeColor="accent1"/>
          <w:sz w:val="19"/>
          <w:szCs w:val="19"/>
        </w:rPr>
      </w:pPr>
      <w:r>
        <w:rPr>
          <w:rFonts w:ascii="Arial" w:hAnsi="Arial" w:cs="Arial"/>
          <w:b/>
          <w:bCs/>
          <w:color w:val="4472C4" w:themeColor="accent1"/>
          <w:sz w:val="19"/>
          <w:szCs w:val="19"/>
        </w:rPr>
        <w:t>La g</w:t>
      </w:r>
      <w:r w:rsidR="00D07410" w:rsidRPr="00010B44">
        <w:rPr>
          <w:rFonts w:ascii="Arial" w:hAnsi="Arial" w:cs="Arial"/>
          <w:b/>
          <w:bCs/>
          <w:color w:val="4472C4" w:themeColor="accent1"/>
          <w:sz w:val="19"/>
          <w:szCs w:val="19"/>
        </w:rPr>
        <w:t>iurisdizione esecutiva</w:t>
      </w:r>
    </w:p>
    <w:p w14:paraId="1A516A05" w14:textId="1B79415F" w:rsidR="00D07410" w:rsidRPr="00010B44" w:rsidRDefault="00D07410" w:rsidP="00D07410">
      <w:pPr>
        <w:pStyle w:val="NormaleWeb"/>
        <w:tabs>
          <w:tab w:val="left" w:pos="2757"/>
        </w:tabs>
        <w:contextualSpacing/>
        <w:jc w:val="both"/>
        <w:rPr>
          <w:rFonts w:ascii="Arial" w:hAnsi="Arial" w:cs="Arial"/>
          <w:color w:val="000000" w:themeColor="text1"/>
          <w:sz w:val="19"/>
          <w:szCs w:val="19"/>
        </w:rPr>
      </w:pPr>
      <w:r w:rsidRPr="00010B44">
        <w:rPr>
          <w:rFonts w:ascii="Arial" w:hAnsi="Arial" w:cs="Arial"/>
          <w:b/>
          <w:bCs/>
          <w:color w:val="000000" w:themeColor="text1"/>
          <w:sz w:val="19"/>
          <w:szCs w:val="19"/>
        </w:rPr>
        <w:t>La giurisdizione legislativa e giudiziaria può avere anche in principio effetti extraterritoriali</w:t>
      </w:r>
      <w:r w:rsidRPr="00010B44">
        <w:rPr>
          <w:rFonts w:ascii="Arial" w:hAnsi="Arial" w:cs="Arial"/>
          <w:color w:val="000000" w:themeColor="text1"/>
          <w:sz w:val="19"/>
          <w:szCs w:val="19"/>
        </w:rPr>
        <w:t xml:space="preserve">, nel senso che le </w:t>
      </w:r>
      <w:r w:rsidRPr="00010B44">
        <w:rPr>
          <w:rFonts w:ascii="Arial" w:hAnsi="Arial" w:cs="Arial"/>
          <w:color w:val="000000" w:themeColor="text1"/>
          <w:sz w:val="19"/>
          <w:szCs w:val="19"/>
          <w:u w:val="single"/>
        </w:rPr>
        <w:t>leggi e le sentenze emanate in uno Stato possono statuire su persone e beni all’estero</w:t>
      </w:r>
      <w:r w:rsidRPr="00010B44">
        <w:rPr>
          <w:rFonts w:ascii="Arial" w:hAnsi="Arial" w:cs="Arial"/>
          <w:color w:val="000000" w:themeColor="text1"/>
          <w:sz w:val="19"/>
          <w:szCs w:val="19"/>
        </w:rPr>
        <w:t xml:space="preserve">. </w:t>
      </w:r>
    </w:p>
    <w:p w14:paraId="4FD5D2F5" w14:textId="77777777" w:rsidR="00D07410" w:rsidRPr="00010B44" w:rsidRDefault="00D07410" w:rsidP="00D07410">
      <w:pPr>
        <w:pStyle w:val="NormaleWeb"/>
        <w:tabs>
          <w:tab w:val="left" w:pos="2757"/>
        </w:tabs>
        <w:contextualSpacing/>
        <w:jc w:val="both"/>
        <w:rPr>
          <w:rFonts w:ascii="Arial" w:hAnsi="Arial" w:cs="Arial"/>
          <w:color w:val="000000" w:themeColor="text1"/>
          <w:sz w:val="19"/>
          <w:szCs w:val="19"/>
        </w:rPr>
      </w:pPr>
      <w:r w:rsidRPr="00010B44">
        <w:rPr>
          <w:rFonts w:ascii="Arial" w:hAnsi="Arial" w:cs="Arial"/>
          <w:color w:val="000000" w:themeColor="text1"/>
          <w:sz w:val="19"/>
          <w:szCs w:val="19"/>
        </w:rPr>
        <w:t xml:space="preserve">Invece, </w:t>
      </w:r>
      <w:r w:rsidRPr="00010B44">
        <w:rPr>
          <w:rFonts w:ascii="Arial" w:hAnsi="Arial" w:cs="Arial"/>
          <w:b/>
          <w:bCs/>
          <w:color w:val="000000" w:themeColor="text1"/>
          <w:sz w:val="19"/>
          <w:szCs w:val="19"/>
        </w:rPr>
        <w:t>la giurisdizione esecutiva può esercitarsi da parte di uno Stato solo sul proprio territorio</w:t>
      </w:r>
      <w:r w:rsidRPr="00010B44">
        <w:rPr>
          <w:rFonts w:ascii="Arial" w:hAnsi="Arial" w:cs="Arial"/>
          <w:color w:val="000000" w:themeColor="text1"/>
          <w:sz w:val="19"/>
          <w:szCs w:val="19"/>
        </w:rPr>
        <w:t xml:space="preserve"> o </w:t>
      </w:r>
      <w:r w:rsidRPr="00010B44">
        <w:rPr>
          <w:rFonts w:ascii="Arial" w:hAnsi="Arial" w:cs="Arial"/>
          <w:b/>
          <w:bCs/>
          <w:color w:val="000000" w:themeColor="text1"/>
          <w:sz w:val="19"/>
          <w:szCs w:val="19"/>
        </w:rPr>
        <w:t>eccezionalmente sul territorio di altri Stati, ma sempre e solo con il loro consenso</w:t>
      </w:r>
      <w:r w:rsidRPr="00010B44">
        <w:rPr>
          <w:rFonts w:ascii="Arial" w:hAnsi="Arial" w:cs="Arial"/>
          <w:color w:val="000000" w:themeColor="text1"/>
          <w:sz w:val="19"/>
          <w:szCs w:val="19"/>
        </w:rPr>
        <w:t>; in mancanza del consenso sull’esecuzione dell’azione coercitiva, va seguita “</w:t>
      </w:r>
      <w:r w:rsidRPr="00010B44">
        <w:rPr>
          <w:rFonts w:ascii="Arial" w:hAnsi="Arial" w:cs="Arial"/>
          <w:b/>
          <w:bCs/>
          <w:color w:val="000000" w:themeColor="text1"/>
          <w:sz w:val="19"/>
          <w:szCs w:val="19"/>
        </w:rPr>
        <w:t>la procedura di estradizione</w:t>
      </w:r>
      <w:r w:rsidRPr="00010B44">
        <w:rPr>
          <w:rFonts w:ascii="Arial" w:hAnsi="Arial" w:cs="Arial"/>
          <w:color w:val="000000" w:themeColor="text1"/>
          <w:sz w:val="19"/>
          <w:szCs w:val="19"/>
        </w:rPr>
        <w:t>”.</w:t>
      </w:r>
    </w:p>
    <w:p w14:paraId="75C872A0" w14:textId="073894F1" w:rsidR="00D07410" w:rsidRPr="00010B44" w:rsidRDefault="00D07410" w:rsidP="00D07410">
      <w:pPr>
        <w:pStyle w:val="NormaleWeb"/>
        <w:tabs>
          <w:tab w:val="left" w:pos="2757"/>
        </w:tabs>
        <w:contextualSpacing/>
        <w:jc w:val="both"/>
        <w:rPr>
          <w:rFonts w:ascii="Arial" w:hAnsi="Arial" w:cs="Arial"/>
          <w:color w:val="000000" w:themeColor="text1"/>
          <w:sz w:val="19"/>
          <w:szCs w:val="19"/>
        </w:rPr>
      </w:pPr>
      <w:r w:rsidRPr="00010B44">
        <w:rPr>
          <w:rFonts w:ascii="Arial" w:hAnsi="Arial" w:cs="Arial"/>
          <w:color w:val="000000" w:themeColor="text1"/>
          <w:sz w:val="19"/>
          <w:szCs w:val="19"/>
        </w:rPr>
        <w:t>In alcuni casi, viene attuata la “</w:t>
      </w:r>
      <w:r w:rsidRPr="00010B44">
        <w:rPr>
          <w:rFonts w:ascii="Arial" w:hAnsi="Arial" w:cs="Arial"/>
          <w:b/>
          <w:bCs/>
          <w:color w:val="000000" w:themeColor="text1"/>
          <w:sz w:val="19"/>
          <w:szCs w:val="19"/>
        </w:rPr>
        <w:t>penetrazione non autorizzata</w:t>
      </w:r>
      <w:r w:rsidRPr="00010B44">
        <w:rPr>
          <w:rFonts w:ascii="Arial" w:hAnsi="Arial" w:cs="Arial"/>
          <w:color w:val="000000" w:themeColor="text1"/>
          <w:sz w:val="19"/>
          <w:szCs w:val="19"/>
        </w:rPr>
        <w:t xml:space="preserve">” nel territorio di uno Stato da parte di agenti di un altor Stato, </w:t>
      </w:r>
      <w:r w:rsidRPr="00010B44">
        <w:rPr>
          <w:rFonts w:ascii="Arial" w:hAnsi="Arial" w:cs="Arial"/>
          <w:color w:val="000000" w:themeColor="text1"/>
          <w:sz w:val="19"/>
          <w:szCs w:val="19"/>
          <w:u w:val="single"/>
        </w:rPr>
        <w:t>al fine dell’arresto o del sequestro o della consegna straordinaria di una persona che si trova all’estero senza procedere attraverso l’estrazione per processarla nello Stato che procede alla cattura</w:t>
      </w:r>
      <w:r w:rsidRPr="00010B44">
        <w:rPr>
          <w:rFonts w:ascii="Arial" w:hAnsi="Arial" w:cs="Arial"/>
          <w:color w:val="000000" w:themeColor="text1"/>
          <w:sz w:val="19"/>
          <w:szCs w:val="19"/>
        </w:rPr>
        <w:t>: viene violato, il diritto locale e internazionale, in particolare la sua sovranità. In questi casi sorge il problema se la persona catturata in violazione della sovranità di un altor Stato possa poi essere processata nello Stato cattore: la giurisprudenza è qui divisa.</w:t>
      </w:r>
    </w:p>
    <w:p w14:paraId="50A7140C" w14:textId="34B8F451" w:rsidR="00010B44" w:rsidRDefault="00010B44" w:rsidP="00010B44">
      <w:pPr>
        <w:pStyle w:val="NormaleWeb"/>
        <w:tabs>
          <w:tab w:val="left" w:pos="2757"/>
        </w:tabs>
        <w:contextualSpacing/>
        <w:rPr>
          <w:rFonts w:ascii="Arial" w:hAnsi="Arial" w:cs="Arial"/>
          <w:color w:val="000000" w:themeColor="text1"/>
          <w:sz w:val="20"/>
          <w:szCs w:val="20"/>
        </w:rPr>
      </w:pPr>
    </w:p>
    <w:p w14:paraId="368186BE" w14:textId="54320A44" w:rsidR="00010B44" w:rsidRPr="00BE3981" w:rsidRDefault="00010B44" w:rsidP="00010B44">
      <w:pPr>
        <w:pStyle w:val="NormaleWeb"/>
        <w:tabs>
          <w:tab w:val="left" w:pos="2757"/>
        </w:tabs>
        <w:contextualSpacing/>
        <w:rPr>
          <w:rFonts w:ascii="Arial" w:hAnsi="Arial" w:cs="Arial"/>
          <w:b/>
          <w:bCs/>
          <w:color w:val="000000" w:themeColor="text1"/>
          <w:sz w:val="20"/>
          <w:szCs w:val="20"/>
        </w:rPr>
      </w:pPr>
      <w:r w:rsidRPr="00BE3981">
        <w:rPr>
          <w:rFonts w:ascii="Arial" w:hAnsi="Arial" w:cs="Arial"/>
          <w:b/>
          <w:bCs/>
          <w:color w:val="000000" w:themeColor="text1"/>
          <w:sz w:val="20"/>
          <w:szCs w:val="20"/>
        </w:rPr>
        <w:t xml:space="preserve">SEZIONE 2 – </w:t>
      </w:r>
      <w:r w:rsidRPr="00BE3981">
        <w:rPr>
          <w:rFonts w:ascii="Arial" w:hAnsi="Arial" w:cs="Arial"/>
          <w:b/>
          <w:bCs/>
          <w:color w:val="000000" w:themeColor="text1"/>
          <w:sz w:val="20"/>
          <w:szCs w:val="20"/>
          <w:highlight w:val="cyan"/>
        </w:rPr>
        <w:t>DELIMITAZIONE DEGLI SPAZI DI ESERCIZIO DELLA GIURISDIZIONE STATALI</w:t>
      </w:r>
    </w:p>
    <w:p w14:paraId="62FA1F45" w14:textId="77777777" w:rsidR="00010B44" w:rsidRPr="00BE3981" w:rsidRDefault="00010B44" w:rsidP="00010B44">
      <w:pPr>
        <w:pStyle w:val="NormaleWeb"/>
        <w:contextualSpacing/>
        <w:jc w:val="both"/>
        <w:rPr>
          <w:rFonts w:ascii="Arial" w:hAnsi="Arial" w:cs="Arial"/>
          <w:color w:val="000000" w:themeColor="text1"/>
          <w:sz w:val="20"/>
          <w:szCs w:val="20"/>
        </w:rPr>
      </w:pPr>
    </w:p>
    <w:p w14:paraId="199B11E8" w14:textId="6DD843EC" w:rsidR="00010B44" w:rsidRPr="00BE3981" w:rsidRDefault="002674F5" w:rsidP="00010B44">
      <w:pPr>
        <w:pStyle w:val="NormaleWeb"/>
        <w:contextualSpacing/>
        <w:jc w:val="both"/>
        <w:rPr>
          <w:rFonts w:ascii="Arial" w:hAnsi="Arial" w:cs="Arial"/>
          <w:color w:val="4472C4" w:themeColor="accent1"/>
          <w:sz w:val="20"/>
          <w:szCs w:val="20"/>
          <w:highlight w:val="yellow"/>
        </w:rPr>
      </w:pPr>
      <w:r w:rsidRPr="00BE3981">
        <w:rPr>
          <w:rFonts w:ascii="Arial" w:hAnsi="Arial" w:cs="Arial"/>
          <w:b/>
          <w:bCs/>
          <w:color w:val="4472C4" w:themeColor="accent1"/>
          <w:sz w:val="20"/>
          <w:szCs w:val="20"/>
        </w:rPr>
        <w:t>L</w:t>
      </w:r>
      <w:r w:rsidR="00010B44" w:rsidRPr="00BE3981">
        <w:rPr>
          <w:rFonts w:ascii="Arial" w:hAnsi="Arial" w:cs="Arial"/>
          <w:b/>
          <w:bCs/>
          <w:color w:val="4472C4" w:themeColor="accent1"/>
          <w:sz w:val="20"/>
          <w:szCs w:val="20"/>
        </w:rPr>
        <w:t>a sovranità statale</w:t>
      </w:r>
      <w:r w:rsidRPr="00BE3981">
        <w:rPr>
          <w:rFonts w:ascii="Arial" w:hAnsi="Arial" w:cs="Arial"/>
          <w:b/>
          <w:bCs/>
          <w:color w:val="4472C4" w:themeColor="accent1"/>
          <w:sz w:val="20"/>
          <w:szCs w:val="20"/>
        </w:rPr>
        <w:t xml:space="preserve"> e giurisdizione statale</w:t>
      </w:r>
    </w:p>
    <w:p w14:paraId="086008BC" w14:textId="77777777" w:rsidR="00911284" w:rsidRPr="00BE3981" w:rsidRDefault="00010B44"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Il diritto internazionale sostanziale</w:t>
      </w:r>
      <w:r w:rsidR="002674F5" w:rsidRPr="00BE3981">
        <w:rPr>
          <w:rFonts w:ascii="Arial" w:hAnsi="Arial" w:cs="Arial"/>
          <w:color w:val="000000" w:themeColor="text1"/>
          <w:sz w:val="20"/>
          <w:szCs w:val="20"/>
        </w:rPr>
        <w:t xml:space="preserve">, cioè </w:t>
      </w:r>
      <w:r w:rsidRPr="00BE3981">
        <w:rPr>
          <w:rFonts w:ascii="Arial" w:hAnsi="Arial" w:cs="Arial"/>
          <w:color w:val="000000" w:themeColor="text1"/>
          <w:sz w:val="20"/>
          <w:szCs w:val="20"/>
          <w:u w:val="single"/>
        </w:rPr>
        <w:t>il contenuto delle norme internazionali</w:t>
      </w:r>
      <w:r w:rsidR="002674F5"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 xml:space="preserve">si snoda intorno al </w:t>
      </w:r>
      <w:r w:rsidRPr="00BE3981">
        <w:rPr>
          <w:rFonts w:ascii="Arial" w:hAnsi="Arial" w:cs="Arial"/>
          <w:b/>
          <w:bCs/>
          <w:color w:val="000000" w:themeColor="text1"/>
          <w:sz w:val="20"/>
          <w:szCs w:val="20"/>
        </w:rPr>
        <w:t>concetto di sovranità statale</w:t>
      </w:r>
      <w:r w:rsidRPr="00BE3981">
        <w:rPr>
          <w:rFonts w:ascii="Arial" w:hAnsi="Arial" w:cs="Arial"/>
          <w:color w:val="000000" w:themeColor="text1"/>
          <w:sz w:val="20"/>
          <w:szCs w:val="20"/>
        </w:rPr>
        <w:t>, una delle norme basilari del diritto internazionale</w:t>
      </w:r>
      <w:r w:rsidR="003051C9" w:rsidRPr="00BE3981">
        <w:rPr>
          <w:rFonts w:ascii="Arial" w:hAnsi="Arial" w:cs="Arial"/>
          <w:color w:val="000000" w:themeColor="text1"/>
          <w:sz w:val="20"/>
          <w:szCs w:val="20"/>
        </w:rPr>
        <w:t xml:space="preserve"> e suo elemento imprescindibile. </w:t>
      </w:r>
    </w:p>
    <w:p w14:paraId="4F33D78F" w14:textId="6C25FCCC" w:rsidR="00010B44" w:rsidRPr="00BE3981" w:rsidRDefault="003051C9"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Una definizione importante di “sovranità” è stata resa dalla </w:t>
      </w:r>
      <w:r w:rsidRPr="00BE3981">
        <w:rPr>
          <w:rFonts w:ascii="Arial" w:hAnsi="Arial" w:cs="Arial"/>
          <w:i/>
          <w:iCs/>
          <w:color w:val="000000" w:themeColor="text1"/>
          <w:sz w:val="20"/>
          <w:szCs w:val="20"/>
          <w:u w:val="single"/>
        </w:rPr>
        <w:t>sentenza arbitrale della Corte Permanente di Giustizia Internazionale sull’Isola di Palmas del 1928</w:t>
      </w:r>
      <w:r w:rsidR="00010B44" w:rsidRPr="00BE3981">
        <w:rPr>
          <w:rFonts w:ascii="Arial" w:hAnsi="Arial" w:cs="Arial"/>
          <w:color w:val="000000" w:themeColor="text1"/>
          <w:sz w:val="20"/>
          <w:szCs w:val="20"/>
        </w:rPr>
        <w:t xml:space="preserve">, su cui </w:t>
      </w:r>
      <w:r w:rsidRPr="00BE3981">
        <w:rPr>
          <w:rFonts w:ascii="Arial" w:hAnsi="Arial" w:cs="Arial"/>
          <w:color w:val="000000" w:themeColor="text1"/>
          <w:sz w:val="20"/>
          <w:szCs w:val="20"/>
        </w:rPr>
        <w:t>vi era</w:t>
      </w:r>
      <w:r w:rsidR="00010B44" w:rsidRPr="00BE3981">
        <w:rPr>
          <w:rFonts w:ascii="Arial" w:hAnsi="Arial" w:cs="Arial"/>
          <w:color w:val="000000" w:themeColor="text1"/>
          <w:sz w:val="20"/>
          <w:szCs w:val="20"/>
        </w:rPr>
        <w:t xml:space="preserve"> una sovranità contesa tra USA (già nelle Filippine) e Paesi Bassi (già in Indonesia</w:t>
      </w:r>
      <w:r w:rsidRPr="00BE3981">
        <w:rPr>
          <w:rFonts w:ascii="Arial" w:hAnsi="Arial" w:cs="Arial"/>
          <w:color w:val="000000" w:themeColor="text1"/>
          <w:sz w:val="20"/>
          <w:szCs w:val="20"/>
        </w:rPr>
        <w:t>).</w:t>
      </w:r>
      <w:r w:rsidR="00010B44"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Secondo tale sentenza,</w:t>
      </w:r>
      <w:r w:rsidR="00010B44" w:rsidRPr="00BE3981">
        <w:rPr>
          <w:rFonts w:ascii="Arial" w:hAnsi="Arial" w:cs="Arial"/>
          <w:color w:val="000000" w:themeColor="text1"/>
          <w:sz w:val="20"/>
          <w:szCs w:val="20"/>
        </w:rPr>
        <w:t xml:space="preserve"> </w:t>
      </w:r>
      <w:r w:rsidR="00010B44" w:rsidRPr="00BE3981">
        <w:rPr>
          <w:rFonts w:ascii="Arial" w:hAnsi="Arial" w:cs="Arial"/>
          <w:b/>
          <w:bCs/>
          <w:color w:val="C00000"/>
          <w:sz w:val="20"/>
          <w:szCs w:val="20"/>
        </w:rPr>
        <w:t>la sovranità statale significa indipendenza</w:t>
      </w:r>
      <w:r w:rsidRPr="00BE3981">
        <w:rPr>
          <w:rFonts w:ascii="Arial" w:hAnsi="Arial" w:cs="Arial"/>
          <w:b/>
          <w:bCs/>
          <w:color w:val="000000" w:themeColor="text1"/>
          <w:sz w:val="20"/>
          <w:szCs w:val="20"/>
        </w:rPr>
        <w:t>,</w:t>
      </w:r>
      <w:r w:rsidR="00010B44" w:rsidRPr="00BE3981">
        <w:rPr>
          <w:rFonts w:ascii="Arial" w:hAnsi="Arial" w:cs="Arial"/>
          <w:color w:val="000000" w:themeColor="text1"/>
          <w:sz w:val="20"/>
          <w:szCs w:val="20"/>
        </w:rPr>
        <w:t xml:space="preserve"> intesa nel senso </w:t>
      </w:r>
      <w:r w:rsidRPr="00BE3981">
        <w:rPr>
          <w:rFonts w:ascii="Arial" w:hAnsi="Arial" w:cs="Arial"/>
          <w:color w:val="000000" w:themeColor="text1"/>
          <w:sz w:val="20"/>
          <w:szCs w:val="20"/>
        </w:rPr>
        <w:t>di</w:t>
      </w:r>
      <w:r w:rsidR="00010B44" w:rsidRPr="00BE3981">
        <w:rPr>
          <w:rFonts w:ascii="Arial" w:hAnsi="Arial" w:cs="Arial"/>
          <w:color w:val="000000" w:themeColor="text1"/>
          <w:sz w:val="20"/>
          <w:szCs w:val="20"/>
          <w:u w:val="single"/>
        </w:rPr>
        <w:t>:</w:t>
      </w:r>
    </w:p>
    <w:p w14:paraId="12E15FCB" w14:textId="478C7CA6" w:rsidR="00010B44" w:rsidRPr="00BE3981" w:rsidRDefault="00010B44" w:rsidP="00FB32BC">
      <w:pPr>
        <w:pStyle w:val="NormaleWeb"/>
        <w:numPr>
          <w:ilvl w:val="0"/>
          <w:numId w:val="219"/>
        </w:numPr>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rPr>
        <w:t xml:space="preserve">diritto di ogni </w:t>
      </w:r>
      <w:r w:rsidR="003051C9" w:rsidRPr="00BE3981">
        <w:rPr>
          <w:rFonts w:ascii="Arial" w:hAnsi="Arial" w:cs="Arial"/>
          <w:b/>
          <w:bCs/>
          <w:color w:val="000000" w:themeColor="text1"/>
          <w:sz w:val="20"/>
          <w:szCs w:val="20"/>
        </w:rPr>
        <w:t>S</w:t>
      </w:r>
      <w:r w:rsidRPr="00BE3981">
        <w:rPr>
          <w:rFonts w:ascii="Arial" w:hAnsi="Arial" w:cs="Arial"/>
          <w:b/>
          <w:bCs/>
          <w:color w:val="000000" w:themeColor="text1"/>
          <w:sz w:val="20"/>
          <w:szCs w:val="20"/>
        </w:rPr>
        <w:t>tato di esercitare le sue funzioni statali su una porzione del globo</w:t>
      </w:r>
      <w:r w:rsidR="003051C9" w:rsidRPr="00BE3981">
        <w:rPr>
          <w:rFonts w:ascii="Arial" w:hAnsi="Arial" w:cs="Arial"/>
          <w:b/>
          <w:bCs/>
          <w:color w:val="000000" w:themeColor="text1"/>
          <w:sz w:val="20"/>
          <w:szCs w:val="20"/>
        </w:rPr>
        <w:t>,</w:t>
      </w:r>
      <w:r w:rsidRPr="00BE3981">
        <w:rPr>
          <w:rFonts w:ascii="Arial" w:hAnsi="Arial" w:cs="Arial"/>
          <w:b/>
          <w:bCs/>
          <w:color w:val="000000" w:themeColor="text1"/>
          <w:sz w:val="20"/>
          <w:szCs w:val="20"/>
        </w:rPr>
        <w:t xml:space="preserve"> sulla quale nessun altro </w:t>
      </w:r>
      <w:r w:rsidR="003051C9" w:rsidRPr="00BE3981">
        <w:rPr>
          <w:rFonts w:ascii="Arial" w:hAnsi="Arial" w:cs="Arial"/>
          <w:b/>
          <w:bCs/>
          <w:color w:val="000000" w:themeColor="text1"/>
          <w:sz w:val="20"/>
          <w:szCs w:val="20"/>
        </w:rPr>
        <w:t>S</w:t>
      </w:r>
      <w:r w:rsidRPr="00BE3981">
        <w:rPr>
          <w:rFonts w:ascii="Arial" w:hAnsi="Arial" w:cs="Arial"/>
          <w:b/>
          <w:bCs/>
          <w:color w:val="000000" w:themeColor="text1"/>
          <w:sz w:val="20"/>
          <w:szCs w:val="20"/>
        </w:rPr>
        <w:t>tato può esercitare le medesime funzioni statali</w:t>
      </w:r>
      <w:r w:rsidR="003051C9" w:rsidRPr="00BE3981">
        <w:rPr>
          <w:rFonts w:ascii="Arial" w:hAnsi="Arial" w:cs="Arial"/>
          <w:color w:val="000000" w:themeColor="text1"/>
          <w:sz w:val="20"/>
          <w:szCs w:val="20"/>
        </w:rPr>
        <w:t>;</w:t>
      </w:r>
    </w:p>
    <w:p w14:paraId="6B24B63A" w14:textId="12E7040F" w:rsidR="00010B44" w:rsidRPr="00BE3981" w:rsidRDefault="00010B44" w:rsidP="00FB32BC">
      <w:pPr>
        <w:pStyle w:val="NormaleWeb"/>
        <w:numPr>
          <w:ilvl w:val="0"/>
          <w:numId w:val="219"/>
        </w:numPr>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rPr>
        <w:t>obbligo dello Stato di proteggere tutti gli stranieri e i propri cittadini presenti sul territorio</w:t>
      </w:r>
      <w:r w:rsidR="003051C9" w:rsidRPr="00BE3981">
        <w:rPr>
          <w:rFonts w:ascii="Arial" w:hAnsi="Arial" w:cs="Arial"/>
          <w:color w:val="000000" w:themeColor="text1"/>
          <w:sz w:val="20"/>
          <w:szCs w:val="20"/>
        </w:rPr>
        <w:t>.</w:t>
      </w:r>
    </w:p>
    <w:p w14:paraId="37EBE079" w14:textId="37352FBC" w:rsidR="00911284" w:rsidRPr="00BE3981" w:rsidRDefault="00911284" w:rsidP="00911284">
      <w:pPr>
        <w:pStyle w:val="NormaleWeb"/>
        <w:tabs>
          <w:tab w:val="left" w:pos="455"/>
        </w:tabs>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Nel corso del tempo, le</w:t>
      </w:r>
      <w:r w:rsidRPr="00BE3981">
        <w:rPr>
          <w:rFonts w:ascii="Arial" w:hAnsi="Arial" w:cs="Arial"/>
          <w:b/>
          <w:bCs/>
          <w:color w:val="000000" w:themeColor="text1"/>
          <w:sz w:val="20"/>
          <w:szCs w:val="20"/>
        </w:rPr>
        <w:t xml:space="preserve"> definizioni di sovranità sono state varie</w:t>
      </w:r>
      <w:r w:rsidRPr="00BE3981">
        <w:rPr>
          <w:rFonts w:ascii="Arial" w:hAnsi="Arial" w:cs="Arial"/>
          <w:color w:val="000000" w:themeColor="text1"/>
          <w:sz w:val="20"/>
          <w:szCs w:val="20"/>
        </w:rPr>
        <w:t>: ai tempi dell’Impero e del papato, il concetto di sovranità era inteso diversamente, e successivamente si è evoluto dalla pace di Vestfalia nel senso inteso oggi dalla sentenza della CIG del 1928; si è poi evoluto ulteriormente con la decolonizzazione, e oggi alcuni autori, prevalentemente americani e tedeschi, parlano di un nuovo concetto di sovranità, inteso come “evasione del dominio riservato” e di “sovranità responsabile”, per sottolineare come ogni Stato dovrebbe intervenire laddove la democrazia, di diritti umani siano minacciati (Pascale non approva perché è una definizione che si presta ad usi strumentali).</w:t>
      </w:r>
    </w:p>
    <w:p w14:paraId="23594405" w14:textId="77777777" w:rsidR="00911284" w:rsidRPr="00BE3981" w:rsidRDefault="00911284" w:rsidP="00010B44">
      <w:pPr>
        <w:pStyle w:val="NormaleWeb"/>
        <w:contextualSpacing/>
        <w:jc w:val="both"/>
        <w:rPr>
          <w:rFonts w:ascii="Arial" w:hAnsi="Arial" w:cs="Arial"/>
          <w:color w:val="000000" w:themeColor="text1"/>
          <w:sz w:val="20"/>
          <w:szCs w:val="20"/>
        </w:rPr>
      </w:pPr>
    </w:p>
    <w:p w14:paraId="7A6FB3D8" w14:textId="7AC837C8" w:rsidR="00010B44" w:rsidRPr="00BE3981" w:rsidRDefault="003051C9"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Poiché la sovranità è uguale giuridicamente per tutti gli Stati, si parla di </w:t>
      </w:r>
      <w:r w:rsidRPr="00BE3981">
        <w:rPr>
          <w:rFonts w:ascii="Arial" w:hAnsi="Arial" w:cs="Arial"/>
          <w:b/>
          <w:bCs/>
          <w:color w:val="C00000"/>
          <w:sz w:val="20"/>
          <w:szCs w:val="20"/>
        </w:rPr>
        <w:t>uguaglianza sovrana degli Stati</w:t>
      </w:r>
      <w:r w:rsidRPr="00BE3981">
        <w:rPr>
          <w:rFonts w:ascii="Arial" w:hAnsi="Arial" w:cs="Arial"/>
          <w:color w:val="000000" w:themeColor="text1"/>
          <w:sz w:val="20"/>
          <w:szCs w:val="20"/>
        </w:rPr>
        <w:t>:</w:t>
      </w:r>
      <w:r w:rsidR="00010B44" w:rsidRPr="00BE3981">
        <w:rPr>
          <w:rFonts w:ascii="Arial" w:hAnsi="Arial" w:cs="Arial"/>
          <w:color w:val="000000" w:themeColor="text1"/>
          <w:sz w:val="20"/>
          <w:szCs w:val="20"/>
        </w:rPr>
        <w:t xml:space="preserve"> tutti </w:t>
      </w:r>
      <w:r w:rsidR="00010B44" w:rsidRPr="00BE3981">
        <w:rPr>
          <w:rFonts w:ascii="Arial" w:hAnsi="Arial" w:cs="Arial"/>
          <w:b/>
          <w:bCs/>
          <w:color w:val="000000" w:themeColor="text1"/>
          <w:sz w:val="20"/>
          <w:szCs w:val="20"/>
        </w:rPr>
        <w:t xml:space="preserve">gli Stati sono egualmente sovrani </w:t>
      </w:r>
      <w:r w:rsidR="00010B44" w:rsidRPr="00BE3981">
        <w:rPr>
          <w:rFonts w:ascii="Arial" w:hAnsi="Arial" w:cs="Arial"/>
          <w:b/>
          <w:bCs/>
          <w:color w:val="000000" w:themeColor="text1"/>
          <w:sz w:val="20"/>
          <w:szCs w:val="20"/>
          <w:u w:val="single"/>
        </w:rPr>
        <w:t>dal punto giuridico</w:t>
      </w:r>
      <w:r w:rsidR="00911284" w:rsidRPr="00BE3981">
        <w:rPr>
          <w:rFonts w:ascii="Arial" w:hAnsi="Arial" w:cs="Arial"/>
          <w:color w:val="000000" w:themeColor="text1"/>
          <w:sz w:val="20"/>
          <w:szCs w:val="20"/>
        </w:rPr>
        <w:t xml:space="preserve">; </w:t>
      </w:r>
      <w:r w:rsidR="00010B44" w:rsidRPr="00BE3981">
        <w:rPr>
          <w:rFonts w:ascii="Arial" w:hAnsi="Arial" w:cs="Arial"/>
          <w:color w:val="000000" w:themeColor="text1"/>
          <w:sz w:val="20"/>
          <w:szCs w:val="20"/>
        </w:rPr>
        <w:t xml:space="preserve">la sovranità implica l’uguaglianza. </w:t>
      </w:r>
      <w:r w:rsidRPr="00BE3981">
        <w:rPr>
          <w:rFonts w:ascii="Arial" w:hAnsi="Arial" w:cs="Arial"/>
          <w:color w:val="000000" w:themeColor="text1"/>
          <w:sz w:val="20"/>
          <w:szCs w:val="20"/>
        </w:rPr>
        <w:t>Tuttavia, l’uguaglianza degli Stati dal punto di vista giuridico</w:t>
      </w:r>
      <w:r w:rsidR="00911284"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 xml:space="preserve">non esclude </w:t>
      </w:r>
      <w:r w:rsidR="00911284" w:rsidRPr="00BE3981">
        <w:rPr>
          <w:rFonts w:ascii="Arial" w:hAnsi="Arial" w:cs="Arial"/>
          <w:color w:val="000000" w:themeColor="text1"/>
          <w:sz w:val="20"/>
          <w:szCs w:val="20"/>
        </w:rPr>
        <w:t>la</w:t>
      </w:r>
      <w:r w:rsidRPr="00BE3981">
        <w:rPr>
          <w:rFonts w:ascii="Arial" w:hAnsi="Arial" w:cs="Arial"/>
          <w:color w:val="000000" w:themeColor="text1"/>
          <w:sz w:val="20"/>
          <w:szCs w:val="20"/>
        </w:rPr>
        <w:t xml:space="preserve"> loro disuguaglianza in termini di potere, </w:t>
      </w:r>
      <w:r w:rsidR="00911284" w:rsidRPr="00BE3981">
        <w:rPr>
          <w:rFonts w:ascii="Arial" w:hAnsi="Arial" w:cs="Arial"/>
          <w:color w:val="000000" w:themeColor="text1"/>
          <w:sz w:val="20"/>
          <w:szCs w:val="20"/>
        </w:rPr>
        <w:t>ricchezza</w:t>
      </w:r>
      <w:r w:rsidRPr="00BE3981">
        <w:rPr>
          <w:rFonts w:ascii="Arial" w:hAnsi="Arial" w:cs="Arial"/>
          <w:color w:val="000000" w:themeColor="text1"/>
          <w:sz w:val="20"/>
          <w:szCs w:val="20"/>
        </w:rPr>
        <w:t>, opportunità.</w:t>
      </w:r>
    </w:p>
    <w:p w14:paraId="6A2B9784" w14:textId="2258A9BC" w:rsidR="00010B44" w:rsidRPr="00BE3981" w:rsidRDefault="00911284"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Sovrana uguaglianza significa </w:t>
      </w:r>
      <w:r w:rsidRPr="00BE3981">
        <w:rPr>
          <w:rFonts w:ascii="Arial" w:hAnsi="Arial" w:cs="Arial"/>
          <w:color w:val="000000" w:themeColor="text1"/>
          <w:sz w:val="20"/>
          <w:szCs w:val="20"/>
          <w:u w:val="single"/>
        </w:rPr>
        <w:t>obbligo di non interferenza</w:t>
      </w:r>
      <w:r w:rsidRPr="00BE3981">
        <w:rPr>
          <w:rFonts w:ascii="Arial" w:hAnsi="Arial" w:cs="Arial"/>
          <w:color w:val="000000" w:themeColor="text1"/>
          <w:sz w:val="20"/>
          <w:szCs w:val="20"/>
        </w:rPr>
        <w:t xml:space="preserve"> o </w:t>
      </w:r>
      <w:r w:rsidRPr="00BE3981">
        <w:rPr>
          <w:rFonts w:ascii="Arial" w:hAnsi="Arial" w:cs="Arial"/>
          <w:color w:val="000000" w:themeColor="text1"/>
          <w:sz w:val="20"/>
          <w:szCs w:val="20"/>
          <w:u w:val="single"/>
        </w:rPr>
        <w:t>rispetto della competenza interna</w:t>
      </w:r>
      <w:r w:rsidRPr="00BE3981">
        <w:rPr>
          <w:rFonts w:ascii="Arial" w:hAnsi="Arial" w:cs="Arial"/>
          <w:color w:val="000000" w:themeColor="text1"/>
          <w:sz w:val="20"/>
          <w:szCs w:val="20"/>
        </w:rPr>
        <w:t xml:space="preserve"> degli Stati, anche mediante il </w:t>
      </w:r>
      <w:r w:rsidRPr="00BE3981">
        <w:rPr>
          <w:rFonts w:ascii="Arial" w:hAnsi="Arial" w:cs="Arial"/>
          <w:color w:val="000000" w:themeColor="text1"/>
          <w:sz w:val="20"/>
          <w:szCs w:val="20"/>
          <w:u w:val="single"/>
        </w:rPr>
        <w:t>riconoscimento di immunità</w:t>
      </w:r>
      <w:r w:rsidRPr="00BE3981">
        <w:rPr>
          <w:rFonts w:ascii="Arial" w:hAnsi="Arial" w:cs="Arial"/>
          <w:color w:val="000000" w:themeColor="text1"/>
          <w:sz w:val="20"/>
          <w:szCs w:val="20"/>
        </w:rPr>
        <w:t>.</w:t>
      </w:r>
    </w:p>
    <w:p w14:paraId="256081E4" w14:textId="6566814A" w:rsidR="00010B44" w:rsidRPr="00BE3981" w:rsidRDefault="00911284"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lastRenderedPageBreak/>
        <w:t>Infatti, l</w:t>
      </w:r>
      <w:r w:rsidR="00010B44" w:rsidRPr="00BE3981">
        <w:rPr>
          <w:rFonts w:ascii="Arial" w:hAnsi="Arial" w:cs="Arial"/>
          <w:color w:val="000000" w:themeColor="text1"/>
          <w:sz w:val="20"/>
          <w:szCs w:val="20"/>
        </w:rPr>
        <w:t xml:space="preserve">e </w:t>
      </w:r>
      <w:r w:rsidR="00010B44" w:rsidRPr="00BE3981">
        <w:rPr>
          <w:rFonts w:ascii="Arial" w:hAnsi="Arial" w:cs="Arial"/>
          <w:b/>
          <w:bCs/>
          <w:color w:val="C00000"/>
          <w:sz w:val="20"/>
          <w:szCs w:val="20"/>
        </w:rPr>
        <w:t>proiezioni della sovranità statale</w:t>
      </w:r>
      <w:r w:rsidR="00010B44" w:rsidRPr="00BE3981">
        <w:rPr>
          <w:rFonts w:ascii="Arial" w:hAnsi="Arial" w:cs="Arial"/>
          <w:color w:val="C00000"/>
          <w:sz w:val="20"/>
          <w:szCs w:val="20"/>
        </w:rPr>
        <w:t xml:space="preserve"> </w:t>
      </w:r>
      <w:r w:rsidR="00010B44" w:rsidRPr="00BE3981">
        <w:rPr>
          <w:rFonts w:ascii="Arial" w:hAnsi="Arial" w:cs="Arial"/>
          <w:color w:val="000000" w:themeColor="text1"/>
          <w:sz w:val="20"/>
          <w:szCs w:val="20"/>
        </w:rPr>
        <w:t>sono:</w:t>
      </w:r>
    </w:p>
    <w:p w14:paraId="0263C0A1" w14:textId="3AFD2905" w:rsidR="00010B44" w:rsidRPr="00BE3981" w:rsidRDefault="00010B44" w:rsidP="00FB32BC">
      <w:pPr>
        <w:pStyle w:val="NormaleWeb"/>
        <w:numPr>
          <w:ilvl w:val="0"/>
          <w:numId w:val="220"/>
        </w:numPr>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u w:val="single"/>
        </w:rPr>
        <w:t>il controllo del territorio</w:t>
      </w:r>
      <w:r w:rsidR="00911284" w:rsidRPr="00BE3981">
        <w:rPr>
          <w:rFonts w:ascii="Arial" w:hAnsi="Arial" w:cs="Arial"/>
          <w:b/>
          <w:bCs/>
          <w:color w:val="000000" w:themeColor="text1"/>
          <w:sz w:val="20"/>
          <w:szCs w:val="20"/>
          <w:u w:val="single"/>
        </w:rPr>
        <w:t xml:space="preserve">, e </w:t>
      </w:r>
      <w:r w:rsidRPr="00BE3981">
        <w:rPr>
          <w:rFonts w:ascii="Arial" w:hAnsi="Arial" w:cs="Arial"/>
          <w:b/>
          <w:bCs/>
          <w:color w:val="000000" w:themeColor="text1"/>
          <w:sz w:val="20"/>
          <w:szCs w:val="20"/>
          <w:u w:val="single"/>
        </w:rPr>
        <w:t>degli spazi marini</w:t>
      </w:r>
      <w:r w:rsidR="00911284" w:rsidRPr="00BE3981">
        <w:rPr>
          <w:rFonts w:ascii="Arial" w:hAnsi="Arial" w:cs="Arial"/>
          <w:b/>
          <w:bCs/>
          <w:color w:val="000000" w:themeColor="text1"/>
          <w:sz w:val="20"/>
          <w:szCs w:val="20"/>
          <w:u w:val="single"/>
        </w:rPr>
        <w:t xml:space="preserve">, </w:t>
      </w:r>
      <w:r w:rsidRPr="00BE3981">
        <w:rPr>
          <w:rFonts w:ascii="Arial" w:hAnsi="Arial" w:cs="Arial"/>
          <w:b/>
          <w:bCs/>
          <w:color w:val="000000" w:themeColor="text1"/>
          <w:sz w:val="20"/>
          <w:szCs w:val="20"/>
          <w:u w:val="single"/>
        </w:rPr>
        <w:t>aerei</w:t>
      </w:r>
      <w:r w:rsidR="00911284" w:rsidRPr="00BE3981">
        <w:rPr>
          <w:rFonts w:ascii="Arial" w:hAnsi="Arial" w:cs="Arial"/>
          <w:b/>
          <w:bCs/>
          <w:color w:val="000000" w:themeColor="text1"/>
          <w:sz w:val="20"/>
          <w:szCs w:val="20"/>
          <w:u w:val="single"/>
        </w:rPr>
        <w:t>, cosmici e polari</w:t>
      </w:r>
      <w:r w:rsidR="00911284" w:rsidRPr="00BE3981">
        <w:rPr>
          <w:rFonts w:ascii="Arial" w:hAnsi="Arial" w:cs="Arial"/>
          <w:color w:val="000000" w:themeColor="text1"/>
          <w:sz w:val="20"/>
          <w:szCs w:val="20"/>
        </w:rPr>
        <w:t xml:space="preserve"> (vedi ora)</w:t>
      </w:r>
      <w:r w:rsidRPr="00BE3981">
        <w:rPr>
          <w:rFonts w:ascii="Arial" w:hAnsi="Arial" w:cs="Arial"/>
          <w:color w:val="000000" w:themeColor="text1"/>
          <w:sz w:val="20"/>
          <w:szCs w:val="20"/>
        </w:rPr>
        <w:t>: uno Stato sovrano controlla il suo territorio, i suoi spazi aerei e marini</w:t>
      </w:r>
      <w:r w:rsidR="00911284" w:rsidRPr="00BE3981">
        <w:rPr>
          <w:rFonts w:ascii="Arial" w:hAnsi="Arial" w:cs="Arial"/>
          <w:color w:val="000000" w:themeColor="text1"/>
          <w:sz w:val="20"/>
          <w:szCs w:val="20"/>
        </w:rPr>
        <w:t xml:space="preserve">; il mondo conosciuto è diviso in </w:t>
      </w:r>
      <w:r w:rsidR="005572F2" w:rsidRPr="00BE3981">
        <w:rPr>
          <w:rFonts w:ascii="Arial" w:hAnsi="Arial" w:cs="Arial"/>
          <w:color w:val="000000" w:themeColor="text1"/>
          <w:sz w:val="20"/>
          <w:szCs w:val="20"/>
        </w:rPr>
        <w:t>spazi</w:t>
      </w:r>
      <w:r w:rsidR="00911284" w:rsidRPr="00BE3981">
        <w:rPr>
          <w:rFonts w:ascii="Arial" w:hAnsi="Arial" w:cs="Arial"/>
          <w:color w:val="000000" w:themeColor="text1"/>
          <w:sz w:val="20"/>
          <w:szCs w:val="20"/>
        </w:rPr>
        <w:t xml:space="preserve"> (terrestri, marini, aereo, cosmico, polari) sui quali gli Stati possono esercitare in varia misura il proprio potere di governo, secondo le norme di diritto internazionale.</w:t>
      </w:r>
    </w:p>
    <w:p w14:paraId="47E187D3" w14:textId="77777777" w:rsidR="00010B44" w:rsidRPr="00BE3981" w:rsidRDefault="00010B44" w:rsidP="00FB32BC">
      <w:pPr>
        <w:pStyle w:val="NormaleWeb"/>
        <w:numPr>
          <w:ilvl w:val="0"/>
          <w:numId w:val="220"/>
        </w:numPr>
        <w:contextualSpacing/>
        <w:jc w:val="both"/>
        <w:rPr>
          <w:rFonts w:ascii="Arial" w:hAnsi="Arial" w:cs="Arial"/>
          <w:b/>
          <w:bCs/>
          <w:color w:val="000000" w:themeColor="text1"/>
          <w:sz w:val="20"/>
          <w:szCs w:val="20"/>
          <w:u w:val="single"/>
        </w:rPr>
      </w:pPr>
      <w:r w:rsidRPr="00BE3981">
        <w:rPr>
          <w:rFonts w:ascii="Arial" w:hAnsi="Arial" w:cs="Arial"/>
          <w:b/>
          <w:bCs/>
          <w:color w:val="000000" w:themeColor="text1"/>
          <w:sz w:val="20"/>
          <w:szCs w:val="20"/>
          <w:u w:val="single"/>
        </w:rPr>
        <w:t>la protezione dei cittadini stranieri e dei loro beni</w:t>
      </w:r>
      <w:r w:rsidRPr="00BE3981">
        <w:rPr>
          <w:rFonts w:ascii="Arial" w:hAnsi="Arial" w:cs="Arial"/>
          <w:b/>
          <w:bCs/>
          <w:color w:val="000000" w:themeColor="text1"/>
          <w:sz w:val="20"/>
          <w:szCs w:val="20"/>
        </w:rPr>
        <w:t>;</w:t>
      </w:r>
    </w:p>
    <w:p w14:paraId="3224915B" w14:textId="77777777" w:rsidR="00010B44" w:rsidRPr="00BE3981" w:rsidRDefault="00010B44" w:rsidP="00FB32BC">
      <w:pPr>
        <w:pStyle w:val="NormaleWeb"/>
        <w:numPr>
          <w:ilvl w:val="0"/>
          <w:numId w:val="220"/>
        </w:numPr>
        <w:contextualSpacing/>
        <w:jc w:val="both"/>
        <w:rPr>
          <w:rFonts w:ascii="Arial" w:hAnsi="Arial" w:cs="Arial"/>
          <w:b/>
          <w:bCs/>
          <w:color w:val="000000" w:themeColor="text1"/>
          <w:sz w:val="20"/>
          <w:szCs w:val="20"/>
          <w:u w:val="single"/>
        </w:rPr>
      </w:pPr>
      <w:r w:rsidRPr="00BE3981">
        <w:rPr>
          <w:rFonts w:ascii="Arial" w:hAnsi="Arial" w:cs="Arial"/>
          <w:b/>
          <w:bCs/>
          <w:color w:val="000000" w:themeColor="text1"/>
          <w:sz w:val="20"/>
          <w:szCs w:val="20"/>
          <w:u w:val="single"/>
        </w:rPr>
        <w:t>la questione delle immunità e dei privilegi agli stati stranieri e ai loro organi</w:t>
      </w:r>
      <w:r w:rsidRPr="00BE3981">
        <w:rPr>
          <w:rFonts w:ascii="Arial" w:hAnsi="Arial" w:cs="Arial"/>
          <w:b/>
          <w:bCs/>
          <w:color w:val="000000" w:themeColor="text1"/>
          <w:sz w:val="20"/>
          <w:szCs w:val="20"/>
        </w:rPr>
        <w:t>;</w:t>
      </w:r>
    </w:p>
    <w:p w14:paraId="3FE92986" w14:textId="77777777" w:rsidR="00010B44" w:rsidRPr="00BE3981" w:rsidRDefault="00010B44" w:rsidP="00FB32BC">
      <w:pPr>
        <w:pStyle w:val="NormaleWeb"/>
        <w:numPr>
          <w:ilvl w:val="0"/>
          <w:numId w:val="220"/>
        </w:numPr>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u w:val="single"/>
        </w:rPr>
        <w:t>il divieto di uso della forza</w:t>
      </w:r>
      <w:r w:rsidRPr="00BE3981">
        <w:rPr>
          <w:rFonts w:ascii="Arial" w:hAnsi="Arial" w:cs="Arial"/>
          <w:color w:val="000000" w:themeColor="text1"/>
          <w:sz w:val="20"/>
          <w:szCs w:val="20"/>
        </w:rPr>
        <w:t xml:space="preserve">. </w:t>
      </w:r>
    </w:p>
    <w:p w14:paraId="6EEACEDF" w14:textId="77777777" w:rsidR="00010B44" w:rsidRPr="00BE3981" w:rsidRDefault="00010B44" w:rsidP="00010B44">
      <w:pPr>
        <w:pStyle w:val="NormaleWeb"/>
        <w:contextualSpacing/>
        <w:jc w:val="both"/>
        <w:rPr>
          <w:rFonts w:ascii="Arial" w:hAnsi="Arial" w:cs="Arial"/>
          <w:color w:val="000000" w:themeColor="text1"/>
          <w:sz w:val="20"/>
          <w:szCs w:val="20"/>
        </w:rPr>
      </w:pPr>
    </w:p>
    <w:p w14:paraId="410F2F02" w14:textId="6F84AE10" w:rsidR="00010B44" w:rsidRPr="00BE3981" w:rsidRDefault="00325FBC" w:rsidP="00010B44">
      <w:pPr>
        <w:pStyle w:val="NormaleWeb"/>
        <w:contextualSpacing/>
        <w:jc w:val="both"/>
        <w:rPr>
          <w:rFonts w:ascii="Arial" w:hAnsi="Arial" w:cs="Arial"/>
          <w:b/>
          <w:bCs/>
          <w:color w:val="C00000"/>
          <w:sz w:val="20"/>
          <w:szCs w:val="20"/>
        </w:rPr>
      </w:pPr>
      <w:r w:rsidRPr="00BE3981">
        <w:rPr>
          <w:rFonts w:ascii="Arial" w:hAnsi="Arial" w:cs="Arial"/>
          <w:b/>
          <w:bCs/>
          <w:color w:val="4472C4" w:themeColor="accent1"/>
          <w:sz w:val="20"/>
          <w:szCs w:val="20"/>
        </w:rPr>
        <w:t>Spazi terrestri</w:t>
      </w:r>
      <w:r w:rsidR="00120266">
        <w:rPr>
          <w:rFonts w:ascii="Arial" w:hAnsi="Arial" w:cs="Arial"/>
          <w:b/>
          <w:bCs/>
          <w:color w:val="4472C4" w:themeColor="accent1"/>
          <w:sz w:val="20"/>
          <w:szCs w:val="20"/>
        </w:rPr>
        <w:t>.</w:t>
      </w:r>
    </w:p>
    <w:p w14:paraId="05BA661F" w14:textId="001897EC" w:rsidR="005572F2" w:rsidRPr="00BE3981" w:rsidRDefault="00010B44"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Nel </w:t>
      </w:r>
      <w:r w:rsidR="00325FBC" w:rsidRPr="00BE3981">
        <w:rPr>
          <w:rFonts w:ascii="Arial" w:hAnsi="Arial" w:cs="Arial"/>
          <w:color w:val="000000" w:themeColor="text1"/>
          <w:sz w:val="20"/>
          <w:szCs w:val="20"/>
        </w:rPr>
        <w:t>diritto internazionale</w:t>
      </w:r>
      <w:r w:rsidRPr="00BE3981">
        <w:rPr>
          <w:rFonts w:ascii="Arial" w:hAnsi="Arial" w:cs="Arial"/>
          <w:color w:val="000000" w:themeColor="text1"/>
          <w:sz w:val="20"/>
          <w:szCs w:val="20"/>
        </w:rPr>
        <w:t xml:space="preserve">, per territorio si intende una </w:t>
      </w:r>
      <w:r w:rsidRPr="00BE3981">
        <w:rPr>
          <w:rFonts w:ascii="Arial" w:hAnsi="Arial" w:cs="Arial"/>
          <w:color w:val="000000" w:themeColor="text1"/>
          <w:sz w:val="20"/>
          <w:szCs w:val="20"/>
          <w:u w:val="single"/>
        </w:rPr>
        <w:t>nozione geologica</w:t>
      </w:r>
      <w:r w:rsidRPr="00BE3981">
        <w:rPr>
          <w:rFonts w:ascii="Arial" w:hAnsi="Arial" w:cs="Arial"/>
          <w:color w:val="000000" w:themeColor="text1"/>
          <w:sz w:val="20"/>
          <w:szCs w:val="20"/>
        </w:rPr>
        <w:t>.</w:t>
      </w:r>
    </w:p>
    <w:p w14:paraId="6084C787" w14:textId="301A681B" w:rsidR="00C949A4" w:rsidRPr="00BE3981" w:rsidRDefault="005572F2" w:rsidP="0052064B">
      <w:pPr>
        <w:pStyle w:val="NormaleWeb"/>
        <w:contextualSpacing/>
        <w:jc w:val="both"/>
        <w:rPr>
          <w:rFonts w:ascii="Arial" w:hAnsi="Arial" w:cs="Arial"/>
          <w:color w:val="000000" w:themeColor="text1"/>
          <w:sz w:val="20"/>
          <w:szCs w:val="20"/>
        </w:rPr>
      </w:pPr>
      <w:r w:rsidRPr="00BE3981">
        <w:rPr>
          <w:rFonts w:ascii="Arial" w:hAnsi="Arial" w:cs="Arial"/>
          <w:i/>
          <w:iCs/>
          <w:color w:val="000000" w:themeColor="text1"/>
          <w:sz w:val="20"/>
          <w:szCs w:val="20"/>
        </w:rPr>
        <w:t>(parte già vista)</w:t>
      </w:r>
      <w:r w:rsidR="00BE3981">
        <w:rPr>
          <w:rFonts w:ascii="Arial" w:hAnsi="Arial" w:cs="Arial"/>
          <w:color w:val="000000" w:themeColor="text1"/>
          <w:sz w:val="20"/>
          <w:szCs w:val="20"/>
        </w:rPr>
        <w:t xml:space="preserve"> </w:t>
      </w:r>
      <w:r w:rsidR="00325FBC" w:rsidRPr="00BE3981">
        <w:rPr>
          <w:rFonts w:ascii="Arial" w:hAnsi="Arial" w:cs="Arial"/>
          <w:b/>
          <w:bCs/>
          <w:color w:val="000000" w:themeColor="text1"/>
          <w:sz w:val="20"/>
          <w:szCs w:val="20"/>
        </w:rPr>
        <w:t>Lo Stato esercita la sua sovranità e giurisdizione territoriale sul proprio territorio</w:t>
      </w:r>
      <w:r w:rsidR="00325FBC" w:rsidRPr="00BE3981">
        <w:rPr>
          <w:rFonts w:ascii="Arial" w:hAnsi="Arial" w:cs="Arial"/>
          <w:color w:val="000000" w:themeColor="text1"/>
          <w:sz w:val="20"/>
          <w:szCs w:val="20"/>
        </w:rPr>
        <w:t xml:space="preserve">; </w:t>
      </w:r>
      <w:r w:rsidR="00C949A4" w:rsidRPr="00BE3981">
        <w:rPr>
          <w:rFonts w:ascii="Arial" w:hAnsi="Arial" w:cs="Arial"/>
          <w:color w:val="000000" w:themeColor="text1"/>
          <w:sz w:val="20"/>
          <w:szCs w:val="20"/>
        </w:rPr>
        <w:t>e i</w:t>
      </w:r>
      <w:r w:rsidR="00010B44" w:rsidRPr="00BE3981">
        <w:rPr>
          <w:rFonts w:ascii="Arial" w:hAnsi="Arial" w:cs="Arial"/>
          <w:color w:val="000000" w:themeColor="text1"/>
          <w:sz w:val="20"/>
          <w:szCs w:val="20"/>
        </w:rPr>
        <w:t>l fatto che lo Stato eserciti la sua sovranità su un determinato territorio è una necessità logica</w:t>
      </w:r>
      <w:r w:rsidR="00C949A4" w:rsidRPr="00BE3981">
        <w:rPr>
          <w:rFonts w:ascii="Arial" w:hAnsi="Arial" w:cs="Arial"/>
          <w:color w:val="000000" w:themeColor="text1"/>
          <w:sz w:val="20"/>
          <w:szCs w:val="20"/>
        </w:rPr>
        <w:t>/</w:t>
      </w:r>
      <w:r w:rsidR="00010B44" w:rsidRPr="00BE3981">
        <w:rPr>
          <w:rFonts w:ascii="Arial" w:hAnsi="Arial" w:cs="Arial"/>
          <w:color w:val="000000" w:themeColor="text1"/>
          <w:sz w:val="20"/>
          <w:szCs w:val="20"/>
        </w:rPr>
        <w:t xml:space="preserve">fattuale, che va al di là del diritto, che risponde a delle esigenze: </w:t>
      </w:r>
      <w:r w:rsidR="0052064B" w:rsidRPr="00BE3981">
        <w:rPr>
          <w:rFonts w:ascii="Arial" w:hAnsi="Arial" w:cs="Arial"/>
          <w:color w:val="000000" w:themeColor="text1"/>
          <w:sz w:val="20"/>
          <w:szCs w:val="20"/>
        </w:rPr>
        <w:t xml:space="preserve">i) </w:t>
      </w:r>
      <w:r w:rsidR="00010B44" w:rsidRPr="00BE3981">
        <w:rPr>
          <w:rFonts w:ascii="Arial" w:hAnsi="Arial" w:cs="Arial"/>
          <w:color w:val="000000" w:themeColor="text1"/>
          <w:sz w:val="20"/>
          <w:szCs w:val="20"/>
          <w:u w:val="single"/>
        </w:rPr>
        <w:t>il fatto che tutti gli individui rispondano ed obbediscano ad uno stato</w:t>
      </w:r>
      <w:r w:rsidR="00C949A4" w:rsidRPr="00BE3981">
        <w:rPr>
          <w:rFonts w:ascii="Arial" w:hAnsi="Arial" w:cs="Arial"/>
          <w:color w:val="000000" w:themeColor="text1"/>
          <w:sz w:val="20"/>
          <w:szCs w:val="20"/>
        </w:rPr>
        <w:t>;</w:t>
      </w:r>
      <w:r w:rsidR="0052064B" w:rsidRPr="00BE3981">
        <w:rPr>
          <w:rFonts w:ascii="Arial" w:hAnsi="Arial" w:cs="Arial"/>
          <w:color w:val="000000" w:themeColor="text1"/>
          <w:sz w:val="20"/>
          <w:szCs w:val="20"/>
        </w:rPr>
        <w:t xml:space="preserve"> ii) </w:t>
      </w:r>
      <w:r w:rsidR="00010B44" w:rsidRPr="00BE3981">
        <w:rPr>
          <w:rFonts w:ascii="Arial" w:hAnsi="Arial" w:cs="Arial"/>
          <w:color w:val="000000" w:themeColor="text1"/>
          <w:sz w:val="20"/>
          <w:szCs w:val="20"/>
        </w:rPr>
        <w:t xml:space="preserve">il </w:t>
      </w:r>
      <w:r w:rsidR="00010B44" w:rsidRPr="00BE3981">
        <w:rPr>
          <w:rFonts w:ascii="Arial" w:hAnsi="Arial" w:cs="Arial"/>
          <w:color w:val="000000" w:themeColor="text1"/>
          <w:sz w:val="20"/>
          <w:szCs w:val="20"/>
          <w:u w:val="single"/>
        </w:rPr>
        <w:t>fatto che la superficie terrestre sia divisa in aree di governo statale</w:t>
      </w:r>
      <w:r w:rsidR="00010B44" w:rsidRPr="00BE3981">
        <w:rPr>
          <w:rFonts w:ascii="Arial" w:hAnsi="Arial" w:cs="Arial"/>
          <w:color w:val="000000" w:themeColor="text1"/>
          <w:sz w:val="20"/>
          <w:szCs w:val="20"/>
        </w:rPr>
        <w:t xml:space="preserve">. </w:t>
      </w:r>
    </w:p>
    <w:p w14:paraId="07173D88" w14:textId="04571A6E" w:rsidR="0052064B" w:rsidRPr="00BE3981" w:rsidRDefault="00010B44" w:rsidP="00C949A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Queste due esigenze insieme </w:t>
      </w:r>
      <w:r w:rsidRPr="00BE3981">
        <w:rPr>
          <w:rFonts w:ascii="Arial" w:hAnsi="Arial" w:cs="Arial"/>
          <w:color w:val="000000" w:themeColor="text1"/>
          <w:sz w:val="20"/>
          <w:szCs w:val="20"/>
          <w:u w:val="single"/>
        </w:rPr>
        <w:t>formano la nozione di comunità territoriale</w:t>
      </w:r>
      <w:r w:rsidRPr="00BE3981">
        <w:rPr>
          <w:rFonts w:ascii="Arial" w:hAnsi="Arial" w:cs="Arial"/>
          <w:color w:val="000000" w:themeColor="text1"/>
          <w:sz w:val="20"/>
          <w:szCs w:val="20"/>
        </w:rPr>
        <w:t>: occorre che il globo sia diviso in comunità territoriali, che siano egualmente governate in maniera sovrana da Stati indipendenti.</w:t>
      </w:r>
      <w:r w:rsidR="00C949A4"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La suddivisione del globo in tale modo può subire delle modifiche nel corso del tempo, per vicende storico-politiche: si tratta di vicende fattuali, che hanno riflessi importanti nel diritto internazionale (vedi successione degli Stati nei trattati).</w:t>
      </w:r>
    </w:p>
    <w:p w14:paraId="18F65A7C" w14:textId="065BDC85" w:rsidR="00325FBC" w:rsidRPr="00BE3981" w:rsidRDefault="00325FBC" w:rsidP="00C949A4">
      <w:pPr>
        <w:pStyle w:val="NormaleWeb"/>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rPr>
        <w:t>L’esercizio della sovranità</w:t>
      </w:r>
      <w:r w:rsidR="005572F2" w:rsidRPr="00BE3981">
        <w:rPr>
          <w:rFonts w:ascii="Arial" w:hAnsi="Arial" w:cs="Arial"/>
          <w:color w:val="000000" w:themeColor="text1"/>
          <w:sz w:val="20"/>
          <w:szCs w:val="20"/>
        </w:rPr>
        <w:t xml:space="preserve">, o </w:t>
      </w:r>
      <w:r w:rsidR="00C949A4" w:rsidRPr="00BE3981">
        <w:rPr>
          <w:rFonts w:ascii="Arial" w:hAnsi="Arial" w:cs="Arial"/>
          <w:color w:val="000000" w:themeColor="text1"/>
          <w:sz w:val="20"/>
          <w:szCs w:val="20"/>
        </w:rPr>
        <w:t>giurisdizione</w:t>
      </w:r>
      <w:r w:rsidR="005572F2"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 xml:space="preserve">consiste </w:t>
      </w:r>
      <w:r w:rsidRPr="00BE3981">
        <w:rPr>
          <w:rFonts w:ascii="Arial" w:hAnsi="Arial" w:cs="Arial"/>
          <w:b/>
          <w:bCs/>
          <w:color w:val="000000" w:themeColor="text1"/>
          <w:sz w:val="20"/>
          <w:szCs w:val="20"/>
        </w:rPr>
        <w:t>nell’esercizio di poteri da parte di un ente che agisce per conto di una collettività da cui dovrebbe essere politicamente legittimato</w:t>
      </w:r>
      <w:r w:rsidRPr="00BE3981">
        <w:rPr>
          <w:rFonts w:ascii="Arial" w:hAnsi="Arial" w:cs="Arial"/>
          <w:color w:val="000000" w:themeColor="text1"/>
          <w:sz w:val="20"/>
          <w:szCs w:val="20"/>
        </w:rPr>
        <w:t xml:space="preserve"> (non requisito imprescindibile visto che ci sono enti dittatoriali non legittimati). La giurisdizione esercitata da un ente entro i confini territoriali è</w:t>
      </w:r>
      <w:r w:rsidR="00C949A4" w:rsidRPr="00BE3981">
        <w:rPr>
          <w:rFonts w:ascii="Arial" w:hAnsi="Arial" w:cs="Arial"/>
          <w:color w:val="000000" w:themeColor="text1"/>
          <w:sz w:val="20"/>
          <w:szCs w:val="20"/>
        </w:rPr>
        <w:t xml:space="preserve"> </w:t>
      </w:r>
      <w:r w:rsidRPr="00BE3981">
        <w:rPr>
          <w:rFonts w:ascii="Arial" w:hAnsi="Arial" w:cs="Arial"/>
          <w:b/>
          <w:bCs/>
          <w:color w:val="000000" w:themeColor="text1"/>
          <w:sz w:val="20"/>
          <w:szCs w:val="20"/>
          <w:u w:val="single"/>
        </w:rPr>
        <w:t>esecutiva</w:t>
      </w:r>
      <w:r w:rsidR="00C949A4" w:rsidRPr="00BE3981">
        <w:rPr>
          <w:rFonts w:ascii="Arial" w:hAnsi="Arial" w:cs="Arial"/>
          <w:color w:val="000000" w:themeColor="text1"/>
          <w:sz w:val="20"/>
          <w:szCs w:val="20"/>
          <w:u w:val="single"/>
        </w:rPr>
        <w:t xml:space="preserve">, </w:t>
      </w:r>
      <w:r w:rsidR="00C949A4" w:rsidRPr="00BE3981">
        <w:rPr>
          <w:rFonts w:ascii="Arial" w:hAnsi="Arial" w:cs="Arial"/>
          <w:b/>
          <w:bCs/>
          <w:color w:val="000000" w:themeColor="text1"/>
          <w:sz w:val="20"/>
          <w:szCs w:val="20"/>
          <w:u w:val="single"/>
        </w:rPr>
        <w:t xml:space="preserve">giudiziaria, </w:t>
      </w:r>
      <w:r w:rsidRPr="00BE3981">
        <w:rPr>
          <w:rFonts w:ascii="Arial" w:hAnsi="Arial" w:cs="Arial"/>
          <w:b/>
          <w:bCs/>
          <w:color w:val="000000" w:themeColor="text1"/>
          <w:sz w:val="20"/>
          <w:szCs w:val="20"/>
          <w:u w:val="single"/>
        </w:rPr>
        <w:t>legislativa</w:t>
      </w:r>
      <w:r w:rsidR="00C949A4" w:rsidRPr="00BE3981">
        <w:rPr>
          <w:rFonts w:ascii="Arial" w:hAnsi="Arial" w:cs="Arial"/>
          <w:color w:val="000000" w:themeColor="text1"/>
          <w:sz w:val="20"/>
          <w:szCs w:val="20"/>
        </w:rPr>
        <w:t xml:space="preserve">; e </w:t>
      </w:r>
      <w:r w:rsidRPr="00BE3981">
        <w:rPr>
          <w:rFonts w:ascii="Arial" w:hAnsi="Arial" w:cs="Arial"/>
          <w:color w:val="000000" w:themeColor="text1"/>
          <w:sz w:val="20"/>
          <w:szCs w:val="20"/>
        </w:rPr>
        <w:t xml:space="preserve">può avere </w:t>
      </w:r>
      <w:r w:rsidRPr="00BE3981">
        <w:rPr>
          <w:rFonts w:ascii="Arial" w:hAnsi="Arial" w:cs="Arial"/>
          <w:color w:val="000000" w:themeColor="text1"/>
          <w:sz w:val="20"/>
          <w:szCs w:val="20"/>
          <w:u w:val="single"/>
        </w:rPr>
        <w:t>due dimensioni</w:t>
      </w:r>
      <w:r w:rsidRPr="00BE3981">
        <w:rPr>
          <w:rFonts w:ascii="Arial" w:hAnsi="Arial" w:cs="Arial"/>
          <w:color w:val="000000" w:themeColor="text1"/>
          <w:sz w:val="20"/>
          <w:szCs w:val="20"/>
        </w:rPr>
        <w:t>:</w:t>
      </w:r>
    </w:p>
    <w:p w14:paraId="3D6DF16D" w14:textId="1F74A21A" w:rsidR="00325FBC" w:rsidRPr="00BE3981" w:rsidRDefault="00325FBC" w:rsidP="00FB32BC">
      <w:pPr>
        <w:pStyle w:val="NormaleWeb"/>
        <w:numPr>
          <w:ilvl w:val="0"/>
          <w:numId w:val="222"/>
        </w:numPr>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una </w:t>
      </w:r>
      <w:r w:rsidRPr="00BE3981">
        <w:rPr>
          <w:rFonts w:ascii="Arial" w:hAnsi="Arial" w:cs="Arial"/>
          <w:b/>
          <w:bCs/>
          <w:color w:val="000000" w:themeColor="text1"/>
          <w:sz w:val="20"/>
          <w:szCs w:val="20"/>
          <w:u w:val="single"/>
        </w:rPr>
        <w:t>dimensione spaziale</w:t>
      </w:r>
      <w:r w:rsidRPr="00BE3981">
        <w:rPr>
          <w:rFonts w:ascii="Arial" w:hAnsi="Arial" w:cs="Arial"/>
          <w:color w:val="000000" w:themeColor="text1"/>
          <w:sz w:val="20"/>
          <w:szCs w:val="20"/>
        </w:rPr>
        <w:t>, legata al territorio.</w:t>
      </w:r>
      <w:r w:rsidR="0052064B"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 xml:space="preserve">Se si intende la giurisdizione nella sua accezione territoriale, questa implica </w:t>
      </w:r>
      <w:r w:rsidRPr="00BE3981">
        <w:rPr>
          <w:rFonts w:ascii="Arial" w:hAnsi="Arial" w:cs="Arial"/>
          <w:color w:val="000000" w:themeColor="text1"/>
          <w:sz w:val="20"/>
          <w:szCs w:val="20"/>
          <w:u w:val="single"/>
        </w:rPr>
        <w:t>un esercizio di poteri da parte dello Stato entro un certo territorio, indipendentemente dalla cittadinanza che le persone che vivono in quel territorio hanno</w:t>
      </w:r>
      <w:r w:rsidRPr="00BE3981">
        <w:rPr>
          <w:rFonts w:ascii="Arial" w:hAnsi="Arial" w:cs="Arial"/>
          <w:color w:val="000000" w:themeColor="text1"/>
          <w:sz w:val="20"/>
          <w:szCs w:val="20"/>
        </w:rPr>
        <w:t>. Nella concezione territoriale della sovranità, essa viene esercitata non sulle persone, ma sul territoriale.</w:t>
      </w:r>
    </w:p>
    <w:p w14:paraId="3DD3AF2D" w14:textId="77777777" w:rsidR="00325FBC" w:rsidRPr="00BE3981" w:rsidRDefault="00325FBC" w:rsidP="0052064B">
      <w:pPr>
        <w:pStyle w:val="NormaleWeb"/>
        <w:ind w:left="1068"/>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Questa nozione di giurisdizione territoriale è stata nel corso del tempo sempre più erosa, soprattutto con l’avvento di internet: è quasi impossibile collegare la giurisdizione territoriale per un’azione illegale che ha avuto luogo sul web.</w:t>
      </w:r>
    </w:p>
    <w:p w14:paraId="7D2FE5CE" w14:textId="18CEEA56" w:rsidR="00325FBC" w:rsidRPr="00BE3981" w:rsidRDefault="00325FBC" w:rsidP="00FB32BC">
      <w:pPr>
        <w:pStyle w:val="NormaleWeb"/>
        <w:numPr>
          <w:ilvl w:val="0"/>
          <w:numId w:val="222"/>
        </w:numPr>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e una </w:t>
      </w:r>
      <w:r w:rsidRPr="00BE3981">
        <w:rPr>
          <w:rFonts w:ascii="Arial" w:hAnsi="Arial" w:cs="Arial"/>
          <w:b/>
          <w:bCs/>
          <w:color w:val="000000" w:themeColor="text1"/>
          <w:sz w:val="20"/>
          <w:szCs w:val="20"/>
          <w:u w:val="single"/>
        </w:rPr>
        <w:t>dimensione personale</w:t>
      </w:r>
      <w:r w:rsidRPr="00BE3981">
        <w:rPr>
          <w:rFonts w:ascii="Arial" w:hAnsi="Arial" w:cs="Arial"/>
          <w:color w:val="000000" w:themeColor="text1"/>
          <w:sz w:val="20"/>
          <w:szCs w:val="20"/>
        </w:rPr>
        <w:t>, legata alle persone</w:t>
      </w:r>
      <w:r w:rsidR="0052064B" w:rsidRPr="00BE3981">
        <w:rPr>
          <w:rFonts w:ascii="Arial" w:hAnsi="Arial" w:cs="Arial"/>
          <w:color w:val="000000" w:themeColor="text1"/>
          <w:sz w:val="20"/>
          <w:szCs w:val="20"/>
        </w:rPr>
        <w:t>: l</w:t>
      </w:r>
      <w:r w:rsidRPr="00BE3981">
        <w:rPr>
          <w:rFonts w:ascii="Arial" w:hAnsi="Arial" w:cs="Arial"/>
          <w:color w:val="000000" w:themeColor="text1"/>
          <w:sz w:val="20"/>
          <w:szCs w:val="20"/>
        </w:rPr>
        <w:t xml:space="preserve">a dimensione della </w:t>
      </w:r>
      <w:r w:rsidR="0052064B" w:rsidRPr="00BE3981">
        <w:rPr>
          <w:rFonts w:ascii="Arial" w:hAnsi="Arial" w:cs="Arial"/>
          <w:color w:val="000000" w:themeColor="text1"/>
          <w:sz w:val="20"/>
          <w:szCs w:val="20"/>
        </w:rPr>
        <w:t>giurisdizione</w:t>
      </w:r>
      <w:r w:rsidRPr="00BE3981">
        <w:rPr>
          <w:rFonts w:ascii="Arial" w:hAnsi="Arial" w:cs="Arial"/>
          <w:color w:val="000000" w:themeColor="text1"/>
          <w:sz w:val="20"/>
          <w:szCs w:val="20"/>
        </w:rPr>
        <w:t xml:space="preserve"> che si sta sempre più affermando è </w:t>
      </w:r>
      <w:r w:rsidR="0052064B" w:rsidRPr="00BE3981">
        <w:rPr>
          <w:rFonts w:ascii="Arial" w:hAnsi="Arial" w:cs="Arial"/>
          <w:color w:val="000000" w:themeColor="text1"/>
          <w:sz w:val="20"/>
          <w:szCs w:val="20"/>
        </w:rPr>
        <w:t>quella</w:t>
      </w:r>
      <w:r w:rsidRPr="00BE3981">
        <w:rPr>
          <w:rFonts w:ascii="Arial" w:hAnsi="Arial" w:cs="Arial"/>
          <w:color w:val="000000" w:themeColor="text1"/>
          <w:sz w:val="20"/>
          <w:szCs w:val="20"/>
        </w:rPr>
        <w:t xml:space="preserve"> personale, che </w:t>
      </w:r>
      <w:r w:rsidRPr="00BE3981">
        <w:rPr>
          <w:rFonts w:ascii="Arial" w:hAnsi="Arial" w:cs="Arial"/>
          <w:color w:val="000000" w:themeColor="text1"/>
          <w:sz w:val="20"/>
          <w:szCs w:val="20"/>
          <w:u w:val="single"/>
        </w:rPr>
        <w:t>fa riferimento alla cittadinanza delle persone</w:t>
      </w:r>
      <w:r w:rsidRPr="00BE3981">
        <w:rPr>
          <w:rFonts w:ascii="Arial" w:hAnsi="Arial" w:cs="Arial"/>
          <w:color w:val="000000" w:themeColor="text1"/>
          <w:sz w:val="20"/>
          <w:szCs w:val="20"/>
        </w:rPr>
        <w:t xml:space="preserve">. Essa assume particolarmente rilievo quando ci sono degli illeciti penali, per cui a contare non è soltanto la cittadinanza attiva (di chi commette il reato) ma anche quella passiva (di chi subisce il reato).  </w:t>
      </w:r>
    </w:p>
    <w:p w14:paraId="55009DBD" w14:textId="77777777" w:rsidR="0052064B" w:rsidRPr="00BE3981" w:rsidRDefault="0052064B" w:rsidP="0052064B">
      <w:pPr>
        <w:pStyle w:val="NormaleWeb"/>
        <w:contextualSpacing/>
        <w:jc w:val="both"/>
        <w:rPr>
          <w:rFonts w:ascii="Arial" w:hAnsi="Arial" w:cs="Arial"/>
          <w:color w:val="000000" w:themeColor="text1"/>
          <w:sz w:val="20"/>
          <w:szCs w:val="20"/>
        </w:rPr>
      </w:pPr>
    </w:p>
    <w:p w14:paraId="4B7293EB" w14:textId="7FAC8E3D" w:rsidR="00325FBC" w:rsidRPr="00BE3981" w:rsidRDefault="00325FBC"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Posto dunque che sul proprio territorio lo Stato esercita la sua sovranità e giurisdizione territoriale, intesa come potere coercitivo esclusivo, occorre individuare le norme internazionale che stabiliscono dove il territorio dei singoli Stati inizia e dove finisce, ossia come vengono giuridicamente determinati </w:t>
      </w:r>
      <w:r w:rsidRPr="00BE3981">
        <w:rPr>
          <w:rFonts w:ascii="Arial" w:hAnsi="Arial" w:cs="Arial"/>
          <w:b/>
          <w:bCs/>
          <w:color w:val="000000" w:themeColor="text1"/>
          <w:sz w:val="20"/>
          <w:szCs w:val="20"/>
        </w:rPr>
        <w:t>i confini o frontiere</w:t>
      </w:r>
      <w:r w:rsidRPr="00BE3981">
        <w:rPr>
          <w:rFonts w:ascii="Arial" w:hAnsi="Arial" w:cs="Arial"/>
          <w:color w:val="000000" w:themeColor="text1"/>
          <w:sz w:val="20"/>
          <w:szCs w:val="20"/>
        </w:rPr>
        <w:t>.</w:t>
      </w:r>
    </w:p>
    <w:p w14:paraId="665BC5F1" w14:textId="77777777" w:rsidR="001C7D76" w:rsidRPr="00BE3981" w:rsidRDefault="0052064B" w:rsidP="005572F2">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Infatti, </w:t>
      </w:r>
      <w:r w:rsidRPr="00BE3981">
        <w:rPr>
          <w:rFonts w:ascii="Arial" w:hAnsi="Arial" w:cs="Arial"/>
          <w:color w:val="C00000"/>
          <w:sz w:val="20"/>
          <w:szCs w:val="20"/>
          <w:u w:val="single"/>
        </w:rPr>
        <w:t>i</w:t>
      </w:r>
      <w:r w:rsidRPr="00BE3981">
        <w:rPr>
          <w:rFonts w:ascii="Arial" w:hAnsi="Arial" w:cs="Arial"/>
          <w:b/>
          <w:bCs/>
          <w:color w:val="C00000"/>
          <w:sz w:val="20"/>
          <w:szCs w:val="20"/>
          <w:u w:val="single"/>
        </w:rPr>
        <w:t xml:space="preserve"> </w:t>
      </w:r>
      <w:r w:rsidR="00010B44" w:rsidRPr="00BE3981">
        <w:rPr>
          <w:rFonts w:ascii="Arial" w:hAnsi="Arial" w:cs="Arial"/>
          <w:b/>
          <w:bCs/>
          <w:color w:val="C00000"/>
          <w:sz w:val="20"/>
          <w:szCs w:val="20"/>
          <w:u w:val="single"/>
        </w:rPr>
        <w:t>confini</w:t>
      </w:r>
      <w:r w:rsidR="00010B44" w:rsidRPr="00BE3981">
        <w:rPr>
          <w:rFonts w:ascii="Arial" w:hAnsi="Arial" w:cs="Arial"/>
          <w:b/>
          <w:bCs/>
          <w:color w:val="C00000"/>
          <w:sz w:val="20"/>
          <w:szCs w:val="20"/>
        </w:rPr>
        <w:t xml:space="preserve"> </w:t>
      </w:r>
      <w:r w:rsidR="00010B44" w:rsidRPr="00BE3981">
        <w:rPr>
          <w:rFonts w:ascii="Arial" w:hAnsi="Arial" w:cs="Arial"/>
          <w:b/>
          <w:bCs/>
          <w:color w:val="000000" w:themeColor="text1"/>
          <w:sz w:val="20"/>
          <w:szCs w:val="20"/>
        </w:rPr>
        <w:t>sono dati di fatto</w:t>
      </w:r>
      <w:r w:rsidR="005572F2" w:rsidRPr="00BE3981">
        <w:rPr>
          <w:rFonts w:ascii="Arial" w:hAnsi="Arial" w:cs="Arial"/>
          <w:b/>
          <w:bCs/>
          <w:color w:val="000000" w:themeColor="text1"/>
          <w:sz w:val="20"/>
          <w:szCs w:val="20"/>
        </w:rPr>
        <w:t>/indicazioni fattuali</w:t>
      </w:r>
      <w:r w:rsidRPr="00BE3981">
        <w:rPr>
          <w:rFonts w:ascii="Arial" w:hAnsi="Arial" w:cs="Arial"/>
          <w:color w:val="000000" w:themeColor="text1"/>
          <w:sz w:val="20"/>
          <w:szCs w:val="20"/>
        </w:rPr>
        <w:t xml:space="preserve">, i quali </w:t>
      </w:r>
      <w:r w:rsidR="00010B44" w:rsidRPr="00BE3981">
        <w:rPr>
          <w:rFonts w:ascii="Arial" w:hAnsi="Arial" w:cs="Arial"/>
          <w:color w:val="000000" w:themeColor="text1"/>
          <w:sz w:val="20"/>
          <w:szCs w:val="20"/>
        </w:rPr>
        <w:t>permettono di comprendere quale governo può esercitare un potere di imperio su quel territorio e sulla comunità territoriale che è stanziata su quel territori</w:t>
      </w:r>
      <w:r w:rsidRPr="00BE3981">
        <w:rPr>
          <w:rFonts w:ascii="Arial" w:hAnsi="Arial" w:cs="Arial"/>
          <w:color w:val="000000" w:themeColor="text1"/>
          <w:sz w:val="20"/>
          <w:szCs w:val="20"/>
        </w:rPr>
        <w:t>o</w:t>
      </w:r>
      <w:r w:rsidR="00010B44" w:rsidRPr="00BE3981">
        <w:rPr>
          <w:rFonts w:ascii="Arial" w:hAnsi="Arial" w:cs="Arial"/>
          <w:color w:val="000000" w:themeColor="text1"/>
          <w:sz w:val="20"/>
          <w:szCs w:val="20"/>
        </w:rPr>
        <w:t>.</w:t>
      </w:r>
      <w:r w:rsidR="001C7D76" w:rsidRPr="00BE3981">
        <w:rPr>
          <w:rFonts w:ascii="Arial" w:hAnsi="Arial" w:cs="Arial"/>
          <w:color w:val="000000" w:themeColor="text1"/>
          <w:sz w:val="20"/>
          <w:szCs w:val="20"/>
        </w:rPr>
        <w:t xml:space="preserve"> Per la loro determinazione: </w:t>
      </w:r>
    </w:p>
    <w:p w14:paraId="7F1210A8" w14:textId="5E8CEF41" w:rsidR="001C7D76" w:rsidRPr="00BE3981" w:rsidRDefault="001C7D76" w:rsidP="00FB32BC">
      <w:pPr>
        <w:pStyle w:val="NormaleWeb"/>
        <w:numPr>
          <w:ilvl w:val="0"/>
          <w:numId w:val="223"/>
        </w:numPr>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e</w:t>
      </w:r>
      <w:r w:rsidR="005572F2" w:rsidRPr="00BE3981">
        <w:rPr>
          <w:rFonts w:ascii="Arial" w:hAnsi="Arial" w:cs="Arial"/>
          <w:color w:val="000000" w:themeColor="text1"/>
          <w:sz w:val="20"/>
          <w:szCs w:val="20"/>
        </w:rPr>
        <w:t xml:space="preserve">ssendo definiti da un dato di fati, </w:t>
      </w:r>
      <w:r w:rsidR="00010B44" w:rsidRPr="00BE3981">
        <w:rPr>
          <w:rFonts w:ascii="Arial" w:hAnsi="Arial" w:cs="Arial"/>
          <w:color w:val="000000" w:themeColor="text1"/>
          <w:sz w:val="20"/>
          <w:szCs w:val="20"/>
        </w:rPr>
        <w:t xml:space="preserve">prevale </w:t>
      </w:r>
      <w:r w:rsidR="00010B44" w:rsidRPr="00BE3981">
        <w:rPr>
          <w:rFonts w:ascii="Arial" w:hAnsi="Arial" w:cs="Arial"/>
          <w:b/>
          <w:bCs/>
          <w:color w:val="000000" w:themeColor="text1"/>
          <w:sz w:val="20"/>
          <w:szCs w:val="20"/>
        </w:rPr>
        <w:t xml:space="preserve">il </w:t>
      </w:r>
      <w:r w:rsidR="00010B44" w:rsidRPr="00BE3981">
        <w:rPr>
          <w:rFonts w:ascii="Arial" w:hAnsi="Arial" w:cs="Arial"/>
          <w:b/>
          <w:bCs/>
          <w:color w:val="C00000"/>
          <w:sz w:val="20"/>
          <w:szCs w:val="20"/>
        </w:rPr>
        <w:t>criterio dell’effettività</w:t>
      </w:r>
      <w:r w:rsidR="00010B44" w:rsidRPr="00BE3981">
        <w:rPr>
          <w:rFonts w:ascii="Arial" w:hAnsi="Arial" w:cs="Arial"/>
          <w:color w:val="000000" w:themeColor="text1"/>
          <w:sz w:val="20"/>
          <w:szCs w:val="20"/>
        </w:rPr>
        <w:t xml:space="preserve">: </w:t>
      </w:r>
      <w:r w:rsidR="005572F2" w:rsidRPr="00BE3981">
        <w:rPr>
          <w:rFonts w:ascii="Arial" w:hAnsi="Arial" w:cs="Arial"/>
          <w:color w:val="000000" w:themeColor="text1"/>
          <w:sz w:val="20"/>
          <w:szCs w:val="20"/>
        </w:rPr>
        <w:t>lo</w:t>
      </w:r>
      <w:r w:rsidR="00010B44" w:rsidRPr="00BE3981">
        <w:rPr>
          <w:rFonts w:ascii="Arial" w:hAnsi="Arial" w:cs="Arial"/>
          <w:color w:val="000000" w:themeColor="text1"/>
          <w:sz w:val="20"/>
          <w:szCs w:val="20"/>
        </w:rPr>
        <w:t xml:space="preserve"> Stato che si trova ad occupare quel determinato territorio entro quei confini è lo Stato sovrano, ed </w:t>
      </w:r>
      <w:r w:rsidR="005572F2" w:rsidRPr="00BE3981">
        <w:rPr>
          <w:rFonts w:ascii="Arial" w:hAnsi="Arial" w:cs="Arial"/>
          <w:color w:val="000000" w:themeColor="text1"/>
          <w:sz w:val="20"/>
          <w:szCs w:val="20"/>
        </w:rPr>
        <w:t>i confini</w:t>
      </w:r>
      <w:r w:rsidR="00010B44" w:rsidRPr="00BE3981">
        <w:rPr>
          <w:rFonts w:ascii="Arial" w:hAnsi="Arial" w:cs="Arial"/>
          <w:color w:val="000000" w:themeColor="text1"/>
          <w:sz w:val="20"/>
          <w:szCs w:val="20"/>
        </w:rPr>
        <w:t xml:space="preserve"> vengono definiti sulla base del criterio dell’effettività, cioè </w:t>
      </w:r>
      <w:r w:rsidR="005572F2" w:rsidRPr="00BE3981">
        <w:rPr>
          <w:rFonts w:ascii="Arial" w:hAnsi="Arial" w:cs="Arial"/>
          <w:b/>
          <w:bCs/>
          <w:color w:val="000000" w:themeColor="text1"/>
          <w:sz w:val="20"/>
          <w:szCs w:val="20"/>
        </w:rPr>
        <w:t>sulla base del</w:t>
      </w:r>
      <w:r w:rsidR="00010B44" w:rsidRPr="00BE3981">
        <w:rPr>
          <w:rFonts w:ascii="Arial" w:hAnsi="Arial" w:cs="Arial"/>
          <w:b/>
          <w:bCs/>
          <w:color w:val="000000" w:themeColor="text1"/>
          <w:sz w:val="20"/>
          <w:szCs w:val="20"/>
        </w:rPr>
        <w:t xml:space="preserve"> fatto che </w:t>
      </w:r>
      <w:r w:rsidR="005572F2" w:rsidRPr="00BE3981">
        <w:rPr>
          <w:rFonts w:ascii="Arial" w:hAnsi="Arial" w:cs="Arial"/>
          <w:b/>
          <w:bCs/>
          <w:color w:val="000000" w:themeColor="text1"/>
          <w:sz w:val="20"/>
          <w:szCs w:val="20"/>
        </w:rPr>
        <w:t>quello Stato</w:t>
      </w:r>
      <w:r w:rsidR="00010B44" w:rsidRPr="00BE3981">
        <w:rPr>
          <w:rFonts w:ascii="Arial" w:hAnsi="Arial" w:cs="Arial"/>
          <w:b/>
          <w:bCs/>
          <w:color w:val="000000" w:themeColor="text1"/>
          <w:sz w:val="20"/>
          <w:szCs w:val="20"/>
        </w:rPr>
        <w:t xml:space="preserve"> sta occupando quel territorio entro quei confin</w:t>
      </w:r>
      <w:r w:rsidR="00010B44" w:rsidRPr="00BE3981">
        <w:rPr>
          <w:rFonts w:ascii="Arial" w:hAnsi="Arial" w:cs="Arial"/>
          <w:color w:val="000000" w:themeColor="text1"/>
          <w:sz w:val="20"/>
          <w:szCs w:val="20"/>
        </w:rPr>
        <w:t xml:space="preserve">i. </w:t>
      </w:r>
    </w:p>
    <w:p w14:paraId="1D3115CF" w14:textId="5FC36E6C" w:rsidR="00010B44" w:rsidRPr="00BE3981" w:rsidRDefault="005572F2" w:rsidP="00FB32BC">
      <w:pPr>
        <w:pStyle w:val="NormaleWeb"/>
        <w:numPr>
          <w:ilvl w:val="0"/>
          <w:numId w:val="223"/>
        </w:numPr>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nonostante </w:t>
      </w:r>
      <w:r w:rsidR="00010B44" w:rsidRPr="00BE3981">
        <w:rPr>
          <w:rFonts w:ascii="Arial" w:hAnsi="Arial" w:cs="Arial"/>
          <w:color w:val="000000" w:themeColor="text1"/>
          <w:sz w:val="20"/>
          <w:szCs w:val="20"/>
        </w:rPr>
        <w:t>prevalga il criterio dell’effettività, a volte può esserci anche un titolo giuridico che determina il possesso di un determinato territorio da parte di uno Stato</w:t>
      </w:r>
      <w:r w:rsidRPr="00BE3981">
        <w:rPr>
          <w:rFonts w:ascii="Arial" w:hAnsi="Arial" w:cs="Arial"/>
          <w:color w:val="000000" w:themeColor="text1"/>
          <w:sz w:val="20"/>
          <w:szCs w:val="20"/>
        </w:rPr>
        <w:t xml:space="preserve">: </w:t>
      </w:r>
      <w:r w:rsidR="00010B44" w:rsidRPr="00BE3981">
        <w:rPr>
          <w:rFonts w:ascii="Arial" w:hAnsi="Arial" w:cs="Arial"/>
          <w:b/>
          <w:bCs/>
          <w:color w:val="C00000"/>
          <w:sz w:val="20"/>
          <w:szCs w:val="20"/>
        </w:rPr>
        <w:t>il possesso del titolo giuridico</w:t>
      </w:r>
      <w:r w:rsidRPr="00BE3981">
        <w:rPr>
          <w:rFonts w:ascii="Arial" w:hAnsi="Arial" w:cs="Arial"/>
          <w:b/>
          <w:bCs/>
          <w:color w:val="C00000"/>
          <w:sz w:val="20"/>
          <w:szCs w:val="20"/>
        </w:rPr>
        <w:t xml:space="preserve"> </w:t>
      </w:r>
      <w:r w:rsidRPr="00BE3981">
        <w:rPr>
          <w:rFonts w:ascii="Arial" w:hAnsi="Arial" w:cs="Arial"/>
          <w:color w:val="000000" w:themeColor="text1"/>
          <w:sz w:val="20"/>
          <w:szCs w:val="20"/>
        </w:rPr>
        <w:t>(es. un trattato, che decide il confine)</w:t>
      </w:r>
      <w:r w:rsidR="00010B44" w:rsidRPr="00BE3981">
        <w:rPr>
          <w:rFonts w:ascii="Arial" w:hAnsi="Arial" w:cs="Arial"/>
          <w:color w:val="000000" w:themeColor="text1"/>
          <w:sz w:val="20"/>
          <w:szCs w:val="20"/>
        </w:rPr>
        <w:t xml:space="preserve"> prevalere sull’effettività, </w:t>
      </w:r>
      <w:r w:rsidR="00010B44" w:rsidRPr="00BE3981">
        <w:rPr>
          <w:rFonts w:ascii="Arial" w:hAnsi="Arial" w:cs="Arial"/>
          <w:b/>
          <w:bCs/>
          <w:color w:val="000000" w:themeColor="text1"/>
          <w:sz w:val="20"/>
          <w:szCs w:val="20"/>
        </w:rPr>
        <w:t>solo se lo Stato detentore del titolo giuridico non ha prestato acquiescenza alla situazione effettiva</w:t>
      </w:r>
      <w:r w:rsidR="00010B44" w:rsidRPr="00BE3981">
        <w:rPr>
          <w:rFonts w:ascii="Arial" w:hAnsi="Arial" w:cs="Arial"/>
          <w:color w:val="000000" w:themeColor="text1"/>
          <w:sz w:val="20"/>
          <w:szCs w:val="20"/>
        </w:rPr>
        <w:t>, quindi solo se non ci sono proteste soprattutto da parte dello Stato svantaggiato</w:t>
      </w:r>
      <w:r w:rsidR="001C7D76" w:rsidRPr="00BE3981">
        <w:rPr>
          <w:rFonts w:ascii="Arial" w:hAnsi="Arial" w:cs="Arial"/>
          <w:color w:val="000000" w:themeColor="text1"/>
          <w:sz w:val="20"/>
          <w:szCs w:val="20"/>
        </w:rPr>
        <w:t>.</w:t>
      </w:r>
    </w:p>
    <w:p w14:paraId="3C918A9D" w14:textId="367F79F5" w:rsidR="00BE3981" w:rsidRDefault="00271326" w:rsidP="00FB32BC">
      <w:pPr>
        <w:pStyle w:val="NormaleWeb"/>
        <w:numPr>
          <w:ilvl w:val="0"/>
          <w:numId w:val="223"/>
        </w:numPr>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[eccezione</w:t>
      </w:r>
      <w:r w:rsidR="00BE3981">
        <w:rPr>
          <w:rFonts w:ascii="Arial" w:hAnsi="Arial" w:cs="Arial"/>
          <w:color w:val="000000" w:themeColor="text1"/>
          <w:sz w:val="20"/>
          <w:szCs w:val="20"/>
        </w:rPr>
        <w:t>]</w:t>
      </w:r>
    </w:p>
    <w:p w14:paraId="3C5EC413" w14:textId="175A415C" w:rsidR="00271326" w:rsidRPr="00BE3981" w:rsidRDefault="00271326" w:rsidP="00BE3981">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 per la delimitazione dei confini degli </w:t>
      </w:r>
      <w:r w:rsidRPr="00BE3981">
        <w:rPr>
          <w:rFonts w:ascii="Arial" w:hAnsi="Arial" w:cs="Arial"/>
          <w:b/>
          <w:bCs/>
          <w:color w:val="000000" w:themeColor="text1"/>
          <w:sz w:val="20"/>
          <w:szCs w:val="20"/>
        </w:rPr>
        <w:t>Stati di nuova formazione sorti dalla colonizzazione</w:t>
      </w:r>
      <w:r w:rsidRPr="00BE3981">
        <w:rPr>
          <w:rFonts w:ascii="Arial" w:hAnsi="Arial" w:cs="Arial"/>
          <w:color w:val="000000" w:themeColor="text1"/>
          <w:sz w:val="20"/>
          <w:szCs w:val="20"/>
        </w:rPr>
        <w:t xml:space="preserve">, esiste il principio consuetudinario </w:t>
      </w:r>
      <w:r w:rsidRPr="00BE3981">
        <w:rPr>
          <w:rFonts w:ascii="Arial" w:hAnsi="Arial" w:cs="Arial"/>
          <w:b/>
          <w:bCs/>
          <w:color w:val="C00000"/>
          <w:sz w:val="20"/>
          <w:szCs w:val="20"/>
        </w:rPr>
        <w:t>uti possidetis iuris</w:t>
      </w:r>
      <w:r w:rsidRPr="00BE3981">
        <w:rPr>
          <w:rFonts w:ascii="Arial" w:hAnsi="Arial" w:cs="Arial"/>
          <w:color w:val="000000" w:themeColor="text1"/>
          <w:sz w:val="20"/>
          <w:szCs w:val="20"/>
        </w:rPr>
        <w:t xml:space="preserve">, secondo il quale </w:t>
      </w:r>
      <w:r w:rsidRPr="00BE3981">
        <w:rPr>
          <w:rFonts w:ascii="Arial" w:hAnsi="Arial" w:cs="Arial"/>
          <w:b/>
          <w:bCs/>
          <w:color w:val="000000" w:themeColor="text1"/>
          <w:sz w:val="20"/>
          <w:szCs w:val="20"/>
        </w:rPr>
        <w:t>gli Stati sorti dalla decolonizzazione devono rispettare i confini delle circoscrizioni amministrative dell’ex madrepatria</w:t>
      </w:r>
      <w:r w:rsidRPr="00BE3981">
        <w:rPr>
          <w:rFonts w:ascii="Arial" w:hAnsi="Arial" w:cs="Arial"/>
          <w:color w:val="000000" w:themeColor="text1"/>
          <w:sz w:val="20"/>
          <w:szCs w:val="20"/>
        </w:rPr>
        <w:t xml:space="preserve">, esistenti al momento dell’acquisto dell’indipendente e risultanti dal diritto costituzionale/amministrativo/coloniale della madrepatria vigente all’epoca. Questo principio, applicato per non far insorgere situazioni di conflitto, è stato </w:t>
      </w:r>
      <w:r w:rsidRPr="00BE3981">
        <w:rPr>
          <w:rFonts w:ascii="Arial" w:hAnsi="Arial" w:cs="Arial"/>
          <w:color w:val="000000" w:themeColor="text1"/>
          <w:sz w:val="20"/>
          <w:szCs w:val="20"/>
          <w:u w:val="single"/>
        </w:rPr>
        <w:t xml:space="preserve">adottato inizialmente dagli Stati </w:t>
      </w:r>
      <w:r w:rsidR="00BE3981" w:rsidRPr="00BE3981">
        <w:rPr>
          <w:rFonts w:ascii="Arial" w:hAnsi="Arial" w:cs="Arial"/>
          <w:color w:val="000000" w:themeColor="text1"/>
          <w:sz w:val="20"/>
          <w:szCs w:val="20"/>
          <w:u w:val="single"/>
        </w:rPr>
        <w:t>latino-americani</w:t>
      </w:r>
      <w:r w:rsidRPr="00BE3981">
        <w:rPr>
          <w:rFonts w:ascii="Arial" w:hAnsi="Arial" w:cs="Arial"/>
          <w:color w:val="000000" w:themeColor="text1"/>
          <w:sz w:val="20"/>
          <w:szCs w:val="20"/>
        </w:rPr>
        <w:t xml:space="preserve">, successivamente </w:t>
      </w:r>
      <w:r w:rsidRPr="00BE3981">
        <w:rPr>
          <w:rFonts w:ascii="Arial" w:hAnsi="Arial" w:cs="Arial"/>
          <w:color w:val="000000" w:themeColor="text1"/>
          <w:sz w:val="20"/>
          <w:szCs w:val="20"/>
          <w:u w:val="single"/>
        </w:rPr>
        <w:t>dagli Stati africani</w:t>
      </w:r>
      <w:r w:rsidRPr="00BE3981">
        <w:rPr>
          <w:rFonts w:ascii="Arial" w:hAnsi="Arial" w:cs="Arial"/>
          <w:color w:val="000000" w:themeColor="text1"/>
          <w:sz w:val="20"/>
          <w:szCs w:val="20"/>
        </w:rPr>
        <w:t xml:space="preserve">, che lo hanno codificato nella Atto costituito dell’Unione Africana, e dopo la dissoluzione della ex </w:t>
      </w:r>
      <w:r w:rsidR="00BE3981" w:rsidRPr="00BE3981">
        <w:rPr>
          <w:rFonts w:ascii="Arial" w:hAnsi="Arial" w:cs="Arial"/>
          <w:color w:val="000000" w:themeColor="text1"/>
          <w:sz w:val="20"/>
          <w:szCs w:val="20"/>
        </w:rPr>
        <w:t>Jugoslavia</w:t>
      </w:r>
      <w:r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u w:val="single"/>
        </w:rPr>
        <w:t>anche in Europa</w:t>
      </w:r>
      <w:r w:rsidRPr="00BE3981">
        <w:rPr>
          <w:rFonts w:ascii="Arial" w:hAnsi="Arial" w:cs="Arial"/>
          <w:color w:val="000000" w:themeColor="text1"/>
          <w:sz w:val="20"/>
          <w:szCs w:val="20"/>
        </w:rPr>
        <w:t>.</w:t>
      </w:r>
    </w:p>
    <w:p w14:paraId="7F1E612A" w14:textId="2BE709AC" w:rsidR="00010B44" w:rsidRPr="00BE3981" w:rsidRDefault="001C7D76" w:rsidP="005572F2">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Indipendente dal fatto che i confini siano occupati effettivamente o sulla base di un titolo giuridico</w:t>
      </w:r>
      <w:r w:rsidRPr="00BE3981">
        <w:rPr>
          <w:rFonts w:ascii="Arial" w:hAnsi="Arial" w:cs="Arial"/>
          <w:b/>
          <w:bCs/>
          <w:color w:val="000000" w:themeColor="text1"/>
          <w:sz w:val="20"/>
          <w:szCs w:val="20"/>
        </w:rPr>
        <w:t>, i</w:t>
      </w:r>
      <w:r w:rsidR="00010B44" w:rsidRPr="00BE3981">
        <w:rPr>
          <w:rFonts w:ascii="Arial" w:hAnsi="Arial" w:cs="Arial"/>
          <w:b/>
          <w:bCs/>
          <w:color w:val="000000" w:themeColor="text1"/>
          <w:sz w:val="20"/>
          <w:szCs w:val="20"/>
        </w:rPr>
        <w:t xml:space="preserve"> confini possono anche essere contestati</w:t>
      </w:r>
      <w:r w:rsidRPr="00BE3981">
        <w:rPr>
          <w:rFonts w:ascii="Arial" w:hAnsi="Arial" w:cs="Arial"/>
          <w:color w:val="000000" w:themeColor="text1"/>
          <w:sz w:val="20"/>
          <w:szCs w:val="20"/>
        </w:rPr>
        <w:t xml:space="preserve">: </w:t>
      </w:r>
      <w:r w:rsidR="00010B44" w:rsidRPr="00BE3981">
        <w:rPr>
          <w:rFonts w:ascii="Arial" w:hAnsi="Arial" w:cs="Arial"/>
          <w:color w:val="000000" w:themeColor="text1"/>
          <w:sz w:val="20"/>
          <w:szCs w:val="20"/>
        </w:rPr>
        <w:t>ci sono diversi metodi di determinazione dei confini contestati</w:t>
      </w:r>
      <w:r w:rsidRPr="00BE3981">
        <w:rPr>
          <w:rFonts w:ascii="Arial" w:hAnsi="Arial" w:cs="Arial"/>
          <w:color w:val="000000" w:themeColor="text1"/>
          <w:sz w:val="20"/>
          <w:szCs w:val="20"/>
        </w:rPr>
        <w:t xml:space="preserve">, come </w:t>
      </w:r>
      <w:r w:rsidR="00010B44" w:rsidRPr="00BE3981">
        <w:rPr>
          <w:rFonts w:ascii="Arial" w:hAnsi="Arial" w:cs="Arial"/>
          <w:color w:val="000000" w:themeColor="text1"/>
          <w:sz w:val="20"/>
          <w:szCs w:val="20"/>
        </w:rPr>
        <w:t xml:space="preserve">il metodo più antico </w:t>
      </w:r>
      <w:r w:rsidRPr="00BE3981">
        <w:rPr>
          <w:rFonts w:ascii="Arial" w:hAnsi="Arial" w:cs="Arial"/>
          <w:color w:val="000000" w:themeColor="text1"/>
          <w:sz w:val="20"/>
          <w:szCs w:val="20"/>
        </w:rPr>
        <w:t>dell</w:t>
      </w:r>
      <w:r w:rsidR="00010B44" w:rsidRPr="00BE3981">
        <w:rPr>
          <w:rFonts w:ascii="Arial" w:hAnsi="Arial" w:cs="Arial"/>
          <w:color w:val="000000" w:themeColor="text1"/>
          <w:sz w:val="20"/>
          <w:szCs w:val="20"/>
        </w:rPr>
        <w:t xml:space="preserve">a </w:t>
      </w:r>
      <w:r w:rsidR="00010B44" w:rsidRPr="00BE3981">
        <w:rPr>
          <w:rFonts w:ascii="Arial" w:hAnsi="Arial" w:cs="Arial"/>
          <w:color w:val="000000" w:themeColor="text1"/>
          <w:sz w:val="20"/>
          <w:szCs w:val="20"/>
          <w:u w:val="single"/>
        </w:rPr>
        <w:t>guerra</w:t>
      </w:r>
      <w:r w:rsidRPr="00BE3981">
        <w:rPr>
          <w:rFonts w:ascii="Arial" w:hAnsi="Arial" w:cs="Arial"/>
          <w:color w:val="000000" w:themeColor="text1"/>
          <w:sz w:val="20"/>
          <w:szCs w:val="20"/>
          <w:u w:val="single"/>
        </w:rPr>
        <w:t xml:space="preserve"> per lo stabilimento dei confini</w:t>
      </w:r>
      <w:r w:rsidR="00010B44" w:rsidRPr="00BE3981">
        <w:rPr>
          <w:rFonts w:ascii="Arial" w:hAnsi="Arial" w:cs="Arial"/>
          <w:color w:val="000000" w:themeColor="text1"/>
          <w:sz w:val="20"/>
          <w:szCs w:val="20"/>
        </w:rPr>
        <w:t>; la s</w:t>
      </w:r>
      <w:r w:rsidR="00010B44" w:rsidRPr="00BE3981">
        <w:rPr>
          <w:rFonts w:ascii="Arial" w:hAnsi="Arial" w:cs="Arial"/>
          <w:color w:val="000000" w:themeColor="text1"/>
          <w:sz w:val="20"/>
          <w:szCs w:val="20"/>
          <w:u w:val="single"/>
        </w:rPr>
        <w:t>tipulazione di un trattato</w:t>
      </w:r>
      <w:r w:rsidR="00010B44" w:rsidRPr="00BE3981">
        <w:rPr>
          <w:rFonts w:ascii="Arial" w:hAnsi="Arial" w:cs="Arial"/>
          <w:color w:val="000000" w:themeColor="text1"/>
          <w:sz w:val="20"/>
          <w:szCs w:val="20"/>
        </w:rPr>
        <w:t xml:space="preserve"> (titolo giuridico); il </w:t>
      </w:r>
      <w:r w:rsidR="00010B44" w:rsidRPr="00BE3981">
        <w:rPr>
          <w:rFonts w:ascii="Arial" w:hAnsi="Arial" w:cs="Arial"/>
          <w:color w:val="000000" w:themeColor="text1"/>
          <w:sz w:val="20"/>
          <w:szCs w:val="20"/>
          <w:u w:val="single"/>
        </w:rPr>
        <w:lastRenderedPageBreak/>
        <w:t>ricorso ad un tribunale internazionale</w:t>
      </w:r>
      <w:r w:rsidR="00010B44" w:rsidRPr="00BE3981">
        <w:rPr>
          <w:rFonts w:ascii="Arial" w:hAnsi="Arial" w:cs="Arial"/>
          <w:color w:val="000000" w:themeColor="text1"/>
          <w:sz w:val="20"/>
          <w:szCs w:val="20"/>
        </w:rPr>
        <w:t xml:space="preserve">, che può emettere una sentenza che stabilisce chi debba possedere il territorio contestato; </w:t>
      </w:r>
      <w:r w:rsidR="00010B44" w:rsidRPr="00BE3981">
        <w:rPr>
          <w:rFonts w:ascii="Arial" w:hAnsi="Arial" w:cs="Arial"/>
          <w:color w:val="000000" w:themeColor="text1"/>
          <w:sz w:val="20"/>
          <w:szCs w:val="20"/>
          <w:u w:val="single"/>
        </w:rPr>
        <w:t>lo stabilimento di conciliazione ad hoc</w:t>
      </w:r>
      <w:r w:rsidR="00010B44" w:rsidRPr="00BE3981">
        <w:rPr>
          <w:rFonts w:ascii="Arial" w:hAnsi="Arial" w:cs="Arial"/>
          <w:color w:val="000000" w:themeColor="text1"/>
          <w:sz w:val="20"/>
          <w:szCs w:val="20"/>
        </w:rPr>
        <w:t>.</w:t>
      </w:r>
    </w:p>
    <w:p w14:paraId="68D62672" w14:textId="446E9A34" w:rsidR="001C7D76" w:rsidRPr="00BE3981" w:rsidRDefault="001C7D76" w:rsidP="001C7D76">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Una volta effettuata la delimitazione dei confini, si procede di solito alla </w:t>
      </w:r>
      <w:r w:rsidRPr="00BE3981">
        <w:rPr>
          <w:rFonts w:ascii="Arial" w:hAnsi="Arial" w:cs="Arial"/>
          <w:b/>
          <w:bCs/>
          <w:color w:val="000000" w:themeColor="text1"/>
          <w:sz w:val="20"/>
          <w:szCs w:val="20"/>
        </w:rPr>
        <w:t xml:space="preserve">demarcazione concreta sul terreno </w:t>
      </w:r>
      <w:r w:rsidRPr="00BE3981">
        <w:rPr>
          <w:rFonts w:ascii="Arial" w:hAnsi="Arial" w:cs="Arial"/>
          <w:color w:val="000000" w:themeColor="text1"/>
          <w:sz w:val="20"/>
          <w:szCs w:val="20"/>
          <w:u w:val="single"/>
        </w:rPr>
        <w:t>mediante cippi, reti e simili</w:t>
      </w:r>
      <w:r w:rsidRPr="00BE3981">
        <w:rPr>
          <w:rFonts w:ascii="Arial" w:hAnsi="Arial" w:cs="Arial"/>
          <w:color w:val="000000" w:themeColor="text1"/>
          <w:sz w:val="20"/>
          <w:szCs w:val="20"/>
        </w:rPr>
        <w:t xml:space="preserve">. Spesso, la delimitazione e demarcazione dei confini è </w:t>
      </w:r>
      <w:r w:rsidRPr="00BE3981">
        <w:rPr>
          <w:rFonts w:ascii="Arial" w:hAnsi="Arial" w:cs="Arial"/>
          <w:color w:val="000000" w:themeColor="text1"/>
          <w:sz w:val="20"/>
          <w:szCs w:val="20"/>
          <w:u w:val="single"/>
        </w:rPr>
        <w:t>agevolata dalla conformazione geografica del territorio</w:t>
      </w:r>
      <w:r w:rsidRPr="00BE3981">
        <w:rPr>
          <w:rFonts w:ascii="Arial" w:hAnsi="Arial" w:cs="Arial"/>
          <w:color w:val="000000" w:themeColor="text1"/>
          <w:sz w:val="20"/>
          <w:szCs w:val="20"/>
        </w:rPr>
        <w:t xml:space="preserve">: se il confine passa lungo </w:t>
      </w:r>
      <w:r w:rsidRPr="00BE3981">
        <w:rPr>
          <w:rFonts w:ascii="Arial" w:hAnsi="Arial" w:cs="Arial"/>
          <w:i/>
          <w:iCs/>
          <w:color w:val="000000" w:themeColor="text1"/>
          <w:sz w:val="20"/>
          <w:szCs w:val="20"/>
        </w:rPr>
        <w:t>il fiume</w:t>
      </w:r>
      <w:r w:rsidRPr="00BE3981">
        <w:rPr>
          <w:rFonts w:ascii="Arial" w:hAnsi="Arial" w:cs="Arial"/>
          <w:color w:val="000000" w:themeColor="text1"/>
          <w:sz w:val="20"/>
          <w:szCs w:val="20"/>
        </w:rPr>
        <w:t>, si ricorre spesso alla regola del thalweg</w:t>
      </w:r>
      <w:r w:rsidR="00BE3981">
        <w:rPr>
          <w:rFonts w:ascii="Arial" w:hAnsi="Arial" w:cs="Arial"/>
          <w:color w:val="000000" w:themeColor="text1"/>
          <w:sz w:val="20"/>
          <w:szCs w:val="20"/>
        </w:rPr>
        <w:t xml:space="preserve"> (</w:t>
      </w:r>
      <w:r w:rsidRPr="00BE3981">
        <w:rPr>
          <w:rFonts w:ascii="Arial" w:hAnsi="Arial" w:cs="Arial"/>
          <w:color w:val="000000" w:themeColor="text1"/>
          <w:sz w:val="20"/>
          <w:szCs w:val="20"/>
        </w:rPr>
        <w:t>la linea di massima navigabilità</w:t>
      </w:r>
      <w:r w:rsidR="00BE3981">
        <w:rPr>
          <w:rFonts w:ascii="Arial" w:hAnsi="Arial" w:cs="Arial"/>
          <w:color w:val="000000" w:themeColor="text1"/>
          <w:sz w:val="20"/>
          <w:szCs w:val="20"/>
        </w:rPr>
        <w:t>)</w:t>
      </w:r>
      <w:r w:rsidRPr="00BE3981">
        <w:rPr>
          <w:rFonts w:ascii="Arial" w:hAnsi="Arial" w:cs="Arial"/>
          <w:color w:val="000000" w:themeColor="text1"/>
          <w:sz w:val="20"/>
          <w:szCs w:val="20"/>
        </w:rPr>
        <w:t xml:space="preserve">, o alla linea mediana se il fiume non è navigabile; </w:t>
      </w:r>
      <w:r w:rsidRPr="00BE3981">
        <w:rPr>
          <w:rFonts w:ascii="Arial" w:hAnsi="Arial" w:cs="Arial"/>
          <w:i/>
          <w:iCs/>
          <w:color w:val="000000" w:themeColor="text1"/>
          <w:sz w:val="20"/>
          <w:szCs w:val="20"/>
        </w:rPr>
        <w:t>per i laghi</w:t>
      </w:r>
      <w:r w:rsidRPr="00BE3981">
        <w:rPr>
          <w:rFonts w:ascii="Arial" w:hAnsi="Arial" w:cs="Arial"/>
          <w:color w:val="000000" w:themeColor="text1"/>
          <w:sz w:val="20"/>
          <w:szCs w:val="20"/>
        </w:rPr>
        <w:t xml:space="preserve"> di frontiera, si proferisce la linea mediana; </w:t>
      </w:r>
      <w:r w:rsidRPr="00BE3981">
        <w:rPr>
          <w:rFonts w:ascii="Arial" w:hAnsi="Arial" w:cs="Arial"/>
          <w:i/>
          <w:iCs/>
          <w:color w:val="000000" w:themeColor="text1"/>
          <w:sz w:val="20"/>
          <w:szCs w:val="20"/>
        </w:rPr>
        <w:t>per l</w:t>
      </w:r>
      <w:r w:rsidR="00271326" w:rsidRPr="00BE3981">
        <w:rPr>
          <w:rFonts w:ascii="Arial" w:hAnsi="Arial" w:cs="Arial"/>
          <w:i/>
          <w:iCs/>
          <w:color w:val="000000" w:themeColor="text1"/>
          <w:sz w:val="20"/>
          <w:szCs w:val="20"/>
        </w:rPr>
        <w:t xml:space="preserve">e </w:t>
      </w:r>
      <w:r w:rsidRPr="00BE3981">
        <w:rPr>
          <w:rFonts w:ascii="Arial" w:hAnsi="Arial" w:cs="Arial"/>
          <w:i/>
          <w:iCs/>
          <w:color w:val="000000" w:themeColor="text1"/>
          <w:sz w:val="20"/>
          <w:szCs w:val="20"/>
        </w:rPr>
        <w:t>catene montuose</w:t>
      </w:r>
      <w:r w:rsidRPr="00BE3981">
        <w:rPr>
          <w:rFonts w:ascii="Arial" w:hAnsi="Arial" w:cs="Arial"/>
          <w:color w:val="000000" w:themeColor="text1"/>
          <w:sz w:val="20"/>
          <w:szCs w:val="20"/>
        </w:rPr>
        <w:t xml:space="preserve"> di confine si ricorre alla linea di spartiacque o alla linea che unisce le vette più alte.</w:t>
      </w:r>
    </w:p>
    <w:p w14:paraId="1ABB66DC" w14:textId="46A2E5F3" w:rsidR="00325FBC" w:rsidRPr="00BE3981" w:rsidRDefault="00325FBC" w:rsidP="00325FBC">
      <w:pPr>
        <w:pStyle w:val="NormaleWeb"/>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rPr>
        <w:t>Una volta stabiliti i confini di uno Stato, si stabilisce la comunità territoriale di uno Stato, sulla quale esso può esercitare la sua sovranità</w:t>
      </w:r>
      <w:r w:rsidR="00BE3981">
        <w:rPr>
          <w:rFonts w:ascii="Arial" w:hAnsi="Arial" w:cs="Arial"/>
          <w:b/>
          <w:bCs/>
          <w:color w:val="000000" w:themeColor="text1"/>
          <w:sz w:val="20"/>
          <w:szCs w:val="20"/>
        </w:rPr>
        <w:t>/</w:t>
      </w:r>
      <w:r w:rsidRPr="00BE3981">
        <w:rPr>
          <w:rFonts w:ascii="Arial" w:hAnsi="Arial" w:cs="Arial"/>
          <w:b/>
          <w:bCs/>
          <w:color w:val="000000" w:themeColor="text1"/>
          <w:sz w:val="20"/>
          <w:szCs w:val="20"/>
        </w:rPr>
        <w:t>giurisdiz</w:t>
      </w:r>
      <w:r w:rsidR="00BE3981">
        <w:rPr>
          <w:rFonts w:ascii="Arial" w:hAnsi="Arial" w:cs="Arial"/>
          <w:b/>
          <w:bCs/>
          <w:color w:val="000000" w:themeColor="text1"/>
          <w:sz w:val="20"/>
          <w:szCs w:val="20"/>
        </w:rPr>
        <w:t>io</w:t>
      </w:r>
      <w:r w:rsidRPr="00BE3981">
        <w:rPr>
          <w:rFonts w:ascii="Arial" w:hAnsi="Arial" w:cs="Arial"/>
          <w:b/>
          <w:bCs/>
          <w:color w:val="000000" w:themeColor="text1"/>
          <w:sz w:val="20"/>
          <w:szCs w:val="20"/>
        </w:rPr>
        <w:t>ne</w:t>
      </w:r>
      <w:r w:rsidRPr="00BE3981">
        <w:rPr>
          <w:rFonts w:ascii="Arial" w:hAnsi="Arial" w:cs="Arial"/>
          <w:color w:val="000000" w:themeColor="text1"/>
          <w:sz w:val="20"/>
          <w:szCs w:val="20"/>
        </w:rPr>
        <w:t>.</w:t>
      </w:r>
    </w:p>
    <w:p w14:paraId="692543C2" w14:textId="55A55021" w:rsidR="00325FBC" w:rsidRPr="00BE3981" w:rsidRDefault="00325FBC" w:rsidP="00010B44">
      <w:pPr>
        <w:pStyle w:val="NormaleWeb"/>
        <w:contextualSpacing/>
        <w:jc w:val="both"/>
        <w:rPr>
          <w:rFonts w:ascii="Arial" w:hAnsi="Arial" w:cs="Arial"/>
          <w:color w:val="000000" w:themeColor="text1"/>
          <w:sz w:val="20"/>
          <w:szCs w:val="20"/>
          <w:u w:val="single"/>
        </w:rPr>
      </w:pPr>
    </w:p>
    <w:p w14:paraId="41FFD5FC" w14:textId="50168D7A" w:rsidR="00325FBC" w:rsidRPr="00BE3981" w:rsidRDefault="00325FBC" w:rsidP="00010B44">
      <w:pPr>
        <w:pStyle w:val="NormaleWeb"/>
        <w:contextualSpacing/>
        <w:jc w:val="both"/>
        <w:rPr>
          <w:rFonts w:ascii="Arial" w:hAnsi="Arial" w:cs="Arial"/>
          <w:b/>
          <w:bCs/>
          <w:color w:val="4472C4" w:themeColor="accent1"/>
          <w:sz w:val="20"/>
          <w:szCs w:val="20"/>
        </w:rPr>
      </w:pPr>
      <w:r w:rsidRPr="00BE3981">
        <w:rPr>
          <w:rFonts w:ascii="Arial" w:hAnsi="Arial" w:cs="Arial"/>
          <w:b/>
          <w:bCs/>
          <w:color w:val="4472C4" w:themeColor="accent1"/>
          <w:sz w:val="20"/>
          <w:szCs w:val="20"/>
        </w:rPr>
        <w:t>Spazi marini</w:t>
      </w:r>
      <w:r w:rsidR="00120266">
        <w:rPr>
          <w:rFonts w:ascii="Arial" w:hAnsi="Arial" w:cs="Arial"/>
          <w:b/>
          <w:bCs/>
          <w:color w:val="4472C4" w:themeColor="accent1"/>
          <w:sz w:val="20"/>
          <w:szCs w:val="20"/>
        </w:rPr>
        <w:t>.</w:t>
      </w:r>
    </w:p>
    <w:p w14:paraId="1138416A" w14:textId="03E8F2E3" w:rsidR="00593564" w:rsidRPr="00BE3981" w:rsidRDefault="00593564"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Il mare è sin dall’antichità una via essenziale di trasporto e anca oggi copre più dell’80% del volume del commercio mondiale di merci. Per questa sua importanza, esso </w:t>
      </w:r>
      <w:r w:rsidRPr="00BE3981">
        <w:rPr>
          <w:rFonts w:ascii="Arial" w:hAnsi="Arial" w:cs="Arial"/>
          <w:color w:val="000000" w:themeColor="text1"/>
          <w:sz w:val="20"/>
          <w:szCs w:val="20"/>
          <w:u w:val="single"/>
        </w:rPr>
        <w:t>è da sempre oggetto di pretese di controllo e di reazioni alle pretese di controllo</w:t>
      </w:r>
      <w:r w:rsidRPr="00BE3981">
        <w:rPr>
          <w:rFonts w:ascii="Arial" w:hAnsi="Arial" w:cs="Arial"/>
          <w:color w:val="000000" w:themeColor="text1"/>
          <w:sz w:val="20"/>
          <w:szCs w:val="20"/>
        </w:rPr>
        <w:t>.</w:t>
      </w:r>
    </w:p>
    <w:p w14:paraId="2D06555E" w14:textId="7AAB6EF6" w:rsidR="00593564" w:rsidRPr="00BE3981" w:rsidRDefault="00593564" w:rsidP="00010B44">
      <w:pPr>
        <w:pStyle w:val="NormaleWeb"/>
        <w:contextualSpacing/>
        <w:jc w:val="both"/>
        <w:rPr>
          <w:rFonts w:ascii="Arial" w:hAnsi="Arial" w:cs="Arial"/>
          <w:color w:val="000000" w:themeColor="text1"/>
          <w:sz w:val="20"/>
          <w:szCs w:val="20"/>
        </w:rPr>
      </w:pPr>
    </w:p>
    <w:p w14:paraId="02589445" w14:textId="48F64A6A" w:rsidR="00593564" w:rsidRPr="00BE3981" w:rsidRDefault="00593564"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Storicamente vigeva </w:t>
      </w:r>
      <w:r w:rsidRPr="00120266">
        <w:rPr>
          <w:rFonts w:ascii="Arial" w:hAnsi="Arial" w:cs="Arial"/>
          <w:color w:val="000000" w:themeColor="text1"/>
          <w:sz w:val="20"/>
          <w:szCs w:val="20"/>
        </w:rPr>
        <w:t>il</w:t>
      </w:r>
      <w:r w:rsidRPr="00BE3981">
        <w:rPr>
          <w:rFonts w:ascii="Arial" w:hAnsi="Arial" w:cs="Arial"/>
          <w:b/>
          <w:bCs/>
          <w:color w:val="000000" w:themeColor="text1"/>
          <w:sz w:val="20"/>
          <w:szCs w:val="20"/>
        </w:rPr>
        <w:t xml:space="preserve"> </w:t>
      </w:r>
      <w:r w:rsidRPr="00BE3981">
        <w:rPr>
          <w:rFonts w:ascii="Arial" w:hAnsi="Arial" w:cs="Arial"/>
          <w:b/>
          <w:bCs/>
          <w:color w:val="C00000"/>
          <w:sz w:val="20"/>
          <w:szCs w:val="20"/>
        </w:rPr>
        <w:t>regime “dominio dei mari</w:t>
      </w:r>
      <w:r w:rsidRPr="00BE3981">
        <w:rPr>
          <w:rFonts w:ascii="Arial" w:hAnsi="Arial" w:cs="Arial"/>
          <w:b/>
          <w:bCs/>
          <w:color w:val="000000" w:themeColor="text1"/>
          <w:sz w:val="20"/>
          <w:szCs w:val="20"/>
        </w:rPr>
        <w:t>”</w:t>
      </w:r>
      <w:r w:rsidRPr="00BE3981">
        <w:rPr>
          <w:rFonts w:ascii="Arial" w:hAnsi="Arial" w:cs="Arial"/>
          <w:color w:val="000000" w:themeColor="text1"/>
          <w:sz w:val="20"/>
          <w:szCs w:val="20"/>
        </w:rPr>
        <w:t>, dat</w:t>
      </w:r>
      <w:r w:rsidR="00BE3981">
        <w:rPr>
          <w:rFonts w:ascii="Arial" w:hAnsi="Arial" w:cs="Arial"/>
          <w:color w:val="000000" w:themeColor="text1"/>
          <w:sz w:val="20"/>
          <w:szCs w:val="20"/>
        </w:rPr>
        <w:t>o</w:t>
      </w:r>
      <w:r w:rsidRPr="00BE3981">
        <w:rPr>
          <w:rFonts w:ascii="Arial" w:hAnsi="Arial" w:cs="Arial"/>
          <w:color w:val="000000" w:themeColor="text1"/>
          <w:sz w:val="20"/>
          <w:szCs w:val="20"/>
        </w:rPr>
        <w:t xml:space="preserve"> dalla </w:t>
      </w:r>
      <w:r w:rsidRPr="00BE3981">
        <w:rPr>
          <w:rFonts w:ascii="Arial" w:hAnsi="Arial" w:cs="Arial"/>
          <w:color w:val="000000" w:themeColor="text1"/>
          <w:sz w:val="20"/>
          <w:szCs w:val="20"/>
          <w:u w:val="single"/>
        </w:rPr>
        <w:t>pretesa di alcuni Stati costieri di estendere il loro potere esclusivo di governo sul mare</w:t>
      </w:r>
      <w:r w:rsidRPr="00BE3981">
        <w:rPr>
          <w:rFonts w:ascii="Arial" w:hAnsi="Arial" w:cs="Arial"/>
          <w:color w:val="000000" w:themeColor="text1"/>
          <w:sz w:val="20"/>
          <w:szCs w:val="20"/>
        </w:rPr>
        <w:t>, e persino s</w:t>
      </w:r>
      <w:r w:rsidR="00BE3981">
        <w:rPr>
          <w:rFonts w:ascii="Arial" w:hAnsi="Arial" w:cs="Arial"/>
          <w:color w:val="000000" w:themeColor="text1"/>
          <w:sz w:val="20"/>
          <w:szCs w:val="20"/>
        </w:rPr>
        <w:t>u</w:t>
      </w:r>
      <w:r w:rsidRPr="00BE3981">
        <w:rPr>
          <w:rFonts w:ascii="Arial" w:hAnsi="Arial" w:cs="Arial"/>
          <w:color w:val="000000" w:themeColor="text1"/>
          <w:sz w:val="20"/>
          <w:szCs w:val="20"/>
        </w:rPr>
        <w:t xml:space="preserve"> interi oceani. </w:t>
      </w:r>
      <w:r w:rsidR="00382D5F" w:rsidRPr="00BE3981">
        <w:rPr>
          <w:rFonts w:ascii="Arial" w:hAnsi="Arial" w:cs="Arial"/>
          <w:color w:val="000000" w:themeColor="text1"/>
          <w:sz w:val="20"/>
          <w:szCs w:val="20"/>
        </w:rPr>
        <w:t>Tale principio</w:t>
      </w:r>
      <w:r w:rsidRPr="00BE3981">
        <w:rPr>
          <w:rFonts w:ascii="Arial" w:hAnsi="Arial" w:cs="Arial"/>
          <w:color w:val="000000" w:themeColor="text1"/>
          <w:sz w:val="20"/>
          <w:szCs w:val="20"/>
        </w:rPr>
        <w:t xml:space="preserve"> è venuto meno intorno al XVII in Europa a favore dell’opposto principio della “</w:t>
      </w:r>
      <w:r w:rsidRPr="00BE3981">
        <w:rPr>
          <w:rFonts w:ascii="Arial" w:hAnsi="Arial" w:cs="Arial"/>
          <w:b/>
          <w:bCs/>
          <w:color w:val="C00000"/>
          <w:sz w:val="20"/>
          <w:szCs w:val="20"/>
        </w:rPr>
        <w:t>libertà dei mari</w:t>
      </w:r>
      <w:r w:rsidRPr="00BE3981">
        <w:rPr>
          <w:rFonts w:ascii="Arial" w:hAnsi="Arial" w:cs="Arial"/>
          <w:color w:val="000000" w:themeColor="text1"/>
          <w:sz w:val="20"/>
          <w:szCs w:val="20"/>
        </w:rPr>
        <w:t>”, idea</w:t>
      </w:r>
      <w:r w:rsidR="00BE3981">
        <w:rPr>
          <w:rFonts w:ascii="Arial" w:hAnsi="Arial" w:cs="Arial"/>
          <w:color w:val="000000" w:themeColor="text1"/>
          <w:sz w:val="20"/>
          <w:szCs w:val="20"/>
        </w:rPr>
        <w:t>to</w:t>
      </w:r>
      <w:r w:rsidRPr="00BE3981">
        <w:rPr>
          <w:rFonts w:ascii="Arial" w:hAnsi="Arial" w:cs="Arial"/>
          <w:color w:val="000000" w:themeColor="text1"/>
          <w:sz w:val="20"/>
          <w:szCs w:val="20"/>
        </w:rPr>
        <w:t xml:space="preserve"> da Ugo Rozio e sostenuto dalle potenze marittime dell’epoca: </w:t>
      </w:r>
      <w:r w:rsidR="00010B44" w:rsidRPr="00BE3981">
        <w:rPr>
          <w:rFonts w:ascii="Arial" w:hAnsi="Arial" w:cs="Arial"/>
          <w:color w:val="000000" w:themeColor="text1"/>
          <w:sz w:val="20"/>
          <w:szCs w:val="20"/>
        </w:rPr>
        <w:t xml:space="preserve">si riteneva che il </w:t>
      </w:r>
      <w:r w:rsidR="00010B44" w:rsidRPr="00BE3981">
        <w:rPr>
          <w:rFonts w:ascii="Arial" w:hAnsi="Arial" w:cs="Arial"/>
          <w:color w:val="000000" w:themeColor="text1"/>
          <w:sz w:val="20"/>
          <w:szCs w:val="20"/>
          <w:u w:val="single"/>
        </w:rPr>
        <w:t>mare fosse uno spazio libero</w:t>
      </w:r>
      <w:r w:rsidRPr="00BE3981">
        <w:rPr>
          <w:rFonts w:ascii="Arial" w:hAnsi="Arial" w:cs="Arial"/>
          <w:color w:val="000000" w:themeColor="text1"/>
          <w:sz w:val="20"/>
          <w:szCs w:val="20"/>
          <w:u w:val="single"/>
        </w:rPr>
        <w:t xml:space="preserve">, liberamente solcabile </w:t>
      </w:r>
      <w:r w:rsidR="00010B44" w:rsidRPr="00BE3981">
        <w:rPr>
          <w:rFonts w:ascii="Arial" w:hAnsi="Arial" w:cs="Arial"/>
          <w:color w:val="000000" w:themeColor="text1"/>
          <w:sz w:val="20"/>
          <w:szCs w:val="20"/>
          <w:u w:val="single"/>
        </w:rPr>
        <w:t>dagli Stati</w:t>
      </w:r>
      <w:r w:rsidRPr="00BE3981">
        <w:rPr>
          <w:rFonts w:ascii="Arial" w:hAnsi="Arial" w:cs="Arial"/>
          <w:color w:val="000000" w:themeColor="text1"/>
          <w:sz w:val="20"/>
          <w:szCs w:val="20"/>
        </w:rPr>
        <w:t xml:space="preserve">. Tuttavia, dalla seconda metà del XIX sec., il regime della libertà dei mari è andato incontro ad un forte processo di erosione: partire dall’800 si sono affermati degli istituti, come quello del </w:t>
      </w:r>
      <w:r w:rsidRPr="00BE3981">
        <w:rPr>
          <w:rFonts w:ascii="Arial" w:hAnsi="Arial" w:cs="Arial"/>
          <w:b/>
          <w:bCs/>
          <w:color w:val="000000" w:themeColor="text1"/>
          <w:sz w:val="20"/>
          <w:szCs w:val="20"/>
        </w:rPr>
        <w:t>mare territoriale</w:t>
      </w:r>
      <w:r w:rsidRPr="00BE3981">
        <w:rPr>
          <w:rFonts w:ascii="Arial" w:hAnsi="Arial" w:cs="Arial"/>
          <w:color w:val="000000" w:themeColor="text1"/>
          <w:sz w:val="20"/>
          <w:szCs w:val="20"/>
        </w:rPr>
        <w:t xml:space="preserve">, per cui si pensava che ciascuno Stato governasse una porzione di mare equiparabile a quella coperta da una gittata di cannone dalla costa, ca. 3km. </w:t>
      </w:r>
    </w:p>
    <w:p w14:paraId="3454F925" w14:textId="35CE8ACE" w:rsidR="00593564" w:rsidRPr="00BE3981" w:rsidRDefault="00593564"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Dalla seconda metà del XX sec. il </w:t>
      </w:r>
      <w:r w:rsidRPr="00BE3981">
        <w:rPr>
          <w:rFonts w:ascii="Arial" w:hAnsi="Arial" w:cs="Arial"/>
          <w:b/>
          <w:bCs/>
          <w:color w:val="000000" w:themeColor="text1"/>
          <w:sz w:val="20"/>
          <w:szCs w:val="20"/>
        </w:rPr>
        <w:t>principio della libertà dei mari è venuto definitivamente meno in diversi spazi marini</w:t>
      </w:r>
      <w:r w:rsidRPr="00BE3981">
        <w:rPr>
          <w:rFonts w:ascii="Arial" w:hAnsi="Arial" w:cs="Arial"/>
          <w:color w:val="000000" w:themeColor="text1"/>
          <w:sz w:val="20"/>
          <w:szCs w:val="20"/>
        </w:rPr>
        <w:t xml:space="preserve"> in seguito alle </w:t>
      </w:r>
      <w:r w:rsidRPr="00BE3981">
        <w:rPr>
          <w:rFonts w:ascii="Arial" w:hAnsi="Arial" w:cs="Arial"/>
          <w:color w:val="000000" w:themeColor="text1"/>
          <w:sz w:val="20"/>
          <w:szCs w:val="20"/>
          <w:u w:val="single"/>
        </w:rPr>
        <w:t>pretese degli Stati costieri dirette ad estendere il controllo del mare adiacente alle loro coste sempre più al largo</w:t>
      </w:r>
      <w:r w:rsidRPr="00BE3981">
        <w:rPr>
          <w:rFonts w:ascii="Arial" w:hAnsi="Arial" w:cs="Arial"/>
          <w:color w:val="000000" w:themeColor="text1"/>
          <w:sz w:val="20"/>
          <w:szCs w:val="20"/>
        </w:rPr>
        <w:t>: a favore, come si è visto, del mare territoriale, per motivi di sicurezza e di repressione del contrabbando; poi a favore della piattaforma continentale e della zona economica per motivi economici e di sfruttamento delle risorse; e infine a favore della zona di protezione ecologia per fini di protezione ambientale.</w:t>
      </w:r>
    </w:p>
    <w:p w14:paraId="415FDB39" w14:textId="77777777" w:rsidR="00593564" w:rsidRPr="00BE3981" w:rsidRDefault="00593564" w:rsidP="00010B44">
      <w:pPr>
        <w:pStyle w:val="NormaleWeb"/>
        <w:contextualSpacing/>
        <w:jc w:val="both"/>
        <w:rPr>
          <w:rFonts w:ascii="Arial" w:hAnsi="Arial" w:cs="Arial"/>
          <w:color w:val="000000" w:themeColor="text1"/>
          <w:sz w:val="20"/>
          <w:szCs w:val="20"/>
        </w:rPr>
      </w:pPr>
    </w:p>
    <w:p w14:paraId="7B7DBD1A" w14:textId="77777777" w:rsidR="00382D5F" w:rsidRPr="00BE3981" w:rsidRDefault="00593564"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Nel frattempo, il diritto internazionale del mare è stato </w:t>
      </w:r>
      <w:r w:rsidRPr="00BE3981">
        <w:rPr>
          <w:rFonts w:ascii="Arial" w:hAnsi="Arial" w:cs="Arial"/>
          <w:color w:val="000000" w:themeColor="text1"/>
          <w:sz w:val="20"/>
          <w:szCs w:val="20"/>
          <w:u w:val="single"/>
        </w:rPr>
        <w:t xml:space="preserve">oggetto di diversi tentativi di </w:t>
      </w:r>
      <w:r w:rsidR="00382D5F" w:rsidRPr="00BE3981">
        <w:rPr>
          <w:rFonts w:ascii="Arial" w:hAnsi="Arial" w:cs="Arial"/>
          <w:color w:val="000000" w:themeColor="text1"/>
          <w:sz w:val="20"/>
          <w:szCs w:val="20"/>
          <w:u w:val="single"/>
        </w:rPr>
        <w:t>codificazione</w:t>
      </w:r>
      <w:r w:rsidR="00382D5F" w:rsidRPr="00BE3981">
        <w:rPr>
          <w:rFonts w:ascii="Arial" w:hAnsi="Arial" w:cs="Arial"/>
          <w:color w:val="000000" w:themeColor="text1"/>
          <w:sz w:val="20"/>
          <w:szCs w:val="20"/>
        </w:rPr>
        <w:t>:</w:t>
      </w:r>
    </w:p>
    <w:p w14:paraId="0A6CCAFB" w14:textId="263D31D0" w:rsidR="00382D5F" w:rsidRPr="00BE3981" w:rsidRDefault="00382D5F" w:rsidP="00FB32BC">
      <w:pPr>
        <w:pStyle w:val="NormaleWeb"/>
        <w:numPr>
          <w:ilvl w:val="0"/>
          <w:numId w:val="222"/>
        </w:numPr>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un primo tentativo fallito venne fatto dalla Società delle Nazioni con una Conferenza tenuta all’Aia nel 1930;</w:t>
      </w:r>
    </w:p>
    <w:p w14:paraId="369BD982" w14:textId="2151A466" w:rsidR="00010B44" w:rsidRPr="00BE3981" w:rsidRDefault="00382D5F" w:rsidP="00FB32BC">
      <w:pPr>
        <w:pStyle w:val="NormaleWeb"/>
        <w:numPr>
          <w:ilvl w:val="0"/>
          <w:numId w:val="222"/>
        </w:numPr>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un secondo tentativo venne fatto durante la </w:t>
      </w:r>
      <w:r w:rsidRPr="00BE3981">
        <w:rPr>
          <w:rFonts w:ascii="Arial" w:hAnsi="Arial" w:cs="Arial"/>
          <w:color w:val="000000" w:themeColor="text1"/>
          <w:sz w:val="20"/>
          <w:szCs w:val="20"/>
          <w:u w:val="single"/>
        </w:rPr>
        <w:t>Prima Conferenza sul diritto del mare</w:t>
      </w:r>
      <w:r w:rsidRPr="00BE3981">
        <w:rPr>
          <w:rFonts w:ascii="Arial" w:hAnsi="Arial" w:cs="Arial"/>
          <w:color w:val="000000" w:themeColor="text1"/>
          <w:sz w:val="20"/>
          <w:szCs w:val="20"/>
        </w:rPr>
        <w:t xml:space="preserve">, convocata dalle Nazioni Unite nel 1958, nella quale sono state le </w:t>
      </w:r>
      <w:r w:rsidR="00010B44" w:rsidRPr="00BE3981">
        <w:rPr>
          <w:rFonts w:ascii="Arial" w:hAnsi="Arial" w:cs="Arial"/>
          <w:b/>
          <w:bCs/>
          <w:color w:val="C00000"/>
          <w:sz w:val="20"/>
          <w:szCs w:val="20"/>
        </w:rPr>
        <w:t xml:space="preserve">quattro Convenzioni </w:t>
      </w:r>
      <w:r w:rsidRPr="00BE3981">
        <w:rPr>
          <w:rFonts w:ascii="Arial" w:hAnsi="Arial" w:cs="Arial"/>
          <w:b/>
          <w:bCs/>
          <w:color w:val="C00000"/>
          <w:sz w:val="20"/>
          <w:szCs w:val="20"/>
        </w:rPr>
        <w:t xml:space="preserve">di Ginevra </w:t>
      </w:r>
      <w:r w:rsidR="00010B44" w:rsidRPr="00BE3981">
        <w:rPr>
          <w:rFonts w:ascii="Arial" w:hAnsi="Arial" w:cs="Arial"/>
          <w:b/>
          <w:bCs/>
          <w:color w:val="C00000"/>
          <w:sz w:val="20"/>
          <w:szCs w:val="20"/>
        </w:rPr>
        <w:t>sul diritto del mare</w:t>
      </w:r>
      <w:r w:rsidRPr="00BE3981">
        <w:rPr>
          <w:rFonts w:ascii="Arial" w:hAnsi="Arial" w:cs="Arial"/>
          <w:color w:val="000000" w:themeColor="text1"/>
          <w:sz w:val="20"/>
          <w:szCs w:val="20"/>
        </w:rPr>
        <w:t xml:space="preserve">: </w:t>
      </w:r>
      <w:r w:rsidR="00010B44" w:rsidRPr="00BE3981">
        <w:rPr>
          <w:rFonts w:ascii="Arial" w:hAnsi="Arial" w:cs="Arial"/>
          <w:color w:val="000000" w:themeColor="text1"/>
          <w:sz w:val="20"/>
          <w:szCs w:val="20"/>
          <w:u w:val="single"/>
        </w:rPr>
        <w:t>sul mare territoriale</w:t>
      </w:r>
      <w:r w:rsidRPr="00BE3981">
        <w:rPr>
          <w:rFonts w:ascii="Arial" w:hAnsi="Arial" w:cs="Arial"/>
          <w:color w:val="000000" w:themeColor="text1"/>
          <w:sz w:val="20"/>
          <w:szCs w:val="20"/>
          <w:u w:val="single"/>
        </w:rPr>
        <w:t xml:space="preserve"> e la zona contigua</w:t>
      </w:r>
      <w:r w:rsidR="00010B44" w:rsidRPr="00BE3981">
        <w:rPr>
          <w:rFonts w:ascii="Arial" w:hAnsi="Arial" w:cs="Arial"/>
          <w:color w:val="000000" w:themeColor="text1"/>
          <w:sz w:val="20"/>
          <w:szCs w:val="20"/>
        </w:rPr>
        <w:t xml:space="preserve">, </w:t>
      </w:r>
      <w:r w:rsidR="00010B44" w:rsidRPr="00BE3981">
        <w:rPr>
          <w:rFonts w:ascii="Arial" w:hAnsi="Arial" w:cs="Arial"/>
          <w:color w:val="000000" w:themeColor="text1"/>
          <w:sz w:val="20"/>
          <w:szCs w:val="20"/>
          <w:u w:val="single"/>
        </w:rPr>
        <w:t>sulla piattaforma continentale</w:t>
      </w:r>
      <w:r w:rsidR="00010B44"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u w:val="single"/>
        </w:rPr>
        <w:t>sulla pesca e la conservazione delle risorse biologiche dell’altro mare</w:t>
      </w:r>
      <w:r w:rsidRPr="00BE3981">
        <w:rPr>
          <w:rFonts w:ascii="Arial" w:hAnsi="Arial" w:cs="Arial"/>
          <w:color w:val="000000" w:themeColor="text1"/>
          <w:sz w:val="20"/>
          <w:szCs w:val="20"/>
        </w:rPr>
        <w:t xml:space="preserve">, e </w:t>
      </w:r>
      <w:r w:rsidRPr="00BE3981">
        <w:rPr>
          <w:rFonts w:ascii="Arial" w:hAnsi="Arial" w:cs="Arial"/>
          <w:color w:val="000000" w:themeColor="text1"/>
          <w:sz w:val="20"/>
          <w:szCs w:val="20"/>
          <w:u w:val="single"/>
        </w:rPr>
        <w:t>sull’alto mare</w:t>
      </w:r>
      <w:r w:rsidRPr="00BE3981">
        <w:rPr>
          <w:rFonts w:ascii="Arial" w:hAnsi="Arial" w:cs="Arial"/>
          <w:color w:val="000000" w:themeColor="text1"/>
          <w:sz w:val="20"/>
          <w:szCs w:val="20"/>
        </w:rPr>
        <w:t>. Tuttavia, tali Convenzioni non ebbero</w:t>
      </w:r>
      <w:r w:rsidR="00010B44" w:rsidRPr="00BE3981">
        <w:rPr>
          <w:rFonts w:ascii="Arial" w:hAnsi="Arial" w:cs="Arial"/>
          <w:color w:val="000000" w:themeColor="text1"/>
          <w:sz w:val="20"/>
          <w:szCs w:val="20"/>
        </w:rPr>
        <w:t xml:space="preserve"> molta fortuna poiché le norme in esse codificate sono state soppiantate da nuove norme consuetudinarie.</w:t>
      </w:r>
    </w:p>
    <w:p w14:paraId="3153F9C9" w14:textId="7405C951" w:rsidR="00382D5F" w:rsidRPr="00BE3981" w:rsidRDefault="00382D5F" w:rsidP="00FB32BC">
      <w:pPr>
        <w:pStyle w:val="NormaleWeb"/>
        <w:numPr>
          <w:ilvl w:val="0"/>
          <w:numId w:val="222"/>
        </w:numPr>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un terzo tentativo fallito venne fatto durante la Seconda Conferenza sul diritto del mare delle Nazioni Unite nel 1960</w:t>
      </w:r>
      <w:r w:rsidR="00761363">
        <w:rPr>
          <w:rFonts w:ascii="Arial" w:hAnsi="Arial" w:cs="Arial"/>
          <w:color w:val="000000" w:themeColor="text1"/>
          <w:sz w:val="20"/>
          <w:szCs w:val="20"/>
        </w:rPr>
        <w:t>.</w:t>
      </w:r>
    </w:p>
    <w:p w14:paraId="4D0DEDC9" w14:textId="65C6A067" w:rsidR="00382D5F" w:rsidRPr="00BE3981" w:rsidRDefault="00382D5F" w:rsidP="00FB32BC">
      <w:pPr>
        <w:pStyle w:val="NormaleWeb"/>
        <w:numPr>
          <w:ilvl w:val="0"/>
          <w:numId w:val="222"/>
        </w:numPr>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un quarto e vittorioso tentativo venne fatto </w:t>
      </w:r>
      <w:r w:rsidR="00010B44" w:rsidRPr="00BE3981">
        <w:rPr>
          <w:rFonts w:ascii="Arial" w:hAnsi="Arial" w:cs="Arial"/>
          <w:color w:val="000000" w:themeColor="text1"/>
          <w:sz w:val="20"/>
          <w:szCs w:val="20"/>
        </w:rPr>
        <w:t>nel 1982</w:t>
      </w:r>
      <w:r w:rsidRPr="00BE3981">
        <w:rPr>
          <w:rFonts w:ascii="Arial" w:hAnsi="Arial" w:cs="Arial"/>
          <w:color w:val="000000" w:themeColor="text1"/>
          <w:sz w:val="20"/>
          <w:szCs w:val="20"/>
        </w:rPr>
        <w:t xml:space="preserve">, quando fu </w:t>
      </w:r>
      <w:r w:rsidR="00010B44" w:rsidRPr="00BE3981">
        <w:rPr>
          <w:rFonts w:ascii="Arial" w:hAnsi="Arial" w:cs="Arial"/>
          <w:color w:val="000000" w:themeColor="text1"/>
          <w:sz w:val="20"/>
          <w:szCs w:val="20"/>
        </w:rPr>
        <w:t xml:space="preserve">adottata </w:t>
      </w:r>
      <w:r w:rsidR="00010B44" w:rsidRPr="00761363">
        <w:rPr>
          <w:rFonts w:ascii="Arial" w:hAnsi="Arial" w:cs="Arial"/>
          <w:b/>
          <w:bCs/>
          <w:color w:val="C00000"/>
          <w:sz w:val="20"/>
          <w:szCs w:val="20"/>
        </w:rPr>
        <w:t xml:space="preserve">la Convenzione di Montego bey sul diritto del mare </w:t>
      </w:r>
      <w:r w:rsidR="00010B44" w:rsidRPr="00BE3981">
        <w:rPr>
          <w:rFonts w:ascii="Arial" w:hAnsi="Arial" w:cs="Arial"/>
          <w:b/>
          <w:bCs/>
          <w:color w:val="000000" w:themeColor="text1"/>
          <w:sz w:val="20"/>
          <w:szCs w:val="20"/>
        </w:rPr>
        <w:t xml:space="preserve">(o </w:t>
      </w:r>
      <w:r w:rsidR="00761363">
        <w:rPr>
          <w:rFonts w:ascii="Arial" w:hAnsi="Arial" w:cs="Arial"/>
          <w:b/>
          <w:bCs/>
          <w:color w:val="000000" w:themeColor="text1"/>
          <w:sz w:val="20"/>
          <w:szCs w:val="20"/>
        </w:rPr>
        <w:t>UNCLOS</w:t>
      </w:r>
      <w:r w:rsidR="00010B44" w:rsidRPr="00BE3981">
        <w:rPr>
          <w:rFonts w:ascii="Arial" w:hAnsi="Arial" w:cs="Arial"/>
          <w:b/>
          <w:bCs/>
          <w:color w:val="000000" w:themeColor="text1"/>
          <w:sz w:val="20"/>
          <w:szCs w:val="20"/>
        </w:rPr>
        <w:t>)</w:t>
      </w:r>
      <w:r w:rsidR="00010B44" w:rsidRPr="00BE3981">
        <w:rPr>
          <w:rFonts w:ascii="Arial" w:hAnsi="Arial" w:cs="Arial"/>
          <w:color w:val="000000" w:themeColor="text1"/>
          <w:sz w:val="20"/>
          <w:szCs w:val="20"/>
        </w:rPr>
        <w:t xml:space="preserve">, elaborata </w:t>
      </w:r>
      <w:r w:rsidRPr="00BE3981">
        <w:rPr>
          <w:rFonts w:ascii="Arial" w:hAnsi="Arial" w:cs="Arial"/>
          <w:color w:val="000000" w:themeColor="text1"/>
          <w:sz w:val="20"/>
          <w:szCs w:val="20"/>
        </w:rPr>
        <w:t xml:space="preserve">in cinque anni a Montego Bay in </w:t>
      </w:r>
      <w:r w:rsidR="00761363" w:rsidRPr="00BE3981">
        <w:rPr>
          <w:rFonts w:ascii="Arial" w:hAnsi="Arial" w:cs="Arial"/>
          <w:color w:val="000000" w:themeColor="text1"/>
          <w:sz w:val="20"/>
          <w:szCs w:val="20"/>
        </w:rPr>
        <w:t>Giamaica</w:t>
      </w:r>
      <w:r w:rsidRPr="00BE3981">
        <w:rPr>
          <w:rFonts w:ascii="Arial" w:hAnsi="Arial" w:cs="Arial"/>
          <w:color w:val="000000" w:themeColor="text1"/>
          <w:sz w:val="20"/>
          <w:szCs w:val="20"/>
        </w:rPr>
        <w:t xml:space="preserve"> </w:t>
      </w:r>
      <w:r w:rsidR="00010B44" w:rsidRPr="00BE3981">
        <w:rPr>
          <w:rFonts w:ascii="Arial" w:hAnsi="Arial" w:cs="Arial"/>
          <w:color w:val="000000" w:themeColor="text1"/>
          <w:sz w:val="20"/>
          <w:szCs w:val="20"/>
        </w:rPr>
        <w:t>sotto l’egida</w:t>
      </w:r>
      <w:r w:rsidRPr="00BE3981">
        <w:rPr>
          <w:rFonts w:ascii="Arial" w:hAnsi="Arial" w:cs="Arial"/>
          <w:color w:val="000000" w:themeColor="text1"/>
          <w:sz w:val="20"/>
          <w:szCs w:val="20"/>
        </w:rPr>
        <w:t xml:space="preserve"> (non nell’ambito)</w:t>
      </w:r>
      <w:r w:rsidR="00010B44" w:rsidRPr="00BE3981">
        <w:rPr>
          <w:rFonts w:ascii="Arial" w:hAnsi="Arial" w:cs="Arial"/>
          <w:color w:val="000000" w:themeColor="text1"/>
          <w:sz w:val="20"/>
          <w:szCs w:val="20"/>
        </w:rPr>
        <w:t xml:space="preserve"> delle Nazioni Unite </w:t>
      </w:r>
      <w:r w:rsidRPr="00BE3981">
        <w:rPr>
          <w:rFonts w:ascii="Arial" w:hAnsi="Arial" w:cs="Arial"/>
          <w:color w:val="000000" w:themeColor="text1"/>
          <w:sz w:val="20"/>
          <w:szCs w:val="20"/>
        </w:rPr>
        <w:t xml:space="preserve">durante </w:t>
      </w:r>
      <w:r w:rsidRPr="00761363">
        <w:rPr>
          <w:rFonts w:ascii="Arial" w:hAnsi="Arial" w:cs="Arial"/>
          <w:color w:val="000000" w:themeColor="text1"/>
          <w:sz w:val="20"/>
          <w:szCs w:val="20"/>
          <w:u w:val="single"/>
        </w:rPr>
        <w:t>la Terza Conferenza sul diritto del mare delle Nazioni Unite</w:t>
      </w:r>
      <w:r w:rsidRPr="00BE3981">
        <w:rPr>
          <w:rFonts w:ascii="Arial" w:hAnsi="Arial" w:cs="Arial"/>
          <w:color w:val="000000" w:themeColor="text1"/>
          <w:sz w:val="20"/>
          <w:szCs w:val="20"/>
        </w:rPr>
        <w:t xml:space="preserve"> (l</w:t>
      </w:r>
      <w:r w:rsidR="00010B44" w:rsidRPr="00BE3981">
        <w:rPr>
          <w:rFonts w:ascii="Arial" w:hAnsi="Arial" w:cs="Arial"/>
          <w:color w:val="000000" w:themeColor="text1"/>
          <w:sz w:val="20"/>
          <w:szCs w:val="20"/>
        </w:rPr>
        <w:t xml:space="preserve">e Nazioni unite hanno indotto gli Stati a elaborare questa Convenzione, </w:t>
      </w:r>
      <w:r w:rsidRPr="00BE3981">
        <w:rPr>
          <w:rFonts w:ascii="Arial" w:hAnsi="Arial" w:cs="Arial"/>
          <w:color w:val="000000" w:themeColor="text1"/>
          <w:sz w:val="20"/>
          <w:szCs w:val="20"/>
        </w:rPr>
        <w:t xml:space="preserve">non </w:t>
      </w:r>
      <w:r w:rsidR="00010B44" w:rsidRPr="00BE3981">
        <w:rPr>
          <w:rFonts w:ascii="Arial" w:hAnsi="Arial" w:cs="Arial"/>
          <w:color w:val="000000" w:themeColor="text1"/>
          <w:sz w:val="20"/>
          <w:szCs w:val="20"/>
        </w:rPr>
        <w:t>elaborat</w:t>
      </w:r>
      <w:r w:rsidRPr="00BE3981">
        <w:rPr>
          <w:rFonts w:ascii="Arial" w:hAnsi="Arial" w:cs="Arial"/>
          <w:color w:val="000000" w:themeColor="text1"/>
          <w:sz w:val="20"/>
          <w:szCs w:val="20"/>
        </w:rPr>
        <w:t>a</w:t>
      </w:r>
      <w:r w:rsidR="00010B44" w:rsidRPr="00BE3981">
        <w:rPr>
          <w:rFonts w:ascii="Arial" w:hAnsi="Arial" w:cs="Arial"/>
          <w:color w:val="000000" w:themeColor="text1"/>
          <w:sz w:val="20"/>
          <w:szCs w:val="20"/>
        </w:rPr>
        <w:t xml:space="preserve"> dalla Commissione del diritto internazionale dell’Onu</w:t>
      </w:r>
      <w:r w:rsidRPr="00BE3981">
        <w:rPr>
          <w:rFonts w:ascii="Arial" w:hAnsi="Arial" w:cs="Arial"/>
          <w:color w:val="000000" w:themeColor="text1"/>
          <w:sz w:val="20"/>
          <w:szCs w:val="20"/>
        </w:rPr>
        <w:t>).</w:t>
      </w:r>
    </w:p>
    <w:p w14:paraId="183568E7" w14:textId="29038BB2" w:rsidR="00010B44" w:rsidRPr="00BE3981" w:rsidRDefault="00010B44" w:rsidP="00617984">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Questa Convenzione</w:t>
      </w:r>
      <w:r w:rsidR="00382D5F" w:rsidRPr="00BE3981">
        <w:rPr>
          <w:rFonts w:ascii="Arial" w:hAnsi="Arial" w:cs="Arial"/>
          <w:color w:val="000000" w:themeColor="text1"/>
          <w:sz w:val="20"/>
          <w:szCs w:val="20"/>
        </w:rPr>
        <w:t xml:space="preserve">, </w:t>
      </w:r>
      <w:r w:rsidR="00382D5F" w:rsidRPr="00761363">
        <w:rPr>
          <w:rFonts w:ascii="Arial" w:hAnsi="Arial" w:cs="Arial"/>
          <w:color w:val="000000" w:themeColor="text1"/>
          <w:sz w:val="20"/>
          <w:szCs w:val="20"/>
          <w:u w:val="single"/>
        </w:rPr>
        <w:t>adottata nel 1982,</w:t>
      </w:r>
      <w:r w:rsidRPr="00761363">
        <w:rPr>
          <w:rFonts w:ascii="Arial" w:hAnsi="Arial" w:cs="Arial"/>
          <w:color w:val="000000" w:themeColor="text1"/>
          <w:sz w:val="20"/>
          <w:szCs w:val="20"/>
          <w:u w:val="single"/>
        </w:rPr>
        <w:t xml:space="preserve"> è in vigore </w:t>
      </w:r>
      <w:r w:rsidR="00382D5F" w:rsidRPr="00761363">
        <w:rPr>
          <w:rFonts w:ascii="Arial" w:hAnsi="Arial" w:cs="Arial"/>
          <w:color w:val="000000" w:themeColor="text1"/>
          <w:sz w:val="20"/>
          <w:szCs w:val="20"/>
          <w:u w:val="single"/>
        </w:rPr>
        <w:t xml:space="preserve">dal 1994 </w:t>
      </w:r>
      <w:r w:rsidRPr="00761363">
        <w:rPr>
          <w:rFonts w:ascii="Arial" w:hAnsi="Arial" w:cs="Arial"/>
          <w:color w:val="000000" w:themeColor="text1"/>
          <w:sz w:val="20"/>
          <w:szCs w:val="20"/>
          <w:u w:val="single"/>
        </w:rPr>
        <w:t>per 167 Stati</w:t>
      </w:r>
      <w:r w:rsidRPr="00BE3981">
        <w:rPr>
          <w:rFonts w:ascii="Arial" w:hAnsi="Arial" w:cs="Arial"/>
          <w:color w:val="000000" w:themeColor="text1"/>
          <w:sz w:val="20"/>
          <w:szCs w:val="20"/>
        </w:rPr>
        <w:t xml:space="preserve"> (tra cui Italia, Palestina</w:t>
      </w:r>
      <w:r w:rsidR="00382D5F" w:rsidRPr="00BE3981">
        <w:rPr>
          <w:rFonts w:ascii="Arial" w:hAnsi="Arial" w:cs="Arial"/>
          <w:color w:val="000000" w:themeColor="text1"/>
          <w:sz w:val="20"/>
          <w:szCs w:val="20"/>
        </w:rPr>
        <w:t xml:space="preserve">, ma non </w:t>
      </w:r>
      <w:r w:rsidRPr="00BE3981">
        <w:rPr>
          <w:rFonts w:ascii="Arial" w:hAnsi="Arial" w:cs="Arial"/>
          <w:color w:val="000000" w:themeColor="text1"/>
          <w:sz w:val="20"/>
          <w:szCs w:val="20"/>
        </w:rPr>
        <w:t>la Cina, gli Usa e l’Iran</w:t>
      </w:r>
      <w:r w:rsidR="00382D5F" w:rsidRPr="00BE3981">
        <w:rPr>
          <w:rFonts w:ascii="Arial" w:hAnsi="Arial" w:cs="Arial"/>
          <w:color w:val="000000" w:themeColor="text1"/>
          <w:sz w:val="20"/>
          <w:szCs w:val="20"/>
        </w:rPr>
        <w:t>) e consta di 320 articoli. Diverse sue parti sono considerate corrispondenti al diritto internazionale generale:</w:t>
      </w:r>
      <w:r w:rsidRPr="00BE3981">
        <w:rPr>
          <w:rFonts w:ascii="Arial" w:hAnsi="Arial" w:cs="Arial"/>
          <w:color w:val="000000" w:themeColor="text1"/>
          <w:sz w:val="20"/>
          <w:szCs w:val="20"/>
        </w:rPr>
        <w:t xml:space="preserve"> </w:t>
      </w:r>
      <w:r w:rsidR="00382D5F" w:rsidRPr="00BE3981">
        <w:rPr>
          <w:rFonts w:ascii="Arial" w:hAnsi="Arial" w:cs="Arial"/>
          <w:color w:val="000000" w:themeColor="text1"/>
          <w:sz w:val="20"/>
          <w:szCs w:val="20"/>
        </w:rPr>
        <w:t>s</w:t>
      </w:r>
      <w:r w:rsidRPr="00BE3981">
        <w:rPr>
          <w:rFonts w:ascii="Arial" w:hAnsi="Arial" w:cs="Arial"/>
          <w:color w:val="000000" w:themeColor="text1"/>
          <w:sz w:val="20"/>
          <w:szCs w:val="20"/>
        </w:rPr>
        <w:t xml:space="preserve">i tratta di una Convenzione </w:t>
      </w:r>
      <w:r w:rsidRPr="00761363">
        <w:rPr>
          <w:rFonts w:ascii="Arial" w:hAnsi="Arial" w:cs="Arial"/>
          <w:b/>
          <w:bCs/>
          <w:color w:val="000000" w:themeColor="text1"/>
          <w:sz w:val="20"/>
          <w:szCs w:val="20"/>
        </w:rPr>
        <w:t>a metà strada tra la codificazione e lo sviluppo progressivo del diritto internazionale</w:t>
      </w:r>
      <w:r w:rsidR="00761363">
        <w:rPr>
          <w:rFonts w:ascii="Arial" w:hAnsi="Arial" w:cs="Arial"/>
          <w:color w:val="000000" w:themeColor="text1"/>
          <w:sz w:val="20"/>
          <w:szCs w:val="20"/>
        </w:rPr>
        <w:t xml:space="preserve">: </w:t>
      </w:r>
      <w:r w:rsidRPr="00BE3981">
        <w:rPr>
          <w:rFonts w:ascii="Arial" w:hAnsi="Arial" w:cs="Arial"/>
          <w:color w:val="000000" w:themeColor="text1"/>
          <w:sz w:val="20"/>
          <w:szCs w:val="20"/>
        </w:rPr>
        <w:t>da un lato</w:t>
      </w:r>
      <w:r w:rsidR="00761363">
        <w:rPr>
          <w:rFonts w:ascii="Arial" w:hAnsi="Arial" w:cs="Arial"/>
          <w:color w:val="000000" w:themeColor="text1"/>
          <w:sz w:val="20"/>
          <w:szCs w:val="20"/>
        </w:rPr>
        <w:t xml:space="preserve">, </w:t>
      </w:r>
      <w:r w:rsidRPr="00BE3981">
        <w:rPr>
          <w:rFonts w:ascii="Arial" w:hAnsi="Arial" w:cs="Arial"/>
          <w:color w:val="000000" w:themeColor="text1"/>
          <w:sz w:val="20"/>
          <w:szCs w:val="20"/>
        </w:rPr>
        <w:t>codifica le norme consuetudinarie del diritto del mare createsi nel corso della seconda metà del 1900</w:t>
      </w:r>
      <w:r w:rsidR="00617984"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dall’altro</w:t>
      </w:r>
      <w:r w:rsidR="00761363">
        <w:rPr>
          <w:rFonts w:ascii="Arial" w:hAnsi="Arial" w:cs="Arial"/>
          <w:color w:val="000000" w:themeColor="text1"/>
          <w:sz w:val="20"/>
          <w:szCs w:val="20"/>
        </w:rPr>
        <w:t xml:space="preserve">, </w:t>
      </w:r>
      <w:r w:rsidRPr="00BE3981">
        <w:rPr>
          <w:rFonts w:ascii="Arial" w:hAnsi="Arial" w:cs="Arial"/>
          <w:color w:val="000000" w:themeColor="text1"/>
          <w:sz w:val="20"/>
          <w:szCs w:val="20"/>
        </w:rPr>
        <w:t>contiene norme evidentemente di sviluppo progressivo, norme procedurali o di risoluzione delle controversi</w:t>
      </w:r>
      <w:r w:rsidR="00761363">
        <w:rPr>
          <w:rFonts w:ascii="Arial" w:hAnsi="Arial" w:cs="Arial"/>
          <w:color w:val="000000" w:themeColor="text1"/>
          <w:sz w:val="20"/>
          <w:szCs w:val="20"/>
        </w:rPr>
        <w:t xml:space="preserve">e: </w:t>
      </w:r>
      <w:r w:rsidRPr="00BE3981">
        <w:rPr>
          <w:rFonts w:ascii="Arial" w:hAnsi="Arial" w:cs="Arial"/>
          <w:color w:val="000000" w:themeColor="text1"/>
          <w:sz w:val="20"/>
          <w:szCs w:val="20"/>
        </w:rPr>
        <w:t xml:space="preserve">es. istituisce </w:t>
      </w:r>
      <w:r w:rsidRPr="00761363">
        <w:rPr>
          <w:rFonts w:ascii="Arial" w:hAnsi="Arial" w:cs="Arial"/>
          <w:b/>
          <w:bCs/>
          <w:color w:val="000000" w:themeColor="text1"/>
          <w:sz w:val="20"/>
          <w:szCs w:val="20"/>
        </w:rPr>
        <w:t>il Tribunale internazionale sul diritto del mare</w:t>
      </w:r>
      <w:r w:rsidRPr="00BE3981">
        <w:rPr>
          <w:rFonts w:ascii="Arial" w:hAnsi="Arial" w:cs="Arial"/>
          <w:color w:val="000000" w:themeColor="text1"/>
          <w:sz w:val="20"/>
          <w:szCs w:val="20"/>
        </w:rPr>
        <w:t xml:space="preserve"> e la </w:t>
      </w:r>
      <w:r w:rsidRPr="00761363">
        <w:rPr>
          <w:rFonts w:ascii="Arial" w:hAnsi="Arial" w:cs="Arial"/>
          <w:color w:val="000000" w:themeColor="text1"/>
          <w:sz w:val="20"/>
          <w:szCs w:val="20"/>
          <w:u w:val="single"/>
        </w:rPr>
        <w:t>Camera per i fondali marini</w:t>
      </w:r>
      <w:r w:rsidRPr="00BE3981">
        <w:rPr>
          <w:rFonts w:ascii="Arial" w:hAnsi="Arial" w:cs="Arial"/>
          <w:color w:val="000000" w:themeColor="text1"/>
          <w:sz w:val="20"/>
          <w:szCs w:val="20"/>
        </w:rPr>
        <w:t xml:space="preserve">; prevede lo </w:t>
      </w:r>
      <w:r w:rsidRPr="00761363">
        <w:rPr>
          <w:rFonts w:ascii="Arial" w:hAnsi="Arial" w:cs="Arial"/>
          <w:color w:val="000000" w:themeColor="text1"/>
          <w:sz w:val="20"/>
          <w:szCs w:val="20"/>
          <w:u w:val="single"/>
        </w:rPr>
        <w:t>sfruttamento delle risorse</w:t>
      </w:r>
      <w:r w:rsidRPr="00BE3981">
        <w:rPr>
          <w:rFonts w:ascii="Arial" w:hAnsi="Arial" w:cs="Arial"/>
          <w:color w:val="000000" w:themeColor="text1"/>
          <w:sz w:val="20"/>
          <w:szCs w:val="20"/>
        </w:rPr>
        <w:t xml:space="preserve">; istituisce </w:t>
      </w:r>
      <w:r w:rsidRPr="00761363">
        <w:rPr>
          <w:rFonts w:ascii="Arial" w:hAnsi="Arial" w:cs="Arial"/>
          <w:color w:val="000000" w:themeColor="text1"/>
          <w:sz w:val="20"/>
          <w:szCs w:val="20"/>
          <w:u w:val="single"/>
        </w:rPr>
        <w:t>l’organizzazione internazionale per i fondali morali</w:t>
      </w:r>
      <w:r w:rsidRPr="00BE3981">
        <w:rPr>
          <w:rFonts w:ascii="Arial" w:hAnsi="Arial" w:cs="Arial"/>
          <w:color w:val="000000" w:themeColor="text1"/>
          <w:sz w:val="20"/>
          <w:szCs w:val="20"/>
        </w:rPr>
        <w:t>).</w:t>
      </w:r>
    </w:p>
    <w:p w14:paraId="2F60F9EE" w14:textId="77777777" w:rsidR="00617984" w:rsidRPr="00BE3981" w:rsidRDefault="00617984" w:rsidP="00010B44">
      <w:pPr>
        <w:pStyle w:val="NormaleWeb"/>
        <w:contextualSpacing/>
        <w:jc w:val="both"/>
        <w:rPr>
          <w:rFonts w:ascii="Arial" w:hAnsi="Arial" w:cs="Arial"/>
          <w:color w:val="000000" w:themeColor="text1"/>
          <w:sz w:val="20"/>
          <w:szCs w:val="20"/>
        </w:rPr>
      </w:pPr>
    </w:p>
    <w:p w14:paraId="54062CE0" w14:textId="26F7CC5E" w:rsidR="00010B44" w:rsidRDefault="00010B44" w:rsidP="00010B44">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La </w:t>
      </w:r>
      <w:r w:rsidR="00617984" w:rsidRPr="00BE3981">
        <w:rPr>
          <w:rFonts w:ascii="Arial" w:hAnsi="Arial" w:cs="Arial"/>
          <w:color w:val="000000" w:themeColor="text1"/>
          <w:sz w:val="20"/>
          <w:szCs w:val="20"/>
        </w:rPr>
        <w:t>C</w:t>
      </w:r>
      <w:r w:rsidRPr="00BE3981">
        <w:rPr>
          <w:rFonts w:ascii="Arial" w:hAnsi="Arial" w:cs="Arial"/>
          <w:color w:val="000000" w:themeColor="text1"/>
          <w:sz w:val="20"/>
          <w:szCs w:val="20"/>
        </w:rPr>
        <w:t xml:space="preserve">onvenzione di Montego </w:t>
      </w:r>
      <w:r w:rsidR="00617984" w:rsidRPr="00BE3981">
        <w:rPr>
          <w:rFonts w:ascii="Arial" w:hAnsi="Arial" w:cs="Arial"/>
          <w:color w:val="000000" w:themeColor="text1"/>
          <w:sz w:val="20"/>
          <w:szCs w:val="20"/>
        </w:rPr>
        <w:t>B</w:t>
      </w:r>
      <w:r w:rsidRPr="00BE3981">
        <w:rPr>
          <w:rFonts w:ascii="Arial" w:hAnsi="Arial" w:cs="Arial"/>
          <w:color w:val="000000" w:themeColor="text1"/>
          <w:sz w:val="20"/>
          <w:szCs w:val="20"/>
        </w:rPr>
        <w:t xml:space="preserve">ey codifica anche tutte le </w:t>
      </w:r>
      <w:r w:rsidRPr="00BE3981">
        <w:rPr>
          <w:rFonts w:ascii="Arial" w:hAnsi="Arial" w:cs="Arial"/>
          <w:b/>
          <w:bCs/>
          <w:color w:val="000000" w:themeColor="text1"/>
          <w:sz w:val="20"/>
          <w:szCs w:val="20"/>
        </w:rPr>
        <w:t>norme riguardanti la divisione degli spazi marini</w:t>
      </w:r>
      <w:r w:rsidRPr="00BE3981">
        <w:rPr>
          <w:rFonts w:ascii="Arial" w:hAnsi="Arial" w:cs="Arial"/>
          <w:color w:val="000000" w:themeColor="text1"/>
          <w:sz w:val="20"/>
          <w:szCs w:val="20"/>
        </w:rPr>
        <w:t>. Il mare si divide principalmente in spazi</w:t>
      </w:r>
      <w:r w:rsidR="00617984" w:rsidRPr="00BE3981">
        <w:rPr>
          <w:rFonts w:ascii="Arial" w:hAnsi="Arial" w:cs="Arial"/>
          <w:color w:val="000000" w:themeColor="text1"/>
          <w:sz w:val="20"/>
          <w:szCs w:val="20"/>
        </w:rPr>
        <w:t>, che sono</w:t>
      </w:r>
      <w:r w:rsidRPr="00BE3981">
        <w:rPr>
          <w:rFonts w:ascii="Arial" w:hAnsi="Arial" w:cs="Arial"/>
          <w:color w:val="000000" w:themeColor="text1"/>
          <w:sz w:val="20"/>
          <w:szCs w:val="20"/>
        </w:rPr>
        <w:t>:</w:t>
      </w:r>
    </w:p>
    <w:p w14:paraId="0B67E76D" w14:textId="77777777" w:rsidR="00247BD7" w:rsidRPr="00BE3981" w:rsidRDefault="00247BD7" w:rsidP="00120266">
      <w:pPr>
        <w:pStyle w:val="NormaleWeb"/>
        <w:contextualSpacing/>
        <w:jc w:val="both"/>
        <w:rPr>
          <w:rFonts w:ascii="Arial" w:hAnsi="Arial" w:cs="Arial"/>
          <w:b/>
          <w:bCs/>
          <w:color w:val="000000" w:themeColor="text1"/>
          <w:sz w:val="20"/>
          <w:szCs w:val="20"/>
        </w:rPr>
      </w:pPr>
    </w:p>
    <w:p w14:paraId="68A87C66" w14:textId="77777777" w:rsidR="00617984" w:rsidRPr="00BE3981" w:rsidRDefault="00010B44" w:rsidP="00FB32BC">
      <w:pPr>
        <w:pStyle w:val="NormaleWeb"/>
        <w:numPr>
          <w:ilvl w:val="0"/>
          <w:numId w:val="225"/>
        </w:numPr>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prima </w:t>
      </w:r>
      <w:r w:rsidRPr="00761363">
        <w:rPr>
          <w:rFonts w:ascii="Arial" w:hAnsi="Arial" w:cs="Arial"/>
          <w:b/>
          <w:bCs/>
          <w:color w:val="C00000"/>
          <w:sz w:val="20"/>
          <w:szCs w:val="20"/>
        </w:rPr>
        <w:t>le acque interne</w:t>
      </w:r>
    </w:p>
    <w:p w14:paraId="03A7604D" w14:textId="77777777" w:rsidR="00D1447C" w:rsidRPr="00BE3981" w:rsidRDefault="00617984"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lastRenderedPageBreak/>
        <w:t>Ai sensi dell’</w:t>
      </w:r>
      <w:r w:rsidRPr="00761363">
        <w:rPr>
          <w:rFonts w:ascii="Arial" w:hAnsi="Arial" w:cs="Arial"/>
          <w:color w:val="000000" w:themeColor="text1"/>
          <w:sz w:val="20"/>
          <w:szCs w:val="20"/>
          <w:highlight w:val="yellow"/>
        </w:rPr>
        <w:t>art. 8 CMB</w:t>
      </w:r>
      <w:r w:rsidRPr="00BE3981">
        <w:rPr>
          <w:rFonts w:ascii="Arial" w:hAnsi="Arial" w:cs="Arial"/>
          <w:color w:val="000000" w:themeColor="text1"/>
          <w:sz w:val="20"/>
          <w:szCs w:val="20"/>
        </w:rPr>
        <w:t>, le</w:t>
      </w:r>
      <w:r w:rsidR="00010B44" w:rsidRPr="00BE3981">
        <w:rPr>
          <w:rFonts w:ascii="Arial" w:hAnsi="Arial" w:cs="Arial"/>
          <w:color w:val="000000" w:themeColor="text1"/>
          <w:sz w:val="20"/>
          <w:szCs w:val="20"/>
        </w:rPr>
        <w:t xml:space="preserve"> acque interne sono </w:t>
      </w:r>
      <w:r w:rsidRPr="00BE3981">
        <w:rPr>
          <w:rFonts w:ascii="Arial" w:hAnsi="Arial" w:cs="Arial"/>
          <w:color w:val="000000" w:themeColor="text1"/>
          <w:sz w:val="20"/>
          <w:szCs w:val="20"/>
        </w:rPr>
        <w:t xml:space="preserve">definite </w:t>
      </w:r>
      <w:r w:rsidR="00010B44" w:rsidRPr="00BE3981">
        <w:rPr>
          <w:rFonts w:ascii="Arial" w:hAnsi="Arial" w:cs="Arial"/>
          <w:color w:val="000000" w:themeColor="text1"/>
          <w:sz w:val="20"/>
          <w:szCs w:val="20"/>
        </w:rPr>
        <w:t xml:space="preserve">le </w:t>
      </w:r>
      <w:r w:rsidR="00010B44" w:rsidRPr="002216F1">
        <w:rPr>
          <w:rFonts w:ascii="Arial" w:hAnsi="Arial" w:cs="Arial"/>
          <w:b/>
          <w:bCs/>
          <w:color w:val="000000" w:themeColor="text1"/>
          <w:sz w:val="20"/>
          <w:szCs w:val="20"/>
          <w:u w:val="single"/>
        </w:rPr>
        <w:t>acque situate verso terra rispetto alla linea di base del mare territoriale</w:t>
      </w:r>
      <w:r w:rsidRPr="00BE3981">
        <w:rPr>
          <w:rFonts w:ascii="Arial" w:hAnsi="Arial" w:cs="Arial"/>
          <w:color w:val="000000" w:themeColor="text1"/>
          <w:sz w:val="20"/>
          <w:szCs w:val="20"/>
        </w:rPr>
        <w:t xml:space="preserve">, cioè la </w:t>
      </w:r>
      <w:r w:rsidR="00010B44" w:rsidRPr="00BE3981">
        <w:rPr>
          <w:rFonts w:ascii="Arial" w:hAnsi="Arial" w:cs="Arial"/>
          <w:color w:val="000000" w:themeColor="text1"/>
          <w:sz w:val="20"/>
          <w:szCs w:val="20"/>
        </w:rPr>
        <w:t xml:space="preserve">linea immaginaria da cui si parte per misurare mare territoriale. </w:t>
      </w:r>
    </w:p>
    <w:p w14:paraId="2AB49788" w14:textId="77777777" w:rsidR="00761363" w:rsidRDefault="00617984"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Dal punto di vista giuridico le acque interne sono in tutto e per tutto assimilate al territorio e lo Stato vi esercita quindi la sovranità negli stessi termini in cui la esercita s</w:t>
      </w:r>
      <w:r w:rsidR="00D1447C" w:rsidRPr="00BE3981">
        <w:rPr>
          <w:rFonts w:ascii="Arial" w:hAnsi="Arial" w:cs="Arial"/>
          <w:color w:val="000000" w:themeColor="text1"/>
          <w:sz w:val="20"/>
          <w:szCs w:val="20"/>
        </w:rPr>
        <w:t xml:space="preserve">ulla terraferma: </w:t>
      </w:r>
      <w:r w:rsidR="00010B44" w:rsidRPr="00BE3981">
        <w:rPr>
          <w:rFonts w:ascii="Arial" w:hAnsi="Arial" w:cs="Arial"/>
          <w:b/>
          <w:bCs/>
          <w:color w:val="000000" w:themeColor="text1"/>
          <w:sz w:val="20"/>
          <w:szCs w:val="20"/>
        </w:rPr>
        <w:t xml:space="preserve">lo </w:t>
      </w:r>
      <w:r w:rsidR="00761363">
        <w:rPr>
          <w:rFonts w:ascii="Arial" w:hAnsi="Arial" w:cs="Arial"/>
          <w:b/>
          <w:bCs/>
          <w:color w:val="000000" w:themeColor="text1"/>
          <w:sz w:val="20"/>
          <w:szCs w:val="20"/>
        </w:rPr>
        <w:t>S</w:t>
      </w:r>
      <w:r w:rsidR="00010B44" w:rsidRPr="00BE3981">
        <w:rPr>
          <w:rFonts w:ascii="Arial" w:hAnsi="Arial" w:cs="Arial"/>
          <w:b/>
          <w:bCs/>
          <w:color w:val="000000" w:themeColor="text1"/>
          <w:sz w:val="20"/>
          <w:szCs w:val="20"/>
        </w:rPr>
        <w:t xml:space="preserve">tato esercita </w:t>
      </w:r>
      <w:r w:rsidR="00761363" w:rsidRPr="00BE3981">
        <w:rPr>
          <w:rFonts w:ascii="Arial" w:hAnsi="Arial" w:cs="Arial"/>
          <w:b/>
          <w:bCs/>
          <w:color w:val="000000" w:themeColor="text1"/>
          <w:sz w:val="20"/>
          <w:szCs w:val="20"/>
        </w:rPr>
        <w:t xml:space="preserve">a pieno titolo </w:t>
      </w:r>
      <w:r w:rsidR="00010B44" w:rsidRPr="00761363">
        <w:rPr>
          <w:rFonts w:ascii="Arial" w:hAnsi="Arial" w:cs="Arial"/>
          <w:b/>
          <w:bCs/>
          <w:color w:val="000000" w:themeColor="text1"/>
          <w:sz w:val="20"/>
          <w:szCs w:val="20"/>
          <w:u w:val="single"/>
        </w:rPr>
        <w:t>la propria sovranità statale</w:t>
      </w:r>
      <w:r w:rsidR="00010B44" w:rsidRPr="00BE3981">
        <w:rPr>
          <w:rFonts w:ascii="Arial" w:hAnsi="Arial" w:cs="Arial"/>
          <w:b/>
          <w:bCs/>
          <w:color w:val="000000" w:themeColor="text1"/>
          <w:sz w:val="20"/>
          <w:szCs w:val="20"/>
        </w:rPr>
        <w:t xml:space="preserve">, </w:t>
      </w:r>
      <w:r w:rsidR="00D1447C" w:rsidRPr="00BE3981">
        <w:rPr>
          <w:rFonts w:ascii="Arial" w:hAnsi="Arial" w:cs="Arial"/>
          <w:b/>
          <w:bCs/>
          <w:color w:val="000000" w:themeColor="text1"/>
          <w:sz w:val="20"/>
          <w:szCs w:val="20"/>
        </w:rPr>
        <w:t>sulle acque interne</w:t>
      </w:r>
      <w:r w:rsidR="00010B44" w:rsidRPr="00BE3981">
        <w:rPr>
          <w:rFonts w:ascii="Arial" w:hAnsi="Arial" w:cs="Arial"/>
          <w:color w:val="000000" w:themeColor="text1"/>
          <w:sz w:val="20"/>
          <w:szCs w:val="20"/>
        </w:rPr>
        <w:t>.</w:t>
      </w:r>
      <w:r w:rsidR="00D1447C" w:rsidRPr="00BE3981">
        <w:rPr>
          <w:rFonts w:ascii="Arial" w:hAnsi="Arial" w:cs="Arial"/>
          <w:color w:val="000000" w:themeColor="text1"/>
          <w:sz w:val="20"/>
          <w:szCs w:val="20"/>
        </w:rPr>
        <w:t xml:space="preserve"> L’unica eccezione è costituita dall’obbligo di concedere alle navi straniere il “</w:t>
      </w:r>
      <w:r w:rsidR="00D1447C" w:rsidRPr="00761363">
        <w:rPr>
          <w:rFonts w:ascii="Arial" w:hAnsi="Arial" w:cs="Arial"/>
          <w:b/>
          <w:bCs/>
          <w:color w:val="000000" w:themeColor="text1"/>
          <w:sz w:val="20"/>
          <w:szCs w:val="20"/>
          <w:u w:val="single"/>
        </w:rPr>
        <w:t>diritto di passaggio inoffensivo</w:t>
      </w:r>
      <w:r w:rsidR="00D1447C" w:rsidRPr="00BE3981">
        <w:rPr>
          <w:rFonts w:ascii="Arial" w:hAnsi="Arial" w:cs="Arial"/>
          <w:color w:val="000000" w:themeColor="text1"/>
          <w:sz w:val="20"/>
          <w:szCs w:val="20"/>
        </w:rPr>
        <w:t xml:space="preserve">”. </w:t>
      </w:r>
    </w:p>
    <w:p w14:paraId="0BF467BE" w14:textId="4FE647CE" w:rsidR="00010B44" w:rsidRPr="00BE3981" w:rsidRDefault="00D1447C"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Di solito, gli </w:t>
      </w:r>
      <w:r w:rsidRPr="00761363">
        <w:rPr>
          <w:rFonts w:ascii="Arial" w:hAnsi="Arial" w:cs="Arial"/>
          <w:color w:val="000000" w:themeColor="text1"/>
          <w:sz w:val="20"/>
          <w:szCs w:val="20"/>
          <w:u w:val="single"/>
        </w:rPr>
        <w:t>Stati costieri sottopongono l’accesso di navi stranieri alle loro acque interne a diverse condizioni</w:t>
      </w:r>
      <w:r w:rsidRPr="00BE3981">
        <w:rPr>
          <w:rFonts w:ascii="Arial" w:hAnsi="Arial" w:cs="Arial"/>
          <w:color w:val="000000" w:themeColor="text1"/>
          <w:sz w:val="20"/>
          <w:szCs w:val="20"/>
        </w:rPr>
        <w:t>, relati</w:t>
      </w:r>
      <w:r w:rsidR="00761363">
        <w:rPr>
          <w:rFonts w:ascii="Arial" w:hAnsi="Arial" w:cs="Arial"/>
          <w:color w:val="000000" w:themeColor="text1"/>
          <w:sz w:val="20"/>
          <w:szCs w:val="20"/>
        </w:rPr>
        <w:t>ve</w:t>
      </w:r>
      <w:r w:rsidRPr="00BE3981">
        <w:rPr>
          <w:rFonts w:ascii="Arial" w:hAnsi="Arial" w:cs="Arial"/>
          <w:color w:val="000000" w:themeColor="text1"/>
          <w:sz w:val="20"/>
          <w:szCs w:val="20"/>
        </w:rPr>
        <w:t xml:space="preserve"> alla propria sicurezza e alla prevenzione di inquinanti, e </w:t>
      </w:r>
      <w:r w:rsidRPr="00761363">
        <w:rPr>
          <w:rFonts w:ascii="Arial" w:hAnsi="Arial" w:cs="Arial"/>
          <w:color w:val="000000" w:themeColor="text1"/>
          <w:sz w:val="20"/>
          <w:szCs w:val="20"/>
          <w:u w:val="single"/>
        </w:rPr>
        <w:t>possono designare quali dei loro porti sono accessibili a scopo commerciali o di immigrazione</w:t>
      </w:r>
      <w:r w:rsidRPr="00BE3981">
        <w:rPr>
          <w:rFonts w:ascii="Arial" w:hAnsi="Arial" w:cs="Arial"/>
          <w:color w:val="000000" w:themeColor="text1"/>
          <w:sz w:val="20"/>
          <w:szCs w:val="20"/>
        </w:rPr>
        <w:t xml:space="preserve"> (</w:t>
      </w:r>
      <w:r w:rsidRPr="00761363">
        <w:rPr>
          <w:rFonts w:ascii="Arial" w:hAnsi="Arial" w:cs="Arial"/>
          <w:color w:val="000000" w:themeColor="text1"/>
          <w:sz w:val="20"/>
          <w:szCs w:val="20"/>
          <w:highlight w:val="yellow"/>
        </w:rPr>
        <w:t>art.25; art.225 CMB</w:t>
      </w:r>
      <w:r w:rsidRPr="00BE3981">
        <w:rPr>
          <w:rFonts w:ascii="Arial" w:hAnsi="Arial" w:cs="Arial"/>
          <w:color w:val="000000" w:themeColor="text1"/>
          <w:sz w:val="20"/>
          <w:szCs w:val="20"/>
        </w:rPr>
        <w:t>).</w:t>
      </w:r>
    </w:p>
    <w:p w14:paraId="27B212D2" w14:textId="5F193091" w:rsidR="00D1447C" w:rsidRPr="00BE3981" w:rsidRDefault="00D1447C"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Nelle acque interne </w:t>
      </w:r>
      <w:r w:rsidRPr="00761363">
        <w:rPr>
          <w:rFonts w:ascii="Arial" w:hAnsi="Arial" w:cs="Arial"/>
          <w:b/>
          <w:bCs/>
          <w:color w:val="000000" w:themeColor="text1"/>
          <w:sz w:val="20"/>
          <w:szCs w:val="20"/>
        </w:rPr>
        <w:t>rientrano</w:t>
      </w:r>
      <w:r w:rsidRPr="00BE3981">
        <w:rPr>
          <w:rFonts w:ascii="Arial" w:hAnsi="Arial" w:cs="Arial"/>
          <w:color w:val="000000" w:themeColor="text1"/>
          <w:sz w:val="20"/>
          <w:szCs w:val="20"/>
        </w:rPr>
        <w:t xml:space="preserve"> le acque portuali, le baie (quando e nei limiti in cui possono essere chiuse), gli estuari, i canali, i laghi e anche i mari interni:</w:t>
      </w:r>
    </w:p>
    <w:p w14:paraId="534D923A" w14:textId="3144E339" w:rsidR="00D1447C" w:rsidRPr="00BE3981" w:rsidRDefault="00010B44" w:rsidP="00FB32BC">
      <w:pPr>
        <w:pStyle w:val="NormaleWeb"/>
        <w:numPr>
          <w:ilvl w:val="0"/>
          <w:numId w:val="227"/>
        </w:numPr>
        <w:contextualSpacing/>
        <w:jc w:val="both"/>
        <w:rPr>
          <w:rFonts w:ascii="Arial" w:hAnsi="Arial" w:cs="Arial"/>
          <w:color w:val="000000" w:themeColor="text1"/>
          <w:sz w:val="20"/>
          <w:szCs w:val="20"/>
        </w:rPr>
      </w:pPr>
      <w:r w:rsidRPr="00761363">
        <w:rPr>
          <w:rFonts w:ascii="Arial" w:hAnsi="Arial" w:cs="Arial"/>
          <w:b/>
          <w:bCs/>
          <w:color w:val="000000" w:themeColor="text1"/>
          <w:sz w:val="20"/>
          <w:szCs w:val="20"/>
          <w:u w:val="single"/>
        </w:rPr>
        <w:t>le acque portuali</w:t>
      </w:r>
      <w:r w:rsidR="00D1447C" w:rsidRPr="00BE3981">
        <w:rPr>
          <w:rFonts w:ascii="Arial" w:hAnsi="Arial" w:cs="Arial"/>
          <w:color w:val="000000" w:themeColor="text1"/>
          <w:sz w:val="20"/>
          <w:szCs w:val="20"/>
        </w:rPr>
        <w:t xml:space="preserve"> sono assoggettate al regime delle acque interne. </w:t>
      </w:r>
      <w:r w:rsidR="00D1447C" w:rsidRPr="00761363">
        <w:rPr>
          <w:rFonts w:ascii="Arial" w:hAnsi="Arial" w:cs="Arial"/>
          <w:color w:val="000000" w:themeColor="text1"/>
          <w:sz w:val="20"/>
          <w:szCs w:val="20"/>
          <w:u w:val="single"/>
        </w:rPr>
        <w:t>Una volta entrate, le navi straniere non possono liberamente uscire dai porti dello Stato costiero</w:t>
      </w:r>
      <w:r w:rsidR="00D1447C" w:rsidRPr="00BE3981">
        <w:rPr>
          <w:rFonts w:ascii="Arial" w:hAnsi="Arial" w:cs="Arial"/>
          <w:color w:val="000000" w:themeColor="text1"/>
          <w:sz w:val="20"/>
          <w:szCs w:val="20"/>
        </w:rPr>
        <w:t xml:space="preserve">, ma devono </w:t>
      </w:r>
      <w:r w:rsidR="00761363">
        <w:rPr>
          <w:rFonts w:ascii="Arial" w:hAnsi="Arial" w:cs="Arial"/>
          <w:color w:val="000000" w:themeColor="text1"/>
          <w:sz w:val="20"/>
          <w:szCs w:val="20"/>
        </w:rPr>
        <w:t>sottostare</w:t>
      </w:r>
      <w:r w:rsidR="00D1447C" w:rsidRPr="00BE3981">
        <w:rPr>
          <w:rFonts w:ascii="Arial" w:hAnsi="Arial" w:cs="Arial"/>
          <w:color w:val="000000" w:themeColor="text1"/>
          <w:sz w:val="20"/>
          <w:szCs w:val="20"/>
        </w:rPr>
        <w:t xml:space="preserve"> </w:t>
      </w:r>
      <w:r w:rsidR="00761363">
        <w:rPr>
          <w:rFonts w:ascii="Arial" w:hAnsi="Arial" w:cs="Arial"/>
          <w:color w:val="000000" w:themeColor="text1"/>
          <w:sz w:val="20"/>
          <w:szCs w:val="20"/>
        </w:rPr>
        <w:t>alle</w:t>
      </w:r>
      <w:r w:rsidR="00D1447C" w:rsidRPr="00BE3981">
        <w:rPr>
          <w:rFonts w:ascii="Arial" w:hAnsi="Arial" w:cs="Arial"/>
          <w:color w:val="000000" w:themeColor="text1"/>
          <w:sz w:val="20"/>
          <w:szCs w:val="20"/>
        </w:rPr>
        <w:t xml:space="preserve"> formalità richieste, e </w:t>
      </w:r>
      <w:r w:rsidR="00D1447C" w:rsidRPr="00761363">
        <w:rPr>
          <w:rFonts w:ascii="Arial" w:hAnsi="Arial" w:cs="Arial"/>
          <w:color w:val="000000" w:themeColor="text1"/>
          <w:sz w:val="20"/>
          <w:szCs w:val="20"/>
          <w:u w:val="single"/>
        </w:rPr>
        <w:t>possono anche essere trattenute</w:t>
      </w:r>
      <w:r w:rsidR="00D1447C" w:rsidRPr="00BE3981">
        <w:rPr>
          <w:rFonts w:ascii="Arial" w:hAnsi="Arial" w:cs="Arial"/>
          <w:color w:val="000000" w:themeColor="text1"/>
          <w:sz w:val="20"/>
          <w:szCs w:val="20"/>
        </w:rPr>
        <w:t xml:space="preserve"> se ritenute pericolose. La </w:t>
      </w:r>
      <w:r w:rsidR="00D1447C" w:rsidRPr="00761363">
        <w:rPr>
          <w:rFonts w:ascii="Arial" w:hAnsi="Arial" w:cs="Arial"/>
          <w:color w:val="000000" w:themeColor="text1"/>
          <w:sz w:val="20"/>
          <w:szCs w:val="20"/>
          <w:u w:val="single"/>
        </w:rPr>
        <w:t xml:space="preserve">giurisdizione esecutiva dello Stato costiero non può mai essere </w:t>
      </w:r>
      <w:r w:rsidR="00761363" w:rsidRPr="00761363">
        <w:rPr>
          <w:rFonts w:ascii="Arial" w:hAnsi="Arial" w:cs="Arial"/>
          <w:color w:val="000000" w:themeColor="text1"/>
          <w:sz w:val="20"/>
          <w:szCs w:val="20"/>
          <w:u w:val="single"/>
        </w:rPr>
        <w:t>esercitata</w:t>
      </w:r>
      <w:r w:rsidR="00D1447C" w:rsidRPr="00761363">
        <w:rPr>
          <w:rFonts w:ascii="Arial" w:hAnsi="Arial" w:cs="Arial"/>
          <w:color w:val="000000" w:themeColor="text1"/>
          <w:sz w:val="20"/>
          <w:szCs w:val="20"/>
          <w:u w:val="single"/>
        </w:rPr>
        <w:t xml:space="preserve"> sulle navi da guerra straniere stazionanti nei porti</w:t>
      </w:r>
      <w:r w:rsidR="00D1447C" w:rsidRPr="00BE3981">
        <w:rPr>
          <w:rFonts w:ascii="Arial" w:hAnsi="Arial" w:cs="Arial"/>
          <w:color w:val="000000" w:themeColor="text1"/>
          <w:sz w:val="20"/>
          <w:szCs w:val="20"/>
        </w:rPr>
        <w:t xml:space="preserve">, senza l’autorizzazione del comandante; </w:t>
      </w:r>
      <w:r w:rsidR="00D1447C" w:rsidRPr="00761363">
        <w:rPr>
          <w:rFonts w:ascii="Arial" w:hAnsi="Arial" w:cs="Arial"/>
          <w:color w:val="000000" w:themeColor="text1"/>
          <w:sz w:val="20"/>
          <w:szCs w:val="20"/>
          <w:u w:val="single"/>
        </w:rPr>
        <w:t>mentre la giurisdizione legislativo-</w:t>
      </w:r>
      <w:r w:rsidR="00761363" w:rsidRPr="00761363">
        <w:rPr>
          <w:rFonts w:ascii="Arial" w:hAnsi="Arial" w:cs="Arial"/>
          <w:color w:val="000000" w:themeColor="text1"/>
          <w:sz w:val="20"/>
          <w:szCs w:val="20"/>
          <w:u w:val="single"/>
        </w:rPr>
        <w:t>giudiziaria</w:t>
      </w:r>
      <w:r w:rsidR="00D1447C" w:rsidRPr="00761363">
        <w:rPr>
          <w:rFonts w:ascii="Arial" w:hAnsi="Arial" w:cs="Arial"/>
          <w:color w:val="000000" w:themeColor="text1"/>
          <w:sz w:val="20"/>
          <w:szCs w:val="20"/>
          <w:u w:val="single"/>
        </w:rPr>
        <w:t xml:space="preserve"> si</w:t>
      </w:r>
      <w:r w:rsidR="004A287A" w:rsidRPr="00BE3981">
        <w:rPr>
          <w:rFonts w:ascii="Arial" w:hAnsi="Arial" w:cs="Arial"/>
          <w:color w:val="000000" w:themeColor="text1"/>
          <w:sz w:val="20"/>
          <w:szCs w:val="20"/>
        </w:rPr>
        <w:t xml:space="preserve">, ma non </w:t>
      </w:r>
      <w:r w:rsidR="00D1447C" w:rsidRPr="00BE3981">
        <w:rPr>
          <w:rFonts w:ascii="Arial" w:hAnsi="Arial" w:cs="Arial"/>
          <w:color w:val="000000" w:themeColor="text1"/>
          <w:sz w:val="20"/>
          <w:szCs w:val="20"/>
        </w:rPr>
        <w:t xml:space="preserve">per fatti </w:t>
      </w:r>
      <w:r w:rsidR="004A287A" w:rsidRPr="00BE3981">
        <w:rPr>
          <w:rFonts w:ascii="Arial" w:hAnsi="Arial" w:cs="Arial"/>
          <w:color w:val="000000" w:themeColor="text1"/>
          <w:sz w:val="20"/>
          <w:szCs w:val="20"/>
        </w:rPr>
        <w:t xml:space="preserve">interni che non si </w:t>
      </w:r>
      <w:r w:rsidR="00761363" w:rsidRPr="00BE3981">
        <w:rPr>
          <w:rFonts w:ascii="Arial" w:hAnsi="Arial" w:cs="Arial"/>
          <w:color w:val="000000" w:themeColor="text1"/>
          <w:sz w:val="20"/>
          <w:szCs w:val="20"/>
        </w:rPr>
        <w:t>ripercuotono</w:t>
      </w:r>
      <w:r w:rsidR="004A287A" w:rsidRPr="00BE3981">
        <w:rPr>
          <w:rFonts w:ascii="Arial" w:hAnsi="Arial" w:cs="Arial"/>
          <w:color w:val="000000" w:themeColor="text1"/>
          <w:sz w:val="20"/>
          <w:szCs w:val="20"/>
        </w:rPr>
        <w:t xml:space="preserve"> sulla comunità costiera</w:t>
      </w:r>
      <w:r w:rsidR="00761363">
        <w:rPr>
          <w:rFonts w:ascii="Arial" w:hAnsi="Arial" w:cs="Arial"/>
          <w:color w:val="000000" w:themeColor="text1"/>
          <w:sz w:val="20"/>
          <w:szCs w:val="20"/>
        </w:rPr>
        <w:t>.</w:t>
      </w:r>
    </w:p>
    <w:p w14:paraId="16221CA2" w14:textId="34FE4079" w:rsidR="002216F1" w:rsidRPr="002216F1" w:rsidRDefault="00010B44" w:rsidP="00FB32BC">
      <w:pPr>
        <w:pStyle w:val="NormaleWeb"/>
        <w:numPr>
          <w:ilvl w:val="0"/>
          <w:numId w:val="226"/>
        </w:numPr>
        <w:contextualSpacing/>
        <w:jc w:val="both"/>
        <w:rPr>
          <w:rFonts w:ascii="Arial" w:hAnsi="Arial" w:cs="Arial"/>
          <w:color w:val="000000" w:themeColor="text1"/>
          <w:sz w:val="20"/>
          <w:szCs w:val="20"/>
        </w:rPr>
      </w:pPr>
      <w:r w:rsidRPr="002216F1">
        <w:rPr>
          <w:rFonts w:ascii="Arial" w:hAnsi="Arial" w:cs="Arial"/>
          <w:b/>
          <w:bCs/>
          <w:color w:val="000000" w:themeColor="text1"/>
          <w:sz w:val="20"/>
          <w:szCs w:val="20"/>
          <w:u w:val="single"/>
        </w:rPr>
        <w:t>le acque interne ad una baia</w:t>
      </w:r>
      <w:r w:rsidR="00D1447C" w:rsidRPr="002216F1">
        <w:rPr>
          <w:rFonts w:ascii="Arial" w:hAnsi="Arial" w:cs="Arial"/>
          <w:color w:val="000000" w:themeColor="text1"/>
          <w:sz w:val="20"/>
          <w:szCs w:val="20"/>
        </w:rPr>
        <w:t xml:space="preserve">. </w:t>
      </w:r>
      <w:r w:rsidR="002216F1" w:rsidRPr="002216F1">
        <w:rPr>
          <w:rFonts w:ascii="Arial" w:hAnsi="Arial" w:cs="Arial"/>
          <w:color w:val="000000" w:themeColor="text1"/>
          <w:sz w:val="20"/>
          <w:szCs w:val="20"/>
        </w:rPr>
        <w:t>Dal punto geografico,</w:t>
      </w:r>
      <w:r w:rsidRPr="002216F1">
        <w:rPr>
          <w:rFonts w:ascii="Arial" w:hAnsi="Arial" w:cs="Arial"/>
          <w:color w:val="000000" w:themeColor="text1"/>
          <w:sz w:val="20"/>
          <w:szCs w:val="20"/>
        </w:rPr>
        <w:t xml:space="preserve"> una baia è una parte di territorio concava, una zona geografica che per tre lati è circondata dalla terra e per un lato dal mare</w:t>
      </w:r>
      <w:r w:rsidR="00D1447C" w:rsidRPr="002216F1">
        <w:rPr>
          <w:rFonts w:ascii="Arial" w:hAnsi="Arial" w:cs="Arial"/>
          <w:color w:val="000000" w:themeColor="text1"/>
          <w:sz w:val="20"/>
          <w:szCs w:val="20"/>
        </w:rPr>
        <w:t xml:space="preserve">. </w:t>
      </w:r>
    </w:p>
    <w:p w14:paraId="25FE96D0" w14:textId="77777777" w:rsidR="002216F1" w:rsidRDefault="00D1447C" w:rsidP="00120266">
      <w:pPr>
        <w:pStyle w:val="NormaleWeb"/>
        <w:ind w:left="1440"/>
        <w:contextualSpacing/>
        <w:jc w:val="both"/>
        <w:rPr>
          <w:rFonts w:ascii="Arial" w:hAnsi="Arial" w:cs="Arial"/>
          <w:color w:val="000000" w:themeColor="text1"/>
          <w:sz w:val="20"/>
          <w:szCs w:val="20"/>
        </w:rPr>
      </w:pPr>
      <w:r w:rsidRPr="002216F1">
        <w:rPr>
          <w:rFonts w:ascii="Arial" w:hAnsi="Arial" w:cs="Arial"/>
          <w:color w:val="000000" w:themeColor="text1"/>
          <w:sz w:val="20"/>
          <w:szCs w:val="20"/>
        </w:rPr>
        <w:t xml:space="preserve">Il suo </w:t>
      </w:r>
      <w:r w:rsidR="00010B44" w:rsidRPr="002216F1">
        <w:rPr>
          <w:rFonts w:ascii="Arial" w:hAnsi="Arial" w:cs="Arial"/>
          <w:color w:val="000000" w:themeColor="text1"/>
          <w:sz w:val="20"/>
          <w:szCs w:val="20"/>
        </w:rPr>
        <w:t xml:space="preserve">termine geografico non corrisponde </w:t>
      </w:r>
      <w:r w:rsidRPr="002216F1">
        <w:rPr>
          <w:rFonts w:ascii="Arial" w:hAnsi="Arial" w:cs="Arial"/>
          <w:color w:val="000000" w:themeColor="text1"/>
          <w:sz w:val="20"/>
          <w:szCs w:val="20"/>
        </w:rPr>
        <w:t xml:space="preserve">necessariamente </w:t>
      </w:r>
      <w:r w:rsidR="00010B44" w:rsidRPr="002216F1">
        <w:rPr>
          <w:rFonts w:ascii="Arial" w:hAnsi="Arial" w:cs="Arial"/>
          <w:color w:val="000000" w:themeColor="text1"/>
          <w:sz w:val="20"/>
          <w:szCs w:val="20"/>
        </w:rPr>
        <w:t>al suo termine giuridico: dal punto di vista giuridico</w:t>
      </w:r>
      <w:r w:rsidR="002216F1" w:rsidRPr="002216F1">
        <w:rPr>
          <w:rFonts w:ascii="Arial" w:hAnsi="Arial" w:cs="Arial"/>
          <w:color w:val="000000" w:themeColor="text1"/>
          <w:sz w:val="20"/>
          <w:szCs w:val="20"/>
        </w:rPr>
        <w:t xml:space="preserve"> </w:t>
      </w:r>
      <w:r w:rsidR="00010B44" w:rsidRPr="002216F1">
        <w:rPr>
          <w:rFonts w:ascii="Arial" w:hAnsi="Arial" w:cs="Arial"/>
          <w:color w:val="000000" w:themeColor="text1"/>
          <w:sz w:val="20"/>
          <w:szCs w:val="20"/>
        </w:rPr>
        <w:t>per indentificare una baia, si usa</w:t>
      </w:r>
      <w:r w:rsidR="002216F1">
        <w:rPr>
          <w:rFonts w:ascii="Arial" w:hAnsi="Arial" w:cs="Arial"/>
          <w:color w:val="000000" w:themeColor="text1"/>
          <w:sz w:val="20"/>
          <w:szCs w:val="20"/>
        </w:rPr>
        <w:t>:</w:t>
      </w:r>
    </w:p>
    <w:p w14:paraId="45903DF9" w14:textId="77777777" w:rsidR="002216F1" w:rsidRDefault="00010B44" w:rsidP="00FB32BC">
      <w:pPr>
        <w:pStyle w:val="NormaleWeb"/>
        <w:numPr>
          <w:ilvl w:val="3"/>
          <w:numId w:val="225"/>
        </w:numPr>
        <w:contextualSpacing/>
        <w:jc w:val="both"/>
        <w:rPr>
          <w:rFonts w:ascii="Arial" w:hAnsi="Arial" w:cs="Arial"/>
          <w:color w:val="000000" w:themeColor="text1"/>
          <w:sz w:val="20"/>
          <w:szCs w:val="20"/>
        </w:rPr>
      </w:pPr>
      <w:r w:rsidRPr="002216F1">
        <w:rPr>
          <w:rFonts w:ascii="Arial" w:hAnsi="Arial" w:cs="Arial"/>
          <w:color w:val="000000" w:themeColor="text1"/>
          <w:sz w:val="20"/>
          <w:szCs w:val="20"/>
        </w:rPr>
        <w:t xml:space="preserve">il </w:t>
      </w:r>
      <w:r w:rsidRPr="002216F1">
        <w:rPr>
          <w:rFonts w:ascii="Arial" w:hAnsi="Arial" w:cs="Arial"/>
          <w:b/>
          <w:bCs/>
          <w:i/>
          <w:iCs/>
          <w:color w:val="000000" w:themeColor="text1"/>
          <w:sz w:val="20"/>
          <w:szCs w:val="20"/>
        </w:rPr>
        <w:t>criterio del semicerchio</w:t>
      </w:r>
      <w:r w:rsidRPr="002216F1">
        <w:rPr>
          <w:rFonts w:ascii="Arial" w:hAnsi="Arial" w:cs="Arial"/>
          <w:color w:val="000000" w:themeColor="text1"/>
          <w:sz w:val="20"/>
          <w:szCs w:val="20"/>
        </w:rPr>
        <w:t xml:space="preserve">, per cui una </w:t>
      </w:r>
      <w:r w:rsidRPr="002216F1">
        <w:rPr>
          <w:rFonts w:ascii="Arial" w:hAnsi="Arial" w:cs="Arial"/>
          <w:color w:val="000000" w:themeColor="text1"/>
          <w:sz w:val="20"/>
          <w:szCs w:val="20"/>
          <w:u w:val="single"/>
        </w:rPr>
        <w:t>baia deve avere una forma di semicerchio</w:t>
      </w:r>
      <w:r w:rsidR="00D1447C" w:rsidRPr="002216F1">
        <w:rPr>
          <w:rFonts w:ascii="Arial" w:hAnsi="Arial" w:cs="Arial"/>
          <w:color w:val="000000" w:themeColor="text1"/>
          <w:sz w:val="20"/>
          <w:szCs w:val="20"/>
        </w:rPr>
        <w:t>;</w:t>
      </w:r>
    </w:p>
    <w:p w14:paraId="26D666FC" w14:textId="0E0FAE30" w:rsidR="004A287A" w:rsidRDefault="00010B44" w:rsidP="00FB32BC">
      <w:pPr>
        <w:pStyle w:val="NormaleWeb"/>
        <w:numPr>
          <w:ilvl w:val="3"/>
          <w:numId w:val="225"/>
        </w:numPr>
        <w:contextualSpacing/>
        <w:jc w:val="both"/>
        <w:rPr>
          <w:rFonts w:ascii="Arial" w:hAnsi="Arial" w:cs="Arial"/>
          <w:color w:val="000000" w:themeColor="text1"/>
          <w:sz w:val="20"/>
          <w:szCs w:val="20"/>
        </w:rPr>
      </w:pPr>
      <w:r w:rsidRPr="002216F1">
        <w:rPr>
          <w:rFonts w:ascii="Arial" w:hAnsi="Arial" w:cs="Arial"/>
          <w:color w:val="000000" w:themeColor="text1"/>
          <w:sz w:val="20"/>
          <w:szCs w:val="20"/>
        </w:rPr>
        <w:t xml:space="preserve">il </w:t>
      </w:r>
      <w:r w:rsidRPr="002216F1">
        <w:rPr>
          <w:rFonts w:ascii="Arial" w:hAnsi="Arial" w:cs="Arial"/>
          <w:b/>
          <w:bCs/>
          <w:i/>
          <w:iCs/>
          <w:color w:val="000000" w:themeColor="text1"/>
          <w:sz w:val="20"/>
          <w:szCs w:val="20"/>
        </w:rPr>
        <w:t>criterio delle 24 miglia</w:t>
      </w:r>
      <w:r w:rsidRPr="002216F1">
        <w:rPr>
          <w:rFonts w:ascii="Arial" w:hAnsi="Arial" w:cs="Arial"/>
          <w:color w:val="000000" w:themeColor="text1"/>
          <w:sz w:val="20"/>
          <w:szCs w:val="20"/>
        </w:rPr>
        <w:t xml:space="preserve">, per cui vengono considerate </w:t>
      </w:r>
      <w:r w:rsidRPr="002216F1">
        <w:rPr>
          <w:rFonts w:ascii="Arial" w:hAnsi="Arial" w:cs="Arial"/>
          <w:color w:val="000000" w:themeColor="text1"/>
          <w:sz w:val="20"/>
          <w:szCs w:val="20"/>
          <w:u w:val="single"/>
        </w:rPr>
        <w:t>acque interne quelle che rientrano entro 24 miglia tra i due punti più distanti degli estremi della baia</w:t>
      </w:r>
      <w:r w:rsidR="00D1447C" w:rsidRPr="002216F1">
        <w:rPr>
          <w:rFonts w:ascii="Arial" w:hAnsi="Arial" w:cs="Arial"/>
          <w:color w:val="000000" w:themeColor="text1"/>
          <w:sz w:val="20"/>
          <w:szCs w:val="20"/>
        </w:rPr>
        <w:t>.</w:t>
      </w:r>
    </w:p>
    <w:p w14:paraId="0A9A25A2" w14:textId="368442A0" w:rsidR="002216F1" w:rsidRPr="002216F1" w:rsidRDefault="002216F1" w:rsidP="00120266">
      <w:pPr>
        <w:pStyle w:val="NormaleWeb"/>
        <w:ind w:left="144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Queste due regole </w:t>
      </w:r>
      <w:r w:rsidRPr="002216F1">
        <w:rPr>
          <w:rFonts w:ascii="Arial" w:hAnsi="Arial" w:cs="Arial"/>
          <w:color w:val="000000" w:themeColor="text1"/>
          <w:sz w:val="20"/>
          <w:szCs w:val="20"/>
          <w:u w:val="single"/>
        </w:rPr>
        <w:t>non si applicano quando la linea di base viene determinata con il metodo delle linee rette; e per le baie storiche</w:t>
      </w:r>
      <w:r>
        <w:rPr>
          <w:rFonts w:ascii="Arial" w:hAnsi="Arial" w:cs="Arial"/>
          <w:color w:val="000000" w:themeColor="text1"/>
          <w:sz w:val="20"/>
          <w:szCs w:val="20"/>
        </w:rPr>
        <w:t>, intese come insenature sulle quali lo Stato ha esercitato nel tempo, come sue acque interne, diritti di sovranità senza la contestazione.</w:t>
      </w:r>
    </w:p>
    <w:p w14:paraId="08723944" w14:textId="516A8ABC" w:rsidR="004A287A" w:rsidRPr="00BE3981" w:rsidRDefault="00010B44" w:rsidP="00FB32BC">
      <w:pPr>
        <w:pStyle w:val="NormaleWeb"/>
        <w:numPr>
          <w:ilvl w:val="0"/>
          <w:numId w:val="226"/>
        </w:numPr>
        <w:contextualSpacing/>
        <w:jc w:val="both"/>
        <w:rPr>
          <w:rFonts w:ascii="Arial" w:hAnsi="Arial" w:cs="Arial"/>
          <w:color w:val="000000" w:themeColor="text1"/>
          <w:sz w:val="20"/>
          <w:szCs w:val="20"/>
        </w:rPr>
      </w:pPr>
      <w:r w:rsidRPr="00761363">
        <w:rPr>
          <w:rFonts w:ascii="Arial" w:hAnsi="Arial" w:cs="Arial"/>
          <w:b/>
          <w:bCs/>
          <w:color w:val="000000" w:themeColor="text1"/>
          <w:sz w:val="20"/>
          <w:szCs w:val="20"/>
          <w:u w:val="single"/>
        </w:rPr>
        <w:t>le acque interne dei laghi, dei canali</w:t>
      </w:r>
      <w:r w:rsidR="004A287A" w:rsidRPr="00761363">
        <w:rPr>
          <w:rFonts w:ascii="Arial" w:hAnsi="Arial" w:cs="Arial"/>
          <w:b/>
          <w:bCs/>
          <w:color w:val="000000" w:themeColor="text1"/>
          <w:sz w:val="20"/>
          <w:szCs w:val="20"/>
          <w:u w:val="single"/>
        </w:rPr>
        <w:t xml:space="preserve"> e dei fiumi</w:t>
      </w:r>
      <w:r w:rsidRPr="00BE3981">
        <w:rPr>
          <w:rFonts w:ascii="Arial" w:hAnsi="Arial" w:cs="Arial"/>
          <w:color w:val="000000" w:themeColor="text1"/>
          <w:sz w:val="20"/>
          <w:szCs w:val="20"/>
        </w:rPr>
        <w:t>, anche internazionali</w:t>
      </w:r>
      <w:r w:rsidR="004A287A" w:rsidRPr="00BE3981">
        <w:rPr>
          <w:rFonts w:ascii="Arial" w:hAnsi="Arial" w:cs="Arial"/>
          <w:color w:val="000000" w:themeColor="text1"/>
          <w:sz w:val="20"/>
          <w:szCs w:val="20"/>
        </w:rPr>
        <w:t xml:space="preserve">: fanno parte delle acque interne i </w:t>
      </w:r>
      <w:r w:rsidR="004A287A" w:rsidRPr="00761363">
        <w:rPr>
          <w:rFonts w:ascii="Arial" w:hAnsi="Arial" w:cs="Arial"/>
          <w:color w:val="000000" w:themeColor="text1"/>
          <w:sz w:val="20"/>
          <w:szCs w:val="20"/>
          <w:u w:val="single"/>
        </w:rPr>
        <w:t>tratti del corso d’acqua all’interno di ciascuno Stato attraversato</w:t>
      </w:r>
      <w:r w:rsidR="004A287A" w:rsidRPr="00BE3981">
        <w:rPr>
          <w:rFonts w:ascii="Arial" w:hAnsi="Arial" w:cs="Arial"/>
          <w:color w:val="000000" w:themeColor="text1"/>
          <w:sz w:val="20"/>
          <w:szCs w:val="20"/>
        </w:rPr>
        <w:t xml:space="preserve">; il corso d’acqua, fiume o canale, è di solito </w:t>
      </w:r>
      <w:r w:rsidR="004A287A" w:rsidRPr="00761363">
        <w:rPr>
          <w:rFonts w:ascii="Arial" w:hAnsi="Arial" w:cs="Arial"/>
          <w:color w:val="000000" w:themeColor="text1"/>
          <w:sz w:val="20"/>
          <w:szCs w:val="20"/>
          <w:u w:val="single"/>
        </w:rPr>
        <w:t>regolato da uno o più trattati specifici</w:t>
      </w:r>
      <w:r w:rsidR="004A287A" w:rsidRPr="00BE3981">
        <w:rPr>
          <w:rFonts w:ascii="Arial" w:hAnsi="Arial" w:cs="Arial"/>
          <w:color w:val="000000" w:themeColor="text1"/>
          <w:sz w:val="20"/>
          <w:szCs w:val="20"/>
        </w:rPr>
        <w:t xml:space="preserve">, che sanciscono il principio non consuetudinario della </w:t>
      </w:r>
      <w:r w:rsidR="004A287A" w:rsidRPr="00761363">
        <w:rPr>
          <w:rFonts w:ascii="Arial" w:hAnsi="Arial" w:cs="Arial"/>
          <w:color w:val="000000" w:themeColor="text1"/>
          <w:sz w:val="20"/>
          <w:szCs w:val="20"/>
          <w:u w:val="single"/>
        </w:rPr>
        <w:t>libera navigazione delle navi di qualsiasi Stato</w:t>
      </w:r>
      <w:r w:rsidR="004A287A" w:rsidRPr="00BE3981">
        <w:rPr>
          <w:rFonts w:ascii="Arial" w:hAnsi="Arial" w:cs="Arial"/>
          <w:color w:val="000000" w:themeColor="text1"/>
          <w:sz w:val="20"/>
          <w:szCs w:val="20"/>
        </w:rPr>
        <w:t>.  Il principio della libera navigazione nei fiumi internazionali europei per le navi di qualsiasi Stato venne stabilito già nel 1815 nell’Atto finale del Congresso di Vienna.</w:t>
      </w:r>
    </w:p>
    <w:p w14:paraId="13364C56" w14:textId="037E27C2" w:rsidR="00617984" w:rsidRDefault="004A287A" w:rsidP="00120266">
      <w:pPr>
        <w:pStyle w:val="NormaleWeb"/>
        <w:ind w:left="1416"/>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Di questo argomento, non trattato dalla CMB</w:t>
      </w:r>
      <w:r w:rsidR="00010B44" w:rsidRPr="00BE3981">
        <w:rPr>
          <w:rFonts w:ascii="Arial" w:hAnsi="Arial" w:cs="Arial"/>
          <w:color w:val="000000" w:themeColor="text1"/>
          <w:sz w:val="20"/>
          <w:szCs w:val="20"/>
        </w:rPr>
        <w:t>,</w:t>
      </w:r>
      <w:r w:rsidRPr="00BE3981">
        <w:rPr>
          <w:rFonts w:ascii="Arial" w:hAnsi="Arial" w:cs="Arial"/>
          <w:color w:val="000000" w:themeColor="text1"/>
          <w:sz w:val="20"/>
          <w:szCs w:val="20"/>
        </w:rPr>
        <w:t xml:space="preserve"> si occupa</w:t>
      </w:r>
      <w:r w:rsidR="00010B44" w:rsidRPr="00BE3981">
        <w:rPr>
          <w:rFonts w:ascii="Arial" w:hAnsi="Arial" w:cs="Arial"/>
          <w:color w:val="000000" w:themeColor="text1"/>
          <w:sz w:val="20"/>
          <w:szCs w:val="20"/>
        </w:rPr>
        <w:t xml:space="preserve"> la </w:t>
      </w:r>
      <w:r w:rsidR="00010B44" w:rsidRPr="00761363">
        <w:rPr>
          <w:rFonts w:ascii="Arial" w:hAnsi="Arial" w:cs="Arial"/>
          <w:b/>
          <w:bCs/>
          <w:i/>
          <w:iCs/>
          <w:color w:val="000000" w:themeColor="text1"/>
          <w:sz w:val="20"/>
          <w:szCs w:val="20"/>
        </w:rPr>
        <w:t xml:space="preserve">Convenzione delle Nazioni Unite sul diritto delle utilizzazioni dei corsi d'acqua internazionali </w:t>
      </w:r>
      <w:r w:rsidRPr="00761363">
        <w:rPr>
          <w:rFonts w:ascii="Arial" w:hAnsi="Arial" w:cs="Arial"/>
          <w:b/>
          <w:bCs/>
          <w:i/>
          <w:iCs/>
          <w:color w:val="000000" w:themeColor="text1"/>
          <w:sz w:val="20"/>
          <w:szCs w:val="20"/>
        </w:rPr>
        <w:t>per scopi diversi</w:t>
      </w:r>
      <w:r w:rsidR="00010B44" w:rsidRPr="00761363">
        <w:rPr>
          <w:rFonts w:ascii="Arial" w:hAnsi="Arial" w:cs="Arial"/>
          <w:b/>
          <w:bCs/>
          <w:i/>
          <w:iCs/>
          <w:color w:val="000000" w:themeColor="text1"/>
          <w:sz w:val="20"/>
          <w:szCs w:val="20"/>
        </w:rPr>
        <w:t xml:space="preserve"> dalla navigazione</w:t>
      </w:r>
      <w:r w:rsidR="00010B44" w:rsidRPr="00BE3981">
        <w:rPr>
          <w:rFonts w:ascii="Arial" w:hAnsi="Arial" w:cs="Arial"/>
          <w:color w:val="000000" w:themeColor="text1"/>
          <w:sz w:val="20"/>
          <w:szCs w:val="20"/>
        </w:rPr>
        <w:t xml:space="preserve"> [CUADN] del 1997, in vigore </w:t>
      </w:r>
      <w:r w:rsidRPr="00BE3981">
        <w:rPr>
          <w:rFonts w:ascii="Arial" w:hAnsi="Arial" w:cs="Arial"/>
          <w:color w:val="000000" w:themeColor="text1"/>
          <w:sz w:val="20"/>
          <w:szCs w:val="20"/>
        </w:rPr>
        <w:t>dal</w:t>
      </w:r>
      <w:r w:rsidR="00010B44" w:rsidRPr="00BE3981">
        <w:rPr>
          <w:rFonts w:ascii="Arial" w:hAnsi="Arial" w:cs="Arial"/>
          <w:color w:val="000000" w:themeColor="text1"/>
          <w:sz w:val="20"/>
          <w:szCs w:val="20"/>
        </w:rPr>
        <w:t xml:space="preserve"> 20</w:t>
      </w:r>
      <w:r w:rsidRPr="00BE3981">
        <w:rPr>
          <w:rFonts w:ascii="Arial" w:hAnsi="Arial" w:cs="Arial"/>
          <w:color w:val="000000" w:themeColor="text1"/>
          <w:sz w:val="20"/>
          <w:szCs w:val="20"/>
        </w:rPr>
        <w:t>14</w:t>
      </w:r>
      <w:r w:rsidR="00010B44" w:rsidRPr="00BE3981">
        <w:rPr>
          <w:rFonts w:ascii="Arial" w:hAnsi="Arial" w:cs="Arial"/>
          <w:color w:val="000000" w:themeColor="text1"/>
          <w:sz w:val="20"/>
          <w:szCs w:val="20"/>
        </w:rPr>
        <w:t>.</w:t>
      </w:r>
    </w:p>
    <w:p w14:paraId="19C7F467" w14:textId="77777777" w:rsidR="00247BD7" w:rsidRPr="00BE3981" w:rsidRDefault="00247BD7" w:rsidP="00120266">
      <w:pPr>
        <w:pStyle w:val="NormaleWeb"/>
        <w:ind w:left="1416"/>
        <w:contextualSpacing/>
        <w:jc w:val="both"/>
        <w:rPr>
          <w:rFonts w:ascii="Arial" w:hAnsi="Arial" w:cs="Arial"/>
          <w:color w:val="000000" w:themeColor="text1"/>
          <w:sz w:val="20"/>
          <w:szCs w:val="20"/>
        </w:rPr>
      </w:pPr>
    </w:p>
    <w:p w14:paraId="1F1E2AE5" w14:textId="77777777" w:rsidR="00545ED1" w:rsidRPr="00BE3981" w:rsidRDefault="00010B44" w:rsidP="00FB32BC">
      <w:pPr>
        <w:pStyle w:val="NormaleWeb"/>
        <w:numPr>
          <w:ilvl w:val="0"/>
          <w:numId w:val="228"/>
        </w:numPr>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poi </w:t>
      </w:r>
      <w:r w:rsidRPr="00761363">
        <w:rPr>
          <w:rFonts w:ascii="Arial" w:hAnsi="Arial" w:cs="Arial"/>
          <w:b/>
          <w:bCs/>
          <w:color w:val="C00000"/>
          <w:sz w:val="20"/>
          <w:szCs w:val="20"/>
        </w:rPr>
        <w:t>il mare territoriale</w:t>
      </w:r>
      <w:r w:rsidR="00545ED1" w:rsidRPr="00BE3981">
        <w:rPr>
          <w:rFonts w:ascii="Arial" w:hAnsi="Arial" w:cs="Arial"/>
          <w:color w:val="000000" w:themeColor="text1"/>
          <w:sz w:val="20"/>
          <w:szCs w:val="20"/>
        </w:rPr>
        <w:t>.</w:t>
      </w:r>
    </w:p>
    <w:p w14:paraId="13F14456" w14:textId="29D75B47" w:rsidR="005A0692" w:rsidRPr="00BE3981" w:rsidRDefault="00545ED1"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Il mare territoriale è la </w:t>
      </w:r>
      <w:r w:rsidRPr="002216F1">
        <w:rPr>
          <w:rFonts w:ascii="Arial" w:hAnsi="Arial" w:cs="Arial"/>
          <w:b/>
          <w:bCs/>
          <w:color w:val="000000" w:themeColor="text1"/>
          <w:sz w:val="20"/>
          <w:szCs w:val="20"/>
          <w:u w:val="single"/>
        </w:rPr>
        <w:t>fascia di mare adiacente alla costa sottoposta alla sovranità dello Stato</w:t>
      </w:r>
      <w:r w:rsidRPr="00761363">
        <w:rPr>
          <w:rFonts w:ascii="Arial" w:hAnsi="Arial" w:cs="Arial"/>
          <w:b/>
          <w:bCs/>
          <w:color w:val="000000" w:themeColor="text1"/>
          <w:sz w:val="20"/>
          <w:szCs w:val="20"/>
        </w:rPr>
        <w:t xml:space="preserve"> </w:t>
      </w:r>
      <w:r w:rsidRPr="002216F1">
        <w:rPr>
          <w:rFonts w:ascii="Arial" w:hAnsi="Arial" w:cs="Arial"/>
          <w:b/>
          <w:bCs/>
          <w:color w:val="000000" w:themeColor="text1"/>
          <w:sz w:val="20"/>
          <w:szCs w:val="20"/>
          <w:u w:val="single"/>
        </w:rPr>
        <w:t>costiero</w:t>
      </w:r>
      <w:r w:rsidRPr="00BE3981">
        <w:rPr>
          <w:rFonts w:ascii="Arial" w:hAnsi="Arial" w:cs="Arial"/>
          <w:color w:val="000000" w:themeColor="text1"/>
          <w:sz w:val="20"/>
          <w:szCs w:val="20"/>
        </w:rPr>
        <w:t xml:space="preserve">. Lo Stato costiero </w:t>
      </w:r>
      <w:r w:rsidRPr="00761363">
        <w:rPr>
          <w:rFonts w:ascii="Arial" w:hAnsi="Arial" w:cs="Arial"/>
          <w:b/>
          <w:bCs/>
          <w:color w:val="000000" w:themeColor="text1"/>
          <w:sz w:val="20"/>
          <w:szCs w:val="20"/>
        </w:rPr>
        <w:t>esercita sul mare territoriale la sovranità</w:t>
      </w:r>
      <w:r w:rsidRPr="00BE3981">
        <w:rPr>
          <w:rFonts w:ascii="Arial" w:hAnsi="Arial" w:cs="Arial"/>
          <w:color w:val="000000" w:themeColor="text1"/>
          <w:sz w:val="20"/>
          <w:szCs w:val="20"/>
        </w:rPr>
        <w:t xml:space="preserve"> che esercita sulla terraferma, MA il mare territoriale non viene acquisito dallo Stato costiero in base all’effettività, come avviene per la terraferma, ma </w:t>
      </w:r>
      <w:r w:rsidRPr="00761363">
        <w:rPr>
          <w:rFonts w:ascii="Arial" w:hAnsi="Arial" w:cs="Arial"/>
          <w:b/>
          <w:bCs/>
          <w:color w:val="000000" w:themeColor="text1"/>
          <w:sz w:val="20"/>
          <w:szCs w:val="20"/>
        </w:rPr>
        <w:t>automaticamente</w:t>
      </w:r>
      <w:r w:rsidRPr="00BE3981">
        <w:rPr>
          <w:rFonts w:ascii="Arial" w:hAnsi="Arial" w:cs="Arial"/>
          <w:color w:val="000000" w:themeColor="text1"/>
          <w:sz w:val="20"/>
          <w:szCs w:val="20"/>
        </w:rPr>
        <w:t xml:space="preserve"> per il solo fatto di esercitare la sovranità sulla costa/che ha uno sbocco sul mare (</w:t>
      </w:r>
      <w:r w:rsidRPr="00761363">
        <w:rPr>
          <w:rFonts w:ascii="Arial" w:hAnsi="Arial" w:cs="Arial"/>
          <w:color w:val="000000" w:themeColor="text1"/>
          <w:sz w:val="20"/>
          <w:szCs w:val="20"/>
          <w:highlight w:val="yellow"/>
        </w:rPr>
        <w:t>art. 2 CMB</w:t>
      </w:r>
      <w:r w:rsidRPr="00BE3981">
        <w:rPr>
          <w:rFonts w:ascii="Arial" w:hAnsi="Arial" w:cs="Arial"/>
          <w:color w:val="000000" w:themeColor="text1"/>
          <w:sz w:val="20"/>
          <w:szCs w:val="20"/>
        </w:rPr>
        <w:t xml:space="preserve">): </w:t>
      </w:r>
      <w:r w:rsidRPr="00761363">
        <w:rPr>
          <w:rFonts w:ascii="Arial" w:hAnsi="Arial" w:cs="Arial"/>
          <w:b/>
          <w:bCs/>
          <w:color w:val="000000" w:themeColor="text1"/>
          <w:sz w:val="20"/>
          <w:szCs w:val="20"/>
          <w:u w:val="single"/>
        </w:rPr>
        <w:t xml:space="preserve">la sovranità dello </w:t>
      </w:r>
      <w:r w:rsidR="00010B44" w:rsidRPr="00761363">
        <w:rPr>
          <w:rFonts w:ascii="Arial" w:hAnsi="Arial" w:cs="Arial"/>
          <w:b/>
          <w:bCs/>
          <w:color w:val="000000" w:themeColor="text1"/>
          <w:sz w:val="20"/>
          <w:szCs w:val="20"/>
          <w:u w:val="single"/>
        </w:rPr>
        <w:t xml:space="preserve">Stato </w:t>
      </w:r>
      <w:r w:rsidRPr="00761363">
        <w:rPr>
          <w:rFonts w:ascii="Arial" w:hAnsi="Arial" w:cs="Arial"/>
          <w:b/>
          <w:bCs/>
          <w:color w:val="000000" w:themeColor="text1"/>
          <w:sz w:val="20"/>
          <w:szCs w:val="20"/>
          <w:u w:val="single"/>
        </w:rPr>
        <w:t xml:space="preserve">sul mare territoriale </w:t>
      </w:r>
      <w:r w:rsidR="00010B44" w:rsidRPr="00761363">
        <w:rPr>
          <w:rFonts w:ascii="Arial" w:hAnsi="Arial" w:cs="Arial"/>
          <w:b/>
          <w:bCs/>
          <w:color w:val="000000" w:themeColor="text1"/>
          <w:sz w:val="20"/>
          <w:szCs w:val="20"/>
          <w:u w:val="single"/>
        </w:rPr>
        <w:t>è presupposta e acquisita automaticamente</w:t>
      </w:r>
      <w:r w:rsidRPr="00BE3981">
        <w:rPr>
          <w:rFonts w:ascii="Arial" w:hAnsi="Arial" w:cs="Arial"/>
          <w:color w:val="000000" w:themeColor="text1"/>
          <w:sz w:val="20"/>
          <w:szCs w:val="20"/>
        </w:rPr>
        <w:t>.</w:t>
      </w:r>
    </w:p>
    <w:p w14:paraId="40016918" w14:textId="77777777" w:rsidR="00010B44" w:rsidRPr="00BE3981" w:rsidRDefault="00010B44"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Per quanto riguarda la misurazione del mare territoriale, bisogna tener conto di due limiti:</w:t>
      </w:r>
    </w:p>
    <w:p w14:paraId="31DA50BB" w14:textId="351A95FE" w:rsidR="00545ED1" w:rsidRPr="00BE3981" w:rsidRDefault="00010B44" w:rsidP="00FB32BC">
      <w:pPr>
        <w:pStyle w:val="NormaleWeb"/>
        <w:numPr>
          <w:ilvl w:val="1"/>
          <w:numId w:val="221"/>
        </w:numPr>
        <w:ind w:left="1440"/>
        <w:contextualSpacing/>
        <w:jc w:val="both"/>
        <w:rPr>
          <w:rFonts w:ascii="Arial" w:hAnsi="Arial" w:cs="Arial"/>
          <w:color w:val="000000" w:themeColor="text1"/>
          <w:sz w:val="20"/>
          <w:szCs w:val="20"/>
        </w:rPr>
      </w:pPr>
      <w:r w:rsidRPr="00761363">
        <w:rPr>
          <w:rFonts w:ascii="Arial" w:hAnsi="Arial" w:cs="Arial"/>
          <w:b/>
          <w:bCs/>
          <w:color w:val="000000" w:themeColor="text1"/>
          <w:sz w:val="20"/>
          <w:szCs w:val="20"/>
          <w:u w:val="single"/>
        </w:rPr>
        <w:t>il limite esterno</w:t>
      </w:r>
      <w:r w:rsidR="00545ED1" w:rsidRPr="00BE3981">
        <w:rPr>
          <w:rFonts w:ascii="Arial" w:hAnsi="Arial" w:cs="Arial"/>
          <w:color w:val="000000" w:themeColor="text1"/>
          <w:sz w:val="20"/>
          <w:szCs w:val="20"/>
        </w:rPr>
        <w:t>, ossia la linea fino a dove si estende il mare territoriale,</w:t>
      </w:r>
      <w:r w:rsidRPr="00BE3981">
        <w:rPr>
          <w:rFonts w:ascii="Arial" w:hAnsi="Arial" w:cs="Arial"/>
          <w:color w:val="000000" w:themeColor="text1"/>
          <w:sz w:val="20"/>
          <w:szCs w:val="20"/>
        </w:rPr>
        <w:t xml:space="preserve"> è di </w:t>
      </w:r>
      <w:r w:rsidRPr="00761363">
        <w:rPr>
          <w:rFonts w:ascii="Arial" w:hAnsi="Arial" w:cs="Arial"/>
          <w:b/>
          <w:bCs/>
          <w:color w:val="000000" w:themeColor="text1"/>
          <w:sz w:val="20"/>
          <w:szCs w:val="20"/>
        </w:rPr>
        <w:t>12 miglia nautiche</w:t>
      </w:r>
      <w:r w:rsidR="00545ED1" w:rsidRPr="00BE3981">
        <w:rPr>
          <w:rFonts w:ascii="Arial" w:hAnsi="Arial" w:cs="Arial"/>
          <w:color w:val="000000" w:themeColor="text1"/>
          <w:sz w:val="20"/>
          <w:szCs w:val="20"/>
        </w:rPr>
        <w:t xml:space="preserve">, pari a circa 22,22 km (art. 3 CMB) </w:t>
      </w:r>
    </w:p>
    <w:p w14:paraId="178C6C40" w14:textId="32BBE0BC" w:rsidR="00545ED1" w:rsidRPr="00BE3981" w:rsidRDefault="00010B44" w:rsidP="00FB32BC">
      <w:pPr>
        <w:pStyle w:val="NormaleWeb"/>
        <w:numPr>
          <w:ilvl w:val="1"/>
          <w:numId w:val="221"/>
        </w:numPr>
        <w:ind w:left="1440"/>
        <w:contextualSpacing/>
        <w:jc w:val="both"/>
        <w:rPr>
          <w:rFonts w:ascii="Arial" w:hAnsi="Arial" w:cs="Arial"/>
          <w:color w:val="000000" w:themeColor="text1"/>
          <w:sz w:val="20"/>
          <w:szCs w:val="20"/>
        </w:rPr>
      </w:pPr>
      <w:r w:rsidRPr="00761363">
        <w:rPr>
          <w:rFonts w:ascii="Arial" w:hAnsi="Arial" w:cs="Arial"/>
          <w:b/>
          <w:bCs/>
          <w:color w:val="000000" w:themeColor="text1"/>
          <w:sz w:val="20"/>
          <w:szCs w:val="20"/>
          <w:u w:val="single"/>
        </w:rPr>
        <w:t>il limite interno</w:t>
      </w:r>
      <w:r w:rsidRPr="00BE3981">
        <w:rPr>
          <w:rFonts w:ascii="Arial" w:hAnsi="Arial" w:cs="Arial"/>
          <w:color w:val="000000" w:themeColor="text1"/>
          <w:sz w:val="20"/>
          <w:szCs w:val="20"/>
        </w:rPr>
        <w:t xml:space="preserve">, ossia la </w:t>
      </w:r>
      <w:r w:rsidRPr="00761363">
        <w:rPr>
          <w:rFonts w:ascii="Arial" w:hAnsi="Arial" w:cs="Arial"/>
          <w:b/>
          <w:bCs/>
          <w:color w:val="000000" w:themeColor="text1"/>
          <w:sz w:val="20"/>
          <w:szCs w:val="20"/>
        </w:rPr>
        <w:t>linea</w:t>
      </w:r>
      <w:r w:rsidR="00545ED1" w:rsidRPr="00761363">
        <w:rPr>
          <w:rFonts w:ascii="Arial" w:hAnsi="Arial" w:cs="Arial"/>
          <w:b/>
          <w:bCs/>
          <w:color w:val="000000" w:themeColor="text1"/>
          <w:sz w:val="20"/>
          <w:szCs w:val="20"/>
        </w:rPr>
        <w:t xml:space="preserve"> base</w:t>
      </w:r>
      <w:r w:rsidRPr="00761363">
        <w:rPr>
          <w:rFonts w:ascii="Arial" w:hAnsi="Arial" w:cs="Arial"/>
          <w:b/>
          <w:bCs/>
          <w:color w:val="000000" w:themeColor="text1"/>
          <w:sz w:val="20"/>
          <w:szCs w:val="20"/>
        </w:rPr>
        <w:t xml:space="preserve"> al di qua de</w:t>
      </w:r>
      <w:r w:rsidR="00545ED1" w:rsidRPr="00761363">
        <w:rPr>
          <w:rFonts w:ascii="Arial" w:hAnsi="Arial" w:cs="Arial"/>
          <w:b/>
          <w:bCs/>
          <w:color w:val="000000" w:themeColor="text1"/>
          <w:sz w:val="20"/>
          <w:szCs w:val="20"/>
        </w:rPr>
        <w:t>lla</w:t>
      </w:r>
      <w:r w:rsidRPr="00761363">
        <w:rPr>
          <w:rFonts w:ascii="Arial" w:hAnsi="Arial" w:cs="Arial"/>
          <w:b/>
          <w:bCs/>
          <w:color w:val="000000" w:themeColor="text1"/>
          <w:sz w:val="20"/>
          <w:szCs w:val="20"/>
        </w:rPr>
        <w:t xml:space="preserve"> quale vi sono le acque interne</w:t>
      </w:r>
      <w:r w:rsidR="00545ED1" w:rsidRPr="00BE3981">
        <w:rPr>
          <w:rFonts w:ascii="Arial" w:hAnsi="Arial" w:cs="Arial"/>
          <w:color w:val="000000" w:themeColor="text1"/>
          <w:sz w:val="20"/>
          <w:szCs w:val="20"/>
        </w:rPr>
        <w:t>, dalla quale si iniziano a contare le 12 miglia del mare territoriale</w:t>
      </w:r>
      <w:r w:rsidRPr="00BE3981">
        <w:rPr>
          <w:rFonts w:ascii="Arial" w:hAnsi="Arial" w:cs="Arial"/>
          <w:color w:val="000000" w:themeColor="text1"/>
          <w:sz w:val="20"/>
          <w:szCs w:val="20"/>
        </w:rPr>
        <w:t>, si calcola attraverso:</w:t>
      </w:r>
    </w:p>
    <w:p w14:paraId="5212F6C7" w14:textId="4E12EA52" w:rsidR="00545ED1" w:rsidRPr="00BE3981" w:rsidRDefault="00010B44" w:rsidP="00FB32BC">
      <w:pPr>
        <w:pStyle w:val="NormaleWeb"/>
        <w:numPr>
          <w:ilvl w:val="0"/>
          <w:numId w:val="229"/>
        </w:numPr>
        <w:ind w:left="2160"/>
        <w:contextualSpacing/>
        <w:jc w:val="both"/>
        <w:rPr>
          <w:rFonts w:ascii="Arial" w:hAnsi="Arial" w:cs="Arial"/>
          <w:color w:val="000000" w:themeColor="text1"/>
          <w:sz w:val="20"/>
          <w:szCs w:val="20"/>
        </w:rPr>
      </w:pPr>
      <w:r w:rsidRPr="00761363">
        <w:rPr>
          <w:rFonts w:ascii="Arial" w:hAnsi="Arial" w:cs="Arial"/>
          <w:b/>
          <w:bCs/>
          <w:color w:val="000000" w:themeColor="text1"/>
          <w:sz w:val="20"/>
          <w:szCs w:val="20"/>
        </w:rPr>
        <w:t>la linea della bassa marea</w:t>
      </w:r>
      <w:r w:rsidRPr="00BE3981">
        <w:rPr>
          <w:rFonts w:ascii="Arial" w:hAnsi="Arial" w:cs="Arial"/>
          <w:color w:val="000000" w:themeColor="text1"/>
          <w:sz w:val="20"/>
          <w:szCs w:val="20"/>
        </w:rPr>
        <w:t xml:space="preserve"> (</w:t>
      </w:r>
      <w:r w:rsidRPr="00761363">
        <w:rPr>
          <w:rFonts w:ascii="Arial" w:hAnsi="Arial" w:cs="Arial"/>
          <w:color w:val="000000" w:themeColor="text1"/>
          <w:sz w:val="20"/>
          <w:szCs w:val="20"/>
          <w:highlight w:val="yellow"/>
        </w:rPr>
        <w:t>art. 5 CM</w:t>
      </w:r>
      <w:r w:rsidRPr="00BE3981">
        <w:rPr>
          <w:rFonts w:ascii="Arial" w:hAnsi="Arial" w:cs="Arial"/>
          <w:color w:val="000000" w:themeColor="text1"/>
          <w:sz w:val="20"/>
          <w:szCs w:val="20"/>
        </w:rPr>
        <w:t>)</w:t>
      </w:r>
      <w:r w:rsidR="00545ED1"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 xml:space="preserve">prevede che il mare territoriale venga misurato a partire dalla </w:t>
      </w:r>
      <w:r w:rsidRPr="00761363">
        <w:rPr>
          <w:rFonts w:ascii="Arial" w:hAnsi="Arial" w:cs="Arial"/>
          <w:color w:val="000000" w:themeColor="text1"/>
          <w:sz w:val="20"/>
          <w:szCs w:val="20"/>
          <w:u w:val="single"/>
        </w:rPr>
        <w:t>linea</w:t>
      </w:r>
      <w:r w:rsidR="00545ED1" w:rsidRPr="00761363">
        <w:rPr>
          <w:rFonts w:ascii="Arial" w:hAnsi="Arial" w:cs="Arial"/>
          <w:color w:val="000000" w:themeColor="text1"/>
          <w:sz w:val="20"/>
          <w:szCs w:val="20"/>
          <w:u w:val="single"/>
        </w:rPr>
        <w:t xml:space="preserve">, </w:t>
      </w:r>
      <w:r w:rsidRPr="00761363">
        <w:rPr>
          <w:rFonts w:ascii="Arial" w:hAnsi="Arial" w:cs="Arial"/>
          <w:color w:val="000000" w:themeColor="text1"/>
          <w:sz w:val="20"/>
          <w:szCs w:val="20"/>
          <w:u w:val="single"/>
        </w:rPr>
        <w:t xml:space="preserve">che il mare traccia </w:t>
      </w:r>
      <w:r w:rsidR="00761363" w:rsidRPr="00761363">
        <w:rPr>
          <w:rFonts w:ascii="Arial" w:hAnsi="Arial" w:cs="Arial"/>
          <w:color w:val="000000" w:themeColor="text1"/>
          <w:sz w:val="20"/>
          <w:szCs w:val="20"/>
          <w:u w:val="single"/>
        </w:rPr>
        <w:t xml:space="preserve">lungo la costa </w:t>
      </w:r>
      <w:r w:rsidRPr="00761363">
        <w:rPr>
          <w:rFonts w:ascii="Arial" w:hAnsi="Arial" w:cs="Arial"/>
          <w:color w:val="000000" w:themeColor="text1"/>
          <w:sz w:val="20"/>
          <w:szCs w:val="20"/>
          <w:u w:val="single"/>
        </w:rPr>
        <w:t>quando c’è la bassa marea</w:t>
      </w:r>
      <w:r w:rsidR="00545ED1" w:rsidRPr="00BE3981">
        <w:rPr>
          <w:rFonts w:ascii="Arial" w:hAnsi="Arial" w:cs="Arial"/>
          <w:color w:val="000000" w:themeColor="text1"/>
          <w:sz w:val="20"/>
          <w:szCs w:val="20"/>
        </w:rPr>
        <w:t>. Tale criterio segue la sinuosità della costa, e potrebbe sollevare problema quando la costa è frastagliata o esistono frange di isole vicine alla costa: per questo, esso</w:t>
      </w:r>
      <w:r w:rsidRPr="00BE3981">
        <w:rPr>
          <w:rFonts w:ascii="Arial" w:hAnsi="Arial" w:cs="Arial"/>
          <w:color w:val="000000" w:themeColor="text1"/>
          <w:sz w:val="20"/>
          <w:szCs w:val="20"/>
        </w:rPr>
        <w:t xml:space="preserve"> solitamente </w:t>
      </w:r>
      <w:r w:rsidRPr="00BE3981">
        <w:rPr>
          <w:rFonts w:ascii="Arial" w:hAnsi="Arial" w:cs="Arial"/>
          <w:color w:val="000000" w:themeColor="text1"/>
          <w:sz w:val="20"/>
          <w:szCs w:val="20"/>
          <w:u w:val="single"/>
        </w:rPr>
        <w:t>viene scelto dagli Stati con coste sinuose</w:t>
      </w:r>
      <w:r w:rsidRPr="00BE3981">
        <w:rPr>
          <w:rFonts w:ascii="Arial" w:hAnsi="Arial" w:cs="Arial"/>
          <w:color w:val="000000" w:themeColor="text1"/>
          <w:sz w:val="20"/>
          <w:szCs w:val="20"/>
        </w:rPr>
        <w:t xml:space="preserve">; </w:t>
      </w:r>
    </w:p>
    <w:p w14:paraId="66FF0BDC" w14:textId="77777777" w:rsidR="005A0692" w:rsidRPr="00BE3981" w:rsidRDefault="00010B44" w:rsidP="00FB32BC">
      <w:pPr>
        <w:pStyle w:val="NormaleWeb"/>
        <w:numPr>
          <w:ilvl w:val="0"/>
          <w:numId w:val="229"/>
        </w:numPr>
        <w:ind w:left="2160"/>
        <w:contextualSpacing/>
        <w:jc w:val="both"/>
        <w:rPr>
          <w:rFonts w:ascii="Arial" w:hAnsi="Arial" w:cs="Arial"/>
          <w:color w:val="000000" w:themeColor="text1"/>
          <w:sz w:val="20"/>
          <w:szCs w:val="20"/>
        </w:rPr>
      </w:pPr>
      <w:r w:rsidRPr="00761363">
        <w:rPr>
          <w:rFonts w:ascii="Arial" w:hAnsi="Arial" w:cs="Arial"/>
          <w:b/>
          <w:bCs/>
          <w:color w:val="000000" w:themeColor="text1"/>
          <w:sz w:val="20"/>
          <w:szCs w:val="20"/>
        </w:rPr>
        <w:t>la regola del sistema delle linee rette</w:t>
      </w:r>
      <w:r w:rsidRPr="00BE3981">
        <w:rPr>
          <w:rFonts w:ascii="Arial" w:hAnsi="Arial" w:cs="Arial"/>
          <w:color w:val="000000" w:themeColor="text1"/>
          <w:sz w:val="20"/>
          <w:szCs w:val="20"/>
        </w:rPr>
        <w:t xml:space="preserve"> (</w:t>
      </w:r>
      <w:r w:rsidRPr="00761363">
        <w:rPr>
          <w:rFonts w:ascii="Arial" w:hAnsi="Arial" w:cs="Arial"/>
          <w:color w:val="000000" w:themeColor="text1"/>
          <w:sz w:val="20"/>
          <w:szCs w:val="20"/>
          <w:highlight w:val="yellow"/>
        </w:rPr>
        <w:t>art. 7 CM</w:t>
      </w:r>
      <w:r w:rsidRPr="00BE3981">
        <w:rPr>
          <w:rFonts w:ascii="Arial" w:hAnsi="Arial" w:cs="Arial"/>
          <w:color w:val="000000" w:themeColor="text1"/>
          <w:sz w:val="20"/>
          <w:szCs w:val="20"/>
        </w:rPr>
        <w:t>)</w:t>
      </w:r>
      <w:r w:rsidR="00545ED1"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 xml:space="preserve">prevede </w:t>
      </w:r>
      <w:r w:rsidR="005A0692" w:rsidRPr="00BE3981">
        <w:rPr>
          <w:rFonts w:ascii="Arial" w:hAnsi="Arial" w:cs="Arial"/>
          <w:color w:val="000000" w:themeColor="text1"/>
          <w:sz w:val="20"/>
          <w:szCs w:val="20"/>
        </w:rPr>
        <w:t xml:space="preserve">lo </w:t>
      </w:r>
      <w:r w:rsidR="005A0692" w:rsidRPr="00761363">
        <w:rPr>
          <w:rFonts w:ascii="Arial" w:hAnsi="Arial" w:cs="Arial"/>
          <w:color w:val="000000" w:themeColor="text1"/>
          <w:sz w:val="20"/>
          <w:szCs w:val="20"/>
          <w:u w:val="single"/>
        </w:rPr>
        <w:t>stabilimento della linea di base congiungendo punti appropriati</w:t>
      </w:r>
      <w:r w:rsidR="005A0692" w:rsidRPr="00BE3981">
        <w:rPr>
          <w:rFonts w:ascii="Arial" w:hAnsi="Arial" w:cs="Arial"/>
          <w:color w:val="000000" w:themeColor="text1"/>
          <w:sz w:val="20"/>
          <w:szCs w:val="20"/>
        </w:rPr>
        <w:t xml:space="preserve">, di solito quelli sporgenti, della costa e/o le isole </w:t>
      </w:r>
      <w:r w:rsidR="005A0692" w:rsidRPr="00761363">
        <w:rPr>
          <w:rFonts w:ascii="Arial" w:hAnsi="Arial" w:cs="Arial"/>
          <w:color w:val="000000" w:themeColor="text1"/>
          <w:sz w:val="20"/>
          <w:szCs w:val="20"/>
          <w:u w:val="single"/>
        </w:rPr>
        <w:t>mediante linee rette</w:t>
      </w:r>
      <w:r w:rsidR="005A0692" w:rsidRPr="00BE3981">
        <w:rPr>
          <w:rFonts w:ascii="Arial" w:hAnsi="Arial" w:cs="Arial"/>
          <w:color w:val="000000" w:themeColor="text1"/>
          <w:sz w:val="20"/>
          <w:szCs w:val="20"/>
        </w:rPr>
        <w:t>.</w:t>
      </w:r>
      <w:r w:rsidRPr="00BE3981">
        <w:rPr>
          <w:rFonts w:ascii="Arial" w:hAnsi="Arial" w:cs="Arial"/>
          <w:color w:val="000000" w:themeColor="text1"/>
          <w:sz w:val="20"/>
          <w:szCs w:val="20"/>
        </w:rPr>
        <w:t xml:space="preserve"> </w:t>
      </w:r>
    </w:p>
    <w:p w14:paraId="28AD2FD1" w14:textId="6176E763" w:rsidR="005A0692" w:rsidRPr="00BE3981" w:rsidRDefault="005A0692" w:rsidP="00120266">
      <w:pPr>
        <w:pStyle w:val="NormaleWeb"/>
        <w:ind w:left="216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lastRenderedPageBreak/>
        <w:t>Tale metodo viene utilizzato</w:t>
      </w:r>
      <w:r w:rsidRPr="00761363">
        <w:rPr>
          <w:rFonts w:ascii="Arial" w:hAnsi="Arial" w:cs="Arial"/>
          <w:color w:val="000000" w:themeColor="text1"/>
          <w:sz w:val="20"/>
          <w:szCs w:val="20"/>
        </w:rPr>
        <w:t xml:space="preserve"> </w:t>
      </w:r>
      <w:r w:rsidRPr="00BE3981">
        <w:rPr>
          <w:rFonts w:ascii="Arial" w:hAnsi="Arial" w:cs="Arial"/>
          <w:color w:val="000000" w:themeColor="text1"/>
          <w:sz w:val="20"/>
          <w:szCs w:val="20"/>
          <w:u w:val="single"/>
        </w:rPr>
        <w:t>quando la costa è incavata o frastagliata o vi è una frangia di isole lunga la costa nelle sue immediate vicinanze</w:t>
      </w:r>
      <w:r w:rsidRPr="00761363">
        <w:rPr>
          <w:rFonts w:ascii="Arial" w:hAnsi="Arial" w:cs="Arial"/>
          <w:color w:val="000000" w:themeColor="text1"/>
          <w:sz w:val="20"/>
          <w:szCs w:val="20"/>
        </w:rPr>
        <w:t>. L’Italia</w:t>
      </w:r>
      <w:r w:rsidRPr="00BE3981">
        <w:rPr>
          <w:rFonts w:ascii="Arial" w:hAnsi="Arial" w:cs="Arial"/>
          <w:color w:val="000000" w:themeColor="text1"/>
          <w:sz w:val="20"/>
          <w:szCs w:val="20"/>
        </w:rPr>
        <w:t xml:space="preserve"> si è avvalsa di tale metodo.</w:t>
      </w:r>
    </w:p>
    <w:p w14:paraId="45A72208" w14:textId="3D94F4DF" w:rsidR="005A0692" w:rsidRPr="00BE3981" w:rsidRDefault="00010B44" w:rsidP="00120266">
      <w:pPr>
        <w:pStyle w:val="NormaleWeb"/>
        <w:ind w:left="1428"/>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Questi due articoli contengono </w:t>
      </w:r>
      <w:r w:rsidRPr="00BE3981">
        <w:rPr>
          <w:rFonts w:ascii="Arial" w:hAnsi="Arial" w:cs="Arial"/>
          <w:b/>
          <w:bCs/>
          <w:color w:val="000000" w:themeColor="text1"/>
          <w:sz w:val="20"/>
          <w:szCs w:val="20"/>
        </w:rPr>
        <w:t>norme self - non executing</w:t>
      </w:r>
      <w:r w:rsidR="005A0692" w:rsidRPr="00BE3981">
        <w:rPr>
          <w:rFonts w:ascii="Arial" w:hAnsi="Arial" w:cs="Arial"/>
          <w:color w:val="000000" w:themeColor="text1"/>
          <w:sz w:val="20"/>
          <w:szCs w:val="20"/>
        </w:rPr>
        <w:t xml:space="preserve"> in quanto </w:t>
      </w:r>
      <w:r w:rsidRPr="00761363">
        <w:rPr>
          <w:rFonts w:ascii="Arial" w:hAnsi="Arial" w:cs="Arial"/>
          <w:color w:val="000000" w:themeColor="text1"/>
          <w:sz w:val="20"/>
          <w:szCs w:val="20"/>
          <w:u w:val="single"/>
        </w:rPr>
        <w:t>gli Stati possono scegliere come fissare la linea di partenza per il mare territoriale</w:t>
      </w:r>
      <w:r w:rsidR="005A0692"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non basta che uno Stato aderisca alla CM</w:t>
      </w:r>
      <w:r w:rsidR="00761363">
        <w:rPr>
          <w:rFonts w:ascii="Arial" w:hAnsi="Arial" w:cs="Arial"/>
          <w:color w:val="000000" w:themeColor="text1"/>
          <w:sz w:val="20"/>
          <w:szCs w:val="20"/>
        </w:rPr>
        <w:t>B</w:t>
      </w:r>
      <w:r w:rsidRPr="00BE3981">
        <w:rPr>
          <w:rFonts w:ascii="Arial" w:hAnsi="Arial" w:cs="Arial"/>
          <w:color w:val="000000" w:themeColor="text1"/>
          <w:sz w:val="20"/>
          <w:szCs w:val="20"/>
        </w:rPr>
        <w:t>, ma</w:t>
      </w:r>
      <w:r w:rsidR="00761363">
        <w:rPr>
          <w:rFonts w:ascii="Arial" w:hAnsi="Arial" w:cs="Arial"/>
          <w:color w:val="000000" w:themeColor="text1"/>
          <w:sz w:val="20"/>
          <w:szCs w:val="20"/>
        </w:rPr>
        <w:t xml:space="preserve"> è necessario che esso emetta un atto</w:t>
      </w:r>
      <w:r w:rsidRPr="00BE3981">
        <w:rPr>
          <w:rFonts w:ascii="Arial" w:hAnsi="Arial" w:cs="Arial"/>
          <w:color w:val="000000" w:themeColor="text1"/>
          <w:sz w:val="20"/>
          <w:szCs w:val="20"/>
        </w:rPr>
        <w:t xml:space="preserve"> intern</w:t>
      </w:r>
      <w:r w:rsidR="00761363">
        <w:rPr>
          <w:rFonts w:ascii="Arial" w:hAnsi="Arial" w:cs="Arial"/>
          <w:color w:val="000000" w:themeColor="text1"/>
          <w:sz w:val="20"/>
          <w:szCs w:val="20"/>
        </w:rPr>
        <w:t>o</w:t>
      </w:r>
      <w:r w:rsidRPr="00BE3981">
        <w:rPr>
          <w:rFonts w:ascii="Arial" w:hAnsi="Arial" w:cs="Arial"/>
          <w:color w:val="000000" w:themeColor="text1"/>
          <w:sz w:val="20"/>
          <w:szCs w:val="20"/>
        </w:rPr>
        <w:t xml:space="preserve"> per esplicitare di quale limite interno sceglierà di avvalersi. </w:t>
      </w:r>
    </w:p>
    <w:p w14:paraId="22EB913B" w14:textId="10C1DD4A" w:rsidR="005A0692" w:rsidRPr="00BE3981" w:rsidRDefault="005A0692" w:rsidP="00120266">
      <w:pPr>
        <w:pStyle w:val="NormaleWeb"/>
        <w:ind w:left="1428"/>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Un problema connesso all’ampiezza del mare territoriale si pone quando si tratta di </w:t>
      </w:r>
      <w:r w:rsidRPr="00BE3981">
        <w:rPr>
          <w:rFonts w:ascii="Arial" w:hAnsi="Arial" w:cs="Arial"/>
          <w:b/>
          <w:bCs/>
          <w:color w:val="000000" w:themeColor="text1"/>
          <w:sz w:val="20"/>
          <w:szCs w:val="20"/>
        </w:rPr>
        <w:t>delimitare il mare territoriale di due Stati limitrofi o frontisti</w:t>
      </w:r>
      <w:r w:rsidRPr="00BE3981">
        <w:rPr>
          <w:rFonts w:ascii="Arial" w:hAnsi="Arial" w:cs="Arial"/>
          <w:color w:val="000000" w:themeColor="text1"/>
          <w:sz w:val="20"/>
          <w:szCs w:val="20"/>
        </w:rPr>
        <w:t>: ai sensi dell’</w:t>
      </w:r>
      <w:r w:rsidRPr="00761363">
        <w:rPr>
          <w:rFonts w:ascii="Arial" w:hAnsi="Arial" w:cs="Arial"/>
          <w:color w:val="000000" w:themeColor="text1"/>
          <w:sz w:val="20"/>
          <w:szCs w:val="20"/>
          <w:highlight w:val="yellow"/>
        </w:rPr>
        <w:t>art. 15 CMB</w:t>
      </w:r>
      <w:r w:rsidRPr="00BE3981">
        <w:rPr>
          <w:rFonts w:ascii="Arial" w:hAnsi="Arial" w:cs="Arial"/>
          <w:color w:val="000000" w:themeColor="text1"/>
          <w:sz w:val="20"/>
          <w:szCs w:val="20"/>
        </w:rPr>
        <w:t>, quando le coste di due Stati si fronteggiano</w:t>
      </w:r>
      <w:r w:rsidR="00761363">
        <w:rPr>
          <w:rFonts w:ascii="Arial" w:hAnsi="Arial" w:cs="Arial"/>
          <w:color w:val="000000" w:themeColor="text1"/>
          <w:sz w:val="20"/>
          <w:szCs w:val="20"/>
        </w:rPr>
        <w:t>/</w:t>
      </w:r>
      <w:r w:rsidRPr="00BE3981">
        <w:rPr>
          <w:rFonts w:ascii="Arial" w:hAnsi="Arial" w:cs="Arial"/>
          <w:color w:val="000000" w:themeColor="text1"/>
          <w:sz w:val="20"/>
          <w:szCs w:val="20"/>
        </w:rPr>
        <w:t>sono adiacenti</w:t>
      </w:r>
      <w:r w:rsidR="00761363">
        <w:rPr>
          <w:rFonts w:ascii="Arial" w:hAnsi="Arial" w:cs="Arial"/>
          <w:color w:val="000000" w:themeColor="text1"/>
          <w:sz w:val="20"/>
          <w:szCs w:val="20"/>
        </w:rPr>
        <w:t xml:space="preserve">, </w:t>
      </w:r>
      <w:r w:rsidRPr="00BE3981">
        <w:rPr>
          <w:rFonts w:ascii="Arial" w:hAnsi="Arial" w:cs="Arial"/>
          <w:color w:val="000000" w:themeColor="text1"/>
          <w:sz w:val="20"/>
          <w:szCs w:val="20"/>
          <w:u w:val="single"/>
        </w:rPr>
        <w:t>nessuno dei due Stati ha il diritto di estendere il proprio mare territoriale aldilà della linea mediana</w:t>
      </w:r>
      <w:r w:rsidRPr="00BE3981">
        <w:rPr>
          <w:rFonts w:ascii="Arial" w:hAnsi="Arial" w:cs="Arial"/>
          <w:color w:val="000000" w:themeColor="text1"/>
          <w:sz w:val="20"/>
          <w:szCs w:val="20"/>
        </w:rPr>
        <w:t xml:space="preserve"> di cui ciascun punto è </w:t>
      </w:r>
      <w:r w:rsidR="00761363" w:rsidRPr="00761363">
        <w:rPr>
          <w:rFonts w:ascii="Arial" w:hAnsi="Arial" w:cs="Arial"/>
          <w:color w:val="000000" w:themeColor="text1"/>
          <w:sz w:val="20"/>
          <w:szCs w:val="20"/>
          <w:u w:val="single"/>
        </w:rPr>
        <w:t>equidistante</w:t>
      </w:r>
      <w:r w:rsidRPr="00BE3981">
        <w:rPr>
          <w:rFonts w:ascii="Arial" w:hAnsi="Arial" w:cs="Arial"/>
          <w:color w:val="000000" w:themeColor="text1"/>
          <w:sz w:val="20"/>
          <w:szCs w:val="20"/>
        </w:rPr>
        <w:t xml:space="preserve"> dai punti più prossimi delle linee di base dalle quali si misura la larghezza del mare territoriale di ciascuno dei due Stati.</w:t>
      </w:r>
    </w:p>
    <w:p w14:paraId="3BB20DB3" w14:textId="4D7B7678" w:rsidR="00010B44" w:rsidRPr="00BE3981" w:rsidRDefault="005A0692"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Diversamente dalla sovranità esercitata sulla terraferma, </w:t>
      </w:r>
      <w:r w:rsidRPr="00761363">
        <w:rPr>
          <w:rFonts w:ascii="Arial" w:hAnsi="Arial" w:cs="Arial"/>
          <w:b/>
          <w:bCs/>
          <w:color w:val="000000" w:themeColor="text1"/>
          <w:sz w:val="20"/>
          <w:szCs w:val="20"/>
        </w:rPr>
        <w:t xml:space="preserve">la sovranità esercitata sul mare territoriale dallo Stato costiero </w:t>
      </w:r>
      <w:r w:rsidR="00010B44" w:rsidRPr="00761363">
        <w:rPr>
          <w:rFonts w:ascii="Arial" w:hAnsi="Arial" w:cs="Arial"/>
          <w:b/>
          <w:bCs/>
          <w:color w:val="000000" w:themeColor="text1"/>
          <w:sz w:val="20"/>
          <w:szCs w:val="20"/>
        </w:rPr>
        <w:t>incontra due limiti</w:t>
      </w:r>
      <w:r w:rsidR="00010B44" w:rsidRPr="00BE3981">
        <w:rPr>
          <w:rFonts w:ascii="Arial" w:hAnsi="Arial" w:cs="Arial"/>
          <w:color w:val="000000" w:themeColor="text1"/>
          <w:sz w:val="20"/>
          <w:szCs w:val="20"/>
        </w:rPr>
        <w:t>:</w:t>
      </w:r>
    </w:p>
    <w:p w14:paraId="473ECAE4" w14:textId="57FBF21B" w:rsidR="007C73AE" w:rsidRPr="00BE3981" w:rsidRDefault="00010B44" w:rsidP="00FB32BC">
      <w:pPr>
        <w:pStyle w:val="NormaleWeb"/>
        <w:numPr>
          <w:ilvl w:val="0"/>
          <w:numId w:val="230"/>
        </w:numPr>
        <w:contextualSpacing/>
        <w:jc w:val="both"/>
        <w:rPr>
          <w:rFonts w:ascii="Arial" w:hAnsi="Arial" w:cs="Arial"/>
          <w:color w:val="000000" w:themeColor="text1"/>
          <w:sz w:val="20"/>
          <w:szCs w:val="20"/>
        </w:rPr>
      </w:pPr>
      <w:r w:rsidRPr="00761363">
        <w:rPr>
          <w:rFonts w:ascii="Arial" w:hAnsi="Arial" w:cs="Arial"/>
          <w:b/>
          <w:bCs/>
          <w:color w:val="000000" w:themeColor="text1"/>
          <w:sz w:val="20"/>
          <w:szCs w:val="20"/>
          <w:u w:val="single"/>
        </w:rPr>
        <w:t>l</w:t>
      </w:r>
      <w:r w:rsidR="00C94F0E" w:rsidRPr="00761363">
        <w:rPr>
          <w:rFonts w:ascii="Arial" w:hAnsi="Arial" w:cs="Arial"/>
          <w:b/>
          <w:bCs/>
          <w:color w:val="000000" w:themeColor="text1"/>
          <w:sz w:val="20"/>
          <w:szCs w:val="20"/>
          <w:u w:val="single"/>
        </w:rPr>
        <w:t>’obbligo di permettere il passaggio inoffensivo alle navi straniere</w:t>
      </w:r>
      <w:r w:rsidR="00C94F0E" w:rsidRPr="00761363">
        <w:rPr>
          <w:rFonts w:ascii="Arial" w:hAnsi="Arial" w:cs="Arial"/>
          <w:color w:val="000000" w:themeColor="text1"/>
          <w:sz w:val="20"/>
          <w:szCs w:val="20"/>
        </w:rPr>
        <w:t xml:space="preserve"> </w:t>
      </w:r>
      <w:r w:rsidR="00C94F0E" w:rsidRPr="00BE3981">
        <w:rPr>
          <w:rFonts w:ascii="Arial" w:hAnsi="Arial" w:cs="Arial"/>
          <w:color w:val="000000" w:themeColor="text1"/>
          <w:sz w:val="20"/>
          <w:szCs w:val="20"/>
        </w:rPr>
        <w:t>(</w:t>
      </w:r>
      <w:r w:rsidR="00C94F0E" w:rsidRPr="00761363">
        <w:rPr>
          <w:rFonts w:ascii="Arial" w:hAnsi="Arial" w:cs="Arial"/>
          <w:color w:val="000000" w:themeColor="text1"/>
          <w:sz w:val="20"/>
          <w:szCs w:val="20"/>
          <w:highlight w:val="yellow"/>
        </w:rPr>
        <w:t>art. 17 – 26, 29 - 32 CM</w:t>
      </w:r>
      <w:r w:rsidR="00761363" w:rsidRPr="00761363">
        <w:rPr>
          <w:rFonts w:ascii="Arial" w:hAnsi="Arial" w:cs="Arial"/>
          <w:color w:val="000000" w:themeColor="text1"/>
          <w:sz w:val="20"/>
          <w:szCs w:val="20"/>
          <w:highlight w:val="yellow"/>
        </w:rPr>
        <w:t>B</w:t>
      </w:r>
      <w:r w:rsidR="00C94F0E" w:rsidRPr="00BE3981">
        <w:rPr>
          <w:rFonts w:ascii="Arial" w:hAnsi="Arial" w:cs="Arial"/>
          <w:color w:val="000000" w:themeColor="text1"/>
          <w:sz w:val="20"/>
          <w:szCs w:val="20"/>
        </w:rPr>
        <w:t xml:space="preserve">). Il diritto di passaggio inoffensivo è </w:t>
      </w:r>
      <w:r w:rsidR="00C94F0E" w:rsidRPr="00BE3981">
        <w:rPr>
          <w:rFonts w:ascii="Arial" w:hAnsi="Arial" w:cs="Arial"/>
          <w:b/>
          <w:bCs/>
          <w:color w:val="000000" w:themeColor="text1"/>
          <w:sz w:val="20"/>
          <w:szCs w:val="20"/>
        </w:rPr>
        <w:t>garantito alle navi</w:t>
      </w:r>
      <w:r w:rsidR="00761363">
        <w:rPr>
          <w:rFonts w:ascii="Arial" w:hAnsi="Arial" w:cs="Arial"/>
          <w:b/>
          <w:bCs/>
          <w:color w:val="000000" w:themeColor="text1"/>
          <w:sz w:val="20"/>
          <w:szCs w:val="20"/>
        </w:rPr>
        <w:t xml:space="preserve"> </w:t>
      </w:r>
      <w:r w:rsidR="00761363" w:rsidRPr="00761363">
        <w:rPr>
          <w:rFonts w:ascii="Arial" w:hAnsi="Arial" w:cs="Arial"/>
          <w:color w:val="000000" w:themeColor="text1"/>
          <w:sz w:val="20"/>
          <w:szCs w:val="20"/>
        </w:rPr>
        <w:t>(mercantili, da guerra, sottomarini)</w:t>
      </w:r>
      <w:r w:rsidR="00C94F0E" w:rsidRPr="00BE3981">
        <w:rPr>
          <w:rFonts w:ascii="Arial" w:hAnsi="Arial" w:cs="Arial"/>
          <w:b/>
          <w:bCs/>
          <w:color w:val="000000" w:themeColor="text1"/>
          <w:sz w:val="20"/>
          <w:szCs w:val="20"/>
        </w:rPr>
        <w:t xml:space="preserve"> di tutti gli Stati, costieri o privi di litorali</w:t>
      </w:r>
      <w:r w:rsidR="00C94F0E" w:rsidRPr="00BE3981">
        <w:rPr>
          <w:rFonts w:ascii="Arial" w:hAnsi="Arial" w:cs="Arial"/>
          <w:color w:val="000000" w:themeColor="text1"/>
          <w:sz w:val="20"/>
          <w:szCs w:val="20"/>
        </w:rPr>
        <w:t xml:space="preserve">. Il </w:t>
      </w:r>
      <w:r w:rsidR="00C94F0E" w:rsidRPr="00BE3981">
        <w:rPr>
          <w:rFonts w:ascii="Arial" w:hAnsi="Arial" w:cs="Arial"/>
          <w:b/>
          <w:bCs/>
          <w:color w:val="000000" w:themeColor="text1"/>
          <w:sz w:val="20"/>
          <w:szCs w:val="20"/>
        </w:rPr>
        <w:t>passaggio deve essere continuo e rapido</w:t>
      </w:r>
      <w:r w:rsidR="00761363">
        <w:rPr>
          <w:rFonts w:ascii="Arial" w:hAnsi="Arial" w:cs="Arial"/>
          <w:color w:val="000000" w:themeColor="text1"/>
          <w:sz w:val="20"/>
          <w:szCs w:val="20"/>
        </w:rPr>
        <w:t>:</w:t>
      </w:r>
      <w:r w:rsidR="00C94F0E" w:rsidRPr="00BE3981">
        <w:rPr>
          <w:rFonts w:ascii="Arial" w:hAnsi="Arial" w:cs="Arial"/>
          <w:color w:val="000000" w:themeColor="text1"/>
          <w:sz w:val="20"/>
          <w:szCs w:val="20"/>
        </w:rPr>
        <w:t xml:space="preserve"> la fermata e l’ancoraggio sono consentiti solo per eventi ordinari di navigazione, se sono resi necessari da forza maggiore o da condizione di difficoltà, o finalizzati a prestare soccorso</w:t>
      </w:r>
      <w:r w:rsidR="00761363">
        <w:rPr>
          <w:rFonts w:ascii="Arial" w:hAnsi="Arial" w:cs="Arial"/>
          <w:color w:val="000000" w:themeColor="text1"/>
          <w:sz w:val="20"/>
          <w:szCs w:val="20"/>
        </w:rPr>
        <w:t xml:space="preserve">; </w:t>
      </w:r>
      <w:r w:rsidR="00C94F0E" w:rsidRPr="00BE3981">
        <w:rPr>
          <w:rFonts w:ascii="Arial" w:hAnsi="Arial" w:cs="Arial"/>
          <w:b/>
          <w:bCs/>
          <w:color w:val="000000" w:themeColor="text1"/>
          <w:sz w:val="20"/>
          <w:szCs w:val="20"/>
        </w:rPr>
        <w:t>deve essere inoffensivo</w:t>
      </w:r>
      <w:r w:rsidR="00761363">
        <w:rPr>
          <w:rFonts w:ascii="Arial" w:hAnsi="Arial" w:cs="Arial"/>
          <w:color w:val="000000" w:themeColor="text1"/>
          <w:sz w:val="20"/>
          <w:szCs w:val="20"/>
        </w:rPr>
        <w:t xml:space="preserve">: </w:t>
      </w:r>
      <w:r w:rsidR="00C94F0E" w:rsidRPr="00761363">
        <w:rPr>
          <w:rFonts w:ascii="Arial" w:hAnsi="Arial" w:cs="Arial"/>
          <w:color w:val="000000" w:themeColor="text1"/>
          <w:sz w:val="20"/>
          <w:szCs w:val="20"/>
          <w:u w:val="single"/>
        </w:rPr>
        <w:t xml:space="preserve">non deve arrecare pregiudizio alla pace, al buon ordine e alla sicurezza dello </w:t>
      </w:r>
      <w:r w:rsidR="00761363">
        <w:rPr>
          <w:rFonts w:ascii="Arial" w:hAnsi="Arial" w:cs="Arial"/>
          <w:color w:val="000000" w:themeColor="text1"/>
          <w:sz w:val="20"/>
          <w:szCs w:val="20"/>
          <w:u w:val="single"/>
        </w:rPr>
        <w:t>S</w:t>
      </w:r>
      <w:r w:rsidR="00C94F0E" w:rsidRPr="00761363">
        <w:rPr>
          <w:rFonts w:ascii="Arial" w:hAnsi="Arial" w:cs="Arial"/>
          <w:color w:val="000000" w:themeColor="text1"/>
          <w:sz w:val="20"/>
          <w:szCs w:val="20"/>
          <w:u w:val="single"/>
        </w:rPr>
        <w:t>tato costiero</w:t>
      </w:r>
      <w:r w:rsidR="00C94F0E" w:rsidRPr="00BE3981">
        <w:rPr>
          <w:rFonts w:ascii="Arial" w:hAnsi="Arial" w:cs="Arial"/>
          <w:color w:val="000000" w:themeColor="text1"/>
          <w:sz w:val="20"/>
          <w:szCs w:val="20"/>
        </w:rPr>
        <w:t xml:space="preserve">. Il diritto di passaggio inoffensivo nel mare territoriale </w:t>
      </w:r>
      <w:r w:rsidR="00C94F0E" w:rsidRPr="00BE3981">
        <w:rPr>
          <w:rFonts w:ascii="Arial" w:hAnsi="Arial" w:cs="Arial"/>
          <w:b/>
          <w:bCs/>
          <w:color w:val="000000" w:themeColor="text1"/>
          <w:sz w:val="20"/>
          <w:szCs w:val="20"/>
        </w:rPr>
        <w:t>può essere temporaneamente sospeso</w:t>
      </w:r>
      <w:r w:rsidR="00C94F0E" w:rsidRPr="00BE3981">
        <w:rPr>
          <w:rFonts w:ascii="Arial" w:hAnsi="Arial" w:cs="Arial"/>
          <w:color w:val="000000" w:themeColor="text1"/>
          <w:sz w:val="20"/>
          <w:szCs w:val="20"/>
        </w:rPr>
        <w:t xml:space="preserve">, in </w:t>
      </w:r>
      <w:r w:rsidR="00C94F0E" w:rsidRPr="00761363">
        <w:rPr>
          <w:rFonts w:ascii="Arial" w:hAnsi="Arial" w:cs="Arial"/>
          <w:color w:val="000000" w:themeColor="text1"/>
          <w:sz w:val="20"/>
          <w:szCs w:val="20"/>
          <w:u w:val="single"/>
        </w:rPr>
        <w:t>modo pubblico e non discriminatorio</w:t>
      </w:r>
      <w:r w:rsidR="00C94F0E" w:rsidRPr="00BE3981">
        <w:rPr>
          <w:rFonts w:ascii="Arial" w:hAnsi="Arial" w:cs="Arial"/>
          <w:color w:val="000000" w:themeColor="text1"/>
          <w:sz w:val="20"/>
          <w:szCs w:val="20"/>
        </w:rPr>
        <w:t xml:space="preserve">, dallo Stato costiero in zone specifiche </w:t>
      </w:r>
      <w:r w:rsidR="00C94F0E" w:rsidRPr="00761363">
        <w:rPr>
          <w:rFonts w:ascii="Arial" w:hAnsi="Arial" w:cs="Arial"/>
          <w:color w:val="000000" w:themeColor="text1"/>
          <w:sz w:val="20"/>
          <w:szCs w:val="20"/>
          <w:u w:val="single"/>
        </w:rPr>
        <w:t>per motivi di sicurezza</w:t>
      </w:r>
      <w:r w:rsidR="007C73AE" w:rsidRPr="00BE3981">
        <w:rPr>
          <w:rFonts w:ascii="Arial" w:hAnsi="Arial" w:cs="Arial"/>
          <w:color w:val="000000" w:themeColor="text1"/>
          <w:sz w:val="20"/>
          <w:szCs w:val="20"/>
        </w:rPr>
        <w:t>.</w:t>
      </w:r>
    </w:p>
    <w:p w14:paraId="38C45861" w14:textId="63451F78" w:rsidR="00010B44" w:rsidRPr="00BE3981" w:rsidRDefault="00C94F0E" w:rsidP="00FB32BC">
      <w:pPr>
        <w:pStyle w:val="NormaleWeb"/>
        <w:numPr>
          <w:ilvl w:val="0"/>
          <w:numId w:val="230"/>
        </w:numPr>
        <w:contextualSpacing/>
        <w:jc w:val="both"/>
        <w:rPr>
          <w:rFonts w:ascii="Arial" w:hAnsi="Arial" w:cs="Arial"/>
          <w:color w:val="000000" w:themeColor="text1"/>
          <w:sz w:val="20"/>
          <w:szCs w:val="20"/>
        </w:rPr>
      </w:pPr>
      <w:r w:rsidRPr="00761363">
        <w:rPr>
          <w:rFonts w:ascii="Arial" w:hAnsi="Arial" w:cs="Arial"/>
          <w:b/>
          <w:bCs/>
          <w:color w:val="000000" w:themeColor="text1"/>
          <w:sz w:val="20"/>
          <w:szCs w:val="20"/>
          <w:u w:val="single"/>
        </w:rPr>
        <w:t>il divieto di esercitare la giurisdizione penale sulle navi transitanti straniere</w:t>
      </w:r>
      <w:r w:rsidR="00010B44"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w:t>
      </w:r>
      <w:r w:rsidRPr="00761363">
        <w:rPr>
          <w:rFonts w:ascii="Arial" w:hAnsi="Arial" w:cs="Arial"/>
          <w:color w:val="000000" w:themeColor="text1"/>
          <w:sz w:val="20"/>
          <w:szCs w:val="20"/>
          <w:highlight w:val="yellow"/>
        </w:rPr>
        <w:t>art. 27 e 28 CM</w:t>
      </w:r>
      <w:r w:rsidR="00761363" w:rsidRPr="00761363">
        <w:rPr>
          <w:rFonts w:ascii="Arial" w:hAnsi="Arial" w:cs="Arial"/>
          <w:color w:val="000000" w:themeColor="text1"/>
          <w:sz w:val="20"/>
          <w:szCs w:val="20"/>
          <w:highlight w:val="yellow"/>
        </w:rPr>
        <w:t>B</w:t>
      </w:r>
      <w:r w:rsidRPr="00BE3981">
        <w:rPr>
          <w:rFonts w:ascii="Arial" w:hAnsi="Arial" w:cs="Arial"/>
          <w:color w:val="000000" w:themeColor="text1"/>
          <w:sz w:val="20"/>
          <w:szCs w:val="20"/>
        </w:rPr>
        <w:t>)</w:t>
      </w:r>
      <w:r w:rsidR="007C73AE" w:rsidRPr="00BE3981">
        <w:rPr>
          <w:rFonts w:ascii="Arial" w:hAnsi="Arial" w:cs="Arial"/>
          <w:color w:val="000000" w:themeColor="text1"/>
          <w:sz w:val="20"/>
          <w:szCs w:val="20"/>
        </w:rPr>
        <w:t xml:space="preserve">: lo Stato </w:t>
      </w:r>
      <w:r w:rsidR="00761363" w:rsidRPr="00BE3981">
        <w:rPr>
          <w:rFonts w:ascii="Arial" w:hAnsi="Arial" w:cs="Arial"/>
          <w:color w:val="000000" w:themeColor="text1"/>
          <w:sz w:val="20"/>
          <w:szCs w:val="20"/>
        </w:rPr>
        <w:t>costiero</w:t>
      </w:r>
      <w:r w:rsidR="007C73AE" w:rsidRPr="00BE3981">
        <w:rPr>
          <w:rFonts w:ascii="Arial" w:hAnsi="Arial" w:cs="Arial"/>
          <w:color w:val="000000" w:themeColor="text1"/>
          <w:sz w:val="20"/>
          <w:szCs w:val="20"/>
        </w:rPr>
        <w:t xml:space="preserve"> </w:t>
      </w:r>
      <w:r w:rsidR="007C73AE" w:rsidRPr="00761363">
        <w:rPr>
          <w:rFonts w:ascii="Arial" w:hAnsi="Arial" w:cs="Arial"/>
          <w:color w:val="000000" w:themeColor="text1"/>
          <w:sz w:val="20"/>
          <w:szCs w:val="20"/>
          <w:u w:val="single"/>
        </w:rPr>
        <w:t xml:space="preserve">non può esercitare la giurisdizione su navi straniere da guerra, e altre navi di Stato in servizio non commerciale, e né su navi straniere private per fatti </w:t>
      </w:r>
      <w:r w:rsidR="00761363" w:rsidRPr="00761363">
        <w:rPr>
          <w:rFonts w:ascii="Arial" w:hAnsi="Arial" w:cs="Arial"/>
          <w:color w:val="000000" w:themeColor="text1"/>
          <w:sz w:val="20"/>
          <w:szCs w:val="20"/>
          <w:u w:val="single"/>
        </w:rPr>
        <w:t>interni</w:t>
      </w:r>
      <w:r w:rsidR="007C73AE" w:rsidRPr="00BE3981">
        <w:rPr>
          <w:rFonts w:ascii="Arial" w:hAnsi="Arial" w:cs="Arial"/>
          <w:color w:val="000000" w:themeColor="text1"/>
          <w:sz w:val="20"/>
          <w:szCs w:val="20"/>
        </w:rPr>
        <w:t xml:space="preserve"> alla nave che non si </w:t>
      </w:r>
      <w:r w:rsidR="00761363" w:rsidRPr="00BE3981">
        <w:rPr>
          <w:rFonts w:ascii="Arial" w:hAnsi="Arial" w:cs="Arial"/>
          <w:color w:val="000000" w:themeColor="text1"/>
          <w:sz w:val="20"/>
          <w:szCs w:val="20"/>
        </w:rPr>
        <w:t>ripercuotono</w:t>
      </w:r>
      <w:r w:rsidR="007C73AE" w:rsidRPr="00BE3981">
        <w:rPr>
          <w:rFonts w:ascii="Arial" w:hAnsi="Arial" w:cs="Arial"/>
          <w:color w:val="000000" w:themeColor="text1"/>
          <w:sz w:val="20"/>
          <w:szCs w:val="20"/>
        </w:rPr>
        <w:t xml:space="preserve"> sulla comunità costiera.</w:t>
      </w:r>
    </w:p>
    <w:p w14:paraId="4836C35F" w14:textId="77777777" w:rsidR="007C73AE" w:rsidRPr="00BE3981" w:rsidRDefault="00010B44" w:rsidP="00FB32BC">
      <w:pPr>
        <w:pStyle w:val="NormaleWeb"/>
        <w:numPr>
          <w:ilvl w:val="0"/>
          <w:numId w:val="221"/>
        </w:numPr>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poi </w:t>
      </w:r>
      <w:r w:rsidRPr="00761363">
        <w:rPr>
          <w:rFonts w:ascii="Arial" w:hAnsi="Arial" w:cs="Arial"/>
          <w:b/>
          <w:bCs/>
          <w:color w:val="C00000"/>
          <w:sz w:val="20"/>
          <w:szCs w:val="20"/>
        </w:rPr>
        <w:t>la zona contigua</w:t>
      </w:r>
      <w:r w:rsidR="007C73AE" w:rsidRPr="00BE3981">
        <w:rPr>
          <w:rFonts w:ascii="Arial" w:hAnsi="Arial" w:cs="Arial"/>
          <w:color w:val="000000" w:themeColor="text1"/>
          <w:sz w:val="20"/>
          <w:szCs w:val="20"/>
        </w:rPr>
        <w:t>.</w:t>
      </w:r>
    </w:p>
    <w:p w14:paraId="2A904CA4" w14:textId="700660BB" w:rsidR="00822D14" w:rsidRPr="00BE3981" w:rsidRDefault="007C73AE"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La zona </w:t>
      </w:r>
      <w:r w:rsidR="00822D14" w:rsidRPr="00BE3981">
        <w:rPr>
          <w:rFonts w:ascii="Arial" w:hAnsi="Arial" w:cs="Arial"/>
          <w:color w:val="000000" w:themeColor="text1"/>
          <w:sz w:val="20"/>
          <w:szCs w:val="20"/>
        </w:rPr>
        <w:t>continua</w:t>
      </w:r>
      <w:r w:rsidRPr="00BE3981">
        <w:rPr>
          <w:rFonts w:ascii="Arial" w:hAnsi="Arial" w:cs="Arial"/>
          <w:color w:val="000000" w:themeColor="text1"/>
          <w:sz w:val="20"/>
          <w:szCs w:val="20"/>
        </w:rPr>
        <w:t xml:space="preserve"> è una </w:t>
      </w:r>
      <w:r w:rsidRPr="002216F1">
        <w:rPr>
          <w:rFonts w:ascii="Arial" w:hAnsi="Arial" w:cs="Arial"/>
          <w:b/>
          <w:bCs/>
          <w:color w:val="000000" w:themeColor="text1"/>
          <w:sz w:val="20"/>
          <w:szCs w:val="20"/>
          <w:u w:val="single"/>
        </w:rPr>
        <w:t>fascia marina adiacente al mare territorial</w:t>
      </w:r>
      <w:r w:rsidR="00822D14" w:rsidRPr="002216F1">
        <w:rPr>
          <w:rFonts w:ascii="Arial" w:hAnsi="Arial" w:cs="Arial"/>
          <w:b/>
          <w:bCs/>
          <w:color w:val="000000" w:themeColor="text1"/>
          <w:sz w:val="20"/>
          <w:szCs w:val="20"/>
          <w:u w:val="single"/>
        </w:rPr>
        <w:t>e</w:t>
      </w:r>
      <w:r w:rsidR="00822D14" w:rsidRPr="00BE3981">
        <w:rPr>
          <w:rFonts w:ascii="Arial" w:hAnsi="Arial" w:cs="Arial"/>
          <w:color w:val="000000" w:themeColor="text1"/>
          <w:sz w:val="20"/>
          <w:szCs w:val="20"/>
        </w:rPr>
        <w:t xml:space="preserve">; e si </w:t>
      </w:r>
      <w:r w:rsidR="002216F1">
        <w:rPr>
          <w:rFonts w:ascii="Arial" w:hAnsi="Arial" w:cs="Arial"/>
          <w:color w:val="000000" w:themeColor="text1"/>
          <w:sz w:val="20"/>
          <w:szCs w:val="20"/>
        </w:rPr>
        <w:t xml:space="preserve">estende </w:t>
      </w:r>
      <w:r w:rsidR="00010B44" w:rsidRPr="002216F1">
        <w:rPr>
          <w:rFonts w:ascii="Arial" w:hAnsi="Arial" w:cs="Arial"/>
          <w:b/>
          <w:bCs/>
          <w:color w:val="000000" w:themeColor="text1"/>
          <w:sz w:val="20"/>
          <w:szCs w:val="20"/>
        </w:rPr>
        <w:t xml:space="preserve">fino a 24 </w:t>
      </w:r>
      <w:r w:rsidR="00822D14" w:rsidRPr="002216F1">
        <w:rPr>
          <w:rFonts w:ascii="Arial" w:hAnsi="Arial" w:cs="Arial"/>
          <w:b/>
          <w:bCs/>
          <w:color w:val="000000" w:themeColor="text1"/>
          <w:sz w:val="20"/>
          <w:szCs w:val="20"/>
        </w:rPr>
        <w:t>miglia</w:t>
      </w:r>
      <w:r w:rsidR="00822D14" w:rsidRPr="00BE3981">
        <w:rPr>
          <w:rFonts w:ascii="Arial" w:hAnsi="Arial" w:cs="Arial"/>
          <w:color w:val="000000" w:themeColor="text1"/>
          <w:sz w:val="20"/>
          <w:szCs w:val="20"/>
        </w:rPr>
        <w:t xml:space="preserve">, misurate </w:t>
      </w:r>
      <w:r w:rsidR="00822D14" w:rsidRPr="002216F1">
        <w:rPr>
          <w:rFonts w:ascii="Arial" w:hAnsi="Arial" w:cs="Arial"/>
          <w:color w:val="000000" w:themeColor="text1"/>
          <w:sz w:val="20"/>
          <w:szCs w:val="20"/>
          <w:u w:val="single"/>
        </w:rPr>
        <w:t>dalla linea di base</w:t>
      </w:r>
      <w:r w:rsidR="00822D14" w:rsidRPr="00BE3981">
        <w:rPr>
          <w:rFonts w:ascii="Arial" w:hAnsi="Arial" w:cs="Arial"/>
          <w:color w:val="000000" w:themeColor="text1"/>
          <w:sz w:val="20"/>
          <w:szCs w:val="20"/>
        </w:rPr>
        <w:t xml:space="preserve"> dalla quale si misura l’ampiezza </w:t>
      </w:r>
      <w:r w:rsidR="002216F1" w:rsidRPr="00BE3981">
        <w:rPr>
          <w:rFonts w:ascii="Arial" w:hAnsi="Arial" w:cs="Arial"/>
          <w:color w:val="000000" w:themeColor="text1"/>
          <w:sz w:val="20"/>
          <w:szCs w:val="20"/>
        </w:rPr>
        <w:t>del</w:t>
      </w:r>
      <w:r w:rsidR="00822D14" w:rsidRPr="00BE3981">
        <w:rPr>
          <w:rFonts w:ascii="Arial" w:hAnsi="Arial" w:cs="Arial"/>
          <w:color w:val="000000" w:themeColor="text1"/>
          <w:sz w:val="20"/>
          <w:szCs w:val="20"/>
        </w:rPr>
        <w:t xml:space="preserve"> mare territoriale</w:t>
      </w:r>
      <w:r w:rsidR="002216F1">
        <w:rPr>
          <w:rFonts w:ascii="Arial" w:hAnsi="Arial" w:cs="Arial"/>
          <w:color w:val="000000" w:themeColor="text1"/>
          <w:sz w:val="20"/>
          <w:szCs w:val="20"/>
        </w:rPr>
        <w:t xml:space="preserve"> </w:t>
      </w:r>
      <w:r w:rsidR="00010B44" w:rsidRPr="00BE3981">
        <w:rPr>
          <w:rFonts w:ascii="Arial" w:hAnsi="Arial" w:cs="Arial"/>
          <w:color w:val="000000" w:themeColor="text1"/>
          <w:sz w:val="20"/>
          <w:szCs w:val="20"/>
        </w:rPr>
        <w:t>(</w:t>
      </w:r>
      <w:r w:rsidR="00010B44" w:rsidRPr="002216F1">
        <w:rPr>
          <w:rFonts w:ascii="Arial" w:hAnsi="Arial" w:cs="Arial"/>
          <w:color w:val="000000" w:themeColor="text1"/>
          <w:sz w:val="20"/>
          <w:szCs w:val="20"/>
          <w:highlight w:val="yellow"/>
        </w:rPr>
        <w:t xml:space="preserve">art. </w:t>
      </w:r>
      <w:r w:rsidR="00822D14" w:rsidRPr="002216F1">
        <w:rPr>
          <w:rFonts w:ascii="Arial" w:hAnsi="Arial" w:cs="Arial"/>
          <w:color w:val="000000" w:themeColor="text1"/>
          <w:sz w:val="20"/>
          <w:szCs w:val="20"/>
          <w:highlight w:val="yellow"/>
        </w:rPr>
        <w:t>3</w:t>
      </w:r>
      <w:r w:rsidR="00010B44" w:rsidRPr="002216F1">
        <w:rPr>
          <w:rFonts w:ascii="Arial" w:hAnsi="Arial" w:cs="Arial"/>
          <w:color w:val="000000" w:themeColor="text1"/>
          <w:sz w:val="20"/>
          <w:szCs w:val="20"/>
          <w:highlight w:val="yellow"/>
        </w:rPr>
        <w:t>3 CM</w:t>
      </w:r>
      <w:r w:rsidR="00822D14" w:rsidRPr="002216F1">
        <w:rPr>
          <w:rFonts w:ascii="Arial" w:hAnsi="Arial" w:cs="Arial"/>
          <w:color w:val="000000" w:themeColor="text1"/>
          <w:sz w:val="20"/>
          <w:szCs w:val="20"/>
          <w:highlight w:val="yellow"/>
        </w:rPr>
        <w:t>B</w:t>
      </w:r>
      <w:r w:rsidR="00010B44" w:rsidRPr="00BE3981">
        <w:rPr>
          <w:rFonts w:ascii="Arial" w:hAnsi="Arial" w:cs="Arial"/>
          <w:color w:val="000000" w:themeColor="text1"/>
          <w:sz w:val="20"/>
          <w:szCs w:val="20"/>
        </w:rPr>
        <w:t xml:space="preserve">). </w:t>
      </w:r>
    </w:p>
    <w:p w14:paraId="5CBFEB3B" w14:textId="3FB9E5E9" w:rsidR="00822D14" w:rsidRPr="00BE3981" w:rsidRDefault="00010B44"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Sulla zona contigua, </w:t>
      </w:r>
      <w:r w:rsidRPr="00BE3981">
        <w:rPr>
          <w:rFonts w:ascii="Arial" w:hAnsi="Arial" w:cs="Arial"/>
          <w:color w:val="000000" w:themeColor="text1"/>
          <w:sz w:val="20"/>
          <w:szCs w:val="20"/>
          <w:u w:val="single"/>
        </w:rPr>
        <w:t xml:space="preserve">lo Stato costiero non può esercitare la </w:t>
      </w:r>
      <w:r w:rsidR="00822D14" w:rsidRPr="00BE3981">
        <w:rPr>
          <w:rFonts w:ascii="Arial" w:hAnsi="Arial" w:cs="Arial"/>
          <w:color w:val="000000" w:themeColor="text1"/>
          <w:sz w:val="20"/>
          <w:szCs w:val="20"/>
          <w:u w:val="single"/>
        </w:rPr>
        <w:t xml:space="preserve">propria </w:t>
      </w:r>
      <w:r w:rsidRPr="00BE3981">
        <w:rPr>
          <w:rFonts w:ascii="Arial" w:hAnsi="Arial" w:cs="Arial"/>
          <w:color w:val="000000" w:themeColor="text1"/>
          <w:sz w:val="20"/>
          <w:szCs w:val="20"/>
          <w:u w:val="single"/>
        </w:rPr>
        <w:t>sovranità</w:t>
      </w:r>
      <w:r w:rsidR="00822D14" w:rsidRPr="002216F1">
        <w:rPr>
          <w:rFonts w:ascii="Arial" w:hAnsi="Arial" w:cs="Arial"/>
          <w:color w:val="000000" w:themeColor="text1"/>
          <w:sz w:val="20"/>
          <w:szCs w:val="20"/>
        </w:rPr>
        <w:t xml:space="preserve">; ma esercita solo dei </w:t>
      </w:r>
      <w:r w:rsidRPr="002216F1">
        <w:rPr>
          <w:rFonts w:ascii="Arial" w:hAnsi="Arial" w:cs="Arial"/>
          <w:b/>
          <w:bCs/>
          <w:color w:val="000000" w:themeColor="text1"/>
          <w:sz w:val="20"/>
          <w:szCs w:val="20"/>
        </w:rPr>
        <w:t>poteri</w:t>
      </w:r>
      <w:r w:rsidRPr="00BE3981">
        <w:rPr>
          <w:rFonts w:ascii="Arial" w:hAnsi="Arial" w:cs="Arial"/>
          <w:b/>
          <w:bCs/>
          <w:color w:val="000000" w:themeColor="text1"/>
          <w:sz w:val="20"/>
          <w:szCs w:val="20"/>
        </w:rPr>
        <w:t xml:space="preserve"> </w:t>
      </w:r>
      <w:r w:rsidRPr="002216F1">
        <w:rPr>
          <w:rFonts w:ascii="Arial" w:hAnsi="Arial" w:cs="Arial"/>
          <w:b/>
          <w:bCs/>
          <w:color w:val="000000" w:themeColor="text1"/>
          <w:sz w:val="20"/>
          <w:szCs w:val="20"/>
          <w:u w:val="single"/>
        </w:rPr>
        <w:t xml:space="preserve">funzionali, </w:t>
      </w:r>
      <w:r w:rsidR="00822D14" w:rsidRPr="002216F1">
        <w:rPr>
          <w:rFonts w:ascii="Arial" w:hAnsi="Arial" w:cs="Arial"/>
          <w:b/>
          <w:bCs/>
          <w:color w:val="000000" w:themeColor="text1"/>
          <w:sz w:val="20"/>
          <w:szCs w:val="20"/>
          <w:u w:val="single"/>
        </w:rPr>
        <w:t>non esclusivi</w:t>
      </w:r>
      <w:r w:rsidR="00822D14" w:rsidRPr="00BE3981">
        <w:rPr>
          <w:rFonts w:ascii="Arial" w:hAnsi="Arial" w:cs="Arial"/>
          <w:color w:val="000000" w:themeColor="text1"/>
          <w:sz w:val="20"/>
          <w:szCs w:val="20"/>
        </w:rPr>
        <w:t xml:space="preserve"> (anche gli altri Stati possono esercitarli) ed </w:t>
      </w:r>
      <w:r w:rsidRPr="00BE3981">
        <w:rPr>
          <w:rFonts w:ascii="Arial" w:hAnsi="Arial" w:cs="Arial"/>
          <w:color w:val="000000" w:themeColor="text1"/>
          <w:sz w:val="20"/>
          <w:szCs w:val="20"/>
        </w:rPr>
        <w:t xml:space="preserve">esercitabili </w:t>
      </w:r>
      <w:r w:rsidRPr="002216F1">
        <w:rPr>
          <w:rFonts w:ascii="Arial" w:hAnsi="Arial" w:cs="Arial"/>
          <w:b/>
          <w:bCs/>
          <w:color w:val="000000" w:themeColor="text1"/>
          <w:sz w:val="20"/>
          <w:szCs w:val="20"/>
        </w:rPr>
        <w:t>nella misura strettamente necessaria a prevenire e reprimere eventi</w:t>
      </w:r>
      <w:r w:rsidR="00822D14" w:rsidRPr="002216F1">
        <w:rPr>
          <w:rFonts w:ascii="Arial" w:hAnsi="Arial" w:cs="Arial"/>
          <w:b/>
          <w:bCs/>
          <w:color w:val="000000" w:themeColor="text1"/>
          <w:sz w:val="20"/>
          <w:szCs w:val="20"/>
        </w:rPr>
        <w:t xml:space="preserve">, </w:t>
      </w:r>
      <w:r w:rsidRPr="002216F1">
        <w:rPr>
          <w:rFonts w:ascii="Arial" w:hAnsi="Arial" w:cs="Arial"/>
          <w:b/>
          <w:bCs/>
          <w:color w:val="000000" w:themeColor="text1"/>
          <w:sz w:val="20"/>
          <w:szCs w:val="20"/>
        </w:rPr>
        <w:t xml:space="preserve">in materia </w:t>
      </w:r>
      <w:r w:rsidRPr="002216F1">
        <w:rPr>
          <w:rFonts w:ascii="Arial" w:hAnsi="Arial" w:cs="Arial"/>
          <w:b/>
          <w:bCs/>
          <w:color w:val="000000" w:themeColor="text1"/>
          <w:sz w:val="20"/>
          <w:szCs w:val="20"/>
          <w:u w:val="single"/>
        </w:rPr>
        <w:t>doganale, fiscale, sanitaria e migratoria</w:t>
      </w:r>
      <w:r w:rsidRPr="00BE3981">
        <w:rPr>
          <w:rFonts w:ascii="Arial" w:hAnsi="Arial" w:cs="Arial"/>
          <w:color w:val="000000" w:themeColor="text1"/>
          <w:sz w:val="20"/>
          <w:szCs w:val="20"/>
        </w:rPr>
        <w:t>, che possano essere nocivi alla comunità territoriale e sul territorio statale</w:t>
      </w:r>
      <w:r w:rsidR="00822D14" w:rsidRPr="00BE3981">
        <w:rPr>
          <w:rFonts w:ascii="Arial" w:hAnsi="Arial" w:cs="Arial"/>
          <w:color w:val="000000" w:themeColor="text1"/>
          <w:sz w:val="20"/>
          <w:szCs w:val="20"/>
        </w:rPr>
        <w:t xml:space="preserve"> (art. 33).</w:t>
      </w:r>
    </w:p>
    <w:p w14:paraId="71CFAD4A" w14:textId="6333F829" w:rsidR="00822D14" w:rsidRPr="00BE3981" w:rsidRDefault="00822D14"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La zona </w:t>
      </w:r>
      <w:r w:rsidR="002216F1" w:rsidRPr="00BE3981">
        <w:rPr>
          <w:rFonts w:ascii="Arial" w:hAnsi="Arial" w:cs="Arial"/>
          <w:color w:val="000000" w:themeColor="text1"/>
          <w:sz w:val="20"/>
          <w:szCs w:val="20"/>
        </w:rPr>
        <w:t>continua</w:t>
      </w:r>
      <w:r w:rsidRPr="00BE3981">
        <w:rPr>
          <w:rFonts w:ascii="Arial" w:hAnsi="Arial" w:cs="Arial"/>
          <w:color w:val="000000" w:themeColor="text1"/>
          <w:sz w:val="20"/>
          <w:szCs w:val="20"/>
        </w:rPr>
        <w:t xml:space="preserve"> </w:t>
      </w:r>
      <w:r w:rsidRPr="002216F1">
        <w:rPr>
          <w:rFonts w:ascii="Arial" w:hAnsi="Arial" w:cs="Arial"/>
          <w:b/>
          <w:bCs/>
          <w:color w:val="000000" w:themeColor="text1"/>
          <w:sz w:val="20"/>
          <w:szCs w:val="20"/>
        </w:rPr>
        <w:t>non è presupposta e acquista automaticamente</w:t>
      </w:r>
      <w:r w:rsidRPr="00BE3981">
        <w:rPr>
          <w:rFonts w:ascii="Arial" w:hAnsi="Arial" w:cs="Arial"/>
          <w:color w:val="000000" w:themeColor="text1"/>
          <w:sz w:val="20"/>
          <w:szCs w:val="20"/>
        </w:rPr>
        <w:t xml:space="preserve"> da uno Stato: essa </w:t>
      </w:r>
      <w:r w:rsidRPr="002216F1">
        <w:rPr>
          <w:rFonts w:ascii="Arial" w:hAnsi="Arial" w:cs="Arial"/>
          <w:b/>
          <w:bCs/>
          <w:color w:val="000000" w:themeColor="text1"/>
          <w:sz w:val="20"/>
          <w:szCs w:val="20"/>
        </w:rPr>
        <w:t xml:space="preserve">deve </w:t>
      </w:r>
      <w:r w:rsidR="002216F1" w:rsidRPr="002216F1">
        <w:rPr>
          <w:rFonts w:ascii="Arial" w:hAnsi="Arial" w:cs="Arial"/>
          <w:b/>
          <w:bCs/>
          <w:color w:val="000000" w:themeColor="text1"/>
          <w:sz w:val="20"/>
          <w:szCs w:val="20"/>
        </w:rPr>
        <w:t>essere</w:t>
      </w:r>
      <w:r w:rsidRPr="002216F1">
        <w:rPr>
          <w:rFonts w:ascii="Arial" w:hAnsi="Arial" w:cs="Arial"/>
          <w:b/>
          <w:bCs/>
          <w:color w:val="000000" w:themeColor="text1"/>
          <w:sz w:val="20"/>
          <w:szCs w:val="20"/>
        </w:rPr>
        <w:t xml:space="preserve"> formalmente istituita</w:t>
      </w:r>
      <w:r w:rsidRPr="00BE3981">
        <w:rPr>
          <w:rFonts w:ascii="Arial" w:hAnsi="Arial" w:cs="Arial"/>
          <w:color w:val="000000" w:themeColor="text1"/>
          <w:sz w:val="20"/>
          <w:szCs w:val="20"/>
        </w:rPr>
        <w:t xml:space="preserve"> dallo Stato costiero mediante atto </w:t>
      </w:r>
      <w:r w:rsidR="002216F1" w:rsidRPr="00BE3981">
        <w:rPr>
          <w:rFonts w:ascii="Arial" w:hAnsi="Arial" w:cs="Arial"/>
          <w:color w:val="000000" w:themeColor="text1"/>
          <w:sz w:val="20"/>
          <w:szCs w:val="20"/>
        </w:rPr>
        <w:t>inter</w:t>
      </w:r>
      <w:r w:rsidR="002216F1">
        <w:rPr>
          <w:rFonts w:ascii="Arial" w:hAnsi="Arial" w:cs="Arial"/>
          <w:color w:val="000000" w:themeColor="text1"/>
          <w:sz w:val="20"/>
          <w:szCs w:val="20"/>
        </w:rPr>
        <w:t>n</w:t>
      </w:r>
      <w:r w:rsidR="002216F1" w:rsidRPr="00BE3981">
        <w:rPr>
          <w:rFonts w:ascii="Arial" w:hAnsi="Arial" w:cs="Arial"/>
          <w:color w:val="000000" w:themeColor="text1"/>
          <w:sz w:val="20"/>
          <w:szCs w:val="20"/>
        </w:rPr>
        <w:t>o</w:t>
      </w:r>
      <w:r w:rsidRPr="00BE3981">
        <w:rPr>
          <w:rFonts w:ascii="Arial" w:hAnsi="Arial" w:cs="Arial"/>
          <w:color w:val="000000" w:themeColor="text1"/>
          <w:sz w:val="20"/>
          <w:szCs w:val="20"/>
        </w:rPr>
        <w:t xml:space="preserve">, </w:t>
      </w:r>
      <w:r w:rsidR="002216F1" w:rsidRPr="00BE3981">
        <w:rPr>
          <w:rFonts w:ascii="Arial" w:hAnsi="Arial" w:cs="Arial"/>
          <w:color w:val="000000" w:themeColor="text1"/>
          <w:sz w:val="20"/>
          <w:szCs w:val="20"/>
        </w:rPr>
        <w:t>affinché</w:t>
      </w:r>
      <w:r w:rsidRPr="00BE3981">
        <w:rPr>
          <w:rFonts w:ascii="Arial" w:hAnsi="Arial" w:cs="Arial"/>
          <w:color w:val="000000" w:themeColor="text1"/>
          <w:sz w:val="20"/>
          <w:szCs w:val="20"/>
        </w:rPr>
        <w:t xml:space="preserve"> i relativi poteri possano essere esercitati </w:t>
      </w:r>
      <w:r w:rsidR="002216F1" w:rsidRPr="00BE3981">
        <w:rPr>
          <w:rFonts w:ascii="Arial" w:hAnsi="Arial" w:cs="Arial"/>
          <w:color w:val="000000" w:themeColor="text1"/>
          <w:sz w:val="20"/>
          <w:szCs w:val="20"/>
        </w:rPr>
        <w:t>legittimante</w:t>
      </w:r>
      <w:r w:rsidR="002216F1">
        <w:rPr>
          <w:rFonts w:ascii="Arial" w:hAnsi="Arial" w:cs="Arial"/>
          <w:color w:val="000000" w:themeColor="text1"/>
          <w:sz w:val="20"/>
          <w:szCs w:val="20"/>
        </w:rPr>
        <w:t>.</w:t>
      </w:r>
      <w:r w:rsidRPr="00BE3981">
        <w:rPr>
          <w:rFonts w:ascii="Arial" w:hAnsi="Arial" w:cs="Arial"/>
          <w:color w:val="000000" w:themeColor="text1"/>
          <w:sz w:val="20"/>
          <w:szCs w:val="20"/>
        </w:rPr>
        <w:t xml:space="preserve"> </w:t>
      </w:r>
    </w:p>
    <w:p w14:paraId="4F505C85" w14:textId="37F5B22F" w:rsidR="00010B44" w:rsidRPr="00247BD7" w:rsidRDefault="00822D14" w:rsidP="00FB32BC">
      <w:pPr>
        <w:pStyle w:val="NormaleWeb"/>
        <w:numPr>
          <w:ilvl w:val="0"/>
          <w:numId w:val="233"/>
        </w:numPr>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Alla </w:t>
      </w:r>
      <w:r w:rsidR="00010B44" w:rsidRPr="00BE3981">
        <w:rPr>
          <w:rFonts w:ascii="Arial" w:hAnsi="Arial" w:cs="Arial"/>
          <w:color w:val="000000" w:themeColor="text1"/>
          <w:sz w:val="20"/>
          <w:szCs w:val="20"/>
        </w:rPr>
        <w:t xml:space="preserve">zona contigua si sovrappone </w:t>
      </w:r>
      <w:r w:rsidR="00010B44" w:rsidRPr="002216F1">
        <w:rPr>
          <w:rFonts w:ascii="Arial" w:hAnsi="Arial" w:cs="Arial"/>
          <w:b/>
          <w:bCs/>
          <w:color w:val="C00000"/>
          <w:sz w:val="20"/>
          <w:szCs w:val="20"/>
        </w:rPr>
        <w:t>la zona archeologica</w:t>
      </w:r>
      <w:r w:rsidRPr="00BE3981">
        <w:rPr>
          <w:rFonts w:ascii="Arial" w:hAnsi="Arial" w:cs="Arial"/>
          <w:color w:val="000000" w:themeColor="text1"/>
          <w:sz w:val="20"/>
          <w:szCs w:val="20"/>
        </w:rPr>
        <w:t xml:space="preserve">, in cui gli </w:t>
      </w:r>
      <w:r w:rsidRPr="002216F1">
        <w:rPr>
          <w:rFonts w:ascii="Arial" w:hAnsi="Arial" w:cs="Arial"/>
          <w:color w:val="000000" w:themeColor="text1"/>
          <w:sz w:val="20"/>
          <w:szCs w:val="20"/>
          <w:u w:val="single"/>
        </w:rPr>
        <w:t xml:space="preserve">Stati hanno l’obbligo di tutelare gli oggetti di carattere archeologico e storico scoperti in mare e </w:t>
      </w:r>
      <w:r w:rsidR="002216F1" w:rsidRPr="002216F1">
        <w:rPr>
          <w:rFonts w:ascii="Arial" w:hAnsi="Arial" w:cs="Arial"/>
          <w:color w:val="000000" w:themeColor="text1"/>
          <w:sz w:val="20"/>
          <w:szCs w:val="20"/>
          <w:u w:val="single"/>
        </w:rPr>
        <w:t>cooperare</w:t>
      </w:r>
      <w:r w:rsidRPr="002216F1">
        <w:rPr>
          <w:rFonts w:ascii="Arial" w:hAnsi="Arial" w:cs="Arial"/>
          <w:color w:val="000000" w:themeColor="text1"/>
          <w:sz w:val="20"/>
          <w:szCs w:val="20"/>
          <w:u w:val="single"/>
        </w:rPr>
        <w:t xml:space="preserve"> a tal fine</w:t>
      </w:r>
      <w:r w:rsidR="00010B44" w:rsidRPr="00BE3981">
        <w:rPr>
          <w:rFonts w:ascii="Arial" w:hAnsi="Arial" w:cs="Arial"/>
          <w:color w:val="000000" w:themeColor="text1"/>
          <w:sz w:val="20"/>
          <w:szCs w:val="20"/>
        </w:rPr>
        <w:t xml:space="preserve"> (</w:t>
      </w:r>
      <w:r w:rsidR="00010B44" w:rsidRPr="002216F1">
        <w:rPr>
          <w:rFonts w:ascii="Arial" w:hAnsi="Arial" w:cs="Arial"/>
          <w:color w:val="000000" w:themeColor="text1"/>
          <w:sz w:val="20"/>
          <w:szCs w:val="20"/>
          <w:highlight w:val="yellow"/>
        </w:rPr>
        <w:t>art. 303</w:t>
      </w:r>
      <w:r w:rsidR="00010B44" w:rsidRPr="00BE3981">
        <w:rPr>
          <w:rFonts w:ascii="Arial" w:hAnsi="Arial" w:cs="Arial"/>
          <w:color w:val="000000" w:themeColor="text1"/>
          <w:sz w:val="20"/>
          <w:szCs w:val="20"/>
        </w:rPr>
        <w:t>)</w:t>
      </w:r>
      <w:r w:rsidRPr="00BE3981">
        <w:rPr>
          <w:rFonts w:ascii="Arial" w:hAnsi="Arial" w:cs="Arial"/>
          <w:color w:val="000000" w:themeColor="text1"/>
          <w:sz w:val="20"/>
          <w:szCs w:val="20"/>
        </w:rPr>
        <w:t xml:space="preserve">. </w:t>
      </w:r>
      <w:r w:rsidR="002216F1">
        <w:rPr>
          <w:rFonts w:ascii="Arial" w:hAnsi="Arial" w:cs="Arial"/>
          <w:color w:val="000000" w:themeColor="text1"/>
          <w:sz w:val="20"/>
          <w:szCs w:val="20"/>
        </w:rPr>
        <w:t>T</w:t>
      </w:r>
      <w:r w:rsidRPr="00BE3981">
        <w:rPr>
          <w:rFonts w:ascii="Arial" w:hAnsi="Arial" w:cs="Arial"/>
          <w:color w:val="000000" w:themeColor="text1"/>
          <w:sz w:val="20"/>
          <w:szCs w:val="20"/>
        </w:rPr>
        <w:t xml:space="preserve">ali </w:t>
      </w:r>
      <w:r w:rsidR="002216F1" w:rsidRPr="00BE3981">
        <w:rPr>
          <w:rFonts w:ascii="Arial" w:hAnsi="Arial" w:cs="Arial"/>
          <w:color w:val="000000" w:themeColor="text1"/>
          <w:sz w:val="20"/>
          <w:szCs w:val="20"/>
        </w:rPr>
        <w:t>poter</w:t>
      </w:r>
      <w:r w:rsidR="002216F1">
        <w:rPr>
          <w:rFonts w:ascii="Arial" w:hAnsi="Arial" w:cs="Arial"/>
          <w:color w:val="000000" w:themeColor="text1"/>
          <w:sz w:val="20"/>
          <w:szCs w:val="20"/>
        </w:rPr>
        <w:t>i</w:t>
      </w:r>
      <w:r w:rsidRPr="00BE3981">
        <w:rPr>
          <w:rFonts w:ascii="Arial" w:hAnsi="Arial" w:cs="Arial"/>
          <w:color w:val="000000" w:themeColor="text1"/>
          <w:sz w:val="20"/>
          <w:szCs w:val="20"/>
        </w:rPr>
        <w:t xml:space="preserve"> </w:t>
      </w:r>
      <w:r w:rsidR="002216F1">
        <w:rPr>
          <w:rFonts w:ascii="Arial" w:hAnsi="Arial" w:cs="Arial"/>
          <w:color w:val="000000" w:themeColor="text1"/>
          <w:sz w:val="20"/>
          <w:szCs w:val="20"/>
        </w:rPr>
        <w:t>p</w:t>
      </w:r>
      <w:r w:rsidRPr="00BE3981">
        <w:rPr>
          <w:rFonts w:ascii="Arial" w:hAnsi="Arial" w:cs="Arial"/>
          <w:color w:val="000000" w:themeColor="text1"/>
          <w:sz w:val="20"/>
          <w:szCs w:val="20"/>
        </w:rPr>
        <w:t xml:space="preserve">ossono essere esercitati solo dopo che sia stata </w:t>
      </w:r>
      <w:r w:rsidRPr="002216F1">
        <w:rPr>
          <w:rFonts w:ascii="Arial" w:hAnsi="Arial" w:cs="Arial"/>
          <w:color w:val="000000" w:themeColor="text1"/>
          <w:sz w:val="20"/>
          <w:szCs w:val="20"/>
          <w:u w:val="single"/>
        </w:rPr>
        <w:t>formalmente istituita</w:t>
      </w:r>
      <w:r w:rsidR="002216F1">
        <w:rPr>
          <w:rFonts w:ascii="Arial" w:hAnsi="Arial" w:cs="Arial"/>
          <w:color w:val="000000" w:themeColor="text1"/>
          <w:sz w:val="20"/>
          <w:szCs w:val="20"/>
          <w:u w:val="single"/>
        </w:rPr>
        <w:t xml:space="preserve"> la zona.</w:t>
      </w:r>
    </w:p>
    <w:p w14:paraId="67C173A3" w14:textId="77777777" w:rsidR="00247BD7" w:rsidRPr="00BE3981" w:rsidRDefault="00247BD7" w:rsidP="00120266">
      <w:pPr>
        <w:pStyle w:val="NormaleWeb"/>
        <w:ind w:left="720"/>
        <w:contextualSpacing/>
        <w:jc w:val="both"/>
        <w:rPr>
          <w:rFonts w:ascii="Arial" w:hAnsi="Arial" w:cs="Arial"/>
          <w:color w:val="000000" w:themeColor="text1"/>
          <w:sz w:val="20"/>
          <w:szCs w:val="20"/>
        </w:rPr>
      </w:pPr>
    </w:p>
    <w:p w14:paraId="68925576" w14:textId="542C062C" w:rsidR="00247BD7" w:rsidRPr="00247BD7" w:rsidRDefault="00010B44" w:rsidP="00FB32BC">
      <w:pPr>
        <w:pStyle w:val="NormaleWeb"/>
        <w:numPr>
          <w:ilvl w:val="0"/>
          <w:numId w:val="232"/>
        </w:numPr>
        <w:ind w:left="720"/>
        <w:contextualSpacing/>
        <w:jc w:val="both"/>
        <w:rPr>
          <w:rFonts w:ascii="Arial" w:hAnsi="Arial" w:cs="Arial"/>
          <w:b/>
          <w:bCs/>
          <w:color w:val="000000" w:themeColor="text1"/>
          <w:sz w:val="20"/>
          <w:szCs w:val="20"/>
        </w:rPr>
      </w:pPr>
      <w:r w:rsidRPr="00BE3981">
        <w:rPr>
          <w:rFonts w:ascii="Arial" w:hAnsi="Arial" w:cs="Arial"/>
          <w:color w:val="000000" w:themeColor="text1"/>
          <w:sz w:val="20"/>
          <w:szCs w:val="20"/>
        </w:rPr>
        <w:t xml:space="preserve">poi </w:t>
      </w:r>
      <w:r w:rsidRPr="002216F1">
        <w:rPr>
          <w:rFonts w:ascii="Arial" w:hAnsi="Arial" w:cs="Arial"/>
          <w:b/>
          <w:bCs/>
          <w:color w:val="C00000"/>
          <w:sz w:val="20"/>
          <w:szCs w:val="20"/>
        </w:rPr>
        <w:t>la zona economica esclusiva</w:t>
      </w:r>
      <w:r w:rsidR="009A0C57" w:rsidRPr="002216F1">
        <w:rPr>
          <w:rFonts w:ascii="Arial" w:hAnsi="Arial" w:cs="Arial"/>
          <w:b/>
          <w:bCs/>
          <w:color w:val="C00000"/>
          <w:sz w:val="20"/>
          <w:szCs w:val="20"/>
        </w:rPr>
        <w:t xml:space="preserve"> </w:t>
      </w:r>
      <w:r w:rsidR="009A0C57" w:rsidRPr="00BE3981">
        <w:rPr>
          <w:rFonts w:ascii="Arial" w:hAnsi="Arial" w:cs="Arial"/>
          <w:color w:val="000000" w:themeColor="text1"/>
          <w:sz w:val="20"/>
          <w:szCs w:val="20"/>
        </w:rPr>
        <w:t>(</w:t>
      </w:r>
      <w:r w:rsidR="009A0C57" w:rsidRPr="002216F1">
        <w:rPr>
          <w:rFonts w:ascii="Arial" w:hAnsi="Arial" w:cs="Arial"/>
          <w:color w:val="000000" w:themeColor="text1"/>
          <w:sz w:val="20"/>
          <w:szCs w:val="20"/>
          <w:highlight w:val="yellow"/>
        </w:rPr>
        <w:t>art. 55 e 57 CMB</w:t>
      </w:r>
      <w:r w:rsidR="009A0C57" w:rsidRPr="00BE3981">
        <w:rPr>
          <w:rFonts w:ascii="Arial" w:hAnsi="Arial" w:cs="Arial"/>
          <w:color w:val="000000" w:themeColor="text1"/>
          <w:sz w:val="20"/>
          <w:szCs w:val="20"/>
        </w:rPr>
        <w:t>).</w:t>
      </w:r>
    </w:p>
    <w:p w14:paraId="3FDC1561" w14:textId="2CD88B14" w:rsidR="009A0C57" w:rsidRPr="00BE3981" w:rsidRDefault="00DF3D5A" w:rsidP="00120266">
      <w:pPr>
        <w:pStyle w:val="NormaleWeb"/>
        <w:ind w:left="720"/>
        <w:contextualSpacing/>
        <w:jc w:val="both"/>
        <w:rPr>
          <w:rFonts w:ascii="Arial" w:hAnsi="Arial" w:cs="Arial"/>
          <w:b/>
          <w:bCs/>
          <w:color w:val="000000" w:themeColor="text1"/>
          <w:sz w:val="20"/>
          <w:szCs w:val="20"/>
        </w:rPr>
      </w:pPr>
      <w:r w:rsidRPr="002216F1">
        <w:rPr>
          <w:rFonts w:ascii="Arial" w:hAnsi="Arial" w:cs="Arial"/>
          <w:color w:val="000000" w:themeColor="text1"/>
          <w:sz w:val="20"/>
          <w:szCs w:val="20"/>
        </w:rPr>
        <w:t>La zona economica esclusiva</w:t>
      </w:r>
      <w:r w:rsidRPr="00BE3981">
        <w:rPr>
          <w:rFonts w:ascii="Arial" w:hAnsi="Arial" w:cs="Arial"/>
          <w:b/>
          <w:bCs/>
          <w:color w:val="000000" w:themeColor="text1"/>
          <w:sz w:val="20"/>
          <w:szCs w:val="20"/>
        </w:rPr>
        <w:t xml:space="preserve"> </w:t>
      </w:r>
      <w:r w:rsidRPr="00BE3981">
        <w:rPr>
          <w:rFonts w:ascii="Arial" w:hAnsi="Arial" w:cs="Arial"/>
          <w:color w:val="000000" w:themeColor="text1"/>
          <w:sz w:val="20"/>
          <w:szCs w:val="20"/>
        </w:rPr>
        <w:t xml:space="preserve">è la </w:t>
      </w:r>
      <w:r w:rsidRPr="00247BD7">
        <w:rPr>
          <w:rFonts w:ascii="Arial" w:hAnsi="Arial" w:cs="Arial"/>
          <w:b/>
          <w:bCs/>
          <w:color w:val="000000" w:themeColor="text1"/>
          <w:sz w:val="20"/>
          <w:szCs w:val="20"/>
          <w:u w:val="single"/>
        </w:rPr>
        <w:t>zona al di là del mare territoriale e ad esso adiacente</w:t>
      </w:r>
      <w:r w:rsidRPr="00BE3981">
        <w:rPr>
          <w:rFonts w:ascii="Arial" w:hAnsi="Arial" w:cs="Arial"/>
          <w:color w:val="000000" w:themeColor="text1"/>
          <w:sz w:val="20"/>
          <w:szCs w:val="20"/>
        </w:rPr>
        <w:t xml:space="preserve"> (il mare territoriale</w:t>
      </w:r>
      <w:r w:rsidRPr="00BE3981">
        <w:rPr>
          <w:rFonts w:ascii="Arial" w:hAnsi="Arial" w:cs="Arial"/>
          <w:b/>
          <w:bCs/>
          <w:color w:val="000000" w:themeColor="text1"/>
          <w:sz w:val="20"/>
          <w:szCs w:val="20"/>
        </w:rPr>
        <w:t xml:space="preserve"> </w:t>
      </w:r>
      <w:r w:rsidRPr="00BE3981">
        <w:rPr>
          <w:rFonts w:ascii="Arial" w:hAnsi="Arial" w:cs="Arial"/>
          <w:color w:val="000000" w:themeColor="text1"/>
          <w:sz w:val="20"/>
          <w:szCs w:val="20"/>
        </w:rPr>
        <w:t>non è al contempo anche zona economica esclusiva e che al contrario la zona contigua, ove istituita, è inclusa nella zona economica esclusiva, se anche quest’ultima è stata istituita).</w:t>
      </w:r>
      <w:r w:rsidRPr="00BE3981">
        <w:rPr>
          <w:rFonts w:ascii="Arial" w:hAnsi="Arial" w:cs="Arial"/>
          <w:b/>
          <w:bCs/>
          <w:color w:val="000000" w:themeColor="text1"/>
          <w:sz w:val="20"/>
          <w:szCs w:val="20"/>
        </w:rPr>
        <w:t xml:space="preserve"> </w:t>
      </w:r>
      <w:r w:rsidRPr="00BE3981">
        <w:rPr>
          <w:rFonts w:ascii="Arial" w:hAnsi="Arial" w:cs="Arial"/>
          <w:color w:val="000000" w:themeColor="text1"/>
          <w:sz w:val="20"/>
          <w:szCs w:val="20"/>
        </w:rPr>
        <w:t xml:space="preserve">Dalla </w:t>
      </w:r>
      <w:r w:rsidR="00010B44" w:rsidRPr="00BE3981">
        <w:rPr>
          <w:rFonts w:ascii="Arial" w:hAnsi="Arial" w:cs="Arial"/>
          <w:color w:val="000000" w:themeColor="text1"/>
          <w:sz w:val="20"/>
          <w:szCs w:val="20"/>
        </w:rPr>
        <w:t>linea di base delle acque territoriali</w:t>
      </w:r>
      <w:r w:rsidRPr="00BE3981">
        <w:rPr>
          <w:rFonts w:ascii="Arial" w:hAnsi="Arial" w:cs="Arial"/>
          <w:color w:val="000000" w:themeColor="text1"/>
          <w:sz w:val="20"/>
          <w:szCs w:val="20"/>
        </w:rPr>
        <w:t xml:space="preserve">, </w:t>
      </w:r>
      <w:r w:rsidRPr="00247BD7">
        <w:rPr>
          <w:rFonts w:ascii="Arial" w:hAnsi="Arial" w:cs="Arial"/>
          <w:b/>
          <w:bCs/>
          <w:color w:val="000000" w:themeColor="text1"/>
          <w:sz w:val="20"/>
          <w:szCs w:val="20"/>
        </w:rPr>
        <w:t>si estende</w:t>
      </w:r>
      <w:r w:rsidR="00010B44" w:rsidRPr="00247BD7">
        <w:rPr>
          <w:rFonts w:ascii="Arial" w:hAnsi="Arial" w:cs="Arial"/>
          <w:b/>
          <w:bCs/>
          <w:color w:val="000000" w:themeColor="text1"/>
          <w:sz w:val="20"/>
          <w:szCs w:val="20"/>
        </w:rPr>
        <w:t xml:space="preserve"> fino a 200 miglia </w:t>
      </w:r>
      <w:r w:rsidR="00010B44" w:rsidRPr="00BE3981">
        <w:rPr>
          <w:rFonts w:ascii="Arial" w:hAnsi="Arial" w:cs="Arial"/>
          <w:color w:val="000000" w:themeColor="text1"/>
          <w:sz w:val="20"/>
          <w:szCs w:val="20"/>
        </w:rPr>
        <w:t xml:space="preserve">nautiche: di fatto la zona esclusiva è 200 – 24. </w:t>
      </w:r>
      <w:r w:rsidR="009A0C57" w:rsidRPr="00BE3981">
        <w:rPr>
          <w:rFonts w:ascii="Arial" w:hAnsi="Arial" w:cs="Arial"/>
          <w:b/>
          <w:bCs/>
          <w:color w:val="000000" w:themeColor="text1"/>
          <w:sz w:val="20"/>
          <w:szCs w:val="20"/>
        </w:rPr>
        <w:t xml:space="preserve"> </w:t>
      </w:r>
      <w:r w:rsidR="00010B44" w:rsidRPr="00BE3981">
        <w:rPr>
          <w:rFonts w:ascii="Arial" w:hAnsi="Arial" w:cs="Arial"/>
          <w:color w:val="000000" w:themeColor="text1"/>
          <w:sz w:val="20"/>
          <w:szCs w:val="20"/>
        </w:rPr>
        <w:t xml:space="preserve">Anche la zona economica esclusiva </w:t>
      </w:r>
      <w:r w:rsidR="00010B44" w:rsidRPr="00247BD7">
        <w:rPr>
          <w:rFonts w:ascii="Arial" w:hAnsi="Arial" w:cs="Arial"/>
          <w:b/>
          <w:bCs/>
          <w:color w:val="000000" w:themeColor="text1"/>
          <w:sz w:val="20"/>
          <w:szCs w:val="20"/>
          <w:u w:val="single"/>
        </w:rPr>
        <w:t>non è presupposta</w:t>
      </w:r>
      <w:r w:rsidR="009A0C57" w:rsidRPr="00BE3981">
        <w:rPr>
          <w:rFonts w:ascii="Arial" w:hAnsi="Arial" w:cs="Arial"/>
          <w:color w:val="000000" w:themeColor="text1"/>
          <w:sz w:val="20"/>
          <w:szCs w:val="20"/>
        </w:rPr>
        <w:t xml:space="preserve">, ma per poterne esercitare i relativi poteri, deve </w:t>
      </w:r>
      <w:r w:rsidR="00010B44" w:rsidRPr="00BE3981">
        <w:rPr>
          <w:rFonts w:ascii="Arial" w:hAnsi="Arial" w:cs="Arial"/>
          <w:color w:val="000000" w:themeColor="text1"/>
          <w:sz w:val="20"/>
          <w:szCs w:val="20"/>
        </w:rPr>
        <w:t>essere istituita con apposito atto dello Stato</w:t>
      </w:r>
      <w:r w:rsidR="009A0C57" w:rsidRPr="00BE3981">
        <w:rPr>
          <w:rFonts w:ascii="Arial" w:hAnsi="Arial" w:cs="Arial"/>
          <w:color w:val="000000" w:themeColor="text1"/>
          <w:sz w:val="20"/>
          <w:szCs w:val="20"/>
        </w:rPr>
        <w:t>.</w:t>
      </w:r>
    </w:p>
    <w:p w14:paraId="549E4F29" w14:textId="77777777" w:rsidR="00247BD7" w:rsidRDefault="00DF3D5A"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Nella zona economica, lo Stato costiero esercita </w:t>
      </w:r>
      <w:r w:rsidR="00247BD7" w:rsidRPr="00247BD7">
        <w:rPr>
          <w:rFonts w:ascii="Arial" w:hAnsi="Arial" w:cs="Arial"/>
          <w:b/>
          <w:bCs/>
          <w:color w:val="000000" w:themeColor="text1"/>
          <w:sz w:val="20"/>
          <w:szCs w:val="20"/>
          <w:u w:val="single"/>
        </w:rPr>
        <w:t>poteri</w:t>
      </w:r>
      <w:r w:rsidRPr="00247BD7">
        <w:rPr>
          <w:rFonts w:ascii="Arial" w:hAnsi="Arial" w:cs="Arial"/>
          <w:b/>
          <w:bCs/>
          <w:color w:val="000000" w:themeColor="text1"/>
          <w:sz w:val="20"/>
          <w:szCs w:val="20"/>
          <w:u w:val="single"/>
        </w:rPr>
        <w:t xml:space="preserve"> sovrani esclusivi e funzionali</w:t>
      </w:r>
      <w:r w:rsidRPr="00BE3981">
        <w:rPr>
          <w:rFonts w:ascii="Arial" w:hAnsi="Arial" w:cs="Arial"/>
          <w:color w:val="000000" w:themeColor="text1"/>
          <w:sz w:val="20"/>
          <w:szCs w:val="20"/>
        </w:rPr>
        <w:t xml:space="preserve"> </w:t>
      </w:r>
      <w:r w:rsidR="009A0C57" w:rsidRPr="00BE3981">
        <w:rPr>
          <w:rFonts w:ascii="Arial" w:hAnsi="Arial" w:cs="Arial"/>
          <w:color w:val="000000" w:themeColor="text1"/>
          <w:sz w:val="20"/>
          <w:szCs w:val="20"/>
        </w:rPr>
        <w:t xml:space="preserve">in materia </w:t>
      </w:r>
      <w:r w:rsidRPr="00BE3981">
        <w:rPr>
          <w:rFonts w:ascii="Arial" w:hAnsi="Arial" w:cs="Arial"/>
          <w:b/>
          <w:bCs/>
          <w:color w:val="000000" w:themeColor="text1"/>
          <w:sz w:val="20"/>
          <w:szCs w:val="20"/>
        </w:rPr>
        <w:t>di sfruttamento, esplorazione, di conservazione e di gestione delle risorse biologiche</w:t>
      </w:r>
      <w:r w:rsidRPr="00BE3981">
        <w:rPr>
          <w:rFonts w:ascii="Arial" w:hAnsi="Arial" w:cs="Arial"/>
          <w:color w:val="000000" w:themeColor="text1"/>
          <w:sz w:val="20"/>
          <w:szCs w:val="20"/>
        </w:rPr>
        <w:t xml:space="preserve"> (in particolare ittiche) </w:t>
      </w:r>
      <w:r w:rsidR="00247BD7">
        <w:rPr>
          <w:rFonts w:ascii="Arial" w:hAnsi="Arial" w:cs="Arial"/>
          <w:b/>
          <w:bCs/>
          <w:color w:val="000000" w:themeColor="text1"/>
          <w:sz w:val="20"/>
          <w:szCs w:val="20"/>
        </w:rPr>
        <w:t>e</w:t>
      </w:r>
      <w:r w:rsidRPr="00BE3981">
        <w:rPr>
          <w:rFonts w:ascii="Arial" w:hAnsi="Arial" w:cs="Arial"/>
          <w:b/>
          <w:bCs/>
          <w:color w:val="000000" w:themeColor="text1"/>
          <w:sz w:val="20"/>
          <w:szCs w:val="20"/>
        </w:rPr>
        <w:t xml:space="preserve"> minerarie</w:t>
      </w:r>
      <w:r w:rsidRPr="00BE3981">
        <w:rPr>
          <w:rFonts w:ascii="Arial" w:hAnsi="Arial" w:cs="Arial"/>
          <w:color w:val="000000" w:themeColor="text1"/>
          <w:sz w:val="20"/>
          <w:szCs w:val="20"/>
        </w:rPr>
        <w:t xml:space="preserve"> (ad esempio in petrolio)</w:t>
      </w:r>
      <w:r w:rsidR="009A0C57"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 xml:space="preserve">e </w:t>
      </w:r>
      <w:r w:rsidRPr="00BE3981">
        <w:rPr>
          <w:rFonts w:ascii="Arial" w:hAnsi="Arial" w:cs="Arial"/>
          <w:b/>
          <w:bCs/>
          <w:color w:val="000000" w:themeColor="text1"/>
          <w:sz w:val="20"/>
          <w:szCs w:val="20"/>
        </w:rPr>
        <w:t>p</w:t>
      </w:r>
      <w:r w:rsidR="00010B44" w:rsidRPr="00BE3981">
        <w:rPr>
          <w:rFonts w:ascii="Arial" w:hAnsi="Arial" w:cs="Arial"/>
          <w:b/>
          <w:bCs/>
          <w:color w:val="000000" w:themeColor="text1"/>
          <w:sz w:val="20"/>
          <w:szCs w:val="20"/>
        </w:rPr>
        <w:t>oteri</w:t>
      </w:r>
      <w:r w:rsidRPr="00BE3981">
        <w:rPr>
          <w:rFonts w:ascii="Arial" w:hAnsi="Arial" w:cs="Arial"/>
          <w:b/>
          <w:bCs/>
          <w:color w:val="000000" w:themeColor="text1"/>
          <w:sz w:val="20"/>
          <w:szCs w:val="20"/>
        </w:rPr>
        <w:t xml:space="preserve"> in materia di installazione e utilizzazione di isole artificiali</w:t>
      </w:r>
      <w:r w:rsidR="009A0C57" w:rsidRPr="00BE3981">
        <w:rPr>
          <w:rFonts w:ascii="Arial" w:hAnsi="Arial" w:cs="Arial"/>
          <w:b/>
          <w:bCs/>
          <w:color w:val="000000" w:themeColor="text1"/>
          <w:sz w:val="20"/>
          <w:szCs w:val="20"/>
        </w:rPr>
        <w:t xml:space="preserve"> </w:t>
      </w:r>
      <w:r w:rsidR="00010B44" w:rsidRPr="00BE3981">
        <w:rPr>
          <w:rFonts w:ascii="Arial" w:hAnsi="Arial" w:cs="Arial"/>
          <w:b/>
          <w:bCs/>
          <w:color w:val="000000" w:themeColor="text1"/>
          <w:sz w:val="20"/>
          <w:szCs w:val="20"/>
        </w:rPr>
        <w:t>per lo sfruttamento del sottofondo marino e per la ricerca scientifica</w:t>
      </w:r>
      <w:r w:rsidR="00010B44" w:rsidRPr="00BE3981">
        <w:rPr>
          <w:rFonts w:ascii="Arial" w:hAnsi="Arial" w:cs="Arial"/>
          <w:color w:val="000000" w:themeColor="text1"/>
          <w:sz w:val="20"/>
          <w:szCs w:val="20"/>
        </w:rPr>
        <w:t>.</w:t>
      </w:r>
      <w:r w:rsidR="009A0C57" w:rsidRPr="00BE3981">
        <w:rPr>
          <w:rFonts w:ascii="Arial" w:hAnsi="Arial" w:cs="Arial"/>
          <w:color w:val="000000" w:themeColor="text1"/>
          <w:sz w:val="20"/>
          <w:szCs w:val="20"/>
        </w:rPr>
        <w:t xml:space="preserve"> Quindi, con la zona economica è </w:t>
      </w:r>
      <w:r w:rsidR="009A0C57" w:rsidRPr="00247BD7">
        <w:rPr>
          <w:rFonts w:ascii="Arial" w:hAnsi="Arial" w:cs="Arial"/>
          <w:color w:val="000000" w:themeColor="text1"/>
          <w:sz w:val="20"/>
          <w:szCs w:val="20"/>
          <w:u w:val="single"/>
        </w:rPr>
        <w:t>venuta meno la libertà di pesca tipica</w:t>
      </w:r>
      <w:r w:rsidR="009A0C57" w:rsidRPr="00BE3981">
        <w:rPr>
          <w:rFonts w:ascii="Arial" w:hAnsi="Arial" w:cs="Arial"/>
          <w:color w:val="000000" w:themeColor="text1"/>
          <w:sz w:val="20"/>
          <w:szCs w:val="20"/>
        </w:rPr>
        <w:t xml:space="preserve">, </w:t>
      </w:r>
      <w:r w:rsidR="00247BD7">
        <w:rPr>
          <w:rFonts w:ascii="Arial" w:hAnsi="Arial" w:cs="Arial"/>
          <w:color w:val="000000" w:themeColor="text1"/>
          <w:sz w:val="20"/>
          <w:szCs w:val="20"/>
        </w:rPr>
        <w:t>ma non</w:t>
      </w:r>
      <w:r w:rsidR="009A0C57" w:rsidRPr="00BE3981">
        <w:rPr>
          <w:rFonts w:ascii="Arial" w:hAnsi="Arial" w:cs="Arial"/>
          <w:color w:val="000000" w:themeColor="text1"/>
          <w:sz w:val="20"/>
          <w:szCs w:val="20"/>
        </w:rPr>
        <w:t xml:space="preserve"> la libertà di navigazione e di sorvolo, la libertà di posa di condotte e cavi, e altri usi collegati tipicamente all’alto mare: tuttavia, molti stati hanno emanato leggi che limitano la libertà di navigazione per le navi di altr</w:t>
      </w:r>
      <w:r w:rsidR="00247BD7">
        <w:rPr>
          <w:rFonts w:ascii="Arial" w:hAnsi="Arial" w:cs="Arial"/>
          <w:color w:val="000000" w:themeColor="text1"/>
          <w:sz w:val="20"/>
          <w:szCs w:val="20"/>
        </w:rPr>
        <w:t xml:space="preserve">i </w:t>
      </w:r>
      <w:r w:rsidR="009A0C57" w:rsidRPr="00BE3981">
        <w:rPr>
          <w:rFonts w:ascii="Arial" w:hAnsi="Arial" w:cs="Arial"/>
          <w:color w:val="000000" w:themeColor="text1"/>
          <w:sz w:val="20"/>
          <w:szCs w:val="20"/>
        </w:rPr>
        <w:t>stati nelle proprie zone, perché essa finiva per ostacolare l’esercizio dei loro poteri.</w:t>
      </w:r>
    </w:p>
    <w:p w14:paraId="1768588C" w14:textId="77777777" w:rsidR="00247BD7" w:rsidRDefault="009A0C57"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Per </w:t>
      </w:r>
      <w:r w:rsidRPr="00247BD7">
        <w:rPr>
          <w:rFonts w:ascii="Arial" w:hAnsi="Arial" w:cs="Arial"/>
          <w:color w:val="000000" w:themeColor="text1"/>
          <w:sz w:val="20"/>
          <w:szCs w:val="20"/>
          <w:u w:val="single"/>
        </w:rPr>
        <w:t>gli Stati privi di litorale, o per gli Stati costieri geograficamente svantaggiati</w:t>
      </w:r>
      <w:r w:rsidRPr="00BE3981">
        <w:rPr>
          <w:rFonts w:ascii="Arial" w:hAnsi="Arial" w:cs="Arial"/>
          <w:color w:val="000000" w:themeColor="text1"/>
          <w:sz w:val="20"/>
          <w:szCs w:val="20"/>
        </w:rPr>
        <w:t xml:space="preserve">, si prevede </w:t>
      </w:r>
      <w:r w:rsidRPr="00247BD7">
        <w:rPr>
          <w:rFonts w:ascii="Arial" w:hAnsi="Arial" w:cs="Arial"/>
          <w:b/>
          <w:bCs/>
          <w:color w:val="000000" w:themeColor="text1"/>
          <w:sz w:val="20"/>
          <w:szCs w:val="20"/>
        </w:rPr>
        <w:t>il diritto di partecipare su basi eque allo sfruttamento</w:t>
      </w:r>
      <w:r w:rsidRPr="00BE3981">
        <w:rPr>
          <w:rFonts w:ascii="Arial" w:hAnsi="Arial" w:cs="Arial"/>
          <w:color w:val="000000" w:themeColor="text1"/>
          <w:sz w:val="20"/>
          <w:szCs w:val="20"/>
        </w:rPr>
        <w:t xml:space="preserve"> di una parte adeguata dell’eccedenza delle risorse biologiche della zona economica esclusiva degli Stati costieri della stessa regione, tramite accordo</w:t>
      </w:r>
      <w:r w:rsidR="00247BD7">
        <w:rPr>
          <w:rFonts w:ascii="Arial" w:hAnsi="Arial" w:cs="Arial"/>
          <w:color w:val="000000" w:themeColor="text1"/>
          <w:sz w:val="20"/>
          <w:szCs w:val="20"/>
        </w:rPr>
        <w:t xml:space="preserve"> (p</w:t>
      </w:r>
      <w:r w:rsidRPr="00BE3981">
        <w:rPr>
          <w:rFonts w:ascii="Arial" w:hAnsi="Arial" w:cs="Arial"/>
          <w:color w:val="000000" w:themeColor="text1"/>
          <w:sz w:val="20"/>
          <w:szCs w:val="20"/>
        </w:rPr>
        <w:t xml:space="preserve">er eccedenza si intende la differenza tra le potenzialità di sfruttamento nella propria zona economica esclusiva </w:t>
      </w:r>
      <w:r w:rsidR="00247BD7">
        <w:rPr>
          <w:rFonts w:ascii="Arial" w:hAnsi="Arial" w:cs="Arial"/>
          <w:color w:val="000000" w:themeColor="text1"/>
          <w:sz w:val="20"/>
          <w:szCs w:val="20"/>
        </w:rPr>
        <w:t xml:space="preserve">e </w:t>
      </w:r>
      <w:r w:rsidRPr="00BE3981">
        <w:rPr>
          <w:rFonts w:ascii="Arial" w:hAnsi="Arial" w:cs="Arial"/>
          <w:color w:val="000000" w:themeColor="text1"/>
          <w:sz w:val="20"/>
          <w:szCs w:val="20"/>
        </w:rPr>
        <w:t>il volume massimo delle risorse biologiche di cui è consentita la cattur</w:t>
      </w:r>
      <w:r w:rsidR="00247BD7">
        <w:rPr>
          <w:rFonts w:ascii="Arial" w:hAnsi="Arial" w:cs="Arial"/>
          <w:color w:val="000000" w:themeColor="text1"/>
          <w:sz w:val="20"/>
          <w:szCs w:val="20"/>
        </w:rPr>
        <w:t>a).</w:t>
      </w:r>
    </w:p>
    <w:p w14:paraId="6DB60F81" w14:textId="5D365500" w:rsidR="009A0C57" w:rsidRDefault="0071323B"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lastRenderedPageBreak/>
        <w:t xml:space="preserve">Nella prassi più recente si è affermata la tendenza ad istituire </w:t>
      </w:r>
      <w:r w:rsidRPr="00247BD7">
        <w:rPr>
          <w:rFonts w:ascii="Arial" w:hAnsi="Arial" w:cs="Arial"/>
          <w:b/>
          <w:bCs/>
          <w:color w:val="C00000"/>
          <w:sz w:val="20"/>
          <w:szCs w:val="20"/>
        </w:rPr>
        <w:t>zone di protezione ecologica</w:t>
      </w:r>
      <w:r w:rsidR="00247BD7">
        <w:rPr>
          <w:rFonts w:ascii="Arial" w:hAnsi="Arial" w:cs="Arial"/>
          <w:color w:val="000000" w:themeColor="text1"/>
          <w:sz w:val="20"/>
          <w:szCs w:val="20"/>
        </w:rPr>
        <w:t xml:space="preserve">, dove gli Stati </w:t>
      </w:r>
      <w:r w:rsidRPr="00247BD7">
        <w:rPr>
          <w:rFonts w:ascii="Arial" w:hAnsi="Arial" w:cs="Arial"/>
          <w:color w:val="000000" w:themeColor="text1"/>
          <w:sz w:val="20"/>
          <w:szCs w:val="20"/>
          <w:u w:val="single"/>
        </w:rPr>
        <w:t>esercita</w:t>
      </w:r>
      <w:r w:rsidR="00247BD7" w:rsidRPr="00247BD7">
        <w:rPr>
          <w:rFonts w:ascii="Arial" w:hAnsi="Arial" w:cs="Arial"/>
          <w:color w:val="000000" w:themeColor="text1"/>
          <w:sz w:val="20"/>
          <w:szCs w:val="20"/>
          <w:u w:val="single"/>
        </w:rPr>
        <w:t>no</w:t>
      </w:r>
      <w:r w:rsidRPr="00247BD7">
        <w:rPr>
          <w:rFonts w:ascii="Arial" w:hAnsi="Arial" w:cs="Arial"/>
          <w:color w:val="000000" w:themeColor="text1"/>
          <w:sz w:val="20"/>
          <w:szCs w:val="20"/>
          <w:u w:val="single"/>
        </w:rPr>
        <w:t xml:space="preserve"> la propria giurisdizione in materia di protezione di preservazione dell’ambiente marino</w:t>
      </w:r>
      <w:r w:rsidRPr="00BE3981">
        <w:rPr>
          <w:rFonts w:ascii="Arial" w:hAnsi="Arial" w:cs="Arial"/>
          <w:color w:val="000000" w:themeColor="text1"/>
          <w:sz w:val="20"/>
          <w:szCs w:val="20"/>
        </w:rPr>
        <w:t>, compreso il patrimonio archeologico e storico.</w:t>
      </w:r>
    </w:p>
    <w:p w14:paraId="0867B632" w14:textId="77777777" w:rsidR="00247BD7" w:rsidRPr="00BE3981" w:rsidRDefault="00247BD7" w:rsidP="00120266">
      <w:pPr>
        <w:pStyle w:val="NormaleWeb"/>
        <w:ind w:left="720"/>
        <w:contextualSpacing/>
        <w:jc w:val="both"/>
        <w:rPr>
          <w:rFonts w:ascii="Arial" w:hAnsi="Arial" w:cs="Arial"/>
          <w:color w:val="000000" w:themeColor="text1"/>
          <w:sz w:val="20"/>
          <w:szCs w:val="20"/>
        </w:rPr>
      </w:pPr>
    </w:p>
    <w:p w14:paraId="29726BC4" w14:textId="77777777" w:rsidR="0058638C" w:rsidRPr="00BE3981" w:rsidRDefault="00010B44" w:rsidP="00FB32BC">
      <w:pPr>
        <w:pStyle w:val="NormaleWeb"/>
        <w:numPr>
          <w:ilvl w:val="0"/>
          <w:numId w:val="221"/>
        </w:numPr>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poi </w:t>
      </w:r>
      <w:r w:rsidRPr="00247BD7">
        <w:rPr>
          <w:rFonts w:ascii="Arial" w:hAnsi="Arial" w:cs="Arial"/>
          <w:b/>
          <w:bCs/>
          <w:color w:val="C00000"/>
          <w:sz w:val="20"/>
          <w:szCs w:val="20"/>
        </w:rPr>
        <w:t>l’alto mare</w:t>
      </w:r>
      <w:r w:rsidRPr="00BE3981">
        <w:rPr>
          <w:rFonts w:ascii="Arial" w:hAnsi="Arial" w:cs="Arial"/>
          <w:color w:val="000000" w:themeColor="text1"/>
          <w:sz w:val="20"/>
          <w:szCs w:val="20"/>
        </w:rPr>
        <w:t xml:space="preserve"> (o </w:t>
      </w:r>
      <w:r w:rsidRPr="00247BD7">
        <w:rPr>
          <w:rFonts w:ascii="Arial" w:hAnsi="Arial" w:cs="Arial"/>
          <w:b/>
          <w:bCs/>
          <w:color w:val="C00000"/>
          <w:sz w:val="20"/>
          <w:szCs w:val="20"/>
        </w:rPr>
        <w:t>mare internazionale</w:t>
      </w:r>
      <w:r w:rsidRPr="00BE3981">
        <w:rPr>
          <w:rFonts w:ascii="Arial" w:hAnsi="Arial" w:cs="Arial"/>
          <w:color w:val="000000" w:themeColor="text1"/>
          <w:sz w:val="20"/>
          <w:szCs w:val="20"/>
        </w:rPr>
        <w:t>)</w:t>
      </w:r>
      <w:r w:rsidR="0058638C" w:rsidRPr="00BE3981">
        <w:rPr>
          <w:rFonts w:ascii="Arial" w:hAnsi="Arial" w:cs="Arial"/>
          <w:color w:val="000000" w:themeColor="text1"/>
          <w:sz w:val="20"/>
          <w:szCs w:val="20"/>
        </w:rPr>
        <w:t>.</w:t>
      </w:r>
    </w:p>
    <w:p w14:paraId="41BCDE59" w14:textId="3214E194" w:rsidR="00010B44" w:rsidRPr="00BE3981" w:rsidRDefault="0058638C"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L’alto mare è</w:t>
      </w:r>
      <w:r w:rsidR="00010B44"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la</w:t>
      </w:r>
      <w:r w:rsidR="00010B44" w:rsidRPr="00BE3981">
        <w:rPr>
          <w:rFonts w:ascii="Arial" w:hAnsi="Arial" w:cs="Arial"/>
          <w:color w:val="000000" w:themeColor="text1"/>
          <w:sz w:val="20"/>
          <w:szCs w:val="20"/>
        </w:rPr>
        <w:t xml:space="preserve"> </w:t>
      </w:r>
      <w:r w:rsidR="00010B44" w:rsidRPr="00247BD7">
        <w:rPr>
          <w:rFonts w:ascii="Arial" w:hAnsi="Arial" w:cs="Arial"/>
          <w:b/>
          <w:bCs/>
          <w:color w:val="000000" w:themeColor="text1"/>
          <w:sz w:val="20"/>
          <w:szCs w:val="20"/>
          <w:u w:val="single"/>
        </w:rPr>
        <w:t xml:space="preserve">zona di mare </w:t>
      </w:r>
      <w:r w:rsidRPr="00247BD7">
        <w:rPr>
          <w:rFonts w:ascii="Arial" w:hAnsi="Arial" w:cs="Arial"/>
          <w:b/>
          <w:bCs/>
          <w:color w:val="000000" w:themeColor="text1"/>
          <w:sz w:val="20"/>
          <w:szCs w:val="20"/>
          <w:u w:val="single"/>
        </w:rPr>
        <w:t xml:space="preserve">che si estende al di là degli spazi marini sottoposti alla giurisdizione di singoli </w:t>
      </w:r>
      <w:r w:rsidR="00247BD7" w:rsidRPr="00247BD7">
        <w:rPr>
          <w:rFonts w:ascii="Arial" w:hAnsi="Arial" w:cs="Arial"/>
          <w:b/>
          <w:bCs/>
          <w:color w:val="000000" w:themeColor="text1"/>
          <w:sz w:val="20"/>
          <w:szCs w:val="20"/>
          <w:u w:val="single"/>
        </w:rPr>
        <w:t>S</w:t>
      </w:r>
      <w:r w:rsidRPr="00247BD7">
        <w:rPr>
          <w:rFonts w:ascii="Arial" w:hAnsi="Arial" w:cs="Arial"/>
          <w:b/>
          <w:bCs/>
          <w:color w:val="000000" w:themeColor="text1"/>
          <w:sz w:val="20"/>
          <w:szCs w:val="20"/>
          <w:u w:val="single"/>
        </w:rPr>
        <w:t>tati</w:t>
      </w:r>
      <w:r w:rsidR="00247BD7">
        <w:rPr>
          <w:rFonts w:ascii="Arial" w:hAnsi="Arial" w:cs="Arial"/>
          <w:color w:val="000000" w:themeColor="text1"/>
          <w:sz w:val="20"/>
          <w:szCs w:val="20"/>
        </w:rPr>
        <w:t xml:space="preserve"> </w:t>
      </w:r>
      <w:r w:rsidR="00010B44" w:rsidRPr="00BE3981">
        <w:rPr>
          <w:rFonts w:ascii="Arial" w:hAnsi="Arial" w:cs="Arial"/>
          <w:color w:val="000000" w:themeColor="text1"/>
          <w:sz w:val="20"/>
          <w:szCs w:val="20"/>
        </w:rPr>
        <w:t>(</w:t>
      </w:r>
      <w:r w:rsidR="00010B44" w:rsidRPr="00247BD7">
        <w:rPr>
          <w:rFonts w:ascii="Arial" w:hAnsi="Arial" w:cs="Arial"/>
          <w:color w:val="000000" w:themeColor="text1"/>
          <w:sz w:val="20"/>
          <w:szCs w:val="20"/>
          <w:highlight w:val="yellow"/>
        </w:rPr>
        <w:t>art. 86</w:t>
      </w:r>
      <w:r w:rsidR="00010B44" w:rsidRPr="00BE3981">
        <w:rPr>
          <w:rFonts w:ascii="Arial" w:hAnsi="Arial" w:cs="Arial"/>
          <w:color w:val="000000" w:themeColor="text1"/>
          <w:sz w:val="20"/>
          <w:szCs w:val="20"/>
        </w:rPr>
        <w:t xml:space="preserve">). Nell’alto mare vige </w:t>
      </w:r>
      <w:r w:rsidRPr="00BE3981">
        <w:rPr>
          <w:rFonts w:ascii="Arial" w:hAnsi="Arial" w:cs="Arial"/>
          <w:color w:val="000000" w:themeColor="text1"/>
          <w:sz w:val="20"/>
          <w:szCs w:val="20"/>
        </w:rPr>
        <w:t xml:space="preserve">il principio di </w:t>
      </w:r>
      <w:r w:rsidR="00010B44" w:rsidRPr="00247BD7">
        <w:rPr>
          <w:rFonts w:ascii="Arial" w:hAnsi="Arial" w:cs="Arial"/>
          <w:b/>
          <w:bCs/>
          <w:color w:val="000000" w:themeColor="text1"/>
          <w:sz w:val="20"/>
          <w:szCs w:val="20"/>
          <w:u w:val="single"/>
        </w:rPr>
        <w:t>assoluta libertà di attività</w:t>
      </w:r>
      <w:r w:rsidR="00010B44" w:rsidRPr="00BE3981">
        <w:rPr>
          <w:rFonts w:ascii="Arial" w:hAnsi="Arial" w:cs="Arial"/>
          <w:color w:val="000000" w:themeColor="text1"/>
          <w:sz w:val="20"/>
          <w:szCs w:val="20"/>
        </w:rPr>
        <w:t xml:space="preserve"> (art. 87), </w:t>
      </w:r>
      <w:r w:rsidRPr="00BE3981">
        <w:rPr>
          <w:rFonts w:ascii="Arial" w:hAnsi="Arial" w:cs="Arial"/>
          <w:color w:val="000000" w:themeColor="text1"/>
          <w:sz w:val="20"/>
          <w:szCs w:val="20"/>
        </w:rPr>
        <w:t>il quale</w:t>
      </w:r>
      <w:r w:rsidR="00010B44" w:rsidRPr="00BE3981">
        <w:rPr>
          <w:rFonts w:ascii="Arial" w:hAnsi="Arial" w:cs="Arial"/>
          <w:color w:val="000000" w:themeColor="text1"/>
          <w:sz w:val="20"/>
          <w:szCs w:val="20"/>
        </w:rPr>
        <w:t xml:space="preserve"> deve essere utilizzato in maniera pacifica (</w:t>
      </w:r>
      <w:r w:rsidR="00010B44" w:rsidRPr="00247BD7">
        <w:rPr>
          <w:rFonts w:ascii="Arial" w:hAnsi="Arial" w:cs="Arial"/>
          <w:color w:val="000000" w:themeColor="text1"/>
          <w:sz w:val="20"/>
          <w:szCs w:val="20"/>
          <w:highlight w:val="yellow"/>
        </w:rPr>
        <w:t>art. 88</w:t>
      </w:r>
      <w:r w:rsidR="00010B44" w:rsidRPr="00BE3981">
        <w:rPr>
          <w:rFonts w:ascii="Arial" w:hAnsi="Arial" w:cs="Arial"/>
          <w:color w:val="000000" w:themeColor="text1"/>
          <w:sz w:val="20"/>
          <w:szCs w:val="20"/>
        </w:rPr>
        <w:t>):</w:t>
      </w:r>
      <w:r w:rsidRPr="00BE3981">
        <w:rPr>
          <w:rFonts w:ascii="Arial" w:hAnsi="Arial" w:cs="Arial"/>
          <w:color w:val="000000" w:themeColor="text1"/>
          <w:sz w:val="20"/>
          <w:szCs w:val="20"/>
        </w:rPr>
        <w:t xml:space="preserve"> in particolare, per tutti gli Stati, anche quelli privi di costa, vige la </w:t>
      </w:r>
      <w:r w:rsidRPr="00247BD7">
        <w:rPr>
          <w:rFonts w:ascii="Arial" w:hAnsi="Arial" w:cs="Arial"/>
          <w:color w:val="000000" w:themeColor="text1"/>
          <w:sz w:val="20"/>
          <w:szCs w:val="20"/>
          <w:u w:val="single"/>
        </w:rPr>
        <w:t>libertà di navigazione, di sorvolo, di posa di cavi e condotte sottomarini, di costruzione di isole artificiali e altre istallazioni, di pesca e di ricerca scientifica</w:t>
      </w:r>
      <w:r w:rsidRPr="00BE3981">
        <w:rPr>
          <w:rFonts w:ascii="Arial" w:hAnsi="Arial" w:cs="Arial"/>
          <w:color w:val="000000" w:themeColor="text1"/>
          <w:sz w:val="20"/>
          <w:szCs w:val="20"/>
        </w:rPr>
        <w:t>.</w:t>
      </w:r>
    </w:p>
    <w:p w14:paraId="0A2274FE" w14:textId="0465BB35" w:rsidR="00323F79" w:rsidRPr="00BE3981" w:rsidRDefault="0058638C"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Un corollario del regime di </w:t>
      </w:r>
      <w:r w:rsidR="00247BD7" w:rsidRPr="00BE3981">
        <w:rPr>
          <w:rFonts w:ascii="Arial" w:hAnsi="Arial" w:cs="Arial"/>
          <w:color w:val="000000" w:themeColor="text1"/>
          <w:sz w:val="20"/>
          <w:szCs w:val="20"/>
        </w:rPr>
        <w:t>assoluta</w:t>
      </w:r>
      <w:r w:rsidRPr="00BE3981">
        <w:rPr>
          <w:rFonts w:ascii="Arial" w:hAnsi="Arial" w:cs="Arial"/>
          <w:color w:val="000000" w:themeColor="text1"/>
          <w:sz w:val="20"/>
          <w:szCs w:val="20"/>
        </w:rPr>
        <w:t xml:space="preserve"> libertà è il </w:t>
      </w:r>
      <w:r w:rsidRPr="00247BD7">
        <w:rPr>
          <w:rFonts w:ascii="Arial" w:hAnsi="Arial" w:cs="Arial"/>
          <w:b/>
          <w:bCs/>
          <w:color w:val="000000" w:themeColor="text1"/>
          <w:sz w:val="20"/>
          <w:szCs w:val="20"/>
        </w:rPr>
        <w:t>principio della giurisdizione esclusiva</w:t>
      </w:r>
      <w:r w:rsidRPr="00BE3981">
        <w:rPr>
          <w:rFonts w:ascii="Arial" w:hAnsi="Arial" w:cs="Arial"/>
          <w:color w:val="000000" w:themeColor="text1"/>
          <w:sz w:val="20"/>
          <w:szCs w:val="20"/>
        </w:rPr>
        <w:t xml:space="preserve"> dello Stato nazionale </w:t>
      </w:r>
      <w:r w:rsidRPr="00247BD7">
        <w:rPr>
          <w:rFonts w:ascii="Arial" w:hAnsi="Arial" w:cs="Arial"/>
          <w:color w:val="000000" w:themeColor="text1"/>
          <w:sz w:val="20"/>
          <w:szCs w:val="20"/>
          <w:u w:val="single"/>
        </w:rPr>
        <w:t>della nave che naviga nel mare internazionale</w:t>
      </w:r>
      <w:r w:rsidRPr="00BE3981">
        <w:rPr>
          <w:rFonts w:ascii="Arial" w:hAnsi="Arial" w:cs="Arial"/>
          <w:color w:val="000000" w:themeColor="text1"/>
          <w:sz w:val="20"/>
          <w:szCs w:val="20"/>
        </w:rPr>
        <w:t>:</w:t>
      </w:r>
      <w:r w:rsidR="00247BD7">
        <w:rPr>
          <w:rFonts w:ascii="Arial" w:hAnsi="Arial" w:cs="Arial"/>
          <w:color w:val="000000" w:themeColor="text1"/>
          <w:sz w:val="20"/>
          <w:szCs w:val="20"/>
        </w:rPr>
        <w:t xml:space="preserve"> in alto mare,</w:t>
      </w:r>
      <w:r w:rsidR="00323F79" w:rsidRPr="00BE3981">
        <w:rPr>
          <w:rFonts w:ascii="Arial" w:hAnsi="Arial" w:cs="Arial"/>
          <w:color w:val="000000" w:themeColor="text1"/>
          <w:sz w:val="20"/>
          <w:szCs w:val="20"/>
        </w:rPr>
        <w:t xml:space="preserve"> la nave e la comunità navale sono soggette alla giurisdizione esclusiva dello Stato della bandiera, cioè lo Stato </w:t>
      </w:r>
      <w:r w:rsidR="00247BD7" w:rsidRPr="00BE3981">
        <w:rPr>
          <w:rFonts w:ascii="Arial" w:hAnsi="Arial" w:cs="Arial"/>
          <w:color w:val="000000" w:themeColor="text1"/>
          <w:sz w:val="20"/>
          <w:szCs w:val="20"/>
        </w:rPr>
        <w:t>presso</w:t>
      </w:r>
      <w:r w:rsidR="00323F79" w:rsidRPr="00BE3981">
        <w:rPr>
          <w:rFonts w:ascii="Arial" w:hAnsi="Arial" w:cs="Arial"/>
          <w:color w:val="000000" w:themeColor="text1"/>
          <w:sz w:val="20"/>
          <w:szCs w:val="20"/>
        </w:rPr>
        <w:t xml:space="preserve"> il quale la nave è immatricolata, esercitata solitamente dal </w:t>
      </w:r>
      <w:r w:rsidR="00247BD7" w:rsidRPr="00BE3981">
        <w:rPr>
          <w:rFonts w:ascii="Arial" w:hAnsi="Arial" w:cs="Arial"/>
          <w:color w:val="000000" w:themeColor="text1"/>
          <w:sz w:val="20"/>
          <w:szCs w:val="20"/>
        </w:rPr>
        <w:t>comandante</w:t>
      </w:r>
      <w:r w:rsidR="00323F79" w:rsidRPr="00BE3981">
        <w:rPr>
          <w:rFonts w:ascii="Arial" w:hAnsi="Arial" w:cs="Arial"/>
          <w:color w:val="000000" w:themeColor="text1"/>
          <w:sz w:val="20"/>
          <w:szCs w:val="20"/>
        </w:rPr>
        <w:t xml:space="preserve"> della nave.</w:t>
      </w:r>
    </w:p>
    <w:p w14:paraId="2890A563" w14:textId="77777777" w:rsidR="00323F79" w:rsidRPr="00BE3981" w:rsidRDefault="00323F79"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Al fine di determinare quale sia lo Stato della bandiera avente la giurisdizione esclusiva sulla nave, è necessaria non solo una immatricolazione formale della nave nei regimi statali di uno Stato, ma anche un </w:t>
      </w:r>
      <w:r w:rsidRPr="00BE3981">
        <w:rPr>
          <w:rFonts w:ascii="Arial" w:hAnsi="Arial" w:cs="Arial"/>
          <w:b/>
          <w:bCs/>
          <w:color w:val="000000" w:themeColor="text1"/>
          <w:sz w:val="20"/>
          <w:szCs w:val="20"/>
        </w:rPr>
        <w:t>collegamento effettivo tra lo Stato che accorda la sua bandiera e la nave</w:t>
      </w:r>
      <w:r w:rsidRPr="00BE3981">
        <w:rPr>
          <w:rFonts w:ascii="Arial" w:hAnsi="Arial" w:cs="Arial"/>
          <w:color w:val="000000" w:themeColor="text1"/>
          <w:sz w:val="20"/>
          <w:szCs w:val="20"/>
        </w:rPr>
        <w:t xml:space="preserve">, che si ha quando lo Stato esercita il suo potere di governo sulla nave in campo amministrativo, tecnico e sociale; altrimenti le navi non possono navigare e possono essere sottoposte a sequestro. Questo è necessario per </w:t>
      </w:r>
      <w:r w:rsidRPr="00247BD7">
        <w:rPr>
          <w:rFonts w:ascii="Arial" w:hAnsi="Arial" w:cs="Arial"/>
          <w:b/>
          <w:bCs/>
          <w:color w:val="000000" w:themeColor="text1"/>
          <w:sz w:val="20"/>
          <w:szCs w:val="20"/>
        </w:rPr>
        <w:t>evitare il fenomeno</w:t>
      </w:r>
      <w:r w:rsidRPr="00BE3981">
        <w:rPr>
          <w:rFonts w:ascii="Arial" w:hAnsi="Arial" w:cs="Arial"/>
          <w:b/>
          <w:bCs/>
          <w:color w:val="000000" w:themeColor="text1"/>
          <w:sz w:val="20"/>
          <w:szCs w:val="20"/>
        </w:rPr>
        <w:t xml:space="preserve"> delle bandiere ombra</w:t>
      </w:r>
      <w:r w:rsidRPr="00BE3981">
        <w:rPr>
          <w:rFonts w:ascii="Arial" w:hAnsi="Arial" w:cs="Arial"/>
          <w:color w:val="000000" w:themeColor="text1"/>
          <w:sz w:val="20"/>
          <w:szCs w:val="20"/>
        </w:rPr>
        <w:t>, cioè delle navi il cui Stato della bandiera è puramente formale e privo di reale controllo sulla nave.</w:t>
      </w:r>
    </w:p>
    <w:p w14:paraId="01184F7E" w14:textId="6050C3FA" w:rsidR="00323F79" w:rsidRPr="00BE3981" w:rsidRDefault="00323F79"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Il </w:t>
      </w:r>
      <w:r w:rsidRPr="00247BD7">
        <w:rPr>
          <w:rFonts w:ascii="Arial" w:hAnsi="Arial" w:cs="Arial"/>
          <w:b/>
          <w:bCs/>
          <w:color w:val="000000" w:themeColor="text1"/>
          <w:sz w:val="20"/>
          <w:szCs w:val="20"/>
        </w:rPr>
        <w:t>principio della libertà del</w:t>
      </w:r>
      <w:r w:rsidR="00247BD7" w:rsidRPr="00247BD7">
        <w:rPr>
          <w:rFonts w:ascii="Arial" w:hAnsi="Arial" w:cs="Arial"/>
          <w:b/>
          <w:bCs/>
          <w:color w:val="000000" w:themeColor="text1"/>
          <w:sz w:val="20"/>
          <w:szCs w:val="20"/>
        </w:rPr>
        <w:t xml:space="preserve">l’alto mare </w:t>
      </w:r>
      <w:r w:rsidRPr="00247BD7">
        <w:rPr>
          <w:rFonts w:ascii="Arial" w:hAnsi="Arial" w:cs="Arial"/>
          <w:b/>
          <w:bCs/>
          <w:color w:val="000000" w:themeColor="text1"/>
          <w:sz w:val="20"/>
          <w:szCs w:val="20"/>
        </w:rPr>
        <w:t>incontr</w:t>
      </w:r>
      <w:r w:rsidR="00247BD7" w:rsidRPr="00247BD7">
        <w:rPr>
          <w:rFonts w:ascii="Arial" w:hAnsi="Arial" w:cs="Arial"/>
          <w:b/>
          <w:bCs/>
          <w:color w:val="000000" w:themeColor="text1"/>
          <w:sz w:val="20"/>
          <w:szCs w:val="20"/>
        </w:rPr>
        <w:t>a</w:t>
      </w:r>
      <w:r w:rsidRPr="00247BD7">
        <w:rPr>
          <w:rFonts w:ascii="Arial" w:hAnsi="Arial" w:cs="Arial"/>
          <w:b/>
          <w:bCs/>
          <w:color w:val="000000" w:themeColor="text1"/>
          <w:sz w:val="20"/>
          <w:szCs w:val="20"/>
        </w:rPr>
        <w:t xml:space="preserve"> una serie di </w:t>
      </w:r>
      <w:r w:rsidRPr="00247BD7">
        <w:rPr>
          <w:rFonts w:ascii="Arial" w:hAnsi="Arial" w:cs="Arial"/>
          <w:b/>
          <w:bCs/>
          <w:color w:val="000000" w:themeColor="text1"/>
          <w:sz w:val="20"/>
          <w:szCs w:val="20"/>
          <w:u w:val="single"/>
        </w:rPr>
        <w:t>eccezioni</w:t>
      </w:r>
      <w:r w:rsidRPr="00BE3981">
        <w:rPr>
          <w:rFonts w:ascii="Arial" w:hAnsi="Arial" w:cs="Arial"/>
          <w:color w:val="000000" w:themeColor="text1"/>
          <w:sz w:val="20"/>
          <w:szCs w:val="20"/>
        </w:rPr>
        <w:t xml:space="preserve"> per le quali la nave può subire interferenze da parti di navi di altri Stati</w:t>
      </w:r>
      <w:r w:rsidR="0095107D" w:rsidRPr="00BE3981">
        <w:rPr>
          <w:rFonts w:ascii="Arial" w:hAnsi="Arial" w:cs="Arial"/>
          <w:color w:val="000000" w:themeColor="text1"/>
          <w:sz w:val="20"/>
          <w:szCs w:val="20"/>
        </w:rPr>
        <w:t>:</w:t>
      </w:r>
    </w:p>
    <w:p w14:paraId="473AD8FD" w14:textId="4573BF5E" w:rsidR="0095107D" w:rsidRPr="00BE3981" w:rsidRDefault="00010B44" w:rsidP="00FB32BC">
      <w:pPr>
        <w:pStyle w:val="NormaleWeb"/>
        <w:numPr>
          <w:ilvl w:val="0"/>
          <w:numId w:val="234"/>
        </w:numPr>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rPr>
        <w:t>l</w:t>
      </w:r>
      <w:r w:rsidR="0095107D" w:rsidRPr="00BE3981">
        <w:rPr>
          <w:rFonts w:ascii="Arial" w:hAnsi="Arial" w:cs="Arial"/>
          <w:b/>
          <w:bCs/>
          <w:color w:val="000000" w:themeColor="text1"/>
          <w:sz w:val="20"/>
          <w:szCs w:val="20"/>
        </w:rPr>
        <w:t>a pirateria</w:t>
      </w:r>
      <w:r w:rsidR="0095107D" w:rsidRPr="00BE3981">
        <w:rPr>
          <w:rFonts w:ascii="Arial" w:hAnsi="Arial" w:cs="Arial"/>
          <w:color w:val="000000" w:themeColor="text1"/>
          <w:sz w:val="20"/>
          <w:szCs w:val="20"/>
        </w:rPr>
        <w:t xml:space="preserve"> (</w:t>
      </w:r>
      <w:r w:rsidR="0095107D" w:rsidRPr="00247BD7">
        <w:rPr>
          <w:rFonts w:ascii="Arial" w:hAnsi="Arial" w:cs="Arial"/>
          <w:color w:val="000000" w:themeColor="text1"/>
          <w:sz w:val="20"/>
          <w:szCs w:val="20"/>
          <w:highlight w:val="yellow"/>
        </w:rPr>
        <w:t>art. 101, 105 CMB</w:t>
      </w:r>
      <w:r w:rsidR="0095107D" w:rsidRPr="00BE3981">
        <w:rPr>
          <w:rFonts w:ascii="Arial" w:hAnsi="Arial" w:cs="Arial"/>
          <w:color w:val="000000" w:themeColor="text1"/>
          <w:sz w:val="20"/>
          <w:szCs w:val="20"/>
        </w:rPr>
        <w:t xml:space="preserve">): </w:t>
      </w:r>
      <w:r w:rsidR="00247BD7" w:rsidRPr="00247BD7">
        <w:rPr>
          <w:rFonts w:ascii="Arial" w:hAnsi="Arial" w:cs="Arial"/>
          <w:color w:val="000000" w:themeColor="text1"/>
          <w:sz w:val="20"/>
          <w:szCs w:val="20"/>
          <w:u w:val="single"/>
        </w:rPr>
        <w:t>ogni</w:t>
      </w:r>
      <w:r w:rsidR="0095107D" w:rsidRPr="00247BD7">
        <w:rPr>
          <w:rFonts w:ascii="Arial" w:hAnsi="Arial" w:cs="Arial"/>
          <w:color w:val="000000" w:themeColor="text1"/>
          <w:sz w:val="20"/>
          <w:szCs w:val="20"/>
          <w:u w:val="single"/>
        </w:rPr>
        <w:t xml:space="preserve"> Stato può catturare</w:t>
      </w:r>
      <w:r w:rsidR="0095107D" w:rsidRPr="00BE3981">
        <w:rPr>
          <w:rFonts w:ascii="Arial" w:hAnsi="Arial" w:cs="Arial"/>
          <w:color w:val="000000" w:themeColor="text1"/>
          <w:sz w:val="20"/>
          <w:szCs w:val="20"/>
        </w:rPr>
        <w:t xml:space="preserve"> (e forse anche processare) </w:t>
      </w:r>
      <w:r w:rsidR="0095107D" w:rsidRPr="00247BD7">
        <w:rPr>
          <w:rFonts w:ascii="Arial" w:hAnsi="Arial" w:cs="Arial"/>
          <w:color w:val="000000" w:themeColor="text1"/>
          <w:sz w:val="20"/>
          <w:szCs w:val="20"/>
          <w:u w:val="single"/>
        </w:rPr>
        <w:t>i pirati</w:t>
      </w:r>
      <w:r w:rsidR="0095107D" w:rsidRPr="00BE3981">
        <w:rPr>
          <w:rFonts w:ascii="Arial" w:hAnsi="Arial" w:cs="Arial"/>
          <w:color w:val="000000" w:themeColor="text1"/>
          <w:sz w:val="20"/>
          <w:szCs w:val="20"/>
        </w:rPr>
        <w:t xml:space="preserve">, a </w:t>
      </w:r>
      <w:r w:rsidR="00310616" w:rsidRPr="00BE3981">
        <w:rPr>
          <w:rFonts w:ascii="Arial" w:hAnsi="Arial" w:cs="Arial"/>
          <w:color w:val="000000" w:themeColor="text1"/>
          <w:sz w:val="20"/>
          <w:szCs w:val="20"/>
        </w:rPr>
        <w:t>prescindere</w:t>
      </w:r>
      <w:r w:rsidR="0095107D" w:rsidRPr="00BE3981">
        <w:rPr>
          <w:rFonts w:ascii="Arial" w:hAnsi="Arial" w:cs="Arial"/>
          <w:color w:val="000000" w:themeColor="text1"/>
          <w:sz w:val="20"/>
          <w:szCs w:val="20"/>
        </w:rPr>
        <w:t xml:space="preserve"> dalla nazionalità del pirata o della nave o delle vittime e dal luogo in cui l’atto di pirateria è avvenuto</w:t>
      </w:r>
      <w:r w:rsidR="00247BD7">
        <w:rPr>
          <w:rFonts w:ascii="Arial" w:hAnsi="Arial" w:cs="Arial"/>
          <w:color w:val="000000" w:themeColor="text1"/>
          <w:sz w:val="20"/>
          <w:szCs w:val="20"/>
        </w:rPr>
        <w:t>.</w:t>
      </w:r>
    </w:p>
    <w:p w14:paraId="6FBDC767" w14:textId="2A14ADBD" w:rsidR="0095107D" w:rsidRPr="00BE3981" w:rsidRDefault="0095107D" w:rsidP="00FB32BC">
      <w:pPr>
        <w:pStyle w:val="NormaleWeb"/>
        <w:numPr>
          <w:ilvl w:val="0"/>
          <w:numId w:val="234"/>
        </w:numPr>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rPr>
        <w:t xml:space="preserve">sospetta pirateria, </w:t>
      </w:r>
      <w:r w:rsidR="00310616" w:rsidRPr="00BE3981">
        <w:rPr>
          <w:rFonts w:ascii="Arial" w:hAnsi="Arial" w:cs="Arial"/>
          <w:b/>
          <w:bCs/>
          <w:color w:val="000000" w:themeColor="text1"/>
          <w:sz w:val="20"/>
          <w:szCs w:val="20"/>
        </w:rPr>
        <w:t>sospetta</w:t>
      </w:r>
      <w:r w:rsidRPr="00BE3981">
        <w:rPr>
          <w:rFonts w:ascii="Arial" w:hAnsi="Arial" w:cs="Arial"/>
          <w:b/>
          <w:bCs/>
          <w:color w:val="000000" w:themeColor="text1"/>
          <w:sz w:val="20"/>
          <w:szCs w:val="20"/>
        </w:rPr>
        <w:t xml:space="preserve"> tratta degli </w:t>
      </w:r>
      <w:r w:rsidR="00310616" w:rsidRPr="00BE3981">
        <w:rPr>
          <w:rFonts w:ascii="Arial" w:hAnsi="Arial" w:cs="Arial"/>
          <w:b/>
          <w:bCs/>
          <w:color w:val="000000" w:themeColor="text1"/>
          <w:sz w:val="20"/>
          <w:szCs w:val="20"/>
        </w:rPr>
        <w:t>schiavi</w:t>
      </w:r>
      <w:r w:rsidRPr="00BE3981">
        <w:rPr>
          <w:rFonts w:ascii="Arial" w:hAnsi="Arial" w:cs="Arial"/>
          <w:b/>
          <w:bCs/>
          <w:color w:val="000000" w:themeColor="text1"/>
          <w:sz w:val="20"/>
          <w:szCs w:val="20"/>
        </w:rPr>
        <w:t>, sospetta a nazionalità, sosp</w:t>
      </w:r>
      <w:r w:rsidR="00310616" w:rsidRPr="00BE3981">
        <w:rPr>
          <w:rFonts w:ascii="Arial" w:hAnsi="Arial" w:cs="Arial"/>
          <w:b/>
          <w:bCs/>
          <w:color w:val="000000" w:themeColor="text1"/>
          <w:sz w:val="20"/>
          <w:szCs w:val="20"/>
        </w:rPr>
        <w:t>e</w:t>
      </w:r>
      <w:r w:rsidRPr="00BE3981">
        <w:rPr>
          <w:rFonts w:ascii="Arial" w:hAnsi="Arial" w:cs="Arial"/>
          <w:b/>
          <w:bCs/>
          <w:color w:val="000000" w:themeColor="text1"/>
          <w:sz w:val="20"/>
          <w:szCs w:val="20"/>
        </w:rPr>
        <w:t>tto uso fraudolenti di bandiera straniera</w:t>
      </w:r>
      <w:r w:rsidRPr="00BE3981">
        <w:rPr>
          <w:rFonts w:ascii="Arial" w:hAnsi="Arial" w:cs="Arial"/>
          <w:color w:val="000000" w:themeColor="text1"/>
          <w:sz w:val="20"/>
          <w:szCs w:val="20"/>
        </w:rPr>
        <w:t xml:space="preserve"> (</w:t>
      </w:r>
      <w:r w:rsidRPr="00247BD7">
        <w:rPr>
          <w:rFonts w:ascii="Arial" w:hAnsi="Arial" w:cs="Arial"/>
          <w:color w:val="000000" w:themeColor="text1"/>
          <w:sz w:val="20"/>
          <w:szCs w:val="20"/>
          <w:highlight w:val="yellow"/>
        </w:rPr>
        <w:t>art. 109, 110 CMB</w:t>
      </w:r>
      <w:r w:rsidRPr="00BE3981">
        <w:rPr>
          <w:rFonts w:ascii="Arial" w:hAnsi="Arial" w:cs="Arial"/>
          <w:color w:val="000000" w:themeColor="text1"/>
          <w:sz w:val="20"/>
          <w:szCs w:val="20"/>
        </w:rPr>
        <w:t xml:space="preserve">): in questi casi, è ammesso un </w:t>
      </w:r>
      <w:r w:rsidR="00310616" w:rsidRPr="00247BD7">
        <w:rPr>
          <w:rFonts w:ascii="Arial" w:hAnsi="Arial" w:cs="Arial"/>
          <w:color w:val="000000" w:themeColor="text1"/>
          <w:sz w:val="20"/>
          <w:szCs w:val="20"/>
          <w:u w:val="single"/>
        </w:rPr>
        <w:t>diritto</w:t>
      </w:r>
      <w:r w:rsidRPr="00247BD7">
        <w:rPr>
          <w:rFonts w:ascii="Arial" w:hAnsi="Arial" w:cs="Arial"/>
          <w:color w:val="000000" w:themeColor="text1"/>
          <w:sz w:val="20"/>
          <w:szCs w:val="20"/>
          <w:u w:val="single"/>
        </w:rPr>
        <w:t xml:space="preserve"> di visita di navi di altri Stati nel mare internazionale da parte di navi da guerra</w:t>
      </w:r>
      <w:r w:rsidRPr="00BE3981">
        <w:rPr>
          <w:rFonts w:ascii="Arial" w:hAnsi="Arial" w:cs="Arial"/>
          <w:color w:val="000000" w:themeColor="text1"/>
          <w:sz w:val="20"/>
          <w:szCs w:val="20"/>
        </w:rPr>
        <w:t>, che possono far</w:t>
      </w:r>
      <w:r w:rsidR="00247BD7">
        <w:rPr>
          <w:rFonts w:ascii="Arial" w:hAnsi="Arial" w:cs="Arial"/>
          <w:color w:val="000000" w:themeColor="text1"/>
          <w:sz w:val="20"/>
          <w:szCs w:val="20"/>
        </w:rPr>
        <w:t>e</w:t>
      </w:r>
      <w:r w:rsidRPr="00BE3981">
        <w:rPr>
          <w:rFonts w:ascii="Arial" w:hAnsi="Arial" w:cs="Arial"/>
          <w:color w:val="000000" w:themeColor="text1"/>
          <w:sz w:val="20"/>
          <w:szCs w:val="20"/>
        </w:rPr>
        <w:t xml:space="preserve"> i dovut</w:t>
      </w:r>
      <w:r w:rsidR="00247BD7">
        <w:rPr>
          <w:rFonts w:ascii="Arial" w:hAnsi="Arial" w:cs="Arial"/>
          <w:color w:val="000000" w:themeColor="text1"/>
          <w:sz w:val="20"/>
          <w:szCs w:val="20"/>
        </w:rPr>
        <w:t>i</w:t>
      </w:r>
      <w:r w:rsidRPr="00BE3981">
        <w:rPr>
          <w:rFonts w:ascii="Arial" w:hAnsi="Arial" w:cs="Arial"/>
          <w:color w:val="000000" w:themeColor="text1"/>
          <w:sz w:val="20"/>
          <w:szCs w:val="20"/>
        </w:rPr>
        <w:t xml:space="preserve"> accertamenti; se i sospetti si </w:t>
      </w:r>
      <w:r w:rsidR="00310616" w:rsidRPr="00BE3981">
        <w:rPr>
          <w:rFonts w:ascii="Arial" w:hAnsi="Arial" w:cs="Arial"/>
          <w:color w:val="000000" w:themeColor="text1"/>
          <w:sz w:val="20"/>
          <w:szCs w:val="20"/>
        </w:rPr>
        <w:t>dimostrano</w:t>
      </w:r>
      <w:r w:rsidRPr="00BE3981">
        <w:rPr>
          <w:rFonts w:ascii="Arial" w:hAnsi="Arial" w:cs="Arial"/>
          <w:color w:val="000000" w:themeColor="text1"/>
          <w:sz w:val="20"/>
          <w:szCs w:val="20"/>
        </w:rPr>
        <w:t xml:space="preserve"> </w:t>
      </w:r>
      <w:r w:rsidR="00310616" w:rsidRPr="00BE3981">
        <w:rPr>
          <w:rFonts w:ascii="Arial" w:hAnsi="Arial" w:cs="Arial"/>
          <w:color w:val="000000" w:themeColor="text1"/>
          <w:sz w:val="20"/>
          <w:szCs w:val="20"/>
        </w:rPr>
        <w:t>infondati</w:t>
      </w:r>
      <w:r w:rsidRPr="00BE3981">
        <w:rPr>
          <w:rFonts w:ascii="Arial" w:hAnsi="Arial" w:cs="Arial"/>
          <w:color w:val="000000" w:themeColor="text1"/>
          <w:sz w:val="20"/>
          <w:szCs w:val="20"/>
        </w:rPr>
        <w:t xml:space="preserve"> a seguito degli accertamenti, la </w:t>
      </w:r>
      <w:r w:rsidRPr="00247BD7">
        <w:rPr>
          <w:rFonts w:ascii="Arial" w:hAnsi="Arial" w:cs="Arial"/>
          <w:color w:val="000000" w:themeColor="text1"/>
          <w:sz w:val="20"/>
          <w:szCs w:val="20"/>
          <w:u w:val="single"/>
        </w:rPr>
        <w:t>nave sarà indennizzata di ogni danno o perdita</w:t>
      </w:r>
      <w:r w:rsidR="00247BD7">
        <w:rPr>
          <w:rFonts w:ascii="Arial" w:hAnsi="Arial" w:cs="Arial"/>
          <w:color w:val="000000" w:themeColor="text1"/>
          <w:sz w:val="20"/>
          <w:szCs w:val="20"/>
        </w:rPr>
        <w:t>.</w:t>
      </w:r>
    </w:p>
    <w:p w14:paraId="14C592F5" w14:textId="240A13F1" w:rsidR="0095107D" w:rsidRPr="00BE3981" w:rsidRDefault="0095107D" w:rsidP="00FB32BC">
      <w:pPr>
        <w:pStyle w:val="NormaleWeb"/>
        <w:numPr>
          <w:ilvl w:val="0"/>
          <w:numId w:val="234"/>
        </w:numPr>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rPr>
        <w:t>trasmissioni non autorizzata dall’alto mare</w:t>
      </w:r>
      <w:r w:rsidRPr="00BE3981">
        <w:rPr>
          <w:rFonts w:ascii="Arial" w:hAnsi="Arial" w:cs="Arial"/>
          <w:color w:val="000000" w:themeColor="text1"/>
          <w:sz w:val="20"/>
          <w:szCs w:val="20"/>
        </w:rPr>
        <w:t xml:space="preserve"> (</w:t>
      </w:r>
      <w:r w:rsidRPr="00247BD7">
        <w:rPr>
          <w:rFonts w:ascii="Arial" w:hAnsi="Arial" w:cs="Arial"/>
          <w:color w:val="000000" w:themeColor="text1"/>
          <w:sz w:val="20"/>
          <w:szCs w:val="20"/>
          <w:highlight w:val="yellow"/>
        </w:rPr>
        <w:t>art. 109 par. 4</w:t>
      </w:r>
      <w:r w:rsidRPr="00BE3981">
        <w:rPr>
          <w:rFonts w:ascii="Arial" w:hAnsi="Arial" w:cs="Arial"/>
          <w:color w:val="000000" w:themeColor="text1"/>
          <w:sz w:val="20"/>
          <w:szCs w:val="20"/>
        </w:rPr>
        <w:t xml:space="preserve"> non cons.): in alto mare uno </w:t>
      </w:r>
      <w:r w:rsidRPr="00247BD7">
        <w:rPr>
          <w:rFonts w:ascii="Arial" w:hAnsi="Arial" w:cs="Arial"/>
          <w:color w:val="000000" w:themeColor="text1"/>
          <w:sz w:val="20"/>
          <w:szCs w:val="20"/>
          <w:u w:val="single"/>
        </w:rPr>
        <w:t xml:space="preserve">Stato che abbia giurisdizione può arrestare </w:t>
      </w:r>
      <w:r w:rsidR="00310616" w:rsidRPr="00247BD7">
        <w:rPr>
          <w:rFonts w:ascii="Arial" w:hAnsi="Arial" w:cs="Arial"/>
          <w:color w:val="000000" w:themeColor="text1"/>
          <w:sz w:val="20"/>
          <w:szCs w:val="20"/>
          <w:u w:val="single"/>
        </w:rPr>
        <w:t>qualunque</w:t>
      </w:r>
      <w:r w:rsidRPr="00247BD7">
        <w:rPr>
          <w:rFonts w:ascii="Arial" w:hAnsi="Arial" w:cs="Arial"/>
          <w:color w:val="000000" w:themeColor="text1"/>
          <w:sz w:val="20"/>
          <w:szCs w:val="20"/>
          <w:u w:val="single"/>
        </w:rPr>
        <w:t xml:space="preserve"> </w:t>
      </w:r>
      <w:r w:rsidR="00310616" w:rsidRPr="00247BD7">
        <w:rPr>
          <w:rFonts w:ascii="Arial" w:hAnsi="Arial" w:cs="Arial"/>
          <w:color w:val="000000" w:themeColor="text1"/>
          <w:sz w:val="20"/>
          <w:szCs w:val="20"/>
          <w:u w:val="single"/>
        </w:rPr>
        <w:t>persona</w:t>
      </w:r>
      <w:r w:rsidRPr="00247BD7">
        <w:rPr>
          <w:rFonts w:ascii="Arial" w:hAnsi="Arial" w:cs="Arial"/>
          <w:color w:val="000000" w:themeColor="text1"/>
          <w:sz w:val="20"/>
          <w:szCs w:val="20"/>
          <w:u w:val="single"/>
        </w:rPr>
        <w:t xml:space="preserve"> o nave implicata nelle </w:t>
      </w:r>
      <w:r w:rsidR="00310616" w:rsidRPr="00247BD7">
        <w:rPr>
          <w:rFonts w:ascii="Arial" w:hAnsi="Arial" w:cs="Arial"/>
          <w:color w:val="000000" w:themeColor="text1"/>
          <w:sz w:val="20"/>
          <w:szCs w:val="20"/>
          <w:u w:val="single"/>
        </w:rPr>
        <w:t>trasmissioni</w:t>
      </w:r>
      <w:r w:rsidRPr="00247BD7">
        <w:rPr>
          <w:rFonts w:ascii="Arial" w:hAnsi="Arial" w:cs="Arial"/>
          <w:color w:val="000000" w:themeColor="text1"/>
          <w:sz w:val="20"/>
          <w:szCs w:val="20"/>
          <w:u w:val="single"/>
        </w:rPr>
        <w:t xml:space="preserve"> non autorizzate</w:t>
      </w:r>
      <w:r w:rsidRPr="00BE3981">
        <w:rPr>
          <w:rFonts w:ascii="Arial" w:hAnsi="Arial" w:cs="Arial"/>
          <w:color w:val="000000" w:themeColor="text1"/>
          <w:sz w:val="20"/>
          <w:szCs w:val="20"/>
        </w:rPr>
        <w:t xml:space="preserve">, salvo </w:t>
      </w:r>
      <w:r w:rsidR="005D6D1D" w:rsidRPr="00BE3981">
        <w:rPr>
          <w:rFonts w:ascii="Arial" w:hAnsi="Arial" w:cs="Arial"/>
          <w:color w:val="000000" w:themeColor="text1"/>
          <w:sz w:val="20"/>
          <w:szCs w:val="20"/>
        </w:rPr>
        <w:t>quelle</w:t>
      </w:r>
      <w:r w:rsidRPr="00BE3981">
        <w:rPr>
          <w:rFonts w:ascii="Arial" w:hAnsi="Arial" w:cs="Arial"/>
          <w:color w:val="000000" w:themeColor="text1"/>
          <w:sz w:val="20"/>
          <w:szCs w:val="20"/>
        </w:rPr>
        <w:t xml:space="preserve"> di richieste di soccorso,</w:t>
      </w:r>
      <w:r w:rsidR="005D6D1D"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e può sequestrare le apparecchiature trasmittenti.</w:t>
      </w:r>
    </w:p>
    <w:p w14:paraId="4B3A4DA6" w14:textId="142AB6E8" w:rsidR="0095107D" w:rsidRPr="00BE3981" w:rsidRDefault="00310616" w:rsidP="00FB32BC">
      <w:pPr>
        <w:pStyle w:val="NormaleWeb"/>
        <w:numPr>
          <w:ilvl w:val="0"/>
          <w:numId w:val="234"/>
        </w:numPr>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rPr>
        <w:t>c</w:t>
      </w:r>
      <w:r w:rsidR="0095107D" w:rsidRPr="00BE3981">
        <w:rPr>
          <w:rFonts w:ascii="Arial" w:hAnsi="Arial" w:cs="Arial"/>
          <w:b/>
          <w:bCs/>
          <w:color w:val="000000" w:themeColor="text1"/>
          <w:sz w:val="20"/>
          <w:szCs w:val="20"/>
        </w:rPr>
        <w:t>ontrabbando di guerra in tempo di pace</w:t>
      </w:r>
      <w:r w:rsidR="0095107D" w:rsidRPr="00BE3981">
        <w:rPr>
          <w:rFonts w:ascii="Arial" w:hAnsi="Arial" w:cs="Arial"/>
          <w:color w:val="000000" w:themeColor="text1"/>
          <w:sz w:val="20"/>
          <w:szCs w:val="20"/>
        </w:rPr>
        <w:t xml:space="preserve"> (non se ne occupa la CMB).</w:t>
      </w:r>
    </w:p>
    <w:p w14:paraId="0208AD48" w14:textId="36B243EF" w:rsidR="0095107D" w:rsidRPr="00BE3981" w:rsidRDefault="005D6D1D" w:rsidP="00FB32BC">
      <w:pPr>
        <w:pStyle w:val="NormaleWeb"/>
        <w:numPr>
          <w:ilvl w:val="0"/>
          <w:numId w:val="234"/>
        </w:numPr>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rPr>
        <w:t>i</w:t>
      </w:r>
      <w:r w:rsidR="00310616" w:rsidRPr="00BE3981">
        <w:rPr>
          <w:rFonts w:ascii="Arial" w:hAnsi="Arial" w:cs="Arial"/>
          <w:b/>
          <w:bCs/>
          <w:color w:val="000000" w:themeColor="text1"/>
          <w:sz w:val="20"/>
          <w:szCs w:val="20"/>
        </w:rPr>
        <w:t>nquinamento (o minaccia di inquinamento) grave al litorale derivante da incidente avvenuto nel mare internazionale</w:t>
      </w:r>
      <w:r w:rsidR="00310616" w:rsidRPr="00BE3981">
        <w:rPr>
          <w:rFonts w:ascii="Arial" w:hAnsi="Arial" w:cs="Arial"/>
          <w:color w:val="000000" w:themeColor="text1"/>
          <w:sz w:val="20"/>
          <w:szCs w:val="20"/>
        </w:rPr>
        <w:t xml:space="preserve"> (</w:t>
      </w:r>
      <w:r w:rsidR="00310616" w:rsidRPr="00247BD7">
        <w:rPr>
          <w:rFonts w:ascii="Arial" w:hAnsi="Arial" w:cs="Arial"/>
          <w:color w:val="000000" w:themeColor="text1"/>
          <w:sz w:val="20"/>
          <w:szCs w:val="20"/>
          <w:highlight w:val="yellow"/>
        </w:rPr>
        <w:t>art. 221 CMB</w:t>
      </w:r>
      <w:r w:rsidR="00310616" w:rsidRPr="00BE3981">
        <w:rPr>
          <w:rFonts w:ascii="Arial" w:hAnsi="Arial" w:cs="Arial"/>
          <w:color w:val="000000" w:themeColor="text1"/>
          <w:sz w:val="20"/>
          <w:szCs w:val="20"/>
        </w:rPr>
        <w:t>)</w:t>
      </w:r>
      <w:r w:rsidRPr="00BE3981">
        <w:rPr>
          <w:rFonts w:ascii="Arial" w:hAnsi="Arial" w:cs="Arial"/>
          <w:color w:val="000000" w:themeColor="text1"/>
          <w:sz w:val="20"/>
          <w:szCs w:val="20"/>
        </w:rPr>
        <w:t>: si prevede il potere di intervento in alto mare su navi altrui per prendere le misure necessarie ad evitare o attenuare i danni alla costa derivanti da un incidente ecologico dato da un abbordaggio un incaglio o altro incidente di navigazione.</w:t>
      </w:r>
    </w:p>
    <w:p w14:paraId="3AF81A26" w14:textId="7659FED4" w:rsidR="005D6D1D" w:rsidRPr="00BE3981" w:rsidRDefault="005D6D1D" w:rsidP="00FB32BC">
      <w:pPr>
        <w:pStyle w:val="NormaleWeb"/>
        <w:numPr>
          <w:ilvl w:val="0"/>
          <w:numId w:val="234"/>
        </w:numPr>
        <w:contextualSpacing/>
        <w:jc w:val="both"/>
        <w:rPr>
          <w:rFonts w:ascii="Arial" w:hAnsi="Arial" w:cs="Arial"/>
          <w:color w:val="000000" w:themeColor="text1"/>
          <w:sz w:val="20"/>
          <w:szCs w:val="20"/>
        </w:rPr>
      </w:pPr>
      <w:r w:rsidRPr="00247BD7">
        <w:rPr>
          <w:rFonts w:ascii="Arial" w:hAnsi="Arial" w:cs="Arial"/>
          <w:b/>
          <w:bCs/>
          <w:color w:val="000000" w:themeColor="text1"/>
          <w:sz w:val="20"/>
          <w:szCs w:val="20"/>
          <w:u w:val="single"/>
        </w:rPr>
        <w:t>diritto di inseguimento</w:t>
      </w:r>
      <w:r w:rsidRPr="00BE3981">
        <w:rPr>
          <w:rFonts w:ascii="Arial" w:hAnsi="Arial" w:cs="Arial"/>
          <w:b/>
          <w:bCs/>
          <w:color w:val="000000" w:themeColor="text1"/>
          <w:sz w:val="20"/>
          <w:szCs w:val="20"/>
        </w:rPr>
        <w:t xml:space="preserve"> </w:t>
      </w:r>
      <w:r w:rsidRPr="00BE3981">
        <w:rPr>
          <w:rFonts w:ascii="Arial" w:hAnsi="Arial" w:cs="Arial"/>
          <w:color w:val="000000" w:themeColor="text1"/>
          <w:sz w:val="20"/>
          <w:szCs w:val="20"/>
        </w:rPr>
        <w:t>(</w:t>
      </w:r>
      <w:r w:rsidRPr="00247BD7">
        <w:rPr>
          <w:rFonts w:ascii="Arial" w:hAnsi="Arial" w:cs="Arial"/>
          <w:color w:val="000000" w:themeColor="text1"/>
          <w:sz w:val="20"/>
          <w:szCs w:val="20"/>
          <w:highlight w:val="yellow"/>
        </w:rPr>
        <w:t>art. 111</w:t>
      </w:r>
      <w:r w:rsidR="00247BD7">
        <w:rPr>
          <w:rFonts w:ascii="Arial" w:hAnsi="Arial" w:cs="Arial"/>
          <w:color w:val="000000" w:themeColor="text1"/>
          <w:sz w:val="20"/>
          <w:szCs w:val="20"/>
          <w:highlight w:val="yellow"/>
        </w:rPr>
        <w:t xml:space="preserve"> </w:t>
      </w:r>
      <w:r w:rsidRPr="00247BD7">
        <w:rPr>
          <w:rFonts w:ascii="Arial" w:hAnsi="Arial" w:cs="Arial"/>
          <w:color w:val="000000" w:themeColor="text1"/>
          <w:sz w:val="20"/>
          <w:szCs w:val="20"/>
          <w:highlight w:val="yellow"/>
        </w:rPr>
        <w:t>CMB</w:t>
      </w:r>
      <w:r w:rsidRPr="00BE3981">
        <w:rPr>
          <w:rFonts w:ascii="Arial" w:hAnsi="Arial" w:cs="Arial"/>
          <w:color w:val="000000" w:themeColor="text1"/>
          <w:sz w:val="20"/>
          <w:szCs w:val="20"/>
        </w:rPr>
        <w:t xml:space="preserve">): le navi da guerra, o quelle adibite a servizi pubblici dello Stato costiero, </w:t>
      </w:r>
      <w:r w:rsidRPr="00BE3981">
        <w:rPr>
          <w:rFonts w:ascii="Arial" w:hAnsi="Arial" w:cs="Arial"/>
          <w:b/>
          <w:bCs/>
          <w:color w:val="000000" w:themeColor="text1"/>
          <w:sz w:val="20"/>
          <w:szCs w:val="20"/>
        </w:rPr>
        <w:t>possono inseguire una nave straniera</w:t>
      </w:r>
      <w:r w:rsidRPr="00BE3981">
        <w:rPr>
          <w:rFonts w:ascii="Arial" w:hAnsi="Arial" w:cs="Arial"/>
          <w:color w:val="000000" w:themeColor="text1"/>
          <w:sz w:val="20"/>
          <w:szCs w:val="20"/>
        </w:rPr>
        <w:t xml:space="preserve"> quando le sue autorità competenti abbiano motivi fondati di ritenere che la nave abbia violato le sue leggi, a condizione che l’inseguimento: </w:t>
      </w:r>
    </w:p>
    <w:p w14:paraId="677AA629" w14:textId="69C6417E" w:rsidR="005D6D1D" w:rsidRPr="00BE3981" w:rsidRDefault="005D6D1D" w:rsidP="00FB32BC">
      <w:pPr>
        <w:pStyle w:val="NormaleWeb"/>
        <w:numPr>
          <w:ilvl w:val="0"/>
          <w:numId w:val="231"/>
        </w:numPr>
        <w:ind w:left="2532"/>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inizi quando la nave straniera o una delle sue lance (teoria della presenza costruttiva) </w:t>
      </w:r>
      <w:r w:rsidRPr="00BE3981">
        <w:rPr>
          <w:rFonts w:ascii="Arial" w:hAnsi="Arial" w:cs="Arial"/>
          <w:color w:val="000000" w:themeColor="text1"/>
          <w:sz w:val="20"/>
          <w:szCs w:val="20"/>
          <w:u w:val="single"/>
        </w:rPr>
        <w:t>si trova dentro le sue acque interne o nel mare territoriale o anche nella zona contigua con la zona economica esclusiva o nelle acque sovrastanti la piattaforma continentale</w:t>
      </w:r>
      <w:r w:rsidRPr="00BE3981">
        <w:rPr>
          <w:rFonts w:ascii="Arial" w:hAnsi="Arial" w:cs="Arial"/>
          <w:color w:val="000000" w:themeColor="text1"/>
          <w:sz w:val="20"/>
          <w:szCs w:val="20"/>
        </w:rPr>
        <w:t xml:space="preserve">, </w:t>
      </w:r>
      <w:r w:rsidRPr="00BE3981">
        <w:rPr>
          <w:rFonts w:ascii="Arial" w:hAnsi="Arial" w:cs="Arial"/>
          <w:b/>
          <w:bCs/>
          <w:color w:val="000000" w:themeColor="text1"/>
          <w:sz w:val="20"/>
          <w:szCs w:val="20"/>
        </w:rPr>
        <w:t>per violazioni dei diritti specifici riconosciuti allo Stato costiero in tali zone</w:t>
      </w:r>
      <w:r w:rsidRPr="00BE3981">
        <w:rPr>
          <w:rFonts w:ascii="Arial" w:hAnsi="Arial" w:cs="Arial"/>
          <w:color w:val="000000" w:themeColor="text1"/>
          <w:sz w:val="20"/>
          <w:szCs w:val="20"/>
        </w:rPr>
        <w:t>;</w:t>
      </w:r>
    </w:p>
    <w:p w14:paraId="39EABA56" w14:textId="77777777" w:rsidR="005D6D1D" w:rsidRPr="00BE3981" w:rsidRDefault="005D6D1D" w:rsidP="00FB32BC">
      <w:pPr>
        <w:pStyle w:val="NormaleWeb"/>
        <w:numPr>
          <w:ilvl w:val="0"/>
          <w:numId w:val="231"/>
        </w:numPr>
        <w:ind w:left="2532"/>
        <w:contextualSpacing/>
        <w:jc w:val="both"/>
        <w:rPr>
          <w:rFonts w:ascii="Arial" w:hAnsi="Arial" w:cs="Arial"/>
          <w:b/>
          <w:bCs/>
          <w:color w:val="000000" w:themeColor="text1"/>
          <w:sz w:val="20"/>
          <w:szCs w:val="20"/>
        </w:rPr>
      </w:pPr>
      <w:r w:rsidRPr="00BE3981">
        <w:rPr>
          <w:rFonts w:ascii="Arial" w:hAnsi="Arial" w:cs="Arial"/>
          <w:b/>
          <w:bCs/>
          <w:color w:val="000000" w:themeColor="text1"/>
          <w:sz w:val="20"/>
          <w:szCs w:val="20"/>
        </w:rPr>
        <w:t>sia preceduto da un’intimazione rivolta alla nave straniera di arrestarsi;</w:t>
      </w:r>
    </w:p>
    <w:p w14:paraId="64C3AAE6" w14:textId="7CFB3800" w:rsidR="005D6D1D" w:rsidRPr="00BE3981" w:rsidRDefault="005D6D1D" w:rsidP="00FB32BC">
      <w:pPr>
        <w:pStyle w:val="NormaleWeb"/>
        <w:numPr>
          <w:ilvl w:val="0"/>
          <w:numId w:val="231"/>
        </w:numPr>
        <w:ind w:left="2532"/>
        <w:contextualSpacing/>
        <w:jc w:val="both"/>
        <w:rPr>
          <w:rFonts w:ascii="Arial" w:hAnsi="Arial" w:cs="Arial"/>
          <w:color w:val="000000" w:themeColor="text1"/>
          <w:sz w:val="20"/>
          <w:szCs w:val="20"/>
        </w:rPr>
      </w:pPr>
      <w:r w:rsidRPr="00BE3981">
        <w:rPr>
          <w:rFonts w:ascii="Arial" w:hAnsi="Arial" w:cs="Arial"/>
          <w:b/>
          <w:bCs/>
          <w:color w:val="000000" w:themeColor="text1"/>
          <w:sz w:val="20"/>
          <w:szCs w:val="20"/>
        </w:rPr>
        <w:t>sia continuo o non interrotto</w:t>
      </w:r>
      <w:r w:rsidRPr="00BE3981">
        <w:rPr>
          <w:rFonts w:ascii="Arial" w:hAnsi="Arial" w:cs="Arial"/>
          <w:color w:val="000000" w:themeColor="text1"/>
          <w:sz w:val="20"/>
          <w:szCs w:val="20"/>
        </w:rPr>
        <w:t xml:space="preserve">. </w:t>
      </w:r>
    </w:p>
    <w:p w14:paraId="61F5E4D6" w14:textId="7591FCAE" w:rsidR="00323F79" w:rsidRDefault="005D6D1D" w:rsidP="00120266">
      <w:pPr>
        <w:pStyle w:val="NormaleWeb"/>
        <w:ind w:left="1416"/>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Una volta fermata, </w:t>
      </w:r>
      <w:r w:rsidRPr="00BE3981">
        <w:rPr>
          <w:rFonts w:ascii="Arial" w:hAnsi="Arial" w:cs="Arial"/>
          <w:color w:val="000000" w:themeColor="text1"/>
          <w:sz w:val="20"/>
          <w:szCs w:val="20"/>
          <w:u w:val="single"/>
        </w:rPr>
        <w:t>possono essere esercitati sulla nave in seguito ai poteri esercitabili nella zona marina in cui l’inseguimento ha avuto inizio</w:t>
      </w:r>
      <w:r w:rsidRPr="00BE3981">
        <w:rPr>
          <w:rFonts w:ascii="Arial" w:hAnsi="Arial" w:cs="Arial"/>
          <w:color w:val="000000" w:themeColor="text1"/>
          <w:sz w:val="20"/>
          <w:szCs w:val="20"/>
        </w:rPr>
        <w:t>; per fermare la nave l’uso della forza è ammesso, purché necessario e proporzionato.</w:t>
      </w:r>
    </w:p>
    <w:p w14:paraId="7C978E2D" w14:textId="77777777" w:rsidR="00247BD7" w:rsidRPr="00BE3981" w:rsidRDefault="00247BD7" w:rsidP="00120266">
      <w:pPr>
        <w:pStyle w:val="NormaleWeb"/>
        <w:ind w:left="1812"/>
        <w:contextualSpacing/>
        <w:jc w:val="both"/>
        <w:rPr>
          <w:rFonts w:ascii="Arial" w:hAnsi="Arial" w:cs="Arial"/>
          <w:color w:val="000000" w:themeColor="text1"/>
          <w:sz w:val="20"/>
          <w:szCs w:val="20"/>
        </w:rPr>
      </w:pPr>
    </w:p>
    <w:p w14:paraId="1E940CA9" w14:textId="7EF970A3" w:rsidR="00254923" w:rsidRDefault="00010B44" w:rsidP="00FB32BC">
      <w:pPr>
        <w:pStyle w:val="NormaleWeb"/>
        <w:numPr>
          <w:ilvl w:val="0"/>
          <w:numId w:val="221"/>
        </w:numPr>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mentre sotto </w:t>
      </w:r>
      <w:r w:rsidRPr="00761363">
        <w:rPr>
          <w:rFonts w:ascii="Arial" w:hAnsi="Arial" w:cs="Arial"/>
          <w:b/>
          <w:bCs/>
          <w:color w:val="C00000"/>
          <w:sz w:val="20"/>
          <w:szCs w:val="20"/>
        </w:rPr>
        <w:t>la piattaforma continentale</w:t>
      </w:r>
      <w:r w:rsidRPr="00761363">
        <w:rPr>
          <w:rFonts w:ascii="Arial" w:hAnsi="Arial" w:cs="Arial"/>
          <w:color w:val="C00000"/>
          <w:sz w:val="20"/>
          <w:szCs w:val="20"/>
        </w:rPr>
        <w:t xml:space="preserve"> </w:t>
      </w:r>
      <w:r w:rsidRPr="00BE3981">
        <w:rPr>
          <w:rFonts w:ascii="Arial" w:hAnsi="Arial" w:cs="Arial"/>
          <w:color w:val="000000" w:themeColor="text1"/>
          <w:sz w:val="20"/>
          <w:szCs w:val="20"/>
        </w:rPr>
        <w:t>(o fondale marino)</w:t>
      </w:r>
      <w:r w:rsidR="00254923" w:rsidRPr="00BE3981">
        <w:rPr>
          <w:rFonts w:ascii="Arial" w:hAnsi="Arial" w:cs="Arial"/>
          <w:color w:val="000000" w:themeColor="text1"/>
          <w:sz w:val="20"/>
          <w:szCs w:val="20"/>
        </w:rPr>
        <w:t>.</w:t>
      </w:r>
    </w:p>
    <w:p w14:paraId="137BD0D4" w14:textId="1ADD6705" w:rsidR="00254923" w:rsidRPr="00BE3981" w:rsidRDefault="00254923"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La piattaforma continentale, </w:t>
      </w:r>
      <w:r w:rsidR="00010B44" w:rsidRPr="00BE3981">
        <w:rPr>
          <w:rFonts w:ascii="Arial" w:hAnsi="Arial" w:cs="Arial"/>
          <w:color w:val="000000" w:themeColor="text1"/>
          <w:sz w:val="20"/>
          <w:szCs w:val="20"/>
        </w:rPr>
        <w:t xml:space="preserve">un </w:t>
      </w:r>
      <w:r w:rsidR="00010B44" w:rsidRPr="00247BD7">
        <w:rPr>
          <w:rFonts w:ascii="Arial" w:hAnsi="Arial" w:cs="Arial"/>
          <w:b/>
          <w:bCs/>
          <w:color w:val="000000" w:themeColor="text1"/>
          <w:sz w:val="20"/>
          <w:szCs w:val="20"/>
        </w:rPr>
        <w:t>prolungamento naturale del territorio dello Stato costiero</w:t>
      </w:r>
      <w:r w:rsidRPr="00BE3981">
        <w:rPr>
          <w:rFonts w:ascii="Arial" w:hAnsi="Arial" w:cs="Arial"/>
          <w:color w:val="000000" w:themeColor="text1"/>
          <w:sz w:val="20"/>
          <w:szCs w:val="20"/>
        </w:rPr>
        <w:t xml:space="preserve">, </w:t>
      </w:r>
      <w:r w:rsidR="00010B44" w:rsidRPr="00BE3981">
        <w:rPr>
          <w:rFonts w:ascii="Arial" w:hAnsi="Arial" w:cs="Arial"/>
          <w:color w:val="000000" w:themeColor="text1"/>
          <w:sz w:val="20"/>
          <w:szCs w:val="20"/>
        </w:rPr>
        <w:t xml:space="preserve">si estende </w:t>
      </w:r>
      <w:r w:rsidR="00010B44" w:rsidRPr="00247BD7">
        <w:rPr>
          <w:rFonts w:ascii="Arial" w:hAnsi="Arial" w:cs="Arial"/>
          <w:b/>
          <w:bCs/>
          <w:color w:val="000000" w:themeColor="text1"/>
          <w:sz w:val="20"/>
          <w:szCs w:val="20"/>
          <w:u w:val="single"/>
        </w:rPr>
        <w:t>fino a 200 miglia nautiche</w:t>
      </w:r>
      <w:r w:rsidR="00010B44" w:rsidRPr="00247BD7">
        <w:rPr>
          <w:rFonts w:ascii="Arial" w:hAnsi="Arial" w:cs="Arial"/>
          <w:b/>
          <w:bCs/>
          <w:color w:val="000000" w:themeColor="text1"/>
          <w:sz w:val="20"/>
          <w:szCs w:val="20"/>
        </w:rPr>
        <w:t xml:space="preserve"> </w:t>
      </w:r>
      <w:r w:rsidRPr="00247BD7">
        <w:rPr>
          <w:rFonts w:ascii="Arial" w:hAnsi="Arial" w:cs="Arial"/>
          <w:b/>
          <w:bCs/>
          <w:color w:val="000000" w:themeColor="text1"/>
          <w:sz w:val="20"/>
          <w:szCs w:val="20"/>
        </w:rPr>
        <w:t xml:space="preserve">misurate </w:t>
      </w:r>
      <w:r w:rsidR="00010B44" w:rsidRPr="00247BD7">
        <w:rPr>
          <w:rFonts w:ascii="Arial" w:hAnsi="Arial" w:cs="Arial"/>
          <w:b/>
          <w:bCs/>
          <w:color w:val="000000" w:themeColor="text1"/>
          <w:sz w:val="20"/>
          <w:szCs w:val="20"/>
        </w:rPr>
        <w:t>dal limite interno del mare territoriale</w:t>
      </w:r>
      <w:r w:rsidRPr="00BE3981">
        <w:rPr>
          <w:rFonts w:ascii="Arial" w:hAnsi="Arial" w:cs="Arial"/>
          <w:color w:val="000000" w:themeColor="text1"/>
          <w:sz w:val="20"/>
          <w:szCs w:val="20"/>
        </w:rPr>
        <w:t xml:space="preserve">, </w:t>
      </w:r>
      <w:r w:rsidR="00010B44" w:rsidRPr="00BE3981">
        <w:rPr>
          <w:rFonts w:ascii="Arial" w:hAnsi="Arial" w:cs="Arial"/>
          <w:color w:val="000000" w:themeColor="text1"/>
          <w:sz w:val="20"/>
          <w:szCs w:val="20"/>
        </w:rPr>
        <w:t xml:space="preserve">o </w:t>
      </w:r>
      <w:r w:rsidR="00010B44" w:rsidRPr="00247BD7">
        <w:rPr>
          <w:rFonts w:ascii="Arial" w:hAnsi="Arial" w:cs="Arial"/>
          <w:b/>
          <w:bCs/>
          <w:color w:val="000000" w:themeColor="text1"/>
          <w:sz w:val="20"/>
          <w:szCs w:val="20"/>
          <w:u w:val="single"/>
        </w:rPr>
        <w:t>fino al bordo esterno del margine continentale</w:t>
      </w:r>
      <w:r w:rsidR="00247BD7">
        <w:rPr>
          <w:rFonts w:ascii="Arial" w:hAnsi="Arial" w:cs="Arial"/>
          <w:color w:val="000000" w:themeColor="text1"/>
          <w:sz w:val="20"/>
          <w:szCs w:val="20"/>
        </w:rPr>
        <w:t xml:space="preserve"> (</w:t>
      </w:r>
      <w:r w:rsidR="00010B44" w:rsidRPr="00BE3981">
        <w:rPr>
          <w:rFonts w:ascii="Arial" w:hAnsi="Arial" w:cs="Arial"/>
          <w:color w:val="000000" w:themeColor="text1"/>
          <w:sz w:val="20"/>
          <w:szCs w:val="20"/>
        </w:rPr>
        <w:t>quando questo si trovi a meno di 200 miglia dalla linea di base del mare territoriale</w:t>
      </w:r>
      <w:r w:rsidR="00247BD7">
        <w:rPr>
          <w:rFonts w:ascii="Arial" w:hAnsi="Arial" w:cs="Arial"/>
          <w:color w:val="000000" w:themeColor="text1"/>
          <w:sz w:val="20"/>
          <w:szCs w:val="20"/>
        </w:rPr>
        <w:t>):</w:t>
      </w:r>
      <w:r w:rsidR="00010B44" w:rsidRPr="00BE3981">
        <w:rPr>
          <w:rFonts w:ascii="Arial" w:hAnsi="Arial" w:cs="Arial"/>
          <w:color w:val="000000" w:themeColor="text1"/>
          <w:sz w:val="20"/>
          <w:szCs w:val="20"/>
        </w:rPr>
        <w:t xml:space="preserve"> se la piattaforma sprofonda negli abissi prima delle 200 miglia, lo Stato costiero la controllerà fino a quando questa sprofonda. </w:t>
      </w:r>
    </w:p>
    <w:p w14:paraId="594C2260" w14:textId="4C734CF4" w:rsidR="00D7518E" w:rsidRPr="00BE3981" w:rsidRDefault="00010B44"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lastRenderedPageBreak/>
        <w:t xml:space="preserve">Lo Stato costiero acquisisce </w:t>
      </w:r>
      <w:r w:rsidRPr="00247BD7">
        <w:rPr>
          <w:rFonts w:ascii="Arial" w:hAnsi="Arial" w:cs="Arial"/>
          <w:b/>
          <w:bCs/>
          <w:color w:val="000000" w:themeColor="text1"/>
          <w:sz w:val="20"/>
          <w:szCs w:val="20"/>
          <w:u w:val="single"/>
        </w:rPr>
        <w:t>automaticament</w:t>
      </w:r>
      <w:r w:rsidR="00254923" w:rsidRPr="00247BD7">
        <w:rPr>
          <w:rFonts w:ascii="Arial" w:hAnsi="Arial" w:cs="Arial"/>
          <w:b/>
          <w:bCs/>
          <w:color w:val="000000" w:themeColor="text1"/>
          <w:sz w:val="20"/>
          <w:szCs w:val="20"/>
          <w:u w:val="single"/>
        </w:rPr>
        <w:t>e</w:t>
      </w:r>
      <w:r w:rsidRPr="00BE3981">
        <w:rPr>
          <w:rFonts w:ascii="Arial" w:hAnsi="Arial" w:cs="Arial"/>
          <w:b/>
          <w:bCs/>
          <w:color w:val="000000" w:themeColor="text1"/>
          <w:sz w:val="20"/>
          <w:szCs w:val="20"/>
        </w:rPr>
        <w:t xml:space="preserve"> </w:t>
      </w:r>
      <w:r w:rsidR="00254923" w:rsidRPr="00BE3981">
        <w:rPr>
          <w:rFonts w:ascii="Arial" w:hAnsi="Arial" w:cs="Arial"/>
          <w:b/>
          <w:bCs/>
          <w:color w:val="000000" w:themeColor="text1"/>
          <w:sz w:val="20"/>
          <w:szCs w:val="20"/>
        </w:rPr>
        <w:t>la</w:t>
      </w:r>
      <w:r w:rsidRPr="00BE3981">
        <w:rPr>
          <w:rFonts w:ascii="Arial" w:hAnsi="Arial" w:cs="Arial"/>
          <w:b/>
          <w:bCs/>
          <w:color w:val="000000" w:themeColor="text1"/>
          <w:sz w:val="20"/>
          <w:szCs w:val="20"/>
        </w:rPr>
        <w:t xml:space="preserve"> piattaforma continentale</w:t>
      </w:r>
      <w:r w:rsidR="00247BD7">
        <w:rPr>
          <w:rFonts w:ascii="Arial" w:hAnsi="Arial" w:cs="Arial"/>
          <w:color w:val="000000" w:themeColor="text1"/>
          <w:sz w:val="20"/>
          <w:szCs w:val="20"/>
        </w:rPr>
        <w:t xml:space="preserve">, </w:t>
      </w:r>
      <w:r w:rsidR="00247BD7" w:rsidRPr="00247BD7">
        <w:rPr>
          <w:rFonts w:ascii="Arial" w:hAnsi="Arial" w:cs="Arial"/>
          <w:color w:val="000000" w:themeColor="text1"/>
          <w:sz w:val="20"/>
          <w:szCs w:val="20"/>
        </w:rPr>
        <w:t xml:space="preserve">solo </w:t>
      </w:r>
      <w:r w:rsidR="00254923" w:rsidRPr="00247BD7">
        <w:rPr>
          <w:rFonts w:ascii="Arial" w:hAnsi="Arial" w:cs="Arial"/>
          <w:color w:val="000000" w:themeColor="text1"/>
          <w:sz w:val="20"/>
          <w:szCs w:val="20"/>
        </w:rPr>
        <w:t>per il solo fatto che esercita la sovranità sulla terraferma</w:t>
      </w:r>
      <w:r w:rsidR="00254923" w:rsidRPr="00BE3981">
        <w:rPr>
          <w:rFonts w:ascii="Arial" w:hAnsi="Arial" w:cs="Arial"/>
          <w:color w:val="000000" w:themeColor="text1"/>
          <w:sz w:val="20"/>
          <w:szCs w:val="20"/>
        </w:rPr>
        <w:t>, indipendentemente dall’occupazione, effettiva o fittizia. I</w:t>
      </w:r>
      <w:r w:rsidRPr="00BE3981">
        <w:rPr>
          <w:rFonts w:ascii="Arial" w:hAnsi="Arial" w:cs="Arial"/>
          <w:color w:val="000000" w:themeColor="text1"/>
          <w:sz w:val="20"/>
          <w:szCs w:val="20"/>
        </w:rPr>
        <w:t xml:space="preserve"> poteri sulla piattaforma continentale </w:t>
      </w:r>
      <w:r w:rsidR="00254923" w:rsidRPr="00BE3981">
        <w:rPr>
          <w:rFonts w:ascii="Arial" w:hAnsi="Arial" w:cs="Arial"/>
          <w:color w:val="000000" w:themeColor="text1"/>
          <w:sz w:val="20"/>
          <w:szCs w:val="20"/>
        </w:rPr>
        <w:t xml:space="preserve">dello Stato </w:t>
      </w:r>
      <w:r w:rsidRPr="00BE3981">
        <w:rPr>
          <w:rFonts w:ascii="Arial" w:hAnsi="Arial" w:cs="Arial"/>
          <w:color w:val="000000" w:themeColor="text1"/>
          <w:sz w:val="20"/>
          <w:szCs w:val="20"/>
        </w:rPr>
        <w:t xml:space="preserve">sono </w:t>
      </w:r>
      <w:r w:rsidRPr="00247BD7">
        <w:rPr>
          <w:rFonts w:ascii="Arial" w:hAnsi="Arial" w:cs="Arial"/>
          <w:b/>
          <w:bCs/>
          <w:color w:val="000000" w:themeColor="text1"/>
          <w:sz w:val="20"/>
          <w:szCs w:val="20"/>
          <w:u w:val="single"/>
        </w:rPr>
        <w:t>funzionali ed</w:t>
      </w:r>
      <w:r w:rsidRPr="00247BD7">
        <w:rPr>
          <w:rFonts w:ascii="Arial" w:hAnsi="Arial" w:cs="Arial"/>
          <w:color w:val="000000" w:themeColor="text1"/>
          <w:sz w:val="20"/>
          <w:szCs w:val="20"/>
          <w:u w:val="single"/>
        </w:rPr>
        <w:t xml:space="preserve"> </w:t>
      </w:r>
      <w:r w:rsidRPr="00247BD7">
        <w:rPr>
          <w:rFonts w:ascii="Arial" w:hAnsi="Arial" w:cs="Arial"/>
          <w:b/>
          <w:bCs/>
          <w:color w:val="000000" w:themeColor="text1"/>
          <w:sz w:val="20"/>
          <w:szCs w:val="20"/>
          <w:u w:val="single"/>
        </w:rPr>
        <w:t>esclusivi</w:t>
      </w:r>
      <w:r w:rsidRPr="00BE3981">
        <w:rPr>
          <w:rFonts w:ascii="Arial" w:hAnsi="Arial" w:cs="Arial"/>
          <w:color w:val="000000" w:themeColor="text1"/>
          <w:sz w:val="20"/>
          <w:szCs w:val="20"/>
        </w:rPr>
        <w:t xml:space="preserve">, e sono relativi allo </w:t>
      </w:r>
      <w:r w:rsidRPr="00BE3981">
        <w:rPr>
          <w:rFonts w:ascii="Arial" w:hAnsi="Arial" w:cs="Arial"/>
          <w:b/>
          <w:bCs/>
          <w:color w:val="000000" w:themeColor="text1"/>
          <w:sz w:val="20"/>
          <w:szCs w:val="20"/>
        </w:rPr>
        <w:t>sfruttamento delle risorse che si trovano nella piattaforma</w:t>
      </w:r>
      <w:r w:rsidR="00254923" w:rsidRPr="00BE3981">
        <w:rPr>
          <w:rFonts w:ascii="Arial" w:hAnsi="Arial" w:cs="Arial"/>
          <w:color w:val="000000" w:themeColor="text1"/>
          <w:sz w:val="20"/>
          <w:szCs w:val="20"/>
        </w:rPr>
        <w:t>, quindi le risorse minerarie e gli organismi viventi appartenenti alle specie sedentarie.</w:t>
      </w:r>
      <w:r w:rsidR="00D7518E" w:rsidRPr="00BE3981">
        <w:rPr>
          <w:rFonts w:ascii="Arial" w:hAnsi="Arial" w:cs="Arial"/>
          <w:color w:val="000000" w:themeColor="text1"/>
          <w:sz w:val="20"/>
          <w:szCs w:val="20"/>
        </w:rPr>
        <w:t xml:space="preserve"> </w:t>
      </w:r>
      <w:r w:rsidR="00723CF0">
        <w:rPr>
          <w:rFonts w:ascii="Arial" w:hAnsi="Arial" w:cs="Arial"/>
          <w:color w:val="000000" w:themeColor="text1"/>
          <w:sz w:val="20"/>
          <w:szCs w:val="20"/>
        </w:rPr>
        <w:t>I</w:t>
      </w:r>
      <w:r w:rsidR="00D7518E" w:rsidRPr="00BE3981">
        <w:rPr>
          <w:rFonts w:ascii="Arial" w:hAnsi="Arial" w:cs="Arial"/>
          <w:color w:val="000000" w:themeColor="text1"/>
          <w:sz w:val="20"/>
          <w:szCs w:val="20"/>
        </w:rPr>
        <w:t xml:space="preserve"> </w:t>
      </w:r>
      <w:r w:rsidR="00D7518E" w:rsidRPr="00723CF0">
        <w:rPr>
          <w:rFonts w:ascii="Arial" w:hAnsi="Arial" w:cs="Arial"/>
          <w:color w:val="000000" w:themeColor="text1"/>
          <w:sz w:val="20"/>
          <w:szCs w:val="20"/>
          <w:u w:val="single"/>
        </w:rPr>
        <w:t>diritti degli Stati diversi</w:t>
      </w:r>
      <w:r w:rsidR="00D7518E" w:rsidRPr="00BE3981">
        <w:rPr>
          <w:rFonts w:ascii="Arial" w:hAnsi="Arial" w:cs="Arial"/>
          <w:color w:val="000000" w:themeColor="text1"/>
          <w:sz w:val="20"/>
          <w:szCs w:val="20"/>
        </w:rPr>
        <w:t xml:space="preserve"> dallo Stato costiero </w:t>
      </w:r>
      <w:r w:rsidR="00723CF0">
        <w:rPr>
          <w:rFonts w:ascii="Arial" w:hAnsi="Arial" w:cs="Arial"/>
          <w:color w:val="000000" w:themeColor="text1"/>
          <w:sz w:val="20"/>
          <w:szCs w:val="20"/>
        </w:rPr>
        <w:t>nel</w:t>
      </w:r>
      <w:r w:rsidR="00D7518E" w:rsidRPr="00BE3981">
        <w:rPr>
          <w:rFonts w:ascii="Arial" w:hAnsi="Arial" w:cs="Arial"/>
          <w:color w:val="000000" w:themeColor="text1"/>
          <w:sz w:val="20"/>
          <w:szCs w:val="20"/>
        </w:rPr>
        <w:t xml:space="preserve">lo sfruttamento delle risorse naturali </w:t>
      </w:r>
      <w:r w:rsidR="00D7518E" w:rsidRPr="00723CF0">
        <w:rPr>
          <w:rFonts w:ascii="Arial" w:hAnsi="Arial" w:cs="Arial"/>
          <w:color w:val="000000" w:themeColor="text1"/>
          <w:sz w:val="20"/>
          <w:szCs w:val="20"/>
          <w:u w:val="single"/>
        </w:rPr>
        <w:t xml:space="preserve">nelle acque sovrastanti la piattaforma e l’uso dello spazio aereo </w:t>
      </w:r>
      <w:r w:rsidR="00D7518E" w:rsidRPr="00BE3981">
        <w:rPr>
          <w:rFonts w:ascii="Arial" w:hAnsi="Arial" w:cs="Arial"/>
          <w:color w:val="000000" w:themeColor="text1"/>
          <w:sz w:val="20"/>
          <w:szCs w:val="20"/>
        </w:rPr>
        <w:t>al di sopra di tali acque</w:t>
      </w:r>
      <w:r w:rsidR="00723CF0">
        <w:rPr>
          <w:rFonts w:ascii="Arial" w:hAnsi="Arial" w:cs="Arial"/>
          <w:color w:val="000000" w:themeColor="text1"/>
          <w:sz w:val="20"/>
          <w:szCs w:val="20"/>
        </w:rPr>
        <w:t>, r</w:t>
      </w:r>
      <w:r w:rsidR="00723CF0" w:rsidRPr="00BE3981">
        <w:rPr>
          <w:rFonts w:ascii="Arial" w:hAnsi="Arial" w:cs="Arial"/>
          <w:color w:val="000000" w:themeColor="text1"/>
          <w:sz w:val="20"/>
          <w:szCs w:val="20"/>
        </w:rPr>
        <w:t xml:space="preserve">estano invece </w:t>
      </w:r>
      <w:r w:rsidR="00723CF0" w:rsidRPr="00723CF0">
        <w:rPr>
          <w:rFonts w:ascii="Arial" w:hAnsi="Arial" w:cs="Arial"/>
          <w:color w:val="000000" w:themeColor="text1"/>
          <w:sz w:val="20"/>
          <w:szCs w:val="20"/>
          <w:u w:val="single"/>
        </w:rPr>
        <w:t>impregiudicati</w:t>
      </w:r>
      <w:r w:rsidR="00723CF0">
        <w:rPr>
          <w:rFonts w:ascii="Arial" w:hAnsi="Arial" w:cs="Arial"/>
          <w:color w:val="000000" w:themeColor="text1"/>
          <w:sz w:val="20"/>
          <w:szCs w:val="20"/>
        </w:rPr>
        <w:t>.</w:t>
      </w:r>
    </w:p>
    <w:p w14:paraId="4347A774" w14:textId="1D5F0D8B" w:rsidR="00010B44" w:rsidRDefault="00D7518E"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Un problema che si è posto spesso nella prassi è quello della </w:t>
      </w:r>
      <w:r w:rsidRPr="00723CF0">
        <w:rPr>
          <w:rFonts w:ascii="Arial" w:hAnsi="Arial" w:cs="Arial"/>
          <w:b/>
          <w:bCs/>
          <w:color w:val="000000" w:themeColor="text1"/>
          <w:sz w:val="20"/>
          <w:szCs w:val="20"/>
        </w:rPr>
        <w:t>delimitazione della piattaforma continentale tra Stati frontisti o limitrofi</w:t>
      </w:r>
      <w:r w:rsidRPr="00BE3981">
        <w:rPr>
          <w:rFonts w:ascii="Arial" w:hAnsi="Arial" w:cs="Arial"/>
          <w:color w:val="000000" w:themeColor="text1"/>
          <w:sz w:val="20"/>
          <w:szCs w:val="20"/>
        </w:rPr>
        <w:t xml:space="preserve">: </w:t>
      </w:r>
      <w:r w:rsidR="00010B44" w:rsidRPr="00BE3981">
        <w:rPr>
          <w:rFonts w:ascii="Arial" w:hAnsi="Arial" w:cs="Arial"/>
          <w:color w:val="000000" w:themeColor="text1"/>
          <w:sz w:val="20"/>
          <w:szCs w:val="20"/>
        </w:rPr>
        <w:t xml:space="preserve">in passato, la piattaforma continentale si delimitava con il </w:t>
      </w:r>
      <w:r w:rsidR="00010B44" w:rsidRPr="00BE3981">
        <w:rPr>
          <w:rFonts w:ascii="Arial" w:hAnsi="Arial" w:cs="Arial"/>
          <w:color w:val="000000" w:themeColor="text1"/>
          <w:sz w:val="20"/>
          <w:szCs w:val="20"/>
          <w:u w:val="single"/>
        </w:rPr>
        <w:t>principio dell’equidistanza</w:t>
      </w:r>
      <w:r w:rsidR="00010B44" w:rsidRPr="00BE3981">
        <w:rPr>
          <w:rFonts w:ascii="Arial" w:hAnsi="Arial" w:cs="Arial"/>
          <w:color w:val="000000" w:themeColor="text1"/>
          <w:sz w:val="20"/>
          <w:szCs w:val="20"/>
        </w:rPr>
        <w:t xml:space="preserve">; oggi </w:t>
      </w:r>
      <w:r w:rsidR="00723CF0">
        <w:rPr>
          <w:rFonts w:ascii="Arial" w:hAnsi="Arial" w:cs="Arial"/>
          <w:color w:val="000000" w:themeColor="text1"/>
          <w:sz w:val="20"/>
          <w:szCs w:val="20"/>
        </w:rPr>
        <w:t>con</w:t>
      </w:r>
      <w:r w:rsidR="00010B44" w:rsidRPr="00BE3981">
        <w:rPr>
          <w:rFonts w:ascii="Arial" w:hAnsi="Arial" w:cs="Arial"/>
          <w:color w:val="000000" w:themeColor="text1"/>
          <w:sz w:val="20"/>
          <w:szCs w:val="20"/>
        </w:rPr>
        <w:t xml:space="preserve"> </w:t>
      </w:r>
      <w:r w:rsidR="00010B44" w:rsidRPr="00BE3981">
        <w:rPr>
          <w:rFonts w:ascii="Arial" w:hAnsi="Arial" w:cs="Arial"/>
          <w:color w:val="000000" w:themeColor="text1"/>
          <w:sz w:val="20"/>
          <w:szCs w:val="20"/>
          <w:u w:val="single"/>
        </w:rPr>
        <w:t>il criterio dell’equità</w:t>
      </w:r>
      <w:r w:rsidRPr="00BE3981">
        <w:rPr>
          <w:rFonts w:ascii="Arial" w:hAnsi="Arial" w:cs="Arial"/>
          <w:color w:val="000000" w:themeColor="text1"/>
          <w:sz w:val="20"/>
          <w:szCs w:val="20"/>
        </w:rPr>
        <w:t xml:space="preserve">. In particolare, </w:t>
      </w:r>
      <w:r w:rsidR="00723CF0">
        <w:rPr>
          <w:rFonts w:ascii="Arial" w:hAnsi="Arial" w:cs="Arial"/>
          <w:color w:val="000000" w:themeColor="text1"/>
          <w:sz w:val="20"/>
          <w:szCs w:val="20"/>
        </w:rPr>
        <w:t xml:space="preserve">per gli Stati contigui, tale </w:t>
      </w:r>
      <w:r w:rsidR="00010B44" w:rsidRPr="00BE3981">
        <w:rPr>
          <w:rFonts w:ascii="Arial" w:hAnsi="Arial" w:cs="Arial"/>
          <w:color w:val="000000" w:themeColor="text1"/>
          <w:sz w:val="20"/>
          <w:szCs w:val="20"/>
        </w:rPr>
        <w:t xml:space="preserve">problema si è posto nel 1969 davanti alla </w:t>
      </w:r>
      <w:r w:rsidR="00010B44" w:rsidRPr="00723CF0">
        <w:rPr>
          <w:rFonts w:ascii="Arial" w:hAnsi="Arial" w:cs="Arial"/>
          <w:color w:val="000000" w:themeColor="text1"/>
          <w:sz w:val="20"/>
          <w:szCs w:val="20"/>
          <w:u w:val="single"/>
        </w:rPr>
        <w:t>CIG con la controversia tra Germania e Danimarca e Paesi Bassi</w:t>
      </w:r>
      <w:r w:rsidR="00010B44" w:rsidRPr="00BE3981">
        <w:rPr>
          <w:rFonts w:ascii="Arial" w:hAnsi="Arial" w:cs="Arial"/>
          <w:color w:val="000000" w:themeColor="text1"/>
          <w:sz w:val="20"/>
          <w:szCs w:val="20"/>
        </w:rPr>
        <w:t>: i paesi nordici volevano determinare la piatt</w:t>
      </w:r>
      <w:r w:rsidR="00723CF0">
        <w:rPr>
          <w:rFonts w:ascii="Arial" w:hAnsi="Arial" w:cs="Arial"/>
          <w:color w:val="000000" w:themeColor="text1"/>
          <w:sz w:val="20"/>
          <w:szCs w:val="20"/>
        </w:rPr>
        <w:t>aforma</w:t>
      </w:r>
      <w:r w:rsidR="00010B44" w:rsidRPr="00BE3981">
        <w:rPr>
          <w:rFonts w:ascii="Arial" w:hAnsi="Arial" w:cs="Arial"/>
          <w:color w:val="000000" w:themeColor="text1"/>
          <w:sz w:val="20"/>
          <w:szCs w:val="20"/>
        </w:rPr>
        <w:t xml:space="preserve"> secondo </w:t>
      </w:r>
      <w:r w:rsidRPr="00BE3981">
        <w:rPr>
          <w:rFonts w:ascii="Arial" w:hAnsi="Arial" w:cs="Arial"/>
          <w:color w:val="000000" w:themeColor="text1"/>
          <w:sz w:val="20"/>
          <w:szCs w:val="20"/>
        </w:rPr>
        <w:t>il criterio della continuazione dei confini terrestri</w:t>
      </w:r>
      <w:r w:rsidR="00723CF0">
        <w:rPr>
          <w:rFonts w:ascii="Arial" w:hAnsi="Arial" w:cs="Arial"/>
          <w:color w:val="000000" w:themeColor="text1"/>
          <w:sz w:val="20"/>
          <w:szCs w:val="20"/>
        </w:rPr>
        <w:t>;</w:t>
      </w:r>
      <w:r w:rsidRPr="00BE3981">
        <w:rPr>
          <w:rFonts w:ascii="Arial" w:hAnsi="Arial" w:cs="Arial"/>
          <w:color w:val="000000" w:themeColor="text1"/>
          <w:sz w:val="20"/>
          <w:szCs w:val="20"/>
        </w:rPr>
        <w:t xml:space="preserve"> ma esso, essendo </w:t>
      </w:r>
      <w:r w:rsidR="00010B44" w:rsidRPr="00BE3981">
        <w:rPr>
          <w:rFonts w:ascii="Arial" w:hAnsi="Arial" w:cs="Arial"/>
          <w:color w:val="000000" w:themeColor="text1"/>
          <w:sz w:val="20"/>
          <w:szCs w:val="20"/>
        </w:rPr>
        <w:t xml:space="preserve">la Germania </w:t>
      </w:r>
      <w:r w:rsidRPr="00BE3981">
        <w:rPr>
          <w:rFonts w:ascii="Arial" w:hAnsi="Arial" w:cs="Arial"/>
          <w:color w:val="000000" w:themeColor="text1"/>
          <w:sz w:val="20"/>
          <w:szCs w:val="20"/>
        </w:rPr>
        <w:t xml:space="preserve">un paese con </w:t>
      </w:r>
      <w:r w:rsidR="00010B44" w:rsidRPr="00BE3981">
        <w:rPr>
          <w:rFonts w:ascii="Arial" w:hAnsi="Arial" w:cs="Arial"/>
          <w:color w:val="000000" w:themeColor="text1"/>
          <w:sz w:val="20"/>
          <w:szCs w:val="20"/>
        </w:rPr>
        <w:t xml:space="preserve">una costa concava e i paesi nordici </w:t>
      </w:r>
      <w:r w:rsidRPr="00BE3981">
        <w:rPr>
          <w:rFonts w:ascii="Arial" w:hAnsi="Arial" w:cs="Arial"/>
          <w:color w:val="000000" w:themeColor="text1"/>
          <w:sz w:val="20"/>
          <w:szCs w:val="20"/>
        </w:rPr>
        <w:t>con</w:t>
      </w:r>
      <w:r w:rsidR="00010B44" w:rsidRPr="00BE3981">
        <w:rPr>
          <w:rFonts w:ascii="Arial" w:hAnsi="Arial" w:cs="Arial"/>
          <w:color w:val="000000" w:themeColor="text1"/>
          <w:sz w:val="20"/>
          <w:szCs w:val="20"/>
        </w:rPr>
        <w:t xml:space="preserve"> coste convesse</w:t>
      </w:r>
      <w:r w:rsidRPr="00BE3981">
        <w:rPr>
          <w:rFonts w:ascii="Arial" w:hAnsi="Arial" w:cs="Arial"/>
          <w:color w:val="000000" w:themeColor="text1"/>
          <w:sz w:val="20"/>
          <w:szCs w:val="20"/>
        </w:rPr>
        <w:t>, avrebbe</w:t>
      </w:r>
      <w:r w:rsidR="00010B44" w:rsidRPr="00BE3981">
        <w:rPr>
          <w:rFonts w:ascii="Arial" w:hAnsi="Arial" w:cs="Arial"/>
          <w:color w:val="000000" w:themeColor="text1"/>
          <w:sz w:val="20"/>
          <w:szCs w:val="20"/>
        </w:rPr>
        <w:t xml:space="preserve"> svantaggiat</w:t>
      </w:r>
      <w:r w:rsidRPr="00BE3981">
        <w:rPr>
          <w:rFonts w:ascii="Arial" w:hAnsi="Arial" w:cs="Arial"/>
          <w:color w:val="000000" w:themeColor="text1"/>
          <w:sz w:val="20"/>
          <w:szCs w:val="20"/>
        </w:rPr>
        <w:t xml:space="preserve">o la </w:t>
      </w:r>
      <w:r w:rsidR="00723CF0">
        <w:rPr>
          <w:rFonts w:ascii="Arial" w:hAnsi="Arial" w:cs="Arial"/>
          <w:color w:val="000000" w:themeColor="text1"/>
          <w:sz w:val="20"/>
          <w:szCs w:val="20"/>
        </w:rPr>
        <w:t>prima</w:t>
      </w:r>
      <w:r w:rsidRPr="00BE3981">
        <w:rPr>
          <w:rFonts w:ascii="Arial" w:hAnsi="Arial" w:cs="Arial"/>
          <w:color w:val="000000" w:themeColor="text1"/>
          <w:sz w:val="20"/>
          <w:szCs w:val="20"/>
        </w:rPr>
        <w:t xml:space="preserve">: </w:t>
      </w:r>
      <w:r w:rsidR="00010B44" w:rsidRPr="00BE3981">
        <w:rPr>
          <w:rFonts w:ascii="Arial" w:hAnsi="Arial" w:cs="Arial"/>
          <w:color w:val="000000" w:themeColor="text1"/>
          <w:sz w:val="20"/>
          <w:szCs w:val="20"/>
        </w:rPr>
        <w:t xml:space="preserve">la </w:t>
      </w:r>
      <w:r w:rsidR="00723CF0">
        <w:rPr>
          <w:rFonts w:ascii="Arial" w:hAnsi="Arial" w:cs="Arial"/>
          <w:color w:val="000000" w:themeColor="text1"/>
          <w:sz w:val="20"/>
          <w:szCs w:val="20"/>
        </w:rPr>
        <w:t>CIG</w:t>
      </w:r>
      <w:r w:rsidR="00010B44"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 xml:space="preserve">nella sentenza sul Mare del Nord </w:t>
      </w:r>
      <w:r w:rsidR="00010B44" w:rsidRPr="00BE3981">
        <w:rPr>
          <w:rFonts w:ascii="Arial" w:hAnsi="Arial" w:cs="Arial"/>
          <w:color w:val="000000" w:themeColor="text1"/>
          <w:sz w:val="20"/>
          <w:szCs w:val="20"/>
        </w:rPr>
        <w:t>ha</w:t>
      </w:r>
      <w:r w:rsidR="00723CF0">
        <w:rPr>
          <w:rFonts w:ascii="Arial" w:hAnsi="Arial" w:cs="Arial"/>
          <w:color w:val="000000" w:themeColor="text1"/>
          <w:sz w:val="20"/>
          <w:szCs w:val="20"/>
        </w:rPr>
        <w:t xml:space="preserve"> quindi</w:t>
      </w:r>
      <w:r w:rsidRPr="00BE3981">
        <w:rPr>
          <w:rFonts w:ascii="Arial" w:hAnsi="Arial" w:cs="Arial"/>
          <w:color w:val="000000" w:themeColor="text1"/>
          <w:sz w:val="20"/>
          <w:szCs w:val="20"/>
        </w:rPr>
        <w:t xml:space="preserve"> affermato l’applicazione</w:t>
      </w:r>
      <w:r w:rsidR="00010B44" w:rsidRPr="00BE3981">
        <w:rPr>
          <w:rFonts w:ascii="Arial" w:hAnsi="Arial" w:cs="Arial"/>
          <w:color w:val="000000" w:themeColor="text1"/>
          <w:sz w:val="20"/>
          <w:szCs w:val="20"/>
        </w:rPr>
        <w:t xml:space="preserve"> </w:t>
      </w:r>
      <w:r w:rsidRPr="00BE3981">
        <w:rPr>
          <w:rFonts w:ascii="Arial" w:hAnsi="Arial" w:cs="Arial"/>
          <w:color w:val="000000" w:themeColor="text1"/>
          <w:sz w:val="20"/>
          <w:szCs w:val="20"/>
        </w:rPr>
        <w:t xml:space="preserve">del </w:t>
      </w:r>
      <w:r w:rsidR="00010B44" w:rsidRPr="00BE3981">
        <w:rPr>
          <w:rFonts w:ascii="Arial" w:hAnsi="Arial" w:cs="Arial"/>
          <w:color w:val="000000" w:themeColor="text1"/>
          <w:sz w:val="20"/>
          <w:szCs w:val="20"/>
          <w:u w:val="single"/>
        </w:rPr>
        <w:t>criterio di equità</w:t>
      </w:r>
      <w:r w:rsidR="00010B44" w:rsidRPr="00BE3981">
        <w:rPr>
          <w:rFonts w:ascii="Arial" w:hAnsi="Arial" w:cs="Arial"/>
          <w:color w:val="000000" w:themeColor="text1"/>
          <w:sz w:val="20"/>
          <w:szCs w:val="20"/>
        </w:rPr>
        <w:t xml:space="preserve">. </w:t>
      </w:r>
    </w:p>
    <w:p w14:paraId="5F87A36C" w14:textId="6989B84F" w:rsidR="00723CF0" w:rsidRPr="00BE3981" w:rsidRDefault="00723CF0" w:rsidP="00120266">
      <w:pPr>
        <w:pStyle w:val="NormaleWeb"/>
        <w:ind w:left="720"/>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Si è parlato per la </w:t>
      </w:r>
      <w:r w:rsidRPr="00723CF0">
        <w:rPr>
          <w:rFonts w:ascii="Arial" w:hAnsi="Arial" w:cs="Arial"/>
          <w:color w:val="000000" w:themeColor="text1"/>
          <w:sz w:val="20"/>
          <w:szCs w:val="20"/>
          <w:u w:val="single"/>
        </w:rPr>
        <w:t>prima volta di piattaforma continentale nel 1945 con il presidente Truman</w:t>
      </w:r>
      <w:r>
        <w:rPr>
          <w:rFonts w:ascii="Arial" w:hAnsi="Arial" w:cs="Arial"/>
          <w:color w:val="000000" w:themeColor="text1"/>
          <w:sz w:val="20"/>
          <w:szCs w:val="20"/>
        </w:rPr>
        <w:t xml:space="preserve">: egli </w:t>
      </w:r>
      <w:r w:rsidRPr="00BE3981">
        <w:rPr>
          <w:rFonts w:ascii="Arial" w:hAnsi="Arial" w:cs="Arial"/>
          <w:color w:val="000000" w:themeColor="text1"/>
          <w:sz w:val="20"/>
          <w:szCs w:val="20"/>
        </w:rPr>
        <w:t xml:space="preserve">dichiarò che gli Usa avrebbero sfruttato la piattaforma continentale fino a 200 miglia; tutti gli stati </w:t>
      </w:r>
      <w:r>
        <w:rPr>
          <w:rFonts w:ascii="Arial" w:hAnsi="Arial" w:cs="Arial"/>
          <w:color w:val="000000" w:themeColor="text1"/>
          <w:sz w:val="20"/>
          <w:szCs w:val="20"/>
        </w:rPr>
        <w:t xml:space="preserve">affaccianti </w:t>
      </w:r>
      <w:r w:rsidRPr="00BE3981">
        <w:rPr>
          <w:rFonts w:ascii="Arial" w:hAnsi="Arial" w:cs="Arial"/>
          <w:color w:val="000000" w:themeColor="text1"/>
          <w:sz w:val="20"/>
          <w:szCs w:val="20"/>
        </w:rPr>
        <w:t>sull’Oceano Pacifico protestarono perché lì la piattaforma continentale sprofonda presto negli abissi</w:t>
      </w:r>
      <w:r>
        <w:rPr>
          <w:rFonts w:ascii="Arial" w:hAnsi="Arial" w:cs="Arial"/>
          <w:color w:val="000000" w:themeColor="text1"/>
          <w:sz w:val="20"/>
          <w:szCs w:val="20"/>
        </w:rPr>
        <w:t xml:space="preserve">: dunque, </w:t>
      </w:r>
      <w:r w:rsidRPr="00BE3981">
        <w:rPr>
          <w:rFonts w:ascii="Arial" w:hAnsi="Arial" w:cs="Arial"/>
          <w:color w:val="000000" w:themeColor="text1"/>
          <w:sz w:val="20"/>
          <w:szCs w:val="20"/>
        </w:rPr>
        <w:t>non avendo un estensione importanti di piattaforma continentale</w:t>
      </w:r>
      <w:r>
        <w:rPr>
          <w:rFonts w:ascii="Arial" w:hAnsi="Arial" w:cs="Arial"/>
          <w:color w:val="000000" w:themeColor="text1"/>
          <w:sz w:val="20"/>
          <w:szCs w:val="20"/>
        </w:rPr>
        <w:t xml:space="preserve">, </w:t>
      </w:r>
      <w:r w:rsidRPr="00BE3981">
        <w:rPr>
          <w:rFonts w:ascii="Arial" w:hAnsi="Arial" w:cs="Arial"/>
          <w:color w:val="000000" w:themeColor="text1"/>
          <w:sz w:val="20"/>
          <w:szCs w:val="20"/>
        </w:rPr>
        <w:t>hanno dichiarato che avrebbero sfruttato le acque fino a 200 miglia</w:t>
      </w:r>
      <w:r>
        <w:rPr>
          <w:rFonts w:ascii="Arial" w:hAnsi="Arial" w:cs="Arial"/>
          <w:color w:val="000000" w:themeColor="text1"/>
          <w:sz w:val="20"/>
          <w:szCs w:val="20"/>
        </w:rPr>
        <w:t xml:space="preserve">, e ciò </w:t>
      </w:r>
      <w:r w:rsidRPr="00BE3981">
        <w:rPr>
          <w:rFonts w:ascii="Arial" w:hAnsi="Arial" w:cs="Arial"/>
          <w:color w:val="000000" w:themeColor="text1"/>
          <w:sz w:val="20"/>
          <w:szCs w:val="20"/>
        </w:rPr>
        <w:t>ha portato alla creazione della norma sulla zona economica esclusiva</w:t>
      </w:r>
      <w:r>
        <w:rPr>
          <w:rFonts w:ascii="Arial" w:hAnsi="Arial" w:cs="Arial"/>
          <w:color w:val="000000" w:themeColor="text1"/>
          <w:sz w:val="20"/>
          <w:szCs w:val="20"/>
        </w:rPr>
        <w:t>.</w:t>
      </w:r>
    </w:p>
    <w:p w14:paraId="62974039" w14:textId="77777777" w:rsidR="00723CF0" w:rsidRPr="00BE3981" w:rsidRDefault="00723CF0" w:rsidP="00723CF0">
      <w:pPr>
        <w:pStyle w:val="NormaleWeb"/>
        <w:ind w:left="720"/>
        <w:contextualSpacing/>
        <w:jc w:val="both"/>
        <w:rPr>
          <w:rFonts w:ascii="Arial" w:hAnsi="Arial" w:cs="Arial"/>
          <w:color w:val="000000" w:themeColor="text1"/>
          <w:sz w:val="20"/>
          <w:szCs w:val="20"/>
        </w:rPr>
      </w:pPr>
    </w:p>
    <w:p w14:paraId="2EEFD333" w14:textId="706C39B5" w:rsidR="00010B44" w:rsidRPr="00BE3981" w:rsidRDefault="00010B44" w:rsidP="002216F1">
      <w:pPr>
        <w:pStyle w:val="NormaleWeb"/>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E’ importante la suddivisione in zone perché, </w:t>
      </w:r>
      <w:r w:rsidRPr="00BE3981">
        <w:rPr>
          <w:rFonts w:ascii="Arial" w:hAnsi="Arial" w:cs="Arial"/>
          <w:b/>
          <w:bCs/>
          <w:color w:val="000000" w:themeColor="text1"/>
          <w:sz w:val="20"/>
          <w:szCs w:val="20"/>
        </w:rPr>
        <w:t>a seconda della zona in cui ci si trova, mutano le prerogative dello Stato</w:t>
      </w:r>
      <w:r w:rsidRPr="00BE3981">
        <w:rPr>
          <w:rFonts w:ascii="Arial" w:hAnsi="Arial" w:cs="Arial"/>
          <w:color w:val="000000" w:themeColor="text1"/>
          <w:sz w:val="20"/>
          <w:szCs w:val="20"/>
        </w:rPr>
        <w:t>: nelle zone interne e nel mare territoriale lo Stato esercita la propria piena sovranità; nella zona contigua e nella zona economica esclusiva esercita dei poteri funzionali; nella piattaforma continentale esercita una sovranità limitata alla sfruttamento delle risorse naturali.</w:t>
      </w:r>
    </w:p>
    <w:p w14:paraId="1EC0A5A7" w14:textId="530E03E9" w:rsidR="00010B44" w:rsidRDefault="00010B44" w:rsidP="00132BEA">
      <w:pPr>
        <w:pStyle w:val="NormaleWeb"/>
        <w:tabs>
          <w:tab w:val="left" w:pos="2757"/>
        </w:tabs>
        <w:contextualSpacing/>
        <w:jc w:val="both"/>
        <w:rPr>
          <w:rFonts w:ascii="Arial" w:hAnsi="Arial" w:cs="Arial"/>
          <w:b/>
          <w:bCs/>
          <w:color w:val="0070C0"/>
          <w:sz w:val="20"/>
          <w:szCs w:val="20"/>
        </w:rPr>
      </w:pPr>
    </w:p>
    <w:p w14:paraId="5BB8EA9E" w14:textId="0338CC0E" w:rsidR="00A32234" w:rsidRPr="00120266" w:rsidRDefault="00A32234" w:rsidP="00132BEA">
      <w:pPr>
        <w:pStyle w:val="NormaleWeb"/>
        <w:tabs>
          <w:tab w:val="left" w:pos="2757"/>
        </w:tabs>
        <w:contextualSpacing/>
        <w:jc w:val="both"/>
        <w:rPr>
          <w:rFonts w:ascii="Arial" w:hAnsi="Arial" w:cs="Arial"/>
          <w:color w:val="000000" w:themeColor="text1"/>
          <w:sz w:val="20"/>
          <w:szCs w:val="20"/>
        </w:rPr>
      </w:pPr>
      <w:r w:rsidRPr="00120266">
        <w:rPr>
          <w:rFonts w:ascii="Arial" w:hAnsi="Arial" w:cs="Arial"/>
          <w:color w:val="000000" w:themeColor="text1"/>
          <w:sz w:val="20"/>
          <w:szCs w:val="20"/>
          <w:highlight w:val="red"/>
        </w:rPr>
        <w:t xml:space="preserve">(vedi libro: </w:t>
      </w:r>
      <w:r w:rsidR="00120266">
        <w:rPr>
          <w:rFonts w:ascii="Arial" w:hAnsi="Arial" w:cs="Arial"/>
          <w:color w:val="000000" w:themeColor="text1"/>
          <w:sz w:val="20"/>
          <w:szCs w:val="20"/>
          <w:highlight w:val="red"/>
        </w:rPr>
        <w:t>s</w:t>
      </w:r>
      <w:r w:rsidRPr="00120266">
        <w:rPr>
          <w:rFonts w:ascii="Arial" w:hAnsi="Arial" w:cs="Arial"/>
          <w:color w:val="000000" w:themeColor="text1"/>
          <w:sz w:val="20"/>
          <w:szCs w:val="20"/>
          <w:highlight w:val="red"/>
        </w:rPr>
        <w:t>tretti internazionali + stati arcipelago)</w:t>
      </w:r>
    </w:p>
    <w:p w14:paraId="56BD8B4D" w14:textId="4095EF66" w:rsidR="00447F3C" w:rsidRDefault="00447F3C" w:rsidP="00132BEA">
      <w:pPr>
        <w:pStyle w:val="NormaleWeb"/>
        <w:tabs>
          <w:tab w:val="left" w:pos="2757"/>
        </w:tabs>
        <w:contextualSpacing/>
        <w:jc w:val="both"/>
        <w:rPr>
          <w:rFonts w:ascii="Arial" w:hAnsi="Arial" w:cs="Arial"/>
          <w:b/>
          <w:bCs/>
          <w:color w:val="000000" w:themeColor="text1"/>
          <w:sz w:val="20"/>
          <w:szCs w:val="20"/>
        </w:rPr>
      </w:pPr>
    </w:p>
    <w:p w14:paraId="7D14FC7E" w14:textId="5B74AB02" w:rsidR="00447F3C" w:rsidRDefault="00447F3C" w:rsidP="00132BEA">
      <w:pPr>
        <w:pStyle w:val="NormaleWeb"/>
        <w:tabs>
          <w:tab w:val="left" w:pos="2757"/>
        </w:tabs>
        <w:contextualSpacing/>
        <w:jc w:val="both"/>
        <w:rPr>
          <w:rFonts w:ascii="Arial" w:hAnsi="Arial" w:cs="Arial"/>
          <w:color w:val="000000" w:themeColor="text1"/>
          <w:sz w:val="20"/>
          <w:szCs w:val="20"/>
        </w:rPr>
      </w:pPr>
      <w:r w:rsidRPr="00447F3C">
        <w:rPr>
          <w:rFonts w:ascii="Arial" w:hAnsi="Arial" w:cs="Arial"/>
          <w:color w:val="000000" w:themeColor="text1"/>
          <w:sz w:val="20"/>
          <w:szCs w:val="20"/>
        </w:rPr>
        <w:t xml:space="preserve">Il </w:t>
      </w:r>
      <w:r w:rsidRPr="00447F3C">
        <w:rPr>
          <w:rFonts w:ascii="Arial" w:hAnsi="Arial" w:cs="Arial"/>
          <w:b/>
          <w:bCs/>
          <w:color w:val="C00000"/>
          <w:sz w:val="20"/>
          <w:szCs w:val="20"/>
        </w:rPr>
        <w:t>regime dello sfruttamento delle risorse naturali dei fondi marini internazionali</w:t>
      </w:r>
      <w:r w:rsidRPr="00447F3C">
        <w:rPr>
          <w:rFonts w:ascii="Arial" w:hAnsi="Arial" w:cs="Arial"/>
          <w:color w:val="C00000"/>
          <w:sz w:val="20"/>
          <w:szCs w:val="20"/>
        </w:rPr>
        <w:t xml:space="preserve"> </w:t>
      </w:r>
      <w:r w:rsidR="00304DEF" w:rsidRPr="00304DEF">
        <w:rPr>
          <w:rFonts w:ascii="Arial" w:hAnsi="Arial" w:cs="Arial"/>
          <w:color w:val="000000" w:themeColor="text1"/>
          <w:sz w:val="20"/>
          <w:szCs w:val="20"/>
        </w:rPr>
        <w:t xml:space="preserve">(dopo la piattaforma) </w:t>
      </w:r>
      <w:r w:rsidRPr="00447F3C">
        <w:rPr>
          <w:rFonts w:ascii="Arial" w:hAnsi="Arial" w:cs="Arial"/>
          <w:color w:val="000000" w:themeColor="text1"/>
          <w:sz w:val="20"/>
          <w:szCs w:val="20"/>
        </w:rPr>
        <w:t>ha seguito</w:t>
      </w:r>
      <w:r>
        <w:rPr>
          <w:rFonts w:ascii="Arial" w:hAnsi="Arial" w:cs="Arial"/>
          <w:color w:val="000000" w:themeColor="text1"/>
          <w:sz w:val="20"/>
          <w:szCs w:val="20"/>
        </w:rPr>
        <w:t xml:space="preserve">, </w:t>
      </w:r>
      <w:r w:rsidRPr="00447F3C">
        <w:rPr>
          <w:rFonts w:ascii="Arial" w:hAnsi="Arial" w:cs="Arial"/>
          <w:color w:val="000000" w:themeColor="text1"/>
          <w:sz w:val="20"/>
          <w:szCs w:val="20"/>
        </w:rPr>
        <w:t xml:space="preserve">a partire dagli anni </w:t>
      </w:r>
      <w:r>
        <w:rPr>
          <w:rFonts w:ascii="Arial" w:hAnsi="Arial" w:cs="Arial"/>
          <w:color w:val="000000" w:themeColor="text1"/>
          <w:sz w:val="20"/>
          <w:szCs w:val="20"/>
        </w:rPr>
        <w:t>‘</w:t>
      </w:r>
      <w:r w:rsidRPr="00447F3C">
        <w:rPr>
          <w:rFonts w:ascii="Arial" w:hAnsi="Arial" w:cs="Arial"/>
          <w:color w:val="000000" w:themeColor="text1"/>
          <w:sz w:val="20"/>
          <w:szCs w:val="20"/>
        </w:rPr>
        <w:t>70 dello scorso secolo</w:t>
      </w:r>
      <w:r>
        <w:rPr>
          <w:rFonts w:ascii="Arial" w:hAnsi="Arial" w:cs="Arial"/>
          <w:color w:val="000000" w:themeColor="text1"/>
          <w:sz w:val="20"/>
          <w:szCs w:val="20"/>
        </w:rPr>
        <w:t xml:space="preserve">, </w:t>
      </w:r>
      <w:r w:rsidRPr="00447F3C">
        <w:rPr>
          <w:rFonts w:ascii="Arial" w:hAnsi="Arial" w:cs="Arial"/>
          <w:color w:val="000000" w:themeColor="text1"/>
          <w:sz w:val="20"/>
          <w:szCs w:val="20"/>
        </w:rPr>
        <w:t>un percorso distinto da quello della navigazione</w:t>
      </w:r>
      <w:r>
        <w:rPr>
          <w:rFonts w:ascii="Arial" w:hAnsi="Arial" w:cs="Arial"/>
          <w:color w:val="000000" w:themeColor="text1"/>
          <w:sz w:val="20"/>
          <w:szCs w:val="20"/>
        </w:rPr>
        <w:t xml:space="preserve">, </w:t>
      </w:r>
      <w:r w:rsidRPr="00447F3C">
        <w:rPr>
          <w:rFonts w:ascii="Arial" w:hAnsi="Arial" w:cs="Arial"/>
          <w:color w:val="000000" w:themeColor="text1"/>
          <w:sz w:val="20"/>
          <w:szCs w:val="20"/>
        </w:rPr>
        <w:t>più favorevole ad una ripartizione a favore dell’umanità</w:t>
      </w:r>
      <w:r>
        <w:rPr>
          <w:rFonts w:ascii="Arial" w:hAnsi="Arial" w:cs="Arial"/>
          <w:color w:val="000000" w:themeColor="text1"/>
          <w:sz w:val="20"/>
          <w:szCs w:val="20"/>
        </w:rPr>
        <w:t>,</w:t>
      </w:r>
      <w:r w:rsidRPr="00447F3C">
        <w:rPr>
          <w:rFonts w:ascii="Arial" w:hAnsi="Arial" w:cs="Arial"/>
          <w:color w:val="000000" w:themeColor="text1"/>
          <w:sz w:val="20"/>
          <w:szCs w:val="20"/>
        </w:rPr>
        <w:t xml:space="preserve"> e non </w:t>
      </w:r>
      <w:r>
        <w:rPr>
          <w:rFonts w:ascii="Arial" w:hAnsi="Arial" w:cs="Arial"/>
          <w:color w:val="000000" w:themeColor="text1"/>
          <w:sz w:val="20"/>
          <w:szCs w:val="20"/>
        </w:rPr>
        <w:t>dei soli S</w:t>
      </w:r>
      <w:r w:rsidRPr="00447F3C">
        <w:rPr>
          <w:rFonts w:ascii="Arial" w:hAnsi="Arial" w:cs="Arial"/>
          <w:color w:val="000000" w:themeColor="text1"/>
          <w:sz w:val="20"/>
          <w:szCs w:val="20"/>
        </w:rPr>
        <w:t>tati</w:t>
      </w:r>
      <w:r>
        <w:rPr>
          <w:rFonts w:ascii="Arial" w:hAnsi="Arial" w:cs="Arial"/>
          <w:color w:val="000000" w:themeColor="text1"/>
          <w:sz w:val="20"/>
          <w:szCs w:val="20"/>
        </w:rPr>
        <w:t xml:space="preserve">. Infatti, </w:t>
      </w:r>
      <w:r w:rsidRPr="00447F3C">
        <w:rPr>
          <w:rFonts w:ascii="Arial" w:hAnsi="Arial" w:cs="Arial"/>
          <w:color w:val="000000" w:themeColor="text1"/>
          <w:sz w:val="20"/>
          <w:szCs w:val="20"/>
        </w:rPr>
        <w:t xml:space="preserve">durante la </w:t>
      </w:r>
      <w:r>
        <w:rPr>
          <w:rFonts w:ascii="Arial" w:hAnsi="Arial" w:cs="Arial"/>
          <w:color w:val="000000" w:themeColor="text1"/>
          <w:sz w:val="20"/>
          <w:szCs w:val="20"/>
        </w:rPr>
        <w:t>T</w:t>
      </w:r>
      <w:r w:rsidRPr="00447F3C">
        <w:rPr>
          <w:rFonts w:ascii="Arial" w:hAnsi="Arial" w:cs="Arial"/>
          <w:color w:val="000000" w:themeColor="text1"/>
          <w:sz w:val="20"/>
          <w:szCs w:val="20"/>
        </w:rPr>
        <w:t>erza conferenza sul diritto del mare</w:t>
      </w:r>
      <w:r>
        <w:rPr>
          <w:rFonts w:ascii="Arial" w:hAnsi="Arial" w:cs="Arial"/>
          <w:color w:val="000000" w:themeColor="text1"/>
          <w:sz w:val="20"/>
          <w:szCs w:val="20"/>
        </w:rPr>
        <w:t xml:space="preserve">, </w:t>
      </w:r>
      <w:r w:rsidRPr="00447F3C">
        <w:rPr>
          <w:rFonts w:ascii="Arial" w:hAnsi="Arial" w:cs="Arial"/>
          <w:color w:val="000000" w:themeColor="text1"/>
          <w:sz w:val="20"/>
          <w:szCs w:val="20"/>
        </w:rPr>
        <w:t>venne sviluppato</w:t>
      </w:r>
      <w:r>
        <w:rPr>
          <w:rFonts w:ascii="Arial" w:hAnsi="Arial" w:cs="Arial"/>
          <w:color w:val="000000" w:themeColor="text1"/>
          <w:sz w:val="20"/>
          <w:szCs w:val="20"/>
        </w:rPr>
        <w:t xml:space="preserve"> nella CMB</w:t>
      </w:r>
      <w:r w:rsidRPr="00447F3C">
        <w:rPr>
          <w:rFonts w:ascii="Arial" w:hAnsi="Arial" w:cs="Arial"/>
          <w:color w:val="000000" w:themeColor="text1"/>
          <w:sz w:val="20"/>
          <w:szCs w:val="20"/>
        </w:rPr>
        <w:t xml:space="preserve"> </w:t>
      </w:r>
      <w:r w:rsidRPr="00447F3C">
        <w:rPr>
          <w:rFonts w:ascii="Arial" w:hAnsi="Arial" w:cs="Arial"/>
          <w:b/>
          <w:bCs/>
          <w:color w:val="000000" w:themeColor="text1"/>
          <w:sz w:val="20"/>
          <w:szCs w:val="20"/>
        </w:rPr>
        <w:t>il concetto di patrimonio comune dell’umanità</w:t>
      </w:r>
      <w:r w:rsidRPr="00447F3C">
        <w:rPr>
          <w:rFonts w:ascii="Arial" w:hAnsi="Arial" w:cs="Arial"/>
          <w:color w:val="000000" w:themeColor="text1"/>
          <w:sz w:val="20"/>
          <w:szCs w:val="20"/>
        </w:rPr>
        <w:t xml:space="preserve"> facendo riferimento </w:t>
      </w:r>
      <w:r w:rsidRPr="00447F3C">
        <w:rPr>
          <w:rFonts w:ascii="Arial" w:hAnsi="Arial" w:cs="Arial"/>
          <w:color w:val="000000" w:themeColor="text1"/>
          <w:sz w:val="20"/>
          <w:szCs w:val="20"/>
          <w:u w:val="single"/>
        </w:rPr>
        <w:t>all’Area</w:t>
      </w:r>
      <w:r>
        <w:rPr>
          <w:rFonts w:ascii="Arial" w:hAnsi="Arial" w:cs="Arial"/>
          <w:color w:val="000000" w:themeColor="text1"/>
          <w:sz w:val="20"/>
          <w:szCs w:val="20"/>
        </w:rPr>
        <w:t xml:space="preserve"> (</w:t>
      </w:r>
      <w:r w:rsidRPr="00447F3C">
        <w:rPr>
          <w:rFonts w:ascii="Arial" w:hAnsi="Arial" w:cs="Arial"/>
          <w:color w:val="000000" w:themeColor="text1"/>
          <w:sz w:val="20"/>
          <w:szCs w:val="20"/>
        </w:rPr>
        <w:t>cioè il fondo del mare</w:t>
      </w:r>
      <w:r>
        <w:rPr>
          <w:rFonts w:ascii="Arial" w:hAnsi="Arial" w:cs="Arial"/>
          <w:color w:val="000000" w:themeColor="text1"/>
          <w:sz w:val="20"/>
          <w:szCs w:val="20"/>
        </w:rPr>
        <w:t xml:space="preserve">, </w:t>
      </w:r>
      <w:r w:rsidRPr="00447F3C">
        <w:rPr>
          <w:rFonts w:ascii="Arial" w:hAnsi="Arial" w:cs="Arial"/>
          <w:color w:val="000000" w:themeColor="text1"/>
          <w:sz w:val="20"/>
          <w:szCs w:val="20"/>
        </w:rPr>
        <w:t>il fondo degli oceani</w:t>
      </w:r>
      <w:r>
        <w:rPr>
          <w:rFonts w:ascii="Arial" w:hAnsi="Arial" w:cs="Arial"/>
          <w:color w:val="000000" w:themeColor="text1"/>
          <w:sz w:val="20"/>
          <w:szCs w:val="20"/>
        </w:rPr>
        <w:t xml:space="preserve"> e</w:t>
      </w:r>
      <w:r w:rsidRPr="00447F3C">
        <w:rPr>
          <w:rFonts w:ascii="Arial" w:hAnsi="Arial" w:cs="Arial"/>
          <w:color w:val="000000" w:themeColor="text1"/>
          <w:sz w:val="20"/>
          <w:szCs w:val="20"/>
        </w:rPr>
        <w:t xml:space="preserve"> il relativo sottosuol</w:t>
      </w:r>
      <w:r>
        <w:rPr>
          <w:rFonts w:ascii="Arial" w:hAnsi="Arial" w:cs="Arial"/>
          <w:color w:val="000000" w:themeColor="text1"/>
          <w:sz w:val="20"/>
          <w:szCs w:val="20"/>
        </w:rPr>
        <w:t>o) e</w:t>
      </w:r>
      <w:r w:rsidRPr="00447F3C">
        <w:rPr>
          <w:rFonts w:ascii="Arial" w:hAnsi="Arial" w:cs="Arial"/>
          <w:color w:val="000000" w:themeColor="text1"/>
          <w:sz w:val="20"/>
          <w:szCs w:val="20"/>
        </w:rPr>
        <w:t xml:space="preserve"> delle sue risorse</w:t>
      </w:r>
      <w:r>
        <w:rPr>
          <w:rFonts w:ascii="Arial" w:hAnsi="Arial" w:cs="Arial"/>
          <w:color w:val="000000" w:themeColor="text1"/>
          <w:sz w:val="20"/>
          <w:szCs w:val="20"/>
        </w:rPr>
        <w:t xml:space="preserve">: </w:t>
      </w:r>
      <w:r w:rsidRPr="00447F3C">
        <w:rPr>
          <w:rFonts w:ascii="Arial" w:hAnsi="Arial" w:cs="Arial"/>
          <w:color w:val="000000" w:themeColor="text1"/>
          <w:sz w:val="20"/>
          <w:szCs w:val="20"/>
        </w:rPr>
        <w:t>tu</w:t>
      </w:r>
      <w:r w:rsidRPr="00447F3C">
        <w:rPr>
          <w:rFonts w:ascii="Arial" w:hAnsi="Arial" w:cs="Arial"/>
          <w:color w:val="000000" w:themeColor="text1"/>
          <w:sz w:val="20"/>
          <w:szCs w:val="20"/>
          <w:u w:val="single"/>
        </w:rPr>
        <w:t>tti i diritti sulle risorse dell’Area sono conferite all’intera umanità</w:t>
      </w:r>
      <w:r w:rsidRPr="00447F3C">
        <w:rPr>
          <w:rFonts w:ascii="Arial" w:hAnsi="Arial" w:cs="Arial"/>
          <w:color w:val="000000" w:themeColor="text1"/>
          <w:sz w:val="20"/>
          <w:szCs w:val="20"/>
        </w:rPr>
        <w:t xml:space="preserve">, per conto della quale agisce </w:t>
      </w:r>
      <w:r w:rsidRPr="00447F3C">
        <w:rPr>
          <w:rFonts w:ascii="Arial" w:hAnsi="Arial" w:cs="Arial"/>
          <w:b/>
          <w:bCs/>
          <w:color w:val="000000" w:themeColor="text1"/>
          <w:sz w:val="20"/>
          <w:szCs w:val="20"/>
        </w:rPr>
        <w:t>l’Autorità internazionale dei fondi marini</w:t>
      </w:r>
      <w:r>
        <w:rPr>
          <w:rFonts w:ascii="Arial" w:hAnsi="Arial" w:cs="Arial"/>
          <w:color w:val="000000" w:themeColor="text1"/>
          <w:sz w:val="20"/>
          <w:szCs w:val="20"/>
        </w:rPr>
        <w:t xml:space="preserve"> ISA, </w:t>
      </w:r>
      <w:r w:rsidRPr="00447F3C">
        <w:rPr>
          <w:rFonts w:ascii="Arial" w:hAnsi="Arial" w:cs="Arial"/>
          <w:color w:val="000000" w:themeColor="text1"/>
          <w:sz w:val="20"/>
          <w:szCs w:val="20"/>
        </w:rPr>
        <w:t xml:space="preserve">un’organizzazione internazionale istituita dalla </w:t>
      </w:r>
      <w:r>
        <w:rPr>
          <w:rFonts w:ascii="Arial" w:hAnsi="Arial" w:cs="Arial"/>
          <w:color w:val="000000" w:themeColor="text1"/>
          <w:sz w:val="20"/>
          <w:szCs w:val="20"/>
        </w:rPr>
        <w:t>C</w:t>
      </w:r>
      <w:r w:rsidRPr="00447F3C">
        <w:rPr>
          <w:rFonts w:ascii="Arial" w:hAnsi="Arial" w:cs="Arial"/>
          <w:color w:val="000000" w:themeColor="text1"/>
          <w:sz w:val="20"/>
          <w:szCs w:val="20"/>
        </w:rPr>
        <w:t xml:space="preserve">onvenzione stessa. </w:t>
      </w:r>
    </w:p>
    <w:p w14:paraId="64C7E6FF" w14:textId="0DE455BB" w:rsidR="00304DEF" w:rsidRDefault="00447F3C" w:rsidP="00132BEA">
      <w:pPr>
        <w:pStyle w:val="NormaleWeb"/>
        <w:tabs>
          <w:tab w:val="left" w:pos="2757"/>
        </w:tabs>
        <w:contextualSpacing/>
        <w:jc w:val="both"/>
        <w:rPr>
          <w:rFonts w:ascii="Arial" w:hAnsi="Arial" w:cs="Arial"/>
          <w:color w:val="000000" w:themeColor="text1"/>
          <w:sz w:val="20"/>
          <w:szCs w:val="20"/>
        </w:rPr>
      </w:pPr>
      <w:r w:rsidRPr="00447F3C">
        <w:rPr>
          <w:rFonts w:ascii="Arial" w:hAnsi="Arial" w:cs="Arial"/>
          <w:color w:val="000000" w:themeColor="text1"/>
          <w:sz w:val="20"/>
          <w:szCs w:val="20"/>
        </w:rPr>
        <w:t xml:space="preserve">Inizialmente il principio del patrimonio comune dell’umanità era accompagnato da un </w:t>
      </w:r>
      <w:r w:rsidRPr="00447F3C">
        <w:rPr>
          <w:rFonts w:ascii="Arial" w:hAnsi="Arial" w:cs="Arial"/>
          <w:b/>
          <w:bCs/>
          <w:color w:val="000000" w:themeColor="text1"/>
          <w:sz w:val="20"/>
          <w:szCs w:val="20"/>
        </w:rPr>
        <w:t>r</w:t>
      </w:r>
      <w:r w:rsidR="00304DEF">
        <w:rPr>
          <w:rFonts w:ascii="Arial" w:hAnsi="Arial" w:cs="Arial"/>
          <w:b/>
          <w:bCs/>
          <w:color w:val="000000" w:themeColor="text1"/>
          <w:sz w:val="20"/>
          <w:szCs w:val="20"/>
        </w:rPr>
        <w:t>e</w:t>
      </w:r>
      <w:r w:rsidRPr="00447F3C">
        <w:rPr>
          <w:rFonts w:ascii="Arial" w:hAnsi="Arial" w:cs="Arial"/>
          <w:b/>
          <w:bCs/>
          <w:color w:val="000000" w:themeColor="text1"/>
          <w:sz w:val="20"/>
          <w:szCs w:val="20"/>
        </w:rPr>
        <w:t>gime di sfruttamento parallelo</w:t>
      </w:r>
      <w:r>
        <w:rPr>
          <w:rFonts w:ascii="Arial" w:hAnsi="Arial" w:cs="Arial"/>
          <w:color w:val="000000" w:themeColor="text1"/>
          <w:sz w:val="20"/>
          <w:szCs w:val="20"/>
        </w:rPr>
        <w:t xml:space="preserve">, </w:t>
      </w:r>
      <w:r w:rsidRPr="00447F3C">
        <w:rPr>
          <w:rFonts w:ascii="Arial" w:hAnsi="Arial" w:cs="Arial"/>
          <w:color w:val="000000" w:themeColor="text1"/>
          <w:sz w:val="20"/>
          <w:szCs w:val="20"/>
        </w:rPr>
        <w:t>per cui lo sfruttamento dei fondali oceanici doveva avvenire in parallelo</w:t>
      </w:r>
      <w:r>
        <w:rPr>
          <w:rFonts w:ascii="Arial" w:hAnsi="Arial" w:cs="Arial"/>
          <w:color w:val="000000" w:themeColor="text1"/>
          <w:sz w:val="20"/>
          <w:szCs w:val="20"/>
        </w:rPr>
        <w:t xml:space="preserve">. </w:t>
      </w:r>
      <w:r w:rsidRPr="00447F3C">
        <w:rPr>
          <w:rFonts w:ascii="Arial" w:hAnsi="Arial" w:cs="Arial"/>
          <w:color w:val="000000" w:themeColor="text1"/>
          <w:sz w:val="20"/>
          <w:szCs w:val="20"/>
        </w:rPr>
        <w:t>in due parti equivalenti del sito da sfruttare</w:t>
      </w:r>
      <w:r>
        <w:rPr>
          <w:rFonts w:ascii="Arial" w:hAnsi="Arial" w:cs="Arial"/>
          <w:color w:val="000000" w:themeColor="text1"/>
          <w:sz w:val="20"/>
          <w:szCs w:val="20"/>
        </w:rPr>
        <w:t xml:space="preserve">: </w:t>
      </w:r>
      <w:r w:rsidRPr="00447F3C">
        <w:rPr>
          <w:rFonts w:ascii="Arial" w:hAnsi="Arial" w:cs="Arial"/>
          <w:color w:val="000000" w:themeColor="text1"/>
          <w:sz w:val="20"/>
          <w:szCs w:val="20"/>
        </w:rPr>
        <w:t xml:space="preserve">l’uno </w:t>
      </w:r>
      <w:r w:rsidRPr="00304DEF">
        <w:rPr>
          <w:rFonts w:ascii="Arial" w:hAnsi="Arial" w:cs="Arial"/>
          <w:color w:val="000000" w:themeColor="text1"/>
          <w:sz w:val="20"/>
          <w:szCs w:val="20"/>
          <w:u w:val="single"/>
        </w:rPr>
        <w:t>dagli Stati tecnologicamente avanzati</w:t>
      </w:r>
      <w:r w:rsidRPr="00447F3C">
        <w:rPr>
          <w:rFonts w:ascii="Arial" w:hAnsi="Arial" w:cs="Arial"/>
          <w:color w:val="000000" w:themeColor="text1"/>
          <w:sz w:val="20"/>
          <w:szCs w:val="20"/>
        </w:rPr>
        <w:t xml:space="preserve"> e dalle loro imprese</w:t>
      </w:r>
      <w:r w:rsidR="00304DEF">
        <w:rPr>
          <w:rFonts w:ascii="Arial" w:hAnsi="Arial" w:cs="Arial"/>
          <w:color w:val="000000" w:themeColor="text1"/>
          <w:sz w:val="20"/>
          <w:szCs w:val="20"/>
        </w:rPr>
        <w:t xml:space="preserve">; </w:t>
      </w:r>
      <w:r w:rsidRPr="00447F3C">
        <w:rPr>
          <w:rFonts w:ascii="Arial" w:hAnsi="Arial" w:cs="Arial"/>
          <w:color w:val="000000" w:themeColor="text1"/>
          <w:sz w:val="20"/>
          <w:szCs w:val="20"/>
        </w:rPr>
        <w:t xml:space="preserve">l’altro </w:t>
      </w:r>
      <w:r w:rsidRPr="00304DEF">
        <w:rPr>
          <w:rFonts w:ascii="Arial" w:hAnsi="Arial" w:cs="Arial"/>
          <w:color w:val="000000" w:themeColor="text1"/>
          <w:sz w:val="20"/>
          <w:szCs w:val="20"/>
          <w:u w:val="single"/>
        </w:rPr>
        <w:t>dall’</w:t>
      </w:r>
      <w:r w:rsidR="00304DEF" w:rsidRPr="00304DEF">
        <w:rPr>
          <w:rFonts w:ascii="Arial" w:hAnsi="Arial" w:cs="Arial"/>
          <w:color w:val="000000" w:themeColor="text1"/>
          <w:sz w:val="20"/>
          <w:szCs w:val="20"/>
          <w:u w:val="single"/>
        </w:rPr>
        <w:t xml:space="preserve">ISA </w:t>
      </w:r>
      <w:r w:rsidRPr="00304DEF">
        <w:rPr>
          <w:rFonts w:ascii="Arial" w:hAnsi="Arial" w:cs="Arial"/>
          <w:color w:val="000000" w:themeColor="text1"/>
          <w:sz w:val="20"/>
          <w:szCs w:val="20"/>
          <w:u w:val="single"/>
        </w:rPr>
        <w:t>in associazione con gli Stati in sviluppo</w:t>
      </w:r>
      <w:r w:rsidR="00304DEF">
        <w:rPr>
          <w:rFonts w:ascii="Arial" w:hAnsi="Arial" w:cs="Arial"/>
          <w:color w:val="000000" w:themeColor="text1"/>
          <w:sz w:val="20"/>
          <w:szCs w:val="20"/>
        </w:rPr>
        <w:t>.</w:t>
      </w:r>
    </w:p>
    <w:p w14:paraId="5203AA12" w14:textId="4A9C6646" w:rsidR="00447F3C" w:rsidRPr="00304DEF" w:rsidRDefault="00304DEF" w:rsidP="00132BEA">
      <w:pPr>
        <w:pStyle w:val="NormaleWeb"/>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T</w:t>
      </w:r>
      <w:r w:rsidRPr="00447F3C">
        <w:rPr>
          <w:rFonts w:ascii="Arial" w:hAnsi="Arial" w:cs="Arial"/>
          <w:color w:val="000000" w:themeColor="text1"/>
          <w:sz w:val="20"/>
          <w:szCs w:val="20"/>
        </w:rPr>
        <w:t>uttavia,</w:t>
      </w:r>
      <w:r w:rsidR="00447F3C" w:rsidRPr="00447F3C">
        <w:rPr>
          <w:rFonts w:ascii="Arial" w:hAnsi="Arial" w:cs="Arial"/>
          <w:color w:val="000000" w:themeColor="text1"/>
          <w:sz w:val="20"/>
          <w:szCs w:val="20"/>
        </w:rPr>
        <w:t xml:space="preserve"> </w:t>
      </w:r>
      <w:r w:rsidR="00447F3C" w:rsidRPr="00304DEF">
        <w:rPr>
          <w:rFonts w:ascii="Arial" w:hAnsi="Arial" w:cs="Arial"/>
          <w:color w:val="000000" w:themeColor="text1"/>
          <w:sz w:val="20"/>
          <w:szCs w:val="20"/>
          <w:u w:val="single"/>
        </w:rPr>
        <w:t>tale regime</w:t>
      </w:r>
      <w:r>
        <w:rPr>
          <w:rFonts w:ascii="Arial" w:hAnsi="Arial" w:cs="Arial"/>
          <w:color w:val="000000" w:themeColor="text1"/>
          <w:sz w:val="20"/>
          <w:szCs w:val="20"/>
        </w:rPr>
        <w:t xml:space="preserve">, </w:t>
      </w:r>
      <w:r w:rsidR="00447F3C" w:rsidRPr="00447F3C">
        <w:rPr>
          <w:rFonts w:ascii="Arial" w:hAnsi="Arial" w:cs="Arial"/>
          <w:color w:val="000000" w:themeColor="text1"/>
          <w:sz w:val="20"/>
          <w:szCs w:val="20"/>
        </w:rPr>
        <w:t>un compromesso tra l’interesse degli Stati più poveri e quelli più industrializzati</w:t>
      </w:r>
      <w:r>
        <w:rPr>
          <w:rFonts w:ascii="Arial" w:hAnsi="Arial" w:cs="Arial"/>
          <w:color w:val="000000" w:themeColor="text1"/>
          <w:sz w:val="20"/>
          <w:szCs w:val="20"/>
        </w:rPr>
        <w:t>, t</w:t>
      </w:r>
      <w:r w:rsidR="00447F3C" w:rsidRPr="00447F3C">
        <w:rPr>
          <w:rFonts w:ascii="Arial" w:hAnsi="Arial" w:cs="Arial"/>
          <w:color w:val="000000" w:themeColor="text1"/>
          <w:sz w:val="20"/>
          <w:szCs w:val="20"/>
        </w:rPr>
        <w:t>rovò</w:t>
      </w:r>
      <w:r>
        <w:rPr>
          <w:rFonts w:ascii="Arial" w:hAnsi="Arial" w:cs="Arial"/>
          <w:color w:val="000000" w:themeColor="text1"/>
          <w:sz w:val="20"/>
          <w:szCs w:val="20"/>
        </w:rPr>
        <w:t xml:space="preserve"> u</w:t>
      </w:r>
      <w:r w:rsidR="00447F3C" w:rsidRPr="00447F3C">
        <w:rPr>
          <w:rFonts w:ascii="Arial" w:hAnsi="Arial" w:cs="Arial"/>
          <w:color w:val="000000" w:themeColor="text1"/>
          <w:sz w:val="20"/>
          <w:szCs w:val="20"/>
        </w:rPr>
        <w:t>n ostacolo da parte di quest’ultim</w:t>
      </w:r>
      <w:r>
        <w:rPr>
          <w:rFonts w:ascii="Arial" w:hAnsi="Arial" w:cs="Arial"/>
          <w:color w:val="000000" w:themeColor="text1"/>
          <w:sz w:val="20"/>
          <w:szCs w:val="20"/>
        </w:rPr>
        <w:t xml:space="preserve">i e </w:t>
      </w:r>
      <w:r w:rsidR="00447F3C" w:rsidRPr="00447F3C">
        <w:rPr>
          <w:rFonts w:ascii="Arial" w:hAnsi="Arial" w:cs="Arial"/>
          <w:color w:val="000000" w:themeColor="text1"/>
          <w:sz w:val="20"/>
          <w:szCs w:val="20"/>
        </w:rPr>
        <w:t xml:space="preserve">venne </w:t>
      </w:r>
      <w:r w:rsidR="00447F3C" w:rsidRPr="00304DEF">
        <w:rPr>
          <w:rFonts w:ascii="Arial" w:hAnsi="Arial" w:cs="Arial"/>
          <w:color w:val="000000" w:themeColor="text1"/>
          <w:sz w:val="20"/>
          <w:szCs w:val="20"/>
          <w:u w:val="single"/>
        </w:rPr>
        <w:t xml:space="preserve">cambiato </w:t>
      </w:r>
      <w:r>
        <w:rPr>
          <w:rFonts w:ascii="Arial" w:hAnsi="Arial" w:cs="Arial"/>
          <w:color w:val="000000" w:themeColor="text1"/>
          <w:sz w:val="20"/>
          <w:szCs w:val="20"/>
          <w:u w:val="single"/>
        </w:rPr>
        <w:t xml:space="preserve">a </w:t>
      </w:r>
      <w:r w:rsidRPr="00304DEF">
        <w:rPr>
          <w:rFonts w:ascii="Arial" w:hAnsi="Arial" w:cs="Arial"/>
          <w:color w:val="000000" w:themeColor="text1"/>
          <w:sz w:val="20"/>
          <w:szCs w:val="20"/>
          <w:u w:val="single"/>
        </w:rPr>
        <w:t>favore di un principio meno solidarista</w:t>
      </w:r>
      <w:r w:rsidRPr="00447F3C">
        <w:rPr>
          <w:rFonts w:ascii="Arial" w:hAnsi="Arial" w:cs="Arial"/>
          <w:color w:val="000000" w:themeColor="text1"/>
          <w:sz w:val="20"/>
          <w:szCs w:val="20"/>
        </w:rPr>
        <w:t xml:space="preserve"> </w:t>
      </w:r>
      <w:r w:rsidR="00447F3C" w:rsidRPr="00447F3C">
        <w:rPr>
          <w:rFonts w:ascii="Arial" w:hAnsi="Arial" w:cs="Arial"/>
          <w:color w:val="000000" w:themeColor="text1"/>
          <w:sz w:val="20"/>
          <w:szCs w:val="20"/>
        </w:rPr>
        <w:t>per far adottare la convenzione di Montego Bay</w:t>
      </w:r>
      <w:r>
        <w:rPr>
          <w:rFonts w:ascii="Arial" w:hAnsi="Arial" w:cs="Arial"/>
          <w:color w:val="000000" w:themeColor="text1"/>
          <w:sz w:val="20"/>
          <w:szCs w:val="20"/>
        </w:rPr>
        <w:t>.</w:t>
      </w:r>
    </w:p>
    <w:p w14:paraId="2023EC97" w14:textId="77777777" w:rsidR="00A32234" w:rsidRPr="00BE3981" w:rsidRDefault="00A32234" w:rsidP="00132BEA">
      <w:pPr>
        <w:pStyle w:val="NormaleWeb"/>
        <w:tabs>
          <w:tab w:val="left" w:pos="2757"/>
        </w:tabs>
        <w:contextualSpacing/>
        <w:jc w:val="both"/>
        <w:rPr>
          <w:rFonts w:ascii="Arial" w:hAnsi="Arial" w:cs="Arial"/>
          <w:b/>
          <w:bCs/>
          <w:color w:val="0070C0"/>
          <w:sz w:val="20"/>
          <w:szCs w:val="20"/>
        </w:rPr>
      </w:pPr>
    </w:p>
    <w:p w14:paraId="0BE59713" w14:textId="48F4C53B" w:rsidR="00010B44" w:rsidRPr="00BE3981" w:rsidRDefault="00723CF0" w:rsidP="00132BEA">
      <w:pPr>
        <w:pStyle w:val="NormaleWeb"/>
        <w:tabs>
          <w:tab w:val="left" w:pos="2757"/>
        </w:tabs>
        <w:contextualSpacing/>
        <w:jc w:val="both"/>
        <w:rPr>
          <w:rFonts w:ascii="Arial" w:hAnsi="Arial" w:cs="Arial"/>
          <w:b/>
          <w:bCs/>
          <w:color w:val="0070C0"/>
          <w:sz w:val="20"/>
          <w:szCs w:val="20"/>
        </w:rPr>
      </w:pPr>
      <w:r>
        <w:rPr>
          <w:rFonts w:ascii="Arial" w:hAnsi="Arial" w:cs="Arial"/>
          <w:b/>
          <w:bCs/>
          <w:color w:val="0070C0"/>
          <w:sz w:val="20"/>
          <w:szCs w:val="20"/>
        </w:rPr>
        <w:t>Lo s</w:t>
      </w:r>
      <w:r w:rsidR="00132BEA" w:rsidRPr="00BE3981">
        <w:rPr>
          <w:rFonts w:ascii="Arial" w:hAnsi="Arial" w:cs="Arial"/>
          <w:b/>
          <w:bCs/>
          <w:color w:val="0070C0"/>
          <w:sz w:val="20"/>
          <w:szCs w:val="20"/>
        </w:rPr>
        <w:t>pazio aereo</w:t>
      </w:r>
    </w:p>
    <w:p w14:paraId="4F4825C0" w14:textId="70053226" w:rsidR="00010B44" w:rsidRPr="00BE3981" w:rsidRDefault="00271326" w:rsidP="00132BEA">
      <w:pPr>
        <w:pStyle w:val="NormaleWeb"/>
        <w:tabs>
          <w:tab w:val="left" w:pos="2757"/>
        </w:tabs>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La sovranità che lo Stato esercita sul territorio viene esercita in principio anche sullo </w:t>
      </w:r>
      <w:r w:rsidRPr="00723CF0">
        <w:rPr>
          <w:rFonts w:ascii="Arial" w:hAnsi="Arial" w:cs="Arial"/>
          <w:b/>
          <w:bCs/>
          <w:color w:val="C00000"/>
          <w:sz w:val="20"/>
          <w:szCs w:val="20"/>
        </w:rPr>
        <w:t>spazio aereo</w:t>
      </w:r>
      <w:r w:rsidRPr="00BE3981">
        <w:rPr>
          <w:rFonts w:ascii="Arial" w:hAnsi="Arial" w:cs="Arial"/>
          <w:color w:val="000000" w:themeColor="text1"/>
          <w:sz w:val="20"/>
          <w:szCs w:val="20"/>
        </w:rPr>
        <w:t xml:space="preserve"> sovrastante il territorio. Nel diritto internazionale consuetudinarie, si sono affermati in particolare due principi:</w:t>
      </w:r>
    </w:p>
    <w:p w14:paraId="45733B49" w14:textId="613082ED" w:rsidR="00010B44" w:rsidRPr="00BE3981" w:rsidRDefault="00271326" w:rsidP="00FB32BC">
      <w:pPr>
        <w:pStyle w:val="NormaleWeb"/>
        <w:numPr>
          <w:ilvl w:val="0"/>
          <w:numId w:val="224"/>
        </w:numPr>
        <w:tabs>
          <w:tab w:val="left" w:pos="2757"/>
        </w:tabs>
        <w:contextualSpacing/>
        <w:jc w:val="both"/>
        <w:rPr>
          <w:rFonts w:ascii="Arial" w:hAnsi="Arial" w:cs="Arial"/>
          <w:b/>
          <w:bCs/>
          <w:color w:val="000000" w:themeColor="text1"/>
          <w:sz w:val="20"/>
          <w:szCs w:val="20"/>
        </w:rPr>
      </w:pPr>
      <w:r w:rsidRPr="00723CF0">
        <w:rPr>
          <w:rFonts w:ascii="Arial" w:hAnsi="Arial" w:cs="Arial"/>
          <w:b/>
          <w:bCs/>
          <w:color w:val="000000" w:themeColor="text1"/>
          <w:sz w:val="20"/>
          <w:szCs w:val="20"/>
          <w:u w:val="single"/>
        </w:rPr>
        <w:t>la libertà di sorvolo nello spazio aereo sovrastant</w:t>
      </w:r>
      <w:r w:rsidR="00132BEA" w:rsidRPr="00723CF0">
        <w:rPr>
          <w:rFonts w:ascii="Arial" w:hAnsi="Arial" w:cs="Arial"/>
          <w:b/>
          <w:bCs/>
          <w:color w:val="000000" w:themeColor="text1"/>
          <w:sz w:val="20"/>
          <w:szCs w:val="20"/>
          <w:u w:val="single"/>
        </w:rPr>
        <w:t>e gli spazi non sottoposti alla sovranità degli Stati</w:t>
      </w:r>
      <w:r w:rsidR="00132BEA" w:rsidRPr="00BE3981">
        <w:rPr>
          <w:rFonts w:ascii="Arial" w:hAnsi="Arial" w:cs="Arial"/>
          <w:color w:val="000000" w:themeColor="text1"/>
          <w:sz w:val="20"/>
          <w:szCs w:val="20"/>
        </w:rPr>
        <w:t xml:space="preserve"> (assimilabile alla libertà di navigazione delle navi in alto mare): libera utilizzazione dello spazio aereo internazionale;</w:t>
      </w:r>
    </w:p>
    <w:p w14:paraId="3C75A362" w14:textId="48922349" w:rsidR="00132BEA" w:rsidRPr="00BE3981" w:rsidRDefault="00132BEA" w:rsidP="00FB32BC">
      <w:pPr>
        <w:pStyle w:val="NormaleWeb"/>
        <w:numPr>
          <w:ilvl w:val="0"/>
          <w:numId w:val="224"/>
        </w:numPr>
        <w:tabs>
          <w:tab w:val="left" w:pos="2757"/>
        </w:tabs>
        <w:contextualSpacing/>
        <w:jc w:val="both"/>
        <w:rPr>
          <w:rFonts w:ascii="Arial" w:hAnsi="Arial" w:cs="Arial"/>
          <w:b/>
          <w:bCs/>
          <w:color w:val="000000" w:themeColor="text1"/>
          <w:sz w:val="20"/>
          <w:szCs w:val="20"/>
        </w:rPr>
      </w:pPr>
      <w:r w:rsidRPr="00BE3981">
        <w:rPr>
          <w:rFonts w:ascii="Arial" w:hAnsi="Arial" w:cs="Arial"/>
          <w:b/>
          <w:bCs/>
          <w:color w:val="000000" w:themeColor="text1"/>
          <w:sz w:val="20"/>
          <w:szCs w:val="20"/>
        </w:rPr>
        <w:t>la sottoposizione al potere dello Stato territoriale del sorvolo nello spazio aereo sovrastante il suo territorio e il suo mare territoriale</w:t>
      </w:r>
      <w:r w:rsidRPr="00BE3981">
        <w:rPr>
          <w:rFonts w:ascii="Arial" w:hAnsi="Arial" w:cs="Arial"/>
          <w:color w:val="000000" w:themeColor="text1"/>
          <w:sz w:val="20"/>
          <w:szCs w:val="20"/>
        </w:rPr>
        <w:t xml:space="preserve"> (assimilabile alla sovranità esercitata dagli Stati costieri sulle acque territoriali): questo principio implica il </w:t>
      </w:r>
      <w:r w:rsidRPr="00723CF0">
        <w:rPr>
          <w:rFonts w:ascii="Arial" w:hAnsi="Arial" w:cs="Arial"/>
          <w:color w:val="000000" w:themeColor="text1"/>
          <w:sz w:val="20"/>
          <w:szCs w:val="20"/>
          <w:u w:val="single"/>
        </w:rPr>
        <w:t>potere dello Stato territoriale di regolare come crede il sorvolo e le rotte</w:t>
      </w:r>
      <w:r w:rsidRPr="00BE3981">
        <w:rPr>
          <w:rFonts w:ascii="Arial" w:hAnsi="Arial" w:cs="Arial"/>
          <w:color w:val="000000" w:themeColor="text1"/>
          <w:sz w:val="20"/>
          <w:szCs w:val="20"/>
        </w:rPr>
        <w:t xml:space="preserve"> da seguire da parte degli aeromobili stranieri. Il divieto degli aerei stranieri di entrare nello spazio aereo di uno Stato senza il suo consenso comporta il potere di quest’ultimo di prendere misure in caso di trasgressione. Non si è invece esteso</w:t>
      </w:r>
      <w:r w:rsidR="00723CF0">
        <w:rPr>
          <w:rFonts w:ascii="Arial" w:hAnsi="Arial" w:cs="Arial"/>
          <w:color w:val="000000" w:themeColor="text1"/>
          <w:sz w:val="20"/>
          <w:szCs w:val="20"/>
        </w:rPr>
        <w:t xml:space="preserve"> </w:t>
      </w:r>
      <w:r w:rsidRPr="00BE3981">
        <w:rPr>
          <w:rFonts w:ascii="Arial" w:hAnsi="Arial" w:cs="Arial"/>
          <w:color w:val="000000" w:themeColor="text1"/>
          <w:sz w:val="20"/>
          <w:szCs w:val="20"/>
        </w:rPr>
        <w:t>analogicamente alla navigazione aerea il diritto di passaggio inoffensivo che vale per le navi.</w:t>
      </w:r>
    </w:p>
    <w:p w14:paraId="7AB4698B" w14:textId="21E1637D" w:rsidR="00132BEA" w:rsidRPr="00BE3981" w:rsidRDefault="00132BEA" w:rsidP="00132BEA">
      <w:pPr>
        <w:pStyle w:val="NormaleWeb"/>
        <w:tabs>
          <w:tab w:val="left" w:pos="2757"/>
        </w:tabs>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Tali principi sono stati codificati dalla </w:t>
      </w:r>
      <w:r w:rsidRPr="00723CF0">
        <w:rPr>
          <w:rFonts w:ascii="Arial" w:hAnsi="Arial" w:cs="Arial"/>
          <w:i/>
          <w:iCs/>
          <w:color w:val="000000" w:themeColor="text1"/>
          <w:sz w:val="20"/>
          <w:szCs w:val="20"/>
          <w:u w:val="single"/>
        </w:rPr>
        <w:t>Convenzione di Parigi sulla navigazione aere del 1919</w:t>
      </w:r>
      <w:r w:rsidRPr="00BE3981">
        <w:rPr>
          <w:rFonts w:ascii="Arial" w:hAnsi="Arial" w:cs="Arial"/>
          <w:color w:val="000000" w:themeColor="text1"/>
          <w:sz w:val="20"/>
          <w:szCs w:val="20"/>
        </w:rPr>
        <w:t xml:space="preserve"> e dalla </w:t>
      </w:r>
      <w:r w:rsidRPr="00723CF0">
        <w:rPr>
          <w:rFonts w:ascii="Arial" w:hAnsi="Arial" w:cs="Arial"/>
          <w:i/>
          <w:iCs/>
          <w:color w:val="000000" w:themeColor="text1"/>
          <w:sz w:val="20"/>
          <w:szCs w:val="20"/>
          <w:u w:val="single"/>
        </w:rPr>
        <w:t>Convenzione di Chicago del 1944 sull’aviazione civile internazionale</w:t>
      </w:r>
      <w:r w:rsidRPr="00BE3981">
        <w:rPr>
          <w:rFonts w:ascii="Arial" w:hAnsi="Arial" w:cs="Arial"/>
          <w:color w:val="000000" w:themeColor="text1"/>
          <w:sz w:val="20"/>
          <w:szCs w:val="20"/>
        </w:rPr>
        <w:t>, istitutiva dell’ICAO (International Civil Aviation Organization).</w:t>
      </w:r>
    </w:p>
    <w:p w14:paraId="5EB2861A" w14:textId="01CF8F88" w:rsidR="00132BEA" w:rsidRPr="00BE3981" w:rsidRDefault="00132BEA" w:rsidP="00132BEA">
      <w:pPr>
        <w:pStyle w:val="NormaleWeb"/>
        <w:tabs>
          <w:tab w:val="left" w:pos="2757"/>
        </w:tabs>
        <w:contextualSpacing/>
        <w:jc w:val="both"/>
        <w:rPr>
          <w:rFonts w:ascii="Arial" w:hAnsi="Arial" w:cs="Arial"/>
          <w:color w:val="000000" w:themeColor="text1"/>
          <w:sz w:val="20"/>
          <w:szCs w:val="20"/>
        </w:rPr>
      </w:pPr>
    </w:p>
    <w:p w14:paraId="12C20018" w14:textId="25748EA1" w:rsidR="00132BEA" w:rsidRPr="00BE3981" w:rsidRDefault="00132BEA" w:rsidP="00132BEA">
      <w:pPr>
        <w:pStyle w:val="NormaleWeb"/>
        <w:tabs>
          <w:tab w:val="left" w:pos="2757"/>
        </w:tabs>
        <w:contextualSpacing/>
        <w:jc w:val="both"/>
        <w:rPr>
          <w:rFonts w:ascii="Arial" w:hAnsi="Arial" w:cs="Arial"/>
          <w:color w:val="000000" w:themeColor="text1"/>
          <w:sz w:val="20"/>
          <w:szCs w:val="20"/>
        </w:rPr>
      </w:pPr>
      <w:r w:rsidRPr="00BE3981">
        <w:rPr>
          <w:rFonts w:ascii="Arial" w:hAnsi="Arial" w:cs="Arial"/>
          <w:color w:val="000000" w:themeColor="text1"/>
          <w:sz w:val="20"/>
          <w:szCs w:val="20"/>
        </w:rPr>
        <w:lastRenderedPageBreak/>
        <w:t xml:space="preserve">Quando iniziarono a prodursi i motori a reazione e con l’aumento della velocità degli aerei, alcuni Stati a partire dagli anni ’50 del Novecento hanno istituito, </w:t>
      </w:r>
      <w:r w:rsidRPr="00723CF0">
        <w:rPr>
          <w:rFonts w:ascii="Arial" w:hAnsi="Arial" w:cs="Arial"/>
          <w:color w:val="000000" w:themeColor="text1"/>
          <w:sz w:val="20"/>
          <w:szCs w:val="20"/>
          <w:u w:val="single"/>
        </w:rPr>
        <w:t xml:space="preserve">in deroga </w:t>
      </w:r>
      <w:r w:rsidR="00723CF0">
        <w:rPr>
          <w:rFonts w:ascii="Arial" w:hAnsi="Arial" w:cs="Arial"/>
          <w:color w:val="000000" w:themeColor="text1"/>
          <w:sz w:val="20"/>
          <w:szCs w:val="20"/>
          <w:u w:val="single"/>
        </w:rPr>
        <w:t>alla</w:t>
      </w:r>
      <w:r w:rsidRPr="00723CF0">
        <w:rPr>
          <w:rFonts w:ascii="Arial" w:hAnsi="Arial" w:cs="Arial"/>
          <w:color w:val="000000" w:themeColor="text1"/>
          <w:sz w:val="20"/>
          <w:szCs w:val="20"/>
          <w:u w:val="single"/>
        </w:rPr>
        <w:t xml:space="preserve"> libera utilizzazione dello spazio aereo internazionale</w:t>
      </w:r>
      <w:r w:rsidRPr="00BE3981">
        <w:rPr>
          <w:rFonts w:ascii="Arial" w:hAnsi="Arial" w:cs="Arial"/>
          <w:color w:val="000000" w:themeColor="text1"/>
          <w:sz w:val="20"/>
          <w:szCs w:val="20"/>
        </w:rPr>
        <w:t>, delle “</w:t>
      </w:r>
      <w:r w:rsidRPr="00BE3981">
        <w:rPr>
          <w:rFonts w:ascii="Arial" w:hAnsi="Arial" w:cs="Arial"/>
          <w:b/>
          <w:bCs/>
          <w:color w:val="000000" w:themeColor="text1"/>
          <w:sz w:val="20"/>
          <w:szCs w:val="20"/>
        </w:rPr>
        <w:t xml:space="preserve">zone di identificazione aerea” </w:t>
      </w:r>
      <w:r w:rsidRPr="00723CF0">
        <w:rPr>
          <w:rFonts w:ascii="Arial" w:hAnsi="Arial" w:cs="Arial"/>
          <w:color w:val="000000" w:themeColor="text1"/>
          <w:sz w:val="20"/>
          <w:szCs w:val="20"/>
        </w:rPr>
        <w:t>a fini di sicurezza nazionale</w:t>
      </w:r>
      <w:r w:rsidRPr="00BE3981">
        <w:rPr>
          <w:rFonts w:ascii="Arial" w:hAnsi="Arial" w:cs="Arial"/>
          <w:color w:val="000000" w:themeColor="text1"/>
          <w:sz w:val="20"/>
          <w:szCs w:val="20"/>
        </w:rPr>
        <w:t>:</w:t>
      </w:r>
      <w:r w:rsidR="00723CF0">
        <w:rPr>
          <w:rFonts w:ascii="Arial" w:hAnsi="Arial" w:cs="Arial"/>
          <w:color w:val="000000" w:themeColor="text1"/>
          <w:sz w:val="20"/>
          <w:szCs w:val="20"/>
        </w:rPr>
        <w:t xml:space="preserve"> </w:t>
      </w:r>
      <w:r w:rsidRPr="00BE3981">
        <w:rPr>
          <w:rFonts w:ascii="Arial" w:hAnsi="Arial" w:cs="Arial"/>
          <w:color w:val="000000" w:themeColor="text1"/>
          <w:sz w:val="20"/>
          <w:szCs w:val="20"/>
        </w:rPr>
        <w:t xml:space="preserve">si estendono fino centinaia di miglia dalla costa </w:t>
      </w:r>
      <w:r w:rsidRPr="00723CF0">
        <w:rPr>
          <w:rFonts w:ascii="Arial" w:hAnsi="Arial" w:cs="Arial"/>
          <w:color w:val="000000" w:themeColor="text1"/>
          <w:sz w:val="20"/>
          <w:szCs w:val="20"/>
          <w:u w:val="single"/>
        </w:rPr>
        <w:t>con obblighi a carico degli aeromobili stranieri in avvicinamento alle proprie coste di sottoporsi identificazione, localizzazione, controllo da terra</w:t>
      </w:r>
      <w:r w:rsidR="00723CF0">
        <w:rPr>
          <w:rFonts w:ascii="Arial" w:hAnsi="Arial" w:cs="Arial"/>
          <w:color w:val="000000" w:themeColor="text1"/>
          <w:sz w:val="20"/>
          <w:szCs w:val="20"/>
        </w:rPr>
        <w:t>.</w:t>
      </w:r>
    </w:p>
    <w:p w14:paraId="6648982C" w14:textId="13865858" w:rsidR="00132BEA" w:rsidRPr="00BE3981" w:rsidRDefault="00132BEA" w:rsidP="00132BEA">
      <w:pPr>
        <w:pStyle w:val="NormaleWeb"/>
        <w:tabs>
          <w:tab w:val="left" w:pos="2757"/>
        </w:tabs>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L’ammissibilità delle zone di identificazione</w:t>
      </w:r>
      <w:r w:rsidR="00723CF0">
        <w:rPr>
          <w:rFonts w:ascii="Arial" w:hAnsi="Arial" w:cs="Arial"/>
          <w:color w:val="000000" w:themeColor="text1"/>
          <w:sz w:val="20"/>
          <w:szCs w:val="20"/>
        </w:rPr>
        <w:t xml:space="preserve"> (</w:t>
      </w:r>
      <w:r w:rsidRPr="00BE3981">
        <w:rPr>
          <w:rFonts w:ascii="Arial" w:hAnsi="Arial" w:cs="Arial"/>
          <w:color w:val="000000" w:themeColor="text1"/>
          <w:sz w:val="20"/>
          <w:szCs w:val="20"/>
        </w:rPr>
        <w:t>nei limiti di quanto strettamente necessario alla difesa e solo nei confronti di aerei diretti verso il territorio dello Stato costiero e non in semplice passaggio laterale</w:t>
      </w:r>
      <w:r w:rsidR="00723CF0">
        <w:rPr>
          <w:rFonts w:ascii="Arial" w:hAnsi="Arial" w:cs="Arial"/>
          <w:color w:val="000000" w:themeColor="text1"/>
          <w:sz w:val="20"/>
          <w:szCs w:val="20"/>
        </w:rPr>
        <w:t>)</w:t>
      </w:r>
      <w:r w:rsidRPr="00BE3981">
        <w:rPr>
          <w:rFonts w:ascii="Arial" w:hAnsi="Arial" w:cs="Arial"/>
          <w:color w:val="000000" w:themeColor="text1"/>
          <w:sz w:val="20"/>
          <w:szCs w:val="20"/>
        </w:rPr>
        <w:t xml:space="preserve"> può ritenersi </w:t>
      </w:r>
      <w:r w:rsidRPr="00723CF0">
        <w:rPr>
          <w:rFonts w:ascii="Arial" w:hAnsi="Arial" w:cs="Arial"/>
          <w:color w:val="000000" w:themeColor="text1"/>
          <w:sz w:val="20"/>
          <w:szCs w:val="20"/>
          <w:u w:val="single"/>
        </w:rPr>
        <w:t>conforme al DI consuetudinario</w:t>
      </w:r>
      <w:r w:rsidRPr="00BE3981">
        <w:rPr>
          <w:rFonts w:ascii="Arial" w:hAnsi="Arial" w:cs="Arial"/>
          <w:color w:val="000000" w:themeColor="text1"/>
          <w:sz w:val="20"/>
          <w:szCs w:val="20"/>
        </w:rPr>
        <w:t>, visto che tali zone non hanno incontrato contestazioni da parte degli altri Stati e dell’ICAO.</w:t>
      </w:r>
    </w:p>
    <w:p w14:paraId="3FA1B8BC" w14:textId="3A38E10F" w:rsidR="00691CD8" w:rsidRPr="00BE3981" w:rsidRDefault="00691CD8" w:rsidP="00132BEA">
      <w:pPr>
        <w:pStyle w:val="NormaleWeb"/>
        <w:tabs>
          <w:tab w:val="left" w:pos="2757"/>
        </w:tabs>
        <w:contextualSpacing/>
        <w:jc w:val="both"/>
        <w:rPr>
          <w:rFonts w:ascii="Arial" w:hAnsi="Arial" w:cs="Arial"/>
          <w:color w:val="000000" w:themeColor="text1"/>
          <w:sz w:val="20"/>
          <w:szCs w:val="20"/>
        </w:rPr>
      </w:pPr>
    </w:p>
    <w:p w14:paraId="331EDCCF" w14:textId="49892A4F" w:rsidR="00691CD8" w:rsidRPr="00BE3981" w:rsidRDefault="00723CF0" w:rsidP="00132BEA">
      <w:pPr>
        <w:pStyle w:val="NormaleWeb"/>
        <w:tabs>
          <w:tab w:val="left" w:pos="2757"/>
        </w:tabs>
        <w:contextualSpacing/>
        <w:jc w:val="both"/>
        <w:rPr>
          <w:rFonts w:ascii="Arial" w:hAnsi="Arial" w:cs="Arial"/>
          <w:b/>
          <w:bCs/>
          <w:color w:val="0070C0"/>
          <w:sz w:val="20"/>
          <w:szCs w:val="20"/>
        </w:rPr>
      </w:pPr>
      <w:r>
        <w:rPr>
          <w:rFonts w:ascii="Arial" w:hAnsi="Arial" w:cs="Arial"/>
          <w:b/>
          <w:bCs/>
          <w:color w:val="0070C0"/>
          <w:sz w:val="20"/>
          <w:szCs w:val="20"/>
        </w:rPr>
        <w:t xml:space="preserve">Lo </w:t>
      </w:r>
      <w:r w:rsidR="00120266">
        <w:rPr>
          <w:rFonts w:ascii="Arial" w:hAnsi="Arial" w:cs="Arial"/>
          <w:b/>
          <w:bCs/>
          <w:color w:val="0070C0"/>
          <w:sz w:val="20"/>
          <w:szCs w:val="20"/>
        </w:rPr>
        <w:t>s</w:t>
      </w:r>
      <w:r w:rsidR="00691CD8" w:rsidRPr="00BE3981">
        <w:rPr>
          <w:rFonts w:ascii="Arial" w:hAnsi="Arial" w:cs="Arial"/>
          <w:b/>
          <w:bCs/>
          <w:color w:val="0070C0"/>
          <w:sz w:val="20"/>
          <w:szCs w:val="20"/>
        </w:rPr>
        <w:t>pazio cosmico</w:t>
      </w:r>
    </w:p>
    <w:p w14:paraId="41D53F98" w14:textId="170B0C10" w:rsidR="00691CD8" w:rsidRPr="00BE3981" w:rsidRDefault="00691CD8" w:rsidP="00132BEA">
      <w:pPr>
        <w:pStyle w:val="NormaleWeb"/>
        <w:tabs>
          <w:tab w:val="left" w:pos="2757"/>
        </w:tabs>
        <w:contextualSpacing/>
        <w:jc w:val="both"/>
        <w:rPr>
          <w:rFonts w:ascii="Arial" w:hAnsi="Arial" w:cs="Arial"/>
          <w:color w:val="000000" w:themeColor="text1"/>
          <w:sz w:val="20"/>
          <w:szCs w:val="20"/>
        </w:rPr>
      </w:pPr>
      <w:r w:rsidRPr="00723CF0">
        <w:rPr>
          <w:rFonts w:ascii="Arial" w:hAnsi="Arial" w:cs="Arial"/>
          <w:color w:val="000000" w:themeColor="text1"/>
          <w:sz w:val="20"/>
          <w:szCs w:val="20"/>
        </w:rPr>
        <w:t xml:space="preserve">Lo </w:t>
      </w:r>
      <w:r w:rsidRPr="00723CF0">
        <w:rPr>
          <w:rFonts w:ascii="Arial" w:hAnsi="Arial" w:cs="Arial"/>
          <w:b/>
          <w:bCs/>
          <w:color w:val="C00000"/>
          <w:sz w:val="20"/>
          <w:szCs w:val="20"/>
        </w:rPr>
        <w:t xml:space="preserve">spazio cosmico </w:t>
      </w:r>
      <w:r w:rsidRPr="00BE3981">
        <w:rPr>
          <w:rFonts w:ascii="Arial" w:hAnsi="Arial" w:cs="Arial"/>
          <w:b/>
          <w:bCs/>
          <w:color w:val="000000" w:themeColor="text1"/>
          <w:sz w:val="20"/>
          <w:szCs w:val="20"/>
        </w:rPr>
        <w:t>è lo spazio situato al di là, o al di sopra, dello spazio aereo</w:t>
      </w:r>
      <w:r w:rsidRPr="00BE3981">
        <w:rPr>
          <w:rFonts w:ascii="Arial" w:hAnsi="Arial" w:cs="Arial"/>
          <w:color w:val="000000" w:themeColor="text1"/>
          <w:sz w:val="20"/>
          <w:szCs w:val="20"/>
        </w:rPr>
        <w:t>; èd è integralmente sottoposto al</w:t>
      </w:r>
      <w:r w:rsidRPr="00BE3981">
        <w:rPr>
          <w:rFonts w:ascii="Arial" w:hAnsi="Arial" w:cs="Arial"/>
          <w:b/>
          <w:bCs/>
          <w:color w:val="000000" w:themeColor="text1"/>
          <w:sz w:val="20"/>
          <w:szCs w:val="20"/>
        </w:rPr>
        <w:t xml:space="preserve"> regime di libertà di esplorazione ed uso da parte di qualsiasi stato</w:t>
      </w:r>
      <w:r w:rsidRPr="00BE3981">
        <w:rPr>
          <w:rFonts w:ascii="Arial" w:hAnsi="Arial" w:cs="Arial"/>
          <w:color w:val="000000" w:themeColor="text1"/>
          <w:sz w:val="20"/>
          <w:szCs w:val="20"/>
        </w:rPr>
        <w:t>.</w:t>
      </w:r>
    </w:p>
    <w:p w14:paraId="72CB8D79" w14:textId="7AEFD6F6" w:rsidR="00691CD8" w:rsidRPr="00BE3981" w:rsidRDefault="00691CD8" w:rsidP="00132BEA">
      <w:pPr>
        <w:pStyle w:val="NormaleWeb"/>
        <w:tabs>
          <w:tab w:val="left" w:pos="2757"/>
        </w:tabs>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Poiché il regime giuridico dello spazio cosmico sovrastante il territorio e il mare territoriale è diverso da quello dello spazio aereo sottostante, in particolare per ciò che riguarda la sovranità, la responsabilità e l’immatricolazione dei velivoli, il </w:t>
      </w:r>
      <w:r w:rsidRPr="00BE3981">
        <w:rPr>
          <w:rFonts w:ascii="Arial" w:hAnsi="Arial" w:cs="Arial"/>
          <w:color w:val="000000" w:themeColor="text1"/>
          <w:sz w:val="20"/>
          <w:szCs w:val="20"/>
          <w:u w:val="single"/>
        </w:rPr>
        <w:t>limite tra i due spazi è giuridicamente vincolante</w:t>
      </w:r>
      <w:r w:rsidR="00723CF0">
        <w:rPr>
          <w:rFonts w:ascii="Arial" w:hAnsi="Arial" w:cs="Arial"/>
          <w:color w:val="000000" w:themeColor="text1"/>
          <w:sz w:val="20"/>
          <w:szCs w:val="20"/>
        </w:rPr>
        <w:t>; ma esso rimane incerto.</w:t>
      </w:r>
    </w:p>
    <w:p w14:paraId="353396A5" w14:textId="4B2863F2" w:rsidR="00691CD8" w:rsidRPr="00BE3981" w:rsidRDefault="00691CD8" w:rsidP="00132BEA">
      <w:pPr>
        <w:pStyle w:val="NormaleWeb"/>
        <w:tabs>
          <w:tab w:val="left" w:pos="2757"/>
        </w:tabs>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Lo spazio cosmico è regolato in via generale dal </w:t>
      </w:r>
      <w:r w:rsidRPr="00BE3981">
        <w:rPr>
          <w:rFonts w:ascii="Arial" w:hAnsi="Arial" w:cs="Arial"/>
          <w:b/>
          <w:bCs/>
          <w:color w:val="000000" w:themeColor="text1"/>
          <w:sz w:val="20"/>
          <w:szCs w:val="20"/>
        </w:rPr>
        <w:t xml:space="preserve">Trattato </w:t>
      </w:r>
      <w:r w:rsidRPr="00BE3981">
        <w:rPr>
          <w:rFonts w:ascii="Arial" w:hAnsi="Arial" w:cs="Arial"/>
          <w:b/>
          <w:bCs/>
          <w:i/>
          <w:iCs/>
          <w:color w:val="000000" w:themeColor="text1"/>
          <w:sz w:val="20"/>
          <w:szCs w:val="20"/>
        </w:rPr>
        <w:t>sui principi che regolano le attività degli Stati nell’esplorazione ed utilizzazione dello spazio extra atmosferico, inclusa la luna e gli altri corpi celest</w:t>
      </w:r>
      <w:r w:rsidRPr="00BE3981">
        <w:rPr>
          <w:rFonts w:ascii="Arial" w:hAnsi="Arial" w:cs="Arial"/>
          <w:i/>
          <w:iCs/>
          <w:color w:val="000000" w:themeColor="text1"/>
          <w:sz w:val="20"/>
          <w:szCs w:val="20"/>
        </w:rPr>
        <w:t>i</w:t>
      </w:r>
      <w:r w:rsidRPr="00BE3981">
        <w:rPr>
          <w:rFonts w:ascii="Arial" w:hAnsi="Arial" w:cs="Arial"/>
          <w:color w:val="000000" w:themeColor="text1"/>
          <w:sz w:val="20"/>
          <w:szCs w:val="20"/>
        </w:rPr>
        <w:t>, del 1967</w:t>
      </w:r>
      <w:r w:rsidR="00F112FC" w:rsidRPr="00BE3981">
        <w:rPr>
          <w:rFonts w:ascii="Arial" w:hAnsi="Arial" w:cs="Arial"/>
          <w:color w:val="000000" w:themeColor="text1"/>
          <w:sz w:val="20"/>
          <w:szCs w:val="20"/>
        </w:rPr>
        <w:t>: esso prevede che lo spazio cosmico</w:t>
      </w:r>
      <w:r w:rsidR="00723CF0">
        <w:rPr>
          <w:rFonts w:ascii="Arial" w:hAnsi="Arial" w:cs="Arial"/>
          <w:color w:val="000000" w:themeColor="text1"/>
          <w:sz w:val="20"/>
          <w:szCs w:val="20"/>
        </w:rPr>
        <w:t xml:space="preserve">, </w:t>
      </w:r>
      <w:r w:rsidR="00F112FC" w:rsidRPr="00BE3981">
        <w:rPr>
          <w:rFonts w:ascii="Arial" w:hAnsi="Arial" w:cs="Arial"/>
          <w:color w:val="000000" w:themeColor="text1"/>
          <w:sz w:val="20"/>
          <w:szCs w:val="20"/>
        </w:rPr>
        <w:t>in quanto provincia dell’intera umanità</w:t>
      </w:r>
      <w:r w:rsidR="00723CF0">
        <w:rPr>
          <w:rFonts w:ascii="Arial" w:hAnsi="Arial" w:cs="Arial"/>
          <w:color w:val="000000" w:themeColor="text1"/>
          <w:sz w:val="20"/>
          <w:szCs w:val="20"/>
        </w:rPr>
        <w:t xml:space="preserve">, </w:t>
      </w:r>
      <w:r w:rsidR="00F112FC" w:rsidRPr="00723CF0">
        <w:rPr>
          <w:rFonts w:ascii="Arial" w:hAnsi="Arial" w:cs="Arial"/>
          <w:color w:val="000000" w:themeColor="text1"/>
          <w:sz w:val="20"/>
          <w:szCs w:val="20"/>
          <w:u w:val="single"/>
        </w:rPr>
        <w:t xml:space="preserve">non </w:t>
      </w:r>
      <w:r w:rsidR="00723CF0" w:rsidRPr="00723CF0">
        <w:rPr>
          <w:rFonts w:ascii="Arial" w:hAnsi="Arial" w:cs="Arial"/>
          <w:color w:val="000000" w:themeColor="text1"/>
          <w:sz w:val="20"/>
          <w:szCs w:val="20"/>
          <w:u w:val="single"/>
        </w:rPr>
        <w:t>può</w:t>
      </w:r>
      <w:r w:rsidR="00F112FC" w:rsidRPr="00723CF0">
        <w:rPr>
          <w:rFonts w:ascii="Arial" w:hAnsi="Arial" w:cs="Arial"/>
          <w:color w:val="000000" w:themeColor="text1"/>
          <w:sz w:val="20"/>
          <w:szCs w:val="20"/>
          <w:u w:val="single"/>
        </w:rPr>
        <w:t xml:space="preserve"> formare oggetto di appropriazione nazionale</w:t>
      </w:r>
      <w:r w:rsidR="00723CF0" w:rsidRPr="00723CF0">
        <w:rPr>
          <w:rFonts w:ascii="Arial" w:hAnsi="Arial" w:cs="Arial"/>
          <w:color w:val="000000" w:themeColor="text1"/>
          <w:sz w:val="20"/>
          <w:szCs w:val="20"/>
        </w:rPr>
        <w:t>, e non</w:t>
      </w:r>
      <w:r w:rsidR="00723CF0" w:rsidRPr="00BE3981">
        <w:rPr>
          <w:rFonts w:ascii="Arial" w:hAnsi="Arial" w:cs="Arial"/>
          <w:color w:val="000000" w:themeColor="text1"/>
          <w:sz w:val="20"/>
          <w:szCs w:val="20"/>
        </w:rPr>
        <w:t xml:space="preserve"> può essere utilizzato per fini militari e con armi nucleari</w:t>
      </w:r>
      <w:r w:rsidR="00723CF0">
        <w:rPr>
          <w:rFonts w:ascii="Arial" w:hAnsi="Arial" w:cs="Arial"/>
          <w:color w:val="000000" w:themeColor="text1"/>
          <w:sz w:val="20"/>
          <w:szCs w:val="20"/>
        </w:rPr>
        <w:t xml:space="preserve">; </w:t>
      </w:r>
      <w:r w:rsidR="00F112FC" w:rsidRPr="00BE3981">
        <w:rPr>
          <w:rFonts w:ascii="Arial" w:hAnsi="Arial" w:cs="Arial"/>
          <w:color w:val="000000" w:themeColor="text1"/>
          <w:sz w:val="20"/>
          <w:szCs w:val="20"/>
        </w:rPr>
        <w:t xml:space="preserve">la sua </w:t>
      </w:r>
      <w:r w:rsidR="00F112FC" w:rsidRPr="00723CF0">
        <w:rPr>
          <w:rFonts w:ascii="Arial" w:hAnsi="Arial" w:cs="Arial"/>
          <w:color w:val="000000" w:themeColor="text1"/>
          <w:sz w:val="20"/>
          <w:szCs w:val="20"/>
          <w:u w:val="single"/>
        </w:rPr>
        <w:t>esplorazione e utilizzazione</w:t>
      </w:r>
      <w:r w:rsidR="00F112FC" w:rsidRPr="00BE3981">
        <w:rPr>
          <w:rFonts w:ascii="Arial" w:hAnsi="Arial" w:cs="Arial"/>
          <w:color w:val="000000" w:themeColor="text1"/>
          <w:sz w:val="20"/>
          <w:szCs w:val="20"/>
        </w:rPr>
        <w:t xml:space="preserve"> </w:t>
      </w:r>
      <w:r w:rsidR="00723CF0">
        <w:rPr>
          <w:rFonts w:ascii="Arial" w:hAnsi="Arial" w:cs="Arial"/>
          <w:color w:val="000000" w:themeColor="text1"/>
          <w:sz w:val="20"/>
          <w:szCs w:val="20"/>
        </w:rPr>
        <w:t>devono essere</w:t>
      </w:r>
      <w:r w:rsidR="00F112FC" w:rsidRPr="00BE3981">
        <w:rPr>
          <w:rFonts w:ascii="Arial" w:hAnsi="Arial" w:cs="Arial"/>
          <w:color w:val="000000" w:themeColor="text1"/>
          <w:sz w:val="20"/>
          <w:szCs w:val="20"/>
        </w:rPr>
        <w:t xml:space="preserve"> condotti </w:t>
      </w:r>
      <w:r w:rsidR="00F112FC" w:rsidRPr="00723CF0">
        <w:rPr>
          <w:rFonts w:ascii="Arial" w:hAnsi="Arial" w:cs="Arial"/>
          <w:color w:val="000000" w:themeColor="text1"/>
          <w:sz w:val="20"/>
          <w:szCs w:val="20"/>
          <w:u w:val="single"/>
        </w:rPr>
        <w:t>a beneficio di tutti i Paesi</w:t>
      </w:r>
      <w:r w:rsidR="00F112FC" w:rsidRPr="00BE3981">
        <w:rPr>
          <w:rFonts w:ascii="Arial" w:hAnsi="Arial" w:cs="Arial"/>
          <w:color w:val="000000" w:themeColor="text1"/>
          <w:sz w:val="20"/>
          <w:szCs w:val="20"/>
        </w:rPr>
        <w:t xml:space="preserve">; definisce gli </w:t>
      </w:r>
      <w:r w:rsidR="00F112FC" w:rsidRPr="00723CF0">
        <w:rPr>
          <w:rFonts w:ascii="Arial" w:hAnsi="Arial" w:cs="Arial"/>
          <w:color w:val="000000" w:themeColor="text1"/>
          <w:sz w:val="20"/>
          <w:szCs w:val="20"/>
          <w:u w:val="single"/>
        </w:rPr>
        <w:t>astronauti come inviati dell’umanità</w:t>
      </w:r>
      <w:r w:rsidR="00723CF0">
        <w:rPr>
          <w:rFonts w:ascii="Arial" w:hAnsi="Arial" w:cs="Arial"/>
          <w:color w:val="000000" w:themeColor="text1"/>
          <w:sz w:val="20"/>
          <w:szCs w:val="20"/>
        </w:rPr>
        <w:t xml:space="preserve">, </w:t>
      </w:r>
      <w:r w:rsidR="00F112FC" w:rsidRPr="00BE3981">
        <w:rPr>
          <w:rFonts w:ascii="Arial" w:hAnsi="Arial" w:cs="Arial"/>
          <w:color w:val="000000" w:themeColor="text1"/>
          <w:sz w:val="20"/>
          <w:szCs w:val="20"/>
        </w:rPr>
        <w:t>nei cui confronti gli Stati contraenti si impegnano a fornire tutta l’assistenza possibile</w:t>
      </w:r>
      <w:r w:rsidR="00723CF0">
        <w:rPr>
          <w:rFonts w:ascii="Arial" w:hAnsi="Arial" w:cs="Arial"/>
          <w:color w:val="000000" w:themeColor="text1"/>
          <w:sz w:val="20"/>
          <w:szCs w:val="20"/>
        </w:rPr>
        <w:t xml:space="preserve"> ecc.</w:t>
      </w:r>
    </w:p>
    <w:p w14:paraId="50F8F64B" w14:textId="3A563DE4" w:rsidR="00691CD8" w:rsidRPr="00DD5FAB" w:rsidRDefault="00691CD8" w:rsidP="00DD5FAB">
      <w:pPr>
        <w:pStyle w:val="NormaleWeb"/>
        <w:tabs>
          <w:tab w:val="left" w:pos="2757"/>
        </w:tabs>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Inoltre, lo spazio cosmico è regolato in via più specifica </w:t>
      </w:r>
      <w:r w:rsidRPr="00BE3981">
        <w:rPr>
          <w:rFonts w:ascii="Arial" w:hAnsi="Arial" w:cs="Arial"/>
          <w:b/>
          <w:bCs/>
          <w:color w:val="000000" w:themeColor="text1"/>
          <w:sz w:val="20"/>
          <w:szCs w:val="20"/>
        </w:rPr>
        <w:t>da altri accordi internazionali</w:t>
      </w:r>
      <w:r w:rsidRPr="00BE3981">
        <w:rPr>
          <w:rFonts w:ascii="Arial" w:hAnsi="Arial" w:cs="Arial"/>
          <w:color w:val="000000" w:themeColor="text1"/>
          <w:sz w:val="20"/>
          <w:szCs w:val="20"/>
        </w:rPr>
        <w:t xml:space="preserve">: </w:t>
      </w:r>
      <w:r w:rsidRPr="00BE3981">
        <w:rPr>
          <w:rFonts w:ascii="Arial" w:hAnsi="Arial" w:cs="Arial"/>
          <w:i/>
          <w:iCs/>
          <w:color w:val="000000" w:themeColor="text1"/>
          <w:sz w:val="20"/>
          <w:szCs w:val="20"/>
        </w:rPr>
        <w:t xml:space="preserve">Convenzione sul salvataggio degli astronauti, il ritorno degli astronauti e la restituzione degli oggetti lanciati nello spazio extraatmosferico </w:t>
      </w:r>
      <w:r w:rsidRPr="00BE3981">
        <w:rPr>
          <w:rFonts w:ascii="Arial" w:hAnsi="Arial" w:cs="Arial"/>
          <w:color w:val="000000" w:themeColor="text1"/>
          <w:sz w:val="20"/>
          <w:szCs w:val="20"/>
        </w:rPr>
        <w:t xml:space="preserve">del 1967; </w:t>
      </w:r>
      <w:r w:rsidRPr="00BE3981">
        <w:rPr>
          <w:rFonts w:ascii="Arial" w:hAnsi="Arial" w:cs="Arial"/>
          <w:i/>
          <w:iCs/>
          <w:color w:val="000000" w:themeColor="text1"/>
          <w:sz w:val="20"/>
          <w:szCs w:val="20"/>
        </w:rPr>
        <w:t>Convenzione sulla responsabilità internazionale per i danni causati da oggetit spaziali</w:t>
      </w:r>
      <w:r w:rsidRPr="00BE3981">
        <w:rPr>
          <w:rFonts w:ascii="Arial" w:hAnsi="Arial" w:cs="Arial"/>
          <w:color w:val="000000" w:themeColor="text1"/>
          <w:sz w:val="20"/>
          <w:szCs w:val="20"/>
        </w:rPr>
        <w:t xml:space="preserve"> del 1972; C</w:t>
      </w:r>
      <w:r w:rsidRPr="00BE3981">
        <w:rPr>
          <w:rFonts w:ascii="Arial" w:hAnsi="Arial" w:cs="Arial"/>
          <w:i/>
          <w:iCs/>
          <w:color w:val="000000" w:themeColor="text1"/>
          <w:sz w:val="20"/>
          <w:szCs w:val="20"/>
        </w:rPr>
        <w:t>onvenzione di NY sull’immatricolazione degli oggetti lanciati nello spazio extraatmosferico del</w:t>
      </w:r>
      <w:r w:rsidRPr="00BE3981">
        <w:rPr>
          <w:rFonts w:ascii="Arial" w:hAnsi="Arial" w:cs="Arial"/>
          <w:color w:val="000000" w:themeColor="text1"/>
          <w:sz w:val="20"/>
          <w:szCs w:val="20"/>
        </w:rPr>
        <w:t xml:space="preserve"> 1975; </w:t>
      </w:r>
      <w:r w:rsidRPr="00BE3981">
        <w:rPr>
          <w:rFonts w:ascii="Arial" w:hAnsi="Arial" w:cs="Arial"/>
          <w:i/>
          <w:iCs/>
          <w:color w:val="000000" w:themeColor="text1"/>
          <w:sz w:val="20"/>
          <w:szCs w:val="20"/>
        </w:rPr>
        <w:t xml:space="preserve">Accordo di </w:t>
      </w:r>
      <w:r w:rsidRPr="00DD5FAB">
        <w:rPr>
          <w:rFonts w:ascii="Arial" w:hAnsi="Arial" w:cs="Arial"/>
          <w:i/>
          <w:iCs/>
          <w:color w:val="000000" w:themeColor="text1"/>
          <w:sz w:val="20"/>
          <w:szCs w:val="20"/>
        </w:rPr>
        <w:t>NY sulle attività degli Stati sulla luna e gli altri corpi celesti</w:t>
      </w:r>
      <w:r w:rsidRPr="00DD5FAB">
        <w:rPr>
          <w:rFonts w:ascii="Arial" w:hAnsi="Arial" w:cs="Arial"/>
          <w:color w:val="000000" w:themeColor="text1"/>
          <w:sz w:val="20"/>
          <w:szCs w:val="20"/>
        </w:rPr>
        <w:t xml:space="preserve"> del 1979.</w:t>
      </w:r>
    </w:p>
    <w:p w14:paraId="7887C204" w14:textId="5D0C2A06" w:rsidR="00E04957" w:rsidRPr="00DD5FAB" w:rsidRDefault="00691CD8" w:rsidP="00DD5FAB">
      <w:pPr>
        <w:pStyle w:val="NormaleWeb"/>
        <w:tabs>
          <w:tab w:val="left" w:pos="2757"/>
        </w:tabs>
        <w:contextualSpacing/>
        <w:jc w:val="both"/>
        <w:rPr>
          <w:rFonts w:ascii="Arial" w:hAnsi="Arial" w:cs="Arial"/>
          <w:color w:val="000000" w:themeColor="text1"/>
          <w:sz w:val="20"/>
          <w:szCs w:val="20"/>
        </w:rPr>
      </w:pPr>
      <w:r w:rsidRPr="00DD5FAB">
        <w:rPr>
          <w:rFonts w:ascii="Arial" w:hAnsi="Arial" w:cs="Arial"/>
          <w:color w:val="000000" w:themeColor="text1"/>
          <w:sz w:val="20"/>
          <w:szCs w:val="20"/>
        </w:rPr>
        <w:t xml:space="preserve">Oltre alla </w:t>
      </w:r>
      <w:r w:rsidR="00F112FC" w:rsidRPr="00DD5FAB">
        <w:rPr>
          <w:rFonts w:ascii="Arial" w:hAnsi="Arial" w:cs="Arial"/>
          <w:color w:val="000000" w:themeColor="text1"/>
          <w:sz w:val="20"/>
          <w:szCs w:val="20"/>
        </w:rPr>
        <w:t>navigazione</w:t>
      </w:r>
      <w:r w:rsidRPr="00DD5FAB">
        <w:rPr>
          <w:rFonts w:ascii="Arial" w:hAnsi="Arial" w:cs="Arial"/>
          <w:color w:val="000000" w:themeColor="text1"/>
          <w:sz w:val="20"/>
          <w:szCs w:val="20"/>
        </w:rPr>
        <w:t xml:space="preserve">, lo spazio cosmico è utilizzato per le </w:t>
      </w:r>
      <w:r w:rsidRPr="00DD5FAB">
        <w:rPr>
          <w:rFonts w:ascii="Arial" w:hAnsi="Arial" w:cs="Arial"/>
          <w:b/>
          <w:bCs/>
          <w:color w:val="000000" w:themeColor="text1"/>
          <w:sz w:val="20"/>
          <w:szCs w:val="20"/>
        </w:rPr>
        <w:t>radio telecomunicazioni</w:t>
      </w:r>
      <w:r w:rsidRPr="00DD5FAB">
        <w:rPr>
          <w:rFonts w:ascii="Arial" w:hAnsi="Arial" w:cs="Arial"/>
          <w:color w:val="000000" w:themeColor="text1"/>
          <w:sz w:val="20"/>
          <w:szCs w:val="20"/>
        </w:rPr>
        <w:t xml:space="preserve">: </w:t>
      </w:r>
      <w:r w:rsidR="00F112FC" w:rsidRPr="00DD5FAB">
        <w:rPr>
          <w:rFonts w:ascii="Arial" w:hAnsi="Arial" w:cs="Arial"/>
          <w:color w:val="000000" w:themeColor="text1"/>
          <w:sz w:val="20"/>
          <w:szCs w:val="20"/>
        </w:rPr>
        <w:t xml:space="preserve">le onde radio utilizzate per le radio telecomunicazione devono poter essere </w:t>
      </w:r>
      <w:r w:rsidR="00F112FC" w:rsidRPr="00DD5FAB">
        <w:rPr>
          <w:rFonts w:ascii="Arial" w:hAnsi="Arial" w:cs="Arial"/>
          <w:b/>
          <w:bCs/>
          <w:color w:val="000000" w:themeColor="text1"/>
          <w:sz w:val="20"/>
          <w:szCs w:val="20"/>
        </w:rPr>
        <w:t>equamente utilizzate da tutti gli Stati</w:t>
      </w:r>
      <w:r w:rsidR="00DD5FAB">
        <w:rPr>
          <w:rFonts w:ascii="Arial" w:hAnsi="Arial" w:cs="Arial"/>
          <w:color w:val="000000" w:themeColor="text1"/>
          <w:sz w:val="20"/>
          <w:szCs w:val="20"/>
        </w:rPr>
        <w:t xml:space="preserve">, </w:t>
      </w:r>
      <w:r w:rsidR="00DD5FAB" w:rsidRPr="00DD5FAB">
        <w:rPr>
          <w:rFonts w:ascii="Arial" w:hAnsi="Arial" w:cs="Arial"/>
          <w:color w:val="000000" w:themeColor="text1"/>
          <w:sz w:val="20"/>
          <w:szCs w:val="20"/>
        </w:rPr>
        <w:t>in base al principio di libertà dello spazio cosmico</w:t>
      </w:r>
      <w:r w:rsidR="00DD5FAB">
        <w:rPr>
          <w:rFonts w:ascii="Arial" w:hAnsi="Arial" w:cs="Arial"/>
          <w:color w:val="000000" w:themeColor="text1"/>
          <w:sz w:val="20"/>
          <w:szCs w:val="20"/>
        </w:rPr>
        <w:t>.</w:t>
      </w:r>
    </w:p>
    <w:p w14:paraId="4A5BAF05" w14:textId="77777777" w:rsidR="00F112FC" w:rsidRPr="00BE3981" w:rsidRDefault="00F112FC" w:rsidP="00010B44">
      <w:pPr>
        <w:pStyle w:val="NormaleWeb"/>
        <w:tabs>
          <w:tab w:val="left" w:pos="2757"/>
        </w:tabs>
        <w:contextualSpacing/>
        <w:rPr>
          <w:rFonts w:ascii="Arial" w:hAnsi="Arial" w:cs="Arial"/>
          <w:b/>
          <w:bCs/>
          <w:color w:val="0070C0"/>
          <w:sz w:val="20"/>
          <w:szCs w:val="20"/>
        </w:rPr>
      </w:pPr>
    </w:p>
    <w:p w14:paraId="24F8BBCE" w14:textId="28D0CE5F" w:rsidR="00E04957" w:rsidRPr="00BE3981" w:rsidRDefault="00F112FC" w:rsidP="00010B44">
      <w:pPr>
        <w:pStyle w:val="NormaleWeb"/>
        <w:tabs>
          <w:tab w:val="left" w:pos="2757"/>
        </w:tabs>
        <w:contextualSpacing/>
        <w:rPr>
          <w:rFonts w:ascii="Arial" w:hAnsi="Arial" w:cs="Arial"/>
          <w:b/>
          <w:bCs/>
          <w:color w:val="0070C0"/>
          <w:sz w:val="20"/>
          <w:szCs w:val="20"/>
        </w:rPr>
      </w:pPr>
      <w:r w:rsidRPr="00BE3981">
        <w:rPr>
          <w:rFonts w:ascii="Arial" w:hAnsi="Arial" w:cs="Arial"/>
          <w:b/>
          <w:bCs/>
          <w:color w:val="0070C0"/>
          <w:sz w:val="20"/>
          <w:szCs w:val="20"/>
        </w:rPr>
        <w:t xml:space="preserve">Regioni </w:t>
      </w:r>
      <w:r w:rsidR="00E04957" w:rsidRPr="00BE3981">
        <w:rPr>
          <w:rFonts w:ascii="Arial" w:hAnsi="Arial" w:cs="Arial"/>
          <w:b/>
          <w:bCs/>
          <w:color w:val="0070C0"/>
          <w:sz w:val="20"/>
          <w:szCs w:val="20"/>
        </w:rPr>
        <w:t>polari: a) Artide</w:t>
      </w:r>
    </w:p>
    <w:p w14:paraId="201210C6" w14:textId="1AC5E5C7" w:rsidR="00E04957" w:rsidRPr="00BE3981" w:rsidRDefault="00E04957" w:rsidP="00E04957">
      <w:pPr>
        <w:pStyle w:val="NormaleWeb"/>
        <w:tabs>
          <w:tab w:val="left" w:pos="2757"/>
        </w:tabs>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La regione artica consiste prevalentemente di ghiacci mobili; ed ha un </w:t>
      </w:r>
      <w:r w:rsidRPr="00DD5FAB">
        <w:rPr>
          <w:rFonts w:ascii="Arial" w:hAnsi="Arial" w:cs="Arial"/>
          <w:color w:val="000000" w:themeColor="text1"/>
          <w:sz w:val="20"/>
          <w:szCs w:val="20"/>
          <w:u w:val="single"/>
        </w:rPr>
        <w:t>rilievo sia strategico</w:t>
      </w:r>
      <w:r w:rsidRPr="00BE3981">
        <w:rPr>
          <w:rFonts w:ascii="Arial" w:hAnsi="Arial" w:cs="Arial"/>
          <w:color w:val="000000" w:themeColor="text1"/>
          <w:sz w:val="20"/>
          <w:szCs w:val="20"/>
        </w:rPr>
        <w:t xml:space="preserve">, in quanto al di sotto del ghiaccio possono navigare i sottomarini, </w:t>
      </w:r>
      <w:r w:rsidRPr="00DD5FAB">
        <w:rPr>
          <w:rFonts w:ascii="Arial" w:hAnsi="Arial" w:cs="Arial"/>
          <w:color w:val="000000" w:themeColor="text1"/>
          <w:sz w:val="20"/>
          <w:szCs w:val="20"/>
          <w:u w:val="single"/>
        </w:rPr>
        <w:t>sia economico per le risorse dei fondali</w:t>
      </w:r>
      <w:r w:rsidR="00DD5FAB">
        <w:rPr>
          <w:rFonts w:ascii="Arial" w:hAnsi="Arial" w:cs="Arial"/>
          <w:color w:val="000000" w:themeColor="text1"/>
          <w:sz w:val="20"/>
          <w:szCs w:val="20"/>
        </w:rPr>
        <w:t>; n</w:t>
      </w:r>
      <w:r w:rsidRPr="00BE3981">
        <w:rPr>
          <w:rFonts w:ascii="Arial" w:hAnsi="Arial" w:cs="Arial"/>
          <w:color w:val="000000" w:themeColor="text1"/>
          <w:sz w:val="20"/>
          <w:szCs w:val="20"/>
        </w:rPr>
        <w:t xml:space="preserve">on si tratta di un continente, anche se la regione artica ha una popolazione di circa 4 milioni di persone. </w:t>
      </w:r>
    </w:p>
    <w:p w14:paraId="0B2B6D69" w14:textId="168FB6F0" w:rsidR="00E04957" w:rsidRPr="00BE3981" w:rsidRDefault="00E04957" w:rsidP="00E04957">
      <w:pPr>
        <w:pStyle w:val="NormaleWeb"/>
        <w:tabs>
          <w:tab w:val="left" w:pos="2757"/>
        </w:tabs>
        <w:contextualSpacing/>
        <w:jc w:val="both"/>
        <w:rPr>
          <w:rFonts w:ascii="Arial" w:hAnsi="Arial" w:cs="Arial"/>
          <w:color w:val="000000" w:themeColor="text1"/>
          <w:sz w:val="20"/>
          <w:szCs w:val="20"/>
        </w:rPr>
      </w:pPr>
      <w:r w:rsidRPr="00BE3981">
        <w:rPr>
          <w:rFonts w:ascii="Arial" w:hAnsi="Arial" w:cs="Arial"/>
          <w:color w:val="000000" w:themeColor="text1"/>
          <w:sz w:val="20"/>
          <w:szCs w:val="20"/>
        </w:rPr>
        <w:t xml:space="preserve">A causa della sua natura fisica e del suo clima, la </w:t>
      </w:r>
      <w:r w:rsidRPr="00DD5FAB">
        <w:rPr>
          <w:rFonts w:ascii="Arial" w:hAnsi="Arial" w:cs="Arial"/>
          <w:color w:val="000000" w:themeColor="text1"/>
          <w:sz w:val="20"/>
          <w:szCs w:val="20"/>
          <w:u w:val="single"/>
        </w:rPr>
        <w:t>regione è stato oggetto di rivendicazione da parte degli Stati che si affacciano sul circolo polare artico</w:t>
      </w:r>
      <w:r w:rsidRPr="00BE3981">
        <w:rPr>
          <w:rFonts w:ascii="Arial" w:hAnsi="Arial" w:cs="Arial"/>
          <w:color w:val="000000" w:themeColor="text1"/>
          <w:sz w:val="20"/>
          <w:szCs w:val="20"/>
        </w:rPr>
        <w:t xml:space="preserve">, di regola indipendenti dall’effettività: la Groenlandia è sottoposta alla sovranità della Danimarca; la Norvegia ha rivendicato la sovranità sulle isole Spitzbergen; il Canada e l’ex Unione Sovietica hanno invece rivendicato dei settori della regione sulla base del principio di contiguità. Tuttavia, </w:t>
      </w:r>
      <w:r w:rsidRPr="00BE3981">
        <w:rPr>
          <w:rFonts w:ascii="Arial" w:hAnsi="Arial" w:cs="Arial"/>
          <w:b/>
          <w:bCs/>
          <w:color w:val="000000" w:themeColor="text1"/>
          <w:sz w:val="20"/>
          <w:szCs w:val="20"/>
        </w:rPr>
        <w:t xml:space="preserve">la regione artica </w:t>
      </w:r>
      <w:r w:rsidRPr="00DD5FAB">
        <w:rPr>
          <w:rFonts w:ascii="Arial" w:hAnsi="Arial" w:cs="Arial"/>
          <w:b/>
          <w:bCs/>
          <w:color w:val="000000" w:themeColor="text1"/>
          <w:sz w:val="20"/>
          <w:szCs w:val="20"/>
          <w:u w:val="single"/>
        </w:rPr>
        <w:t>va considerata alla stregua dell’alto mare</w:t>
      </w:r>
      <w:r w:rsidRPr="00BE3981">
        <w:rPr>
          <w:rFonts w:ascii="Arial" w:hAnsi="Arial" w:cs="Arial"/>
          <w:color w:val="000000" w:themeColor="text1"/>
          <w:sz w:val="20"/>
          <w:szCs w:val="20"/>
        </w:rPr>
        <w:t xml:space="preserve">, come tale </w:t>
      </w:r>
      <w:r w:rsidRPr="00BE3981">
        <w:rPr>
          <w:rFonts w:ascii="Arial" w:hAnsi="Arial" w:cs="Arial"/>
          <w:b/>
          <w:bCs/>
          <w:color w:val="000000" w:themeColor="text1"/>
          <w:sz w:val="20"/>
          <w:szCs w:val="20"/>
        </w:rPr>
        <w:t>aperta alla navigazione delle navi dei sottomarini tutti gli Stati</w:t>
      </w:r>
      <w:r w:rsidRPr="00BE3981">
        <w:rPr>
          <w:rFonts w:ascii="Arial" w:hAnsi="Arial" w:cs="Arial"/>
          <w:color w:val="000000" w:themeColor="text1"/>
          <w:sz w:val="20"/>
          <w:szCs w:val="20"/>
        </w:rPr>
        <w:t>, e la teoria dei settori va respinta.</w:t>
      </w:r>
    </w:p>
    <w:p w14:paraId="2269DF5E" w14:textId="52AAEC3E" w:rsidR="00F112FC" w:rsidRPr="00BE3981" w:rsidRDefault="00F112FC" w:rsidP="00E04957">
      <w:pPr>
        <w:pStyle w:val="NormaleWeb"/>
        <w:tabs>
          <w:tab w:val="left" w:pos="2757"/>
        </w:tabs>
        <w:contextualSpacing/>
        <w:jc w:val="both"/>
        <w:rPr>
          <w:rFonts w:ascii="Arial" w:hAnsi="Arial" w:cs="Arial"/>
          <w:color w:val="000000" w:themeColor="text1"/>
          <w:sz w:val="20"/>
          <w:szCs w:val="20"/>
        </w:rPr>
      </w:pPr>
    </w:p>
    <w:p w14:paraId="6A73E45B" w14:textId="2D1B2123" w:rsidR="00F112FC" w:rsidRPr="00BE3981" w:rsidRDefault="00F112FC" w:rsidP="00F112FC">
      <w:pPr>
        <w:pStyle w:val="NormaleWeb"/>
        <w:tabs>
          <w:tab w:val="left" w:pos="2757"/>
        </w:tabs>
        <w:contextualSpacing/>
        <w:rPr>
          <w:rFonts w:ascii="Arial" w:hAnsi="Arial" w:cs="Arial"/>
          <w:b/>
          <w:bCs/>
          <w:color w:val="0070C0"/>
          <w:sz w:val="20"/>
          <w:szCs w:val="20"/>
        </w:rPr>
      </w:pPr>
      <w:r w:rsidRPr="00BE3981">
        <w:rPr>
          <w:rFonts w:ascii="Arial" w:hAnsi="Arial" w:cs="Arial"/>
          <w:b/>
          <w:bCs/>
          <w:color w:val="0070C0"/>
          <w:sz w:val="20"/>
          <w:szCs w:val="20"/>
        </w:rPr>
        <w:t>Regioni polari: a) Antartide</w:t>
      </w:r>
    </w:p>
    <w:p w14:paraId="04D309CB" w14:textId="50E7E3F5" w:rsidR="00F112FC" w:rsidRDefault="00304DEF" w:rsidP="00F112FC">
      <w:pPr>
        <w:pStyle w:val="NormaleWeb"/>
        <w:tabs>
          <w:tab w:val="left" w:pos="2757"/>
        </w:tabs>
        <w:contextualSpacing/>
        <w:rPr>
          <w:rFonts w:ascii="Arial" w:hAnsi="Arial" w:cs="Arial"/>
          <w:color w:val="000000" w:themeColor="text1"/>
          <w:sz w:val="20"/>
          <w:szCs w:val="20"/>
        </w:rPr>
      </w:pPr>
      <w:r>
        <w:rPr>
          <w:rFonts w:ascii="Arial" w:hAnsi="Arial" w:cs="Arial"/>
          <w:color w:val="000000" w:themeColor="text1"/>
          <w:sz w:val="20"/>
          <w:szCs w:val="20"/>
          <w:highlight w:val="red"/>
        </w:rPr>
        <w:t xml:space="preserve">p. 375 </w:t>
      </w:r>
      <w:r w:rsidRPr="00304DEF">
        <w:rPr>
          <w:rFonts w:ascii="Arial" w:hAnsi="Arial" w:cs="Arial"/>
          <w:color w:val="000000" w:themeColor="text1"/>
          <w:sz w:val="20"/>
          <w:szCs w:val="20"/>
          <w:highlight w:val="red"/>
        </w:rPr>
        <w:t>vedi libro</w:t>
      </w:r>
    </w:p>
    <w:p w14:paraId="10D05F79" w14:textId="77777777" w:rsidR="0048345F" w:rsidRPr="00C12906" w:rsidRDefault="0048345F" w:rsidP="00E2133D">
      <w:pPr>
        <w:pStyle w:val="NormaleWeb"/>
        <w:tabs>
          <w:tab w:val="left" w:pos="2757"/>
        </w:tabs>
        <w:contextualSpacing/>
        <w:rPr>
          <w:rFonts w:ascii="Arial" w:hAnsi="Arial" w:cs="Arial"/>
          <w:b/>
          <w:bCs/>
          <w:color w:val="000000" w:themeColor="text1"/>
          <w:sz w:val="20"/>
          <w:szCs w:val="20"/>
        </w:rPr>
      </w:pPr>
    </w:p>
    <w:p w14:paraId="24EB6240" w14:textId="456E7CF2" w:rsidR="0048345F" w:rsidRDefault="0048345F" w:rsidP="0048345F">
      <w:pPr>
        <w:pStyle w:val="NormaleWeb"/>
        <w:tabs>
          <w:tab w:val="left" w:pos="2757"/>
        </w:tabs>
        <w:contextualSpacing/>
        <w:jc w:val="center"/>
        <w:rPr>
          <w:rFonts w:ascii="Arial" w:hAnsi="Arial" w:cs="Arial"/>
          <w:b/>
          <w:bCs/>
          <w:color w:val="000000" w:themeColor="text1"/>
          <w:sz w:val="20"/>
          <w:szCs w:val="20"/>
        </w:rPr>
      </w:pPr>
      <w:r w:rsidRPr="00C12906">
        <w:rPr>
          <w:rFonts w:ascii="Arial" w:hAnsi="Arial" w:cs="Arial"/>
          <w:b/>
          <w:bCs/>
          <w:color w:val="000000" w:themeColor="text1"/>
          <w:sz w:val="20"/>
          <w:szCs w:val="20"/>
        </w:rPr>
        <w:t xml:space="preserve">CAPITOLO V – </w:t>
      </w:r>
      <w:r w:rsidRPr="00504FB4">
        <w:rPr>
          <w:rFonts w:ascii="Arial" w:hAnsi="Arial" w:cs="Arial"/>
          <w:b/>
          <w:bCs/>
          <w:color w:val="000000" w:themeColor="text1"/>
          <w:sz w:val="20"/>
          <w:szCs w:val="20"/>
          <w:highlight w:val="green"/>
        </w:rPr>
        <w:t>PERSONA UMANA</w:t>
      </w:r>
    </w:p>
    <w:p w14:paraId="3ABC318C" w14:textId="77777777" w:rsidR="008B273E" w:rsidRPr="00C12906" w:rsidRDefault="008B273E" w:rsidP="0048345F">
      <w:pPr>
        <w:pStyle w:val="NormaleWeb"/>
        <w:tabs>
          <w:tab w:val="left" w:pos="2757"/>
        </w:tabs>
        <w:contextualSpacing/>
        <w:jc w:val="center"/>
        <w:rPr>
          <w:rFonts w:ascii="Arial" w:hAnsi="Arial" w:cs="Arial"/>
          <w:b/>
          <w:bCs/>
          <w:color w:val="000000" w:themeColor="text1"/>
          <w:sz w:val="20"/>
          <w:szCs w:val="20"/>
        </w:rPr>
      </w:pPr>
    </w:p>
    <w:p w14:paraId="1E2236EF" w14:textId="36DFDEAE" w:rsidR="008B273E" w:rsidRPr="00F3597D" w:rsidRDefault="008B273E" w:rsidP="008B273E">
      <w:pPr>
        <w:pStyle w:val="NormaleWeb"/>
        <w:contextualSpacing/>
        <w:jc w:val="both"/>
        <w:rPr>
          <w:rFonts w:ascii="Arial" w:hAnsi="Arial" w:cs="Arial"/>
          <w:color w:val="000000" w:themeColor="text1"/>
          <w:sz w:val="20"/>
          <w:szCs w:val="20"/>
        </w:rPr>
      </w:pPr>
      <w:r w:rsidRPr="00504FB4">
        <w:rPr>
          <w:rFonts w:ascii="Arial" w:hAnsi="Arial" w:cs="Arial"/>
          <w:color w:val="4472C4" w:themeColor="accent1"/>
          <w:sz w:val="20"/>
          <w:szCs w:val="20"/>
        </w:rPr>
        <w:t xml:space="preserve">(appunti) </w:t>
      </w:r>
      <w:r w:rsidRPr="00F3597D">
        <w:rPr>
          <w:rFonts w:ascii="Arial" w:hAnsi="Arial" w:cs="Arial"/>
          <w:color w:val="000000" w:themeColor="text1"/>
          <w:sz w:val="20"/>
          <w:szCs w:val="20"/>
        </w:rPr>
        <w:t>La sovranità, molto simile al concetto di giurisdizione, è una delle norme basilari del diritto internazionale, e può configurarsi in due accezioni: giurisdizionale territoriale (come già visto: territorio, confini, diritto del mare) e sovranità personale.</w:t>
      </w:r>
    </w:p>
    <w:p w14:paraId="21A22ED1" w14:textId="77777777" w:rsidR="008B273E" w:rsidRPr="00F3597D" w:rsidRDefault="008B273E" w:rsidP="008B273E">
      <w:pPr>
        <w:pStyle w:val="NormaleWeb"/>
        <w:contextualSpacing/>
        <w:jc w:val="both"/>
        <w:rPr>
          <w:rFonts w:ascii="Arial" w:hAnsi="Arial" w:cs="Arial"/>
          <w:color w:val="000000" w:themeColor="text1"/>
          <w:sz w:val="20"/>
          <w:szCs w:val="20"/>
        </w:rPr>
      </w:pPr>
      <w:r w:rsidRPr="00F3597D">
        <w:rPr>
          <w:rFonts w:ascii="Arial" w:hAnsi="Arial" w:cs="Arial"/>
          <w:color w:val="000000" w:themeColor="text1"/>
          <w:sz w:val="20"/>
          <w:szCs w:val="20"/>
        </w:rPr>
        <w:t xml:space="preserve">Per quanto riguarda </w:t>
      </w:r>
      <w:r w:rsidRPr="00F3597D">
        <w:rPr>
          <w:rFonts w:ascii="Arial" w:hAnsi="Arial" w:cs="Arial"/>
          <w:b/>
          <w:bCs/>
          <w:color w:val="000000" w:themeColor="text1"/>
          <w:sz w:val="20"/>
          <w:szCs w:val="20"/>
        </w:rPr>
        <w:t>la sovranità personale</w:t>
      </w:r>
      <w:r w:rsidRPr="00F3597D">
        <w:rPr>
          <w:rFonts w:ascii="Arial" w:hAnsi="Arial" w:cs="Arial"/>
          <w:color w:val="000000" w:themeColor="text1"/>
          <w:sz w:val="20"/>
          <w:szCs w:val="20"/>
        </w:rPr>
        <w:t xml:space="preserve">, </w:t>
      </w:r>
      <w:r w:rsidRPr="00F3597D">
        <w:rPr>
          <w:rFonts w:ascii="Arial" w:hAnsi="Arial" w:cs="Arial"/>
          <w:color w:val="000000" w:themeColor="text1"/>
          <w:sz w:val="20"/>
          <w:szCs w:val="20"/>
          <w:u w:val="single"/>
        </w:rPr>
        <w:t>uno Stato esercita la sua sovranità su degli individui secondo il modello territoriale, se questi individui si trovano nel territorio dello Stato</w:t>
      </w:r>
      <w:r w:rsidRPr="00F3597D">
        <w:rPr>
          <w:rFonts w:ascii="Arial" w:hAnsi="Arial" w:cs="Arial"/>
          <w:color w:val="000000" w:themeColor="text1"/>
          <w:sz w:val="20"/>
          <w:szCs w:val="20"/>
        </w:rPr>
        <w:t>: qualsiasi individuo che si trova nel territorio dello Stato italiano è sottoposto alla giurisdizione italiana (deve rispettare le leggi italiane, può essere convenuto in giudizio davanti ai giudici italiani ecc).</w:t>
      </w:r>
    </w:p>
    <w:p w14:paraId="65EAC00C" w14:textId="77777777" w:rsidR="008B273E" w:rsidRPr="00F3597D" w:rsidRDefault="008B273E" w:rsidP="008B273E">
      <w:pPr>
        <w:pStyle w:val="NormaleWeb"/>
        <w:contextualSpacing/>
        <w:jc w:val="both"/>
        <w:rPr>
          <w:rFonts w:ascii="Arial" w:hAnsi="Arial" w:cs="Arial"/>
          <w:color w:val="000000" w:themeColor="text1"/>
          <w:sz w:val="20"/>
          <w:szCs w:val="20"/>
        </w:rPr>
      </w:pPr>
      <w:r w:rsidRPr="00F3597D">
        <w:rPr>
          <w:rFonts w:ascii="Arial" w:hAnsi="Arial" w:cs="Arial"/>
          <w:i/>
          <w:iCs/>
          <w:color w:val="000000" w:themeColor="text1"/>
          <w:sz w:val="20"/>
          <w:szCs w:val="20"/>
        </w:rPr>
        <w:t>MA quanto riguarda gli individui di cittadinanza italiana che si trovano all’estero, e gli individui con cittadinanza straniera, ma che si trovano in Italia, il loro Stato di cittadinanza può esercitare qualche forma di sovranità su di loro?!</w:t>
      </w:r>
      <w:r w:rsidRPr="00F3597D">
        <w:rPr>
          <w:rFonts w:ascii="Arial" w:hAnsi="Arial" w:cs="Arial"/>
          <w:color w:val="000000" w:themeColor="text1"/>
          <w:sz w:val="20"/>
          <w:szCs w:val="20"/>
        </w:rPr>
        <w:t xml:space="preserve"> SI, perché </w:t>
      </w:r>
      <w:r w:rsidRPr="00F3597D">
        <w:rPr>
          <w:rFonts w:ascii="Arial" w:hAnsi="Arial" w:cs="Arial"/>
          <w:color w:val="000000" w:themeColor="text1"/>
          <w:sz w:val="20"/>
          <w:szCs w:val="20"/>
          <w:u w:val="single"/>
        </w:rPr>
        <w:t>l’elemento che permette allo Stato di esercitare la sua sovranità sugli individui, anche se questi non si trovano nel territorio, è dato dalla cittadinanza</w:t>
      </w:r>
      <w:r w:rsidRPr="00F3597D">
        <w:rPr>
          <w:rFonts w:ascii="Arial" w:hAnsi="Arial" w:cs="Arial"/>
          <w:color w:val="000000" w:themeColor="text1"/>
          <w:sz w:val="20"/>
          <w:szCs w:val="20"/>
        </w:rPr>
        <w:t>.</w:t>
      </w:r>
      <w:r w:rsidRPr="00F3597D">
        <w:rPr>
          <w:rFonts w:ascii="Arial" w:hAnsi="Arial" w:cs="Arial"/>
          <w:b/>
          <w:bCs/>
          <w:color w:val="000000" w:themeColor="text1"/>
          <w:sz w:val="20"/>
          <w:szCs w:val="20"/>
        </w:rPr>
        <w:t xml:space="preserve"> La nozione di sovranità personale si basa sul vincolo di cittadinanza</w:t>
      </w:r>
      <w:r w:rsidRPr="00F3597D">
        <w:rPr>
          <w:rFonts w:ascii="Arial" w:hAnsi="Arial" w:cs="Arial"/>
          <w:color w:val="000000" w:themeColor="text1"/>
          <w:sz w:val="20"/>
          <w:szCs w:val="20"/>
        </w:rPr>
        <w:t>.</w:t>
      </w:r>
    </w:p>
    <w:p w14:paraId="7524FB0D" w14:textId="77777777" w:rsidR="0048345F" w:rsidRPr="00C12906" w:rsidRDefault="0048345F" w:rsidP="0048345F">
      <w:pPr>
        <w:pStyle w:val="NormaleWeb"/>
        <w:tabs>
          <w:tab w:val="left" w:pos="2757"/>
        </w:tabs>
        <w:contextualSpacing/>
        <w:rPr>
          <w:rFonts w:ascii="Arial" w:hAnsi="Arial" w:cs="Arial"/>
          <w:b/>
          <w:bCs/>
          <w:color w:val="000000" w:themeColor="text1"/>
          <w:sz w:val="20"/>
          <w:szCs w:val="20"/>
        </w:rPr>
      </w:pPr>
    </w:p>
    <w:p w14:paraId="54E10DB8" w14:textId="79D66812" w:rsidR="00E2133D" w:rsidRPr="00504FB4" w:rsidRDefault="0048345F" w:rsidP="008B273E">
      <w:pPr>
        <w:pStyle w:val="NormaleWeb"/>
        <w:tabs>
          <w:tab w:val="left" w:pos="2757"/>
        </w:tabs>
        <w:contextualSpacing/>
        <w:rPr>
          <w:rFonts w:ascii="Arial" w:hAnsi="Arial" w:cs="Arial"/>
          <w:b/>
          <w:bCs/>
          <w:color w:val="000000" w:themeColor="text1"/>
          <w:sz w:val="20"/>
          <w:szCs w:val="20"/>
        </w:rPr>
      </w:pPr>
      <w:r w:rsidRPr="00504FB4">
        <w:rPr>
          <w:rFonts w:ascii="Arial" w:hAnsi="Arial" w:cs="Arial"/>
          <w:b/>
          <w:bCs/>
          <w:color w:val="000000" w:themeColor="text1"/>
          <w:sz w:val="20"/>
          <w:szCs w:val="20"/>
        </w:rPr>
        <w:t xml:space="preserve">SEZIONE I – </w:t>
      </w:r>
      <w:r w:rsidRPr="00504FB4">
        <w:rPr>
          <w:rFonts w:ascii="Arial" w:hAnsi="Arial" w:cs="Arial"/>
          <w:b/>
          <w:bCs/>
          <w:color w:val="000000" w:themeColor="text1"/>
          <w:sz w:val="20"/>
          <w:szCs w:val="20"/>
          <w:highlight w:val="cyan"/>
        </w:rPr>
        <w:t>CITTADINI STRANIERI</w:t>
      </w:r>
    </w:p>
    <w:p w14:paraId="75B7ACED" w14:textId="2B089E20" w:rsidR="00E2133D" w:rsidRPr="00504FB4" w:rsidRDefault="00E2133D" w:rsidP="0048345F">
      <w:pPr>
        <w:pStyle w:val="NormaleWeb"/>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Un secondo valore protetto dal diritto internazionale è la persona umana.</w:t>
      </w:r>
    </w:p>
    <w:p w14:paraId="04A6F61D" w14:textId="48395A86" w:rsidR="00E2133D" w:rsidRPr="00504FB4" w:rsidRDefault="00E2133D" w:rsidP="0048345F">
      <w:pPr>
        <w:pStyle w:val="NormaleWeb"/>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Le norme del diritto internazionale sono dirette a regolare la vita degli esseri umani a livello globale, e hanno per fine ultimo la protezione della persona umana, intesa nella sua dimensione sia individuale che sociale.</w:t>
      </w:r>
      <w:r w:rsidR="009C7624" w:rsidRPr="00504FB4">
        <w:rPr>
          <w:rFonts w:ascii="Arial" w:hAnsi="Arial" w:cs="Arial"/>
          <w:color w:val="000000" w:themeColor="text1"/>
          <w:sz w:val="20"/>
          <w:szCs w:val="20"/>
        </w:rPr>
        <w:t xml:space="preserve"> Le norme internazionali sulla protezione della persona umana comprendono quelle più tradizionali relative al trattamento dei cittadini di altri Stati e quelle più recenti relative ai diritti umani.</w:t>
      </w:r>
    </w:p>
    <w:p w14:paraId="5B5292CE" w14:textId="77777777" w:rsidR="009C7624" w:rsidRPr="00504FB4" w:rsidRDefault="009C7624" w:rsidP="0048345F">
      <w:pPr>
        <w:pStyle w:val="NormaleWeb"/>
        <w:contextualSpacing/>
        <w:jc w:val="both"/>
        <w:rPr>
          <w:rFonts w:ascii="Arial" w:hAnsi="Arial" w:cs="Arial"/>
          <w:color w:val="000000" w:themeColor="text1"/>
          <w:sz w:val="20"/>
          <w:szCs w:val="20"/>
        </w:rPr>
      </w:pPr>
    </w:p>
    <w:p w14:paraId="5C82A68A" w14:textId="033ED0FA" w:rsidR="00E2133D" w:rsidRPr="00504FB4" w:rsidRDefault="009C7624" w:rsidP="0048345F">
      <w:pPr>
        <w:pStyle w:val="NormaleWeb"/>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Infatti, nel diritto internazionale del XVI – XIX sec. </w:t>
      </w:r>
      <w:r w:rsidRPr="00504FB4">
        <w:rPr>
          <w:rFonts w:ascii="Arial" w:hAnsi="Arial" w:cs="Arial"/>
          <w:b/>
          <w:bCs/>
          <w:color w:val="000000" w:themeColor="text1"/>
          <w:sz w:val="20"/>
          <w:szCs w:val="20"/>
          <w:u w:val="single"/>
        </w:rPr>
        <w:t>l’individuo era protetto da specifiche norme solo nella misura in cui era cittadino di un altro Stato</w:t>
      </w:r>
      <w:r w:rsidRPr="00504FB4">
        <w:rPr>
          <w:rFonts w:ascii="Arial" w:hAnsi="Arial" w:cs="Arial"/>
          <w:color w:val="000000" w:themeColor="text1"/>
          <w:sz w:val="20"/>
          <w:szCs w:val="20"/>
        </w:rPr>
        <w:t xml:space="preserve">, cioè come straniero: lo Stato non aveva dunque vincoli internazionali circa </w:t>
      </w:r>
      <w:r w:rsidR="004D7B53" w:rsidRPr="00504FB4">
        <w:rPr>
          <w:rFonts w:ascii="Arial" w:hAnsi="Arial" w:cs="Arial"/>
          <w:color w:val="000000" w:themeColor="text1"/>
          <w:sz w:val="20"/>
          <w:szCs w:val="20"/>
        </w:rPr>
        <w:t>il trattamento</w:t>
      </w:r>
      <w:r w:rsidRPr="00504FB4">
        <w:rPr>
          <w:rFonts w:ascii="Arial" w:hAnsi="Arial" w:cs="Arial"/>
          <w:color w:val="000000" w:themeColor="text1"/>
          <w:sz w:val="20"/>
          <w:szCs w:val="20"/>
        </w:rPr>
        <w:t xml:space="preserve"> dei propri sudditi, né degli apolidi.</w:t>
      </w:r>
    </w:p>
    <w:p w14:paraId="097F7670" w14:textId="69645E9B" w:rsidR="004D7B53" w:rsidRPr="00504FB4" w:rsidRDefault="009C7624" w:rsidP="0048345F">
      <w:pPr>
        <w:pStyle w:val="NormaleWeb"/>
        <w:contextualSpacing/>
        <w:jc w:val="both"/>
        <w:rPr>
          <w:rFonts w:ascii="Arial" w:hAnsi="Arial" w:cs="Arial"/>
          <w:color w:val="000000" w:themeColor="text1"/>
          <w:sz w:val="20"/>
          <w:szCs w:val="20"/>
          <w:u w:val="single"/>
        </w:rPr>
      </w:pPr>
      <w:r w:rsidRPr="00504FB4">
        <w:rPr>
          <w:rFonts w:ascii="Arial" w:hAnsi="Arial" w:cs="Arial"/>
          <w:color w:val="000000" w:themeColor="text1"/>
          <w:sz w:val="20"/>
          <w:szCs w:val="20"/>
        </w:rPr>
        <w:t xml:space="preserve">A partire dalla </w:t>
      </w:r>
      <w:r w:rsidR="004D7B53" w:rsidRPr="00504FB4">
        <w:rPr>
          <w:rFonts w:ascii="Arial" w:hAnsi="Arial" w:cs="Arial"/>
          <w:color w:val="000000" w:themeColor="text1"/>
          <w:sz w:val="20"/>
          <w:szCs w:val="20"/>
        </w:rPr>
        <w:t>Seconda guerra mondiale</w:t>
      </w:r>
      <w:r w:rsidRPr="00504FB4">
        <w:rPr>
          <w:rFonts w:ascii="Arial" w:hAnsi="Arial" w:cs="Arial"/>
          <w:color w:val="000000" w:themeColor="text1"/>
          <w:sz w:val="20"/>
          <w:szCs w:val="20"/>
        </w:rPr>
        <w:t xml:space="preserve">, l’individuo invece oggi viene </w:t>
      </w:r>
      <w:r w:rsidR="004D7B53" w:rsidRPr="00504FB4">
        <w:rPr>
          <w:rFonts w:ascii="Arial" w:hAnsi="Arial" w:cs="Arial"/>
          <w:color w:val="000000" w:themeColor="text1"/>
          <w:sz w:val="20"/>
          <w:szCs w:val="20"/>
        </w:rPr>
        <w:t>protetto</w:t>
      </w:r>
      <w:r w:rsidRPr="00504FB4">
        <w:rPr>
          <w:rFonts w:ascii="Arial" w:hAnsi="Arial" w:cs="Arial"/>
          <w:color w:val="000000" w:themeColor="text1"/>
          <w:sz w:val="20"/>
          <w:szCs w:val="20"/>
        </w:rPr>
        <w:t xml:space="preserve"> a prescindere dalla sua cittadinanza grazie </w:t>
      </w:r>
      <w:r w:rsidR="004D7B53" w:rsidRPr="00504FB4">
        <w:rPr>
          <w:rFonts w:ascii="Arial" w:hAnsi="Arial" w:cs="Arial"/>
          <w:color w:val="000000" w:themeColor="text1"/>
          <w:sz w:val="20"/>
          <w:szCs w:val="20"/>
        </w:rPr>
        <w:t xml:space="preserve">all’esistenza di </w:t>
      </w:r>
      <w:r w:rsidR="004D7B53" w:rsidRPr="00504FB4">
        <w:rPr>
          <w:rFonts w:ascii="Arial" w:hAnsi="Arial" w:cs="Arial"/>
          <w:b/>
          <w:bCs/>
          <w:color w:val="000000" w:themeColor="text1"/>
          <w:sz w:val="20"/>
          <w:szCs w:val="20"/>
          <w:u w:val="single"/>
        </w:rPr>
        <w:t>norme internazionali sui diritti umani</w:t>
      </w:r>
      <w:r w:rsidR="004D7B53" w:rsidRPr="00504FB4">
        <w:rPr>
          <w:rFonts w:ascii="Arial" w:hAnsi="Arial" w:cs="Arial"/>
          <w:color w:val="000000" w:themeColor="text1"/>
          <w:sz w:val="20"/>
          <w:szCs w:val="20"/>
        </w:rPr>
        <w:t xml:space="preserve">, valevoli per qualsiasi individuo, cittadino o straniero, o apolide. Tali norme sui diritti umani, </w:t>
      </w:r>
      <w:r w:rsidR="008B273E" w:rsidRPr="00504FB4">
        <w:rPr>
          <w:rFonts w:ascii="Arial" w:hAnsi="Arial" w:cs="Arial"/>
          <w:color w:val="000000" w:themeColor="text1"/>
          <w:sz w:val="20"/>
          <w:szCs w:val="20"/>
        </w:rPr>
        <w:t>consuetudinarie</w:t>
      </w:r>
      <w:r w:rsidR="004D7B53" w:rsidRPr="00504FB4">
        <w:rPr>
          <w:rFonts w:ascii="Arial" w:hAnsi="Arial" w:cs="Arial"/>
          <w:color w:val="000000" w:themeColor="text1"/>
          <w:sz w:val="20"/>
          <w:szCs w:val="20"/>
        </w:rPr>
        <w:t xml:space="preserve"> ma </w:t>
      </w:r>
      <w:r w:rsidR="008B273E" w:rsidRPr="00504FB4">
        <w:rPr>
          <w:rFonts w:ascii="Arial" w:hAnsi="Arial" w:cs="Arial"/>
          <w:color w:val="000000" w:themeColor="text1"/>
          <w:sz w:val="20"/>
          <w:szCs w:val="20"/>
        </w:rPr>
        <w:t>soprattutto</w:t>
      </w:r>
      <w:r w:rsidR="004D7B53" w:rsidRPr="00504FB4">
        <w:rPr>
          <w:rFonts w:ascii="Arial" w:hAnsi="Arial" w:cs="Arial"/>
          <w:color w:val="000000" w:themeColor="text1"/>
          <w:sz w:val="20"/>
          <w:szCs w:val="20"/>
        </w:rPr>
        <w:t xml:space="preserve"> convenzionali, </w:t>
      </w:r>
      <w:r w:rsidR="004D7B53" w:rsidRPr="00504FB4">
        <w:rPr>
          <w:rFonts w:ascii="Arial" w:hAnsi="Arial" w:cs="Arial"/>
          <w:color w:val="000000" w:themeColor="text1"/>
          <w:sz w:val="20"/>
          <w:szCs w:val="20"/>
          <w:u w:val="single"/>
        </w:rPr>
        <w:t>ha</w:t>
      </w:r>
      <w:r w:rsidR="008B273E" w:rsidRPr="00504FB4">
        <w:rPr>
          <w:rFonts w:ascii="Arial" w:hAnsi="Arial" w:cs="Arial"/>
          <w:color w:val="000000" w:themeColor="text1"/>
          <w:sz w:val="20"/>
          <w:szCs w:val="20"/>
          <w:u w:val="single"/>
        </w:rPr>
        <w:t>nno</w:t>
      </w:r>
      <w:r w:rsidR="004D7B53" w:rsidRPr="00504FB4">
        <w:rPr>
          <w:rFonts w:ascii="Arial" w:hAnsi="Arial" w:cs="Arial"/>
          <w:color w:val="000000" w:themeColor="text1"/>
          <w:sz w:val="20"/>
          <w:szCs w:val="20"/>
          <w:u w:val="single"/>
        </w:rPr>
        <w:t xml:space="preserve"> reso le norme tradizionali sul trattamento dei cittadini stranieri residual</w:t>
      </w:r>
      <w:r w:rsidR="004D7B53" w:rsidRPr="00504FB4">
        <w:rPr>
          <w:rFonts w:ascii="Arial" w:hAnsi="Arial" w:cs="Arial"/>
          <w:color w:val="000000" w:themeColor="text1"/>
          <w:sz w:val="20"/>
          <w:szCs w:val="20"/>
        </w:rPr>
        <w:t xml:space="preserve">i, in quanto esse vengono applicate </w:t>
      </w:r>
      <w:r w:rsidR="008B273E" w:rsidRPr="00504FB4">
        <w:rPr>
          <w:rFonts w:ascii="Arial" w:hAnsi="Arial" w:cs="Arial"/>
          <w:color w:val="000000" w:themeColor="text1"/>
          <w:sz w:val="20"/>
          <w:szCs w:val="20"/>
        </w:rPr>
        <w:t>spesso solo</w:t>
      </w:r>
      <w:r w:rsidR="004D7B53" w:rsidRPr="00504FB4">
        <w:rPr>
          <w:rFonts w:ascii="Arial" w:hAnsi="Arial" w:cs="Arial"/>
          <w:color w:val="000000" w:themeColor="text1"/>
          <w:sz w:val="20"/>
          <w:szCs w:val="20"/>
        </w:rPr>
        <w:t xml:space="preserve"> quando non trovano applicazione quelle sui diritti umani; e</w:t>
      </w:r>
      <w:r w:rsidR="008B273E" w:rsidRPr="00504FB4">
        <w:rPr>
          <w:rFonts w:ascii="Arial" w:hAnsi="Arial" w:cs="Arial"/>
          <w:color w:val="000000" w:themeColor="text1"/>
          <w:sz w:val="20"/>
          <w:szCs w:val="20"/>
        </w:rPr>
        <w:t>d esse</w:t>
      </w:r>
      <w:r w:rsidR="004D7B53" w:rsidRPr="00504FB4">
        <w:rPr>
          <w:rFonts w:ascii="Arial" w:hAnsi="Arial" w:cs="Arial"/>
          <w:color w:val="000000" w:themeColor="text1"/>
          <w:sz w:val="20"/>
          <w:szCs w:val="20"/>
        </w:rPr>
        <w:t xml:space="preserve"> hanno assunto un ruolo minore </w:t>
      </w:r>
      <w:r w:rsidR="008B273E" w:rsidRPr="00504FB4">
        <w:rPr>
          <w:rFonts w:ascii="Arial" w:hAnsi="Arial" w:cs="Arial"/>
          <w:color w:val="000000" w:themeColor="text1"/>
          <w:sz w:val="20"/>
          <w:szCs w:val="20"/>
        </w:rPr>
        <w:t>tanto</w:t>
      </w:r>
      <w:r w:rsidR="004D7B53" w:rsidRPr="00504FB4">
        <w:rPr>
          <w:rFonts w:ascii="Arial" w:hAnsi="Arial" w:cs="Arial"/>
          <w:color w:val="000000" w:themeColor="text1"/>
          <w:sz w:val="20"/>
          <w:szCs w:val="20"/>
        </w:rPr>
        <w:t xml:space="preserve"> che le controversie interstatali relative al trattamento dei </w:t>
      </w:r>
      <w:r w:rsidR="008B273E" w:rsidRPr="00504FB4">
        <w:rPr>
          <w:rFonts w:ascii="Arial" w:hAnsi="Arial" w:cs="Arial"/>
          <w:color w:val="000000" w:themeColor="text1"/>
          <w:sz w:val="20"/>
          <w:szCs w:val="20"/>
        </w:rPr>
        <w:t>cittadini</w:t>
      </w:r>
      <w:r w:rsidR="004D7B53" w:rsidRPr="00504FB4">
        <w:rPr>
          <w:rFonts w:ascii="Arial" w:hAnsi="Arial" w:cs="Arial"/>
          <w:color w:val="000000" w:themeColor="text1"/>
          <w:sz w:val="20"/>
          <w:szCs w:val="20"/>
        </w:rPr>
        <w:t xml:space="preserve"> stranieri e le </w:t>
      </w:r>
      <w:r w:rsidR="008B273E" w:rsidRPr="00504FB4">
        <w:rPr>
          <w:rFonts w:ascii="Arial" w:hAnsi="Arial" w:cs="Arial"/>
          <w:color w:val="000000" w:themeColor="text1"/>
          <w:sz w:val="20"/>
          <w:szCs w:val="20"/>
        </w:rPr>
        <w:t>conseguenze</w:t>
      </w:r>
      <w:r w:rsidR="004D7B53" w:rsidRPr="00504FB4">
        <w:rPr>
          <w:rFonts w:ascii="Arial" w:hAnsi="Arial" w:cs="Arial"/>
          <w:color w:val="000000" w:themeColor="text1"/>
          <w:sz w:val="20"/>
          <w:szCs w:val="20"/>
        </w:rPr>
        <w:t xml:space="preserve"> </w:t>
      </w:r>
      <w:r w:rsidR="008B273E" w:rsidRPr="00504FB4">
        <w:rPr>
          <w:rFonts w:ascii="Arial" w:hAnsi="Arial" w:cs="Arial"/>
          <w:color w:val="000000" w:themeColor="text1"/>
          <w:sz w:val="20"/>
          <w:szCs w:val="20"/>
        </w:rPr>
        <w:t>della</w:t>
      </w:r>
      <w:r w:rsidR="004D7B53" w:rsidRPr="00504FB4">
        <w:rPr>
          <w:rFonts w:ascii="Arial" w:hAnsi="Arial" w:cs="Arial"/>
          <w:color w:val="000000" w:themeColor="text1"/>
          <w:sz w:val="20"/>
          <w:szCs w:val="20"/>
        </w:rPr>
        <w:t xml:space="preserve"> loro </w:t>
      </w:r>
      <w:r w:rsidR="008B273E" w:rsidRPr="00504FB4">
        <w:rPr>
          <w:rFonts w:ascii="Arial" w:hAnsi="Arial" w:cs="Arial"/>
          <w:color w:val="000000" w:themeColor="text1"/>
          <w:sz w:val="20"/>
          <w:szCs w:val="20"/>
        </w:rPr>
        <w:t>violazione</w:t>
      </w:r>
      <w:r w:rsidR="004D7B53" w:rsidRPr="00504FB4">
        <w:rPr>
          <w:rFonts w:ascii="Arial" w:hAnsi="Arial" w:cs="Arial"/>
          <w:color w:val="000000" w:themeColor="text1"/>
          <w:sz w:val="20"/>
          <w:szCs w:val="20"/>
        </w:rPr>
        <w:t xml:space="preserve"> si sono ridimensionate notevolmente.</w:t>
      </w:r>
    </w:p>
    <w:p w14:paraId="609F8481" w14:textId="4A0C3849" w:rsidR="004D7B53" w:rsidRDefault="004D7B53" w:rsidP="0048345F">
      <w:pPr>
        <w:pStyle w:val="NormaleWeb"/>
        <w:contextualSpacing/>
        <w:jc w:val="both"/>
        <w:rPr>
          <w:rFonts w:ascii="Arial" w:hAnsi="Arial" w:cs="Arial"/>
          <w:color w:val="000000" w:themeColor="text1"/>
          <w:sz w:val="20"/>
          <w:szCs w:val="20"/>
        </w:rPr>
      </w:pPr>
    </w:p>
    <w:p w14:paraId="51D81A91" w14:textId="51E5E888" w:rsidR="00504FB4" w:rsidRPr="00504FB4" w:rsidRDefault="00504FB4" w:rsidP="0048345F">
      <w:pPr>
        <w:pStyle w:val="NormaleWeb"/>
        <w:contextualSpacing/>
        <w:jc w:val="both"/>
        <w:rPr>
          <w:rFonts w:ascii="Arial" w:hAnsi="Arial" w:cs="Arial"/>
          <w:color w:val="000000" w:themeColor="text1"/>
          <w:sz w:val="20"/>
          <w:szCs w:val="20"/>
        </w:rPr>
      </w:pPr>
      <w:r w:rsidRPr="00504FB4">
        <w:rPr>
          <w:rFonts w:ascii="Arial" w:hAnsi="Arial" w:cs="Arial"/>
          <w:b/>
          <w:bCs/>
          <w:color w:val="4472C4" w:themeColor="accent1"/>
          <w:sz w:val="20"/>
          <w:szCs w:val="20"/>
        </w:rPr>
        <w:t xml:space="preserve">Le norme tradizionali sul trattamento dei cittadini stranieri: a) diritto </w:t>
      </w:r>
      <w:r w:rsidRPr="00120266">
        <w:rPr>
          <w:rFonts w:ascii="Arial" w:hAnsi="Arial" w:cs="Arial"/>
          <w:b/>
          <w:bCs/>
          <w:color w:val="4472C4" w:themeColor="accent1"/>
          <w:sz w:val="20"/>
          <w:szCs w:val="20"/>
        </w:rPr>
        <w:t>internazionale consuetudinario</w:t>
      </w:r>
      <w:r>
        <w:rPr>
          <w:rFonts w:ascii="Arial" w:hAnsi="Arial" w:cs="Arial"/>
          <w:b/>
          <w:bCs/>
          <w:color w:val="C00000"/>
          <w:sz w:val="20"/>
          <w:szCs w:val="20"/>
        </w:rPr>
        <w:t>.</w:t>
      </w:r>
    </w:p>
    <w:p w14:paraId="690E2C70" w14:textId="7347C74B" w:rsidR="0048345F" w:rsidRPr="00504FB4" w:rsidRDefault="004D7B53" w:rsidP="0048345F">
      <w:pPr>
        <w:pStyle w:val="NormaleWeb"/>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Le </w:t>
      </w:r>
      <w:r w:rsidRPr="00504FB4">
        <w:rPr>
          <w:rFonts w:ascii="Arial" w:hAnsi="Arial" w:cs="Arial"/>
          <w:b/>
          <w:bCs/>
          <w:color w:val="C00000"/>
          <w:sz w:val="20"/>
          <w:szCs w:val="20"/>
        </w:rPr>
        <w:t xml:space="preserve">norme tradizionali sul trattamento dei cittadini stranieri </w:t>
      </w:r>
      <w:r w:rsidRPr="00504FB4">
        <w:rPr>
          <w:rFonts w:ascii="Arial" w:hAnsi="Arial" w:cs="Arial"/>
          <w:color w:val="000000" w:themeColor="text1"/>
          <w:sz w:val="20"/>
          <w:szCs w:val="20"/>
        </w:rPr>
        <w:t xml:space="preserve">residuali implicano </w:t>
      </w:r>
      <w:r w:rsidRPr="00504FB4">
        <w:rPr>
          <w:rFonts w:ascii="Arial" w:hAnsi="Arial" w:cs="Arial"/>
          <w:b/>
          <w:bCs/>
          <w:color w:val="000000" w:themeColor="text1"/>
          <w:sz w:val="20"/>
          <w:szCs w:val="20"/>
        </w:rPr>
        <w:t>u</w:t>
      </w:r>
      <w:r w:rsidR="0048345F" w:rsidRPr="00504FB4">
        <w:rPr>
          <w:rFonts w:ascii="Arial" w:hAnsi="Arial" w:cs="Arial"/>
          <w:b/>
          <w:bCs/>
          <w:color w:val="000000" w:themeColor="text1"/>
          <w:sz w:val="20"/>
          <w:szCs w:val="20"/>
        </w:rPr>
        <w:t>n obbligo dello Stato territoriale di proteggere i cittadini stranieri che si trovano nel suo territorio</w:t>
      </w:r>
      <w:r w:rsidR="0048345F" w:rsidRPr="00504FB4">
        <w:rPr>
          <w:rFonts w:ascii="Arial" w:hAnsi="Arial" w:cs="Arial"/>
          <w:color w:val="000000" w:themeColor="text1"/>
          <w:sz w:val="20"/>
          <w:szCs w:val="20"/>
        </w:rPr>
        <w:t xml:space="preserve">: gli stranieri che si trovano in Italia sono sottoposti alla giurisdizione dello Stato italiano e devono rispettare le norme italiane; ma lo Stato italiano ha degli obblighi nei loro confronti. </w:t>
      </w:r>
    </w:p>
    <w:p w14:paraId="5FCBA1BF" w14:textId="612C2F2F" w:rsidR="0048345F" w:rsidRPr="00504FB4" w:rsidRDefault="004D7B53" w:rsidP="0048345F">
      <w:pPr>
        <w:pStyle w:val="NormaleWeb"/>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S</w:t>
      </w:r>
      <w:r w:rsidR="0048345F" w:rsidRPr="00504FB4">
        <w:rPr>
          <w:rFonts w:ascii="Arial" w:hAnsi="Arial" w:cs="Arial"/>
          <w:color w:val="000000" w:themeColor="text1"/>
          <w:sz w:val="20"/>
          <w:szCs w:val="20"/>
        </w:rPr>
        <w:t xml:space="preserve">eppur </w:t>
      </w:r>
      <w:r w:rsidRPr="00504FB4">
        <w:rPr>
          <w:rFonts w:ascii="Arial" w:hAnsi="Arial" w:cs="Arial"/>
          <w:color w:val="000000" w:themeColor="text1"/>
          <w:sz w:val="20"/>
          <w:szCs w:val="20"/>
        </w:rPr>
        <w:t xml:space="preserve">oggi </w:t>
      </w:r>
      <w:r w:rsidR="0048345F" w:rsidRPr="00504FB4">
        <w:rPr>
          <w:rFonts w:ascii="Arial" w:hAnsi="Arial" w:cs="Arial"/>
          <w:color w:val="000000" w:themeColor="text1"/>
          <w:sz w:val="20"/>
          <w:szCs w:val="20"/>
        </w:rPr>
        <w:t xml:space="preserve">residuale, </w:t>
      </w:r>
      <w:r w:rsidRPr="00504FB4">
        <w:rPr>
          <w:rFonts w:ascii="Arial" w:hAnsi="Arial" w:cs="Arial"/>
          <w:color w:val="000000" w:themeColor="text1"/>
          <w:sz w:val="20"/>
          <w:szCs w:val="20"/>
        </w:rPr>
        <w:t xml:space="preserve">a causa della sopravvenuta esistenza di norme sui diritti umani, tale obbligo </w:t>
      </w:r>
      <w:r w:rsidR="0048345F" w:rsidRPr="00504FB4">
        <w:rPr>
          <w:rFonts w:ascii="Arial" w:hAnsi="Arial" w:cs="Arial"/>
          <w:color w:val="000000" w:themeColor="text1"/>
          <w:sz w:val="20"/>
          <w:szCs w:val="20"/>
        </w:rPr>
        <w:t>è presente</w:t>
      </w:r>
      <w:r w:rsidR="003E1D22" w:rsidRPr="00504FB4">
        <w:rPr>
          <w:rFonts w:ascii="Arial" w:hAnsi="Arial" w:cs="Arial"/>
          <w:color w:val="000000" w:themeColor="text1"/>
          <w:sz w:val="20"/>
          <w:szCs w:val="20"/>
        </w:rPr>
        <w:t xml:space="preserve">, </w:t>
      </w:r>
      <w:r w:rsidR="0048345F" w:rsidRPr="00504FB4">
        <w:rPr>
          <w:rFonts w:ascii="Arial" w:hAnsi="Arial" w:cs="Arial"/>
          <w:color w:val="000000" w:themeColor="text1"/>
          <w:sz w:val="20"/>
          <w:szCs w:val="20"/>
        </w:rPr>
        <w:t xml:space="preserve">e </w:t>
      </w:r>
      <w:r w:rsidRPr="00504FB4">
        <w:rPr>
          <w:rFonts w:ascii="Arial" w:hAnsi="Arial" w:cs="Arial"/>
          <w:color w:val="000000" w:themeColor="text1"/>
          <w:sz w:val="20"/>
          <w:szCs w:val="20"/>
        </w:rPr>
        <w:t>deve</w:t>
      </w:r>
      <w:r w:rsidR="0048345F" w:rsidRPr="00504FB4">
        <w:rPr>
          <w:rFonts w:ascii="Arial" w:hAnsi="Arial" w:cs="Arial"/>
          <w:color w:val="000000" w:themeColor="text1"/>
          <w:sz w:val="20"/>
          <w:szCs w:val="20"/>
        </w:rPr>
        <w:t xml:space="preserve"> essere </w:t>
      </w:r>
      <w:r w:rsidR="0048345F" w:rsidRPr="00504FB4">
        <w:rPr>
          <w:rFonts w:ascii="Arial" w:hAnsi="Arial" w:cs="Arial"/>
          <w:b/>
          <w:bCs/>
          <w:color w:val="000000" w:themeColor="text1"/>
          <w:sz w:val="20"/>
          <w:szCs w:val="20"/>
        </w:rPr>
        <w:t>declinato almeno da tre punti di vista</w:t>
      </w:r>
      <w:r w:rsidR="0048345F" w:rsidRPr="00504FB4">
        <w:rPr>
          <w:rFonts w:ascii="Arial" w:hAnsi="Arial" w:cs="Arial"/>
          <w:color w:val="000000" w:themeColor="text1"/>
          <w:sz w:val="20"/>
          <w:szCs w:val="20"/>
        </w:rPr>
        <w:t>:</w:t>
      </w:r>
    </w:p>
    <w:p w14:paraId="22090D28" w14:textId="30958212" w:rsidR="0048345F" w:rsidRPr="00504FB4" w:rsidRDefault="0048345F" w:rsidP="00FB32BC">
      <w:pPr>
        <w:pStyle w:val="NormaleWeb"/>
        <w:numPr>
          <w:ilvl w:val="0"/>
          <w:numId w:val="235"/>
        </w:numPr>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la prima declinazione consistente </w:t>
      </w:r>
      <w:r w:rsidRPr="00504FB4">
        <w:rPr>
          <w:rFonts w:ascii="Arial" w:hAnsi="Arial" w:cs="Arial"/>
          <w:b/>
          <w:bCs/>
          <w:color w:val="C00000"/>
          <w:sz w:val="20"/>
          <w:szCs w:val="20"/>
        </w:rPr>
        <w:t>nell’assicurare allo straniero uno standard di trattamento internazionale minimo</w:t>
      </w:r>
      <w:r w:rsidR="004D7B53" w:rsidRPr="00504FB4">
        <w:rPr>
          <w:rFonts w:ascii="Arial" w:hAnsi="Arial" w:cs="Arial"/>
          <w:color w:val="000000" w:themeColor="text1"/>
          <w:sz w:val="20"/>
          <w:szCs w:val="20"/>
        </w:rPr>
        <w:t>. Per assicurare tale standard:</w:t>
      </w:r>
      <w:r w:rsidRPr="00504FB4">
        <w:rPr>
          <w:rFonts w:ascii="Arial" w:hAnsi="Arial" w:cs="Arial"/>
          <w:color w:val="000000" w:themeColor="text1"/>
          <w:sz w:val="20"/>
          <w:szCs w:val="20"/>
        </w:rPr>
        <w:t xml:space="preserve"> </w:t>
      </w:r>
    </w:p>
    <w:p w14:paraId="504A792B" w14:textId="6ED2FD4D" w:rsidR="0048345F" w:rsidRPr="00504FB4" w:rsidRDefault="0048345F" w:rsidP="00FB32BC">
      <w:pPr>
        <w:pStyle w:val="NormaleWeb"/>
        <w:numPr>
          <w:ilvl w:val="0"/>
          <w:numId w:val="221"/>
        </w:numPr>
        <w:ind w:left="1428"/>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lo Stato territoriale deve </w:t>
      </w:r>
      <w:r w:rsidRPr="00504FB4">
        <w:rPr>
          <w:rFonts w:ascii="Arial" w:hAnsi="Arial" w:cs="Arial"/>
          <w:b/>
          <w:bCs/>
          <w:color w:val="000000" w:themeColor="text1"/>
          <w:sz w:val="20"/>
          <w:szCs w:val="20"/>
          <w:u w:val="single"/>
        </w:rPr>
        <w:t>assicurare una corretta amministrazione della giustizia nei confronti dello straniero</w:t>
      </w:r>
      <w:r w:rsidR="004D7B53" w:rsidRPr="00504FB4">
        <w:rPr>
          <w:rFonts w:ascii="Arial" w:hAnsi="Arial" w:cs="Arial"/>
          <w:b/>
          <w:bCs/>
          <w:color w:val="000000" w:themeColor="text1"/>
          <w:sz w:val="20"/>
          <w:szCs w:val="20"/>
        </w:rPr>
        <w:t xml:space="preserve">. </w:t>
      </w:r>
      <w:r w:rsidR="004D7B53" w:rsidRPr="00504FB4">
        <w:rPr>
          <w:rFonts w:ascii="Arial" w:hAnsi="Arial" w:cs="Arial"/>
          <w:color w:val="000000" w:themeColor="text1"/>
          <w:sz w:val="20"/>
          <w:szCs w:val="20"/>
        </w:rPr>
        <w:t xml:space="preserve">Lo straniero ha diritto alle </w:t>
      </w:r>
      <w:r w:rsidR="004D7B53" w:rsidRPr="00504FB4">
        <w:rPr>
          <w:rFonts w:ascii="Arial" w:hAnsi="Arial" w:cs="Arial"/>
          <w:color w:val="000000" w:themeColor="text1"/>
          <w:sz w:val="20"/>
          <w:szCs w:val="20"/>
          <w:u w:val="single"/>
        </w:rPr>
        <w:t>garanzie processuali minime</w:t>
      </w:r>
      <w:r w:rsidR="004D7B53" w:rsidRPr="00504FB4">
        <w:rPr>
          <w:rFonts w:ascii="Arial" w:hAnsi="Arial" w:cs="Arial"/>
          <w:color w:val="000000" w:themeColor="text1"/>
          <w:sz w:val="20"/>
          <w:szCs w:val="20"/>
        </w:rPr>
        <w:t xml:space="preserve"> e ad </w:t>
      </w:r>
      <w:r w:rsidR="004D7B53" w:rsidRPr="00504FB4">
        <w:rPr>
          <w:rFonts w:ascii="Arial" w:hAnsi="Arial" w:cs="Arial"/>
          <w:color w:val="000000" w:themeColor="text1"/>
          <w:sz w:val="20"/>
          <w:szCs w:val="20"/>
          <w:u w:val="single"/>
        </w:rPr>
        <w:t>un’assistenza legale adeguata</w:t>
      </w:r>
      <w:r w:rsidR="004D7B53" w:rsidRPr="00504FB4">
        <w:rPr>
          <w:rFonts w:ascii="Arial" w:hAnsi="Arial" w:cs="Arial"/>
          <w:b/>
          <w:bCs/>
          <w:color w:val="000000" w:themeColor="text1"/>
          <w:sz w:val="20"/>
          <w:szCs w:val="20"/>
        </w:rPr>
        <w:t xml:space="preserve">: </w:t>
      </w:r>
      <w:r w:rsidRPr="00504FB4">
        <w:rPr>
          <w:rFonts w:ascii="Arial" w:hAnsi="Arial" w:cs="Arial"/>
          <w:color w:val="000000" w:themeColor="text1"/>
          <w:sz w:val="20"/>
          <w:szCs w:val="20"/>
        </w:rPr>
        <w:t>nel caso in cui lo straniero si trovasse a dover rispondere delle proprie azioni davanti al giudice interno, il giudice interno dovrebbe applicare il diritto interno nello stesso modo in cui lo applicherebb</w:t>
      </w:r>
      <w:r w:rsidR="004D7B53" w:rsidRPr="00504FB4">
        <w:rPr>
          <w:rFonts w:ascii="Arial" w:hAnsi="Arial" w:cs="Arial"/>
          <w:color w:val="000000" w:themeColor="text1"/>
          <w:sz w:val="20"/>
          <w:szCs w:val="20"/>
        </w:rPr>
        <w:t>e</w:t>
      </w:r>
      <w:r w:rsidRPr="00504FB4">
        <w:rPr>
          <w:rFonts w:ascii="Arial" w:hAnsi="Arial" w:cs="Arial"/>
          <w:color w:val="000000" w:themeColor="text1"/>
          <w:sz w:val="20"/>
          <w:szCs w:val="20"/>
        </w:rPr>
        <w:t xml:space="preserve"> nei confronti di un cittadino italiano</w:t>
      </w:r>
      <w:r w:rsidR="004D7B53" w:rsidRPr="00504FB4">
        <w:rPr>
          <w:rFonts w:ascii="Arial" w:hAnsi="Arial" w:cs="Arial"/>
          <w:color w:val="000000" w:themeColor="text1"/>
          <w:sz w:val="20"/>
          <w:szCs w:val="20"/>
        </w:rPr>
        <w:t>, senza discriminazioni.</w:t>
      </w:r>
    </w:p>
    <w:p w14:paraId="2F4C6F48" w14:textId="7513AE20" w:rsidR="003E1D22" w:rsidRPr="00504FB4" w:rsidRDefault="003E1D22" w:rsidP="003E1D22">
      <w:pPr>
        <w:pStyle w:val="NormaleWeb"/>
        <w:ind w:left="1428"/>
        <w:contextualSpacing/>
        <w:jc w:val="both"/>
        <w:rPr>
          <w:rFonts w:ascii="Arial" w:hAnsi="Arial" w:cs="Arial"/>
          <w:color w:val="000000" w:themeColor="text1"/>
          <w:sz w:val="20"/>
          <w:szCs w:val="20"/>
        </w:rPr>
      </w:pPr>
      <w:r w:rsidRPr="00504FB4">
        <w:rPr>
          <w:rFonts w:ascii="Arial" w:hAnsi="Arial" w:cs="Arial"/>
          <w:color w:val="000000" w:themeColor="text1"/>
          <w:sz w:val="20"/>
          <w:szCs w:val="20"/>
          <w:u w:val="single"/>
        </w:rPr>
        <w:t>L’illecito conseguente al diniego di accesso alla giustizia</w:t>
      </w:r>
      <w:r w:rsidRPr="00504FB4">
        <w:rPr>
          <w:rFonts w:ascii="Arial" w:hAnsi="Arial" w:cs="Arial"/>
          <w:color w:val="000000" w:themeColor="text1"/>
          <w:sz w:val="20"/>
          <w:szCs w:val="20"/>
        </w:rPr>
        <w:t xml:space="preserve"> e al mancato riconoscimento delle garanzie processuali essenziali (tra le quali sono ricompresi il mancato accesso al giudice, l’eccessiva e ingiustificata durata del procedimento, la mancata esecuzione di una sentenza definitiva, la corruzione dell’organo giudicante) viene tradizionalmente denominato </w:t>
      </w:r>
      <w:r w:rsidRPr="00504FB4">
        <w:rPr>
          <w:rFonts w:ascii="Arial" w:hAnsi="Arial" w:cs="Arial"/>
          <w:b/>
          <w:bCs/>
          <w:color w:val="000000" w:themeColor="text1"/>
          <w:sz w:val="20"/>
          <w:szCs w:val="20"/>
        </w:rPr>
        <w:t>diniego di giustizia</w:t>
      </w:r>
      <w:r w:rsidRPr="00504FB4">
        <w:rPr>
          <w:rFonts w:ascii="Arial" w:hAnsi="Arial" w:cs="Arial"/>
          <w:color w:val="000000" w:themeColor="text1"/>
          <w:sz w:val="20"/>
          <w:szCs w:val="20"/>
        </w:rPr>
        <w:t>, e costituiva in passato spesso motivo per azioni coercitive in protezione diplomatica da parte dello Stato nazionale dello straniero.</w:t>
      </w:r>
    </w:p>
    <w:p w14:paraId="4E4D3FB0" w14:textId="3D717830" w:rsidR="003E1D22" w:rsidRPr="00504FB4" w:rsidRDefault="004D7B53" w:rsidP="00FB32BC">
      <w:pPr>
        <w:pStyle w:val="NormaleWeb"/>
        <w:numPr>
          <w:ilvl w:val="0"/>
          <w:numId w:val="221"/>
        </w:numPr>
        <w:ind w:left="1428"/>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lo Stato territoriale</w:t>
      </w:r>
      <w:r w:rsidR="0048345F" w:rsidRPr="00504FB4">
        <w:rPr>
          <w:rFonts w:ascii="Arial" w:hAnsi="Arial" w:cs="Arial"/>
          <w:b/>
          <w:bCs/>
          <w:color w:val="000000" w:themeColor="text1"/>
          <w:sz w:val="20"/>
          <w:szCs w:val="20"/>
        </w:rPr>
        <w:t xml:space="preserve"> </w:t>
      </w:r>
      <w:r w:rsidRPr="00504FB4">
        <w:rPr>
          <w:rFonts w:ascii="Arial" w:hAnsi="Arial" w:cs="Arial"/>
          <w:b/>
          <w:bCs/>
          <w:color w:val="000000" w:themeColor="text1"/>
          <w:sz w:val="20"/>
          <w:szCs w:val="20"/>
          <w:u w:val="single"/>
        </w:rPr>
        <w:t>deve proteggere</w:t>
      </w:r>
      <w:r w:rsidR="0048345F" w:rsidRPr="00504FB4">
        <w:rPr>
          <w:rFonts w:ascii="Arial" w:hAnsi="Arial" w:cs="Arial"/>
          <w:b/>
          <w:bCs/>
          <w:color w:val="000000" w:themeColor="text1"/>
          <w:sz w:val="20"/>
          <w:szCs w:val="20"/>
          <w:u w:val="single"/>
        </w:rPr>
        <w:t xml:space="preserve"> </w:t>
      </w:r>
      <w:r w:rsidRPr="00504FB4">
        <w:rPr>
          <w:rFonts w:ascii="Arial" w:hAnsi="Arial" w:cs="Arial"/>
          <w:b/>
          <w:bCs/>
          <w:color w:val="000000" w:themeColor="text1"/>
          <w:sz w:val="20"/>
          <w:szCs w:val="20"/>
          <w:u w:val="single"/>
        </w:rPr>
        <w:t>e prevenire</w:t>
      </w:r>
      <w:r w:rsidR="0048345F" w:rsidRPr="00504FB4">
        <w:rPr>
          <w:rFonts w:ascii="Arial" w:hAnsi="Arial" w:cs="Arial"/>
          <w:b/>
          <w:bCs/>
          <w:color w:val="000000" w:themeColor="text1"/>
          <w:sz w:val="20"/>
          <w:szCs w:val="20"/>
          <w:u w:val="single"/>
        </w:rPr>
        <w:t xml:space="preserve"> </w:t>
      </w:r>
      <w:r w:rsidRPr="00504FB4">
        <w:rPr>
          <w:rFonts w:ascii="Arial" w:hAnsi="Arial" w:cs="Arial"/>
          <w:b/>
          <w:bCs/>
          <w:color w:val="000000" w:themeColor="text1"/>
          <w:sz w:val="20"/>
          <w:szCs w:val="20"/>
          <w:u w:val="single"/>
        </w:rPr>
        <w:t>lo</w:t>
      </w:r>
      <w:r w:rsidR="0048345F" w:rsidRPr="00504FB4">
        <w:rPr>
          <w:rFonts w:ascii="Arial" w:hAnsi="Arial" w:cs="Arial"/>
          <w:b/>
          <w:bCs/>
          <w:color w:val="000000" w:themeColor="text1"/>
          <w:sz w:val="20"/>
          <w:szCs w:val="20"/>
          <w:u w:val="single"/>
        </w:rPr>
        <w:t xml:space="preserve"> straniero da atti illeciti</w:t>
      </w:r>
      <w:r w:rsidR="0048345F" w:rsidRPr="00504FB4">
        <w:rPr>
          <w:rFonts w:ascii="Arial" w:hAnsi="Arial" w:cs="Arial"/>
          <w:b/>
          <w:bCs/>
          <w:color w:val="000000" w:themeColor="text1"/>
          <w:sz w:val="20"/>
          <w:szCs w:val="20"/>
        </w:rPr>
        <w:t xml:space="preserve"> </w:t>
      </w:r>
      <w:r w:rsidR="0048345F" w:rsidRPr="00504FB4">
        <w:rPr>
          <w:rFonts w:ascii="Arial" w:hAnsi="Arial" w:cs="Arial"/>
          <w:color w:val="000000" w:themeColor="text1"/>
          <w:sz w:val="20"/>
          <w:szCs w:val="20"/>
        </w:rPr>
        <w:t xml:space="preserve">che potrebbero sorgere nei suoi confronti, e </w:t>
      </w:r>
      <w:r w:rsidR="0048345F" w:rsidRPr="00504FB4">
        <w:rPr>
          <w:rFonts w:ascii="Arial" w:hAnsi="Arial" w:cs="Arial"/>
          <w:b/>
          <w:bCs/>
          <w:color w:val="000000" w:themeColor="text1"/>
          <w:sz w:val="20"/>
          <w:szCs w:val="20"/>
          <w:u w:val="single"/>
        </w:rPr>
        <w:t>perseguire chi commette nel suo territorio atti illeciti</w:t>
      </w:r>
      <w:r w:rsidR="0048345F" w:rsidRPr="00504FB4">
        <w:rPr>
          <w:rFonts w:ascii="Arial" w:hAnsi="Arial" w:cs="Arial"/>
          <w:b/>
          <w:bCs/>
          <w:color w:val="000000" w:themeColor="text1"/>
          <w:sz w:val="20"/>
          <w:szCs w:val="20"/>
        </w:rPr>
        <w:t xml:space="preserve"> </w:t>
      </w:r>
      <w:r w:rsidR="0048345F" w:rsidRPr="00504FB4">
        <w:rPr>
          <w:rFonts w:ascii="Arial" w:hAnsi="Arial" w:cs="Arial"/>
          <w:color w:val="000000" w:themeColor="text1"/>
          <w:sz w:val="20"/>
          <w:szCs w:val="20"/>
        </w:rPr>
        <w:t xml:space="preserve">nei confronti dello straniero. </w:t>
      </w:r>
      <w:r w:rsidR="003E1D22" w:rsidRPr="00504FB4">
        <w:rPr>
          <w:rFonts w:ascii="Arial" w:hAnsi="Arial" w:cs="Arial"/>
          <w:color w:val="000000" w:themeColor="text1"/>
          <w:sz w:val="20"/>
          <w:szCs w:val="20"/>
        </w:rPr>
        <w:t xml:space="preserve">Gli Stati hanno l’obbligo di proteggere la persona o i beni degli stranieri, adottando tutte le misure </w:t>
      </w:r>
      <w:r w:rsidR="008B273E" w:rsidRPr="00504FB4">
        <w:rPr>
          <w:rFonts w:ascii="Arial" w:hAnsi="Arial" w:cs="Arial"/>
          <w:color w:val="000000" w:themeColor="text1"/>
          <w:sz w:val="20"/>
          <w:szCs w:val="20"/>
        </w:rPr>
        <w:t>ragionevoli</w:t>
      </w:r>
      <w:r w:rsidR="003E1D22" w:rsidRPr="00504FB4">
        <w:rPr>
          <w:rFonts w:ascii="Arial" w:hAnsi="Arial" w:cs="Arial"/>
          <w:color w:val="000000" w:themeColor="text1"/>
          <w:sz w:val="20"/>
          <w:szCs w:val="20"/>
        </w:rPr>
        <w:t xml:space="preserve"> per prevenire e reprimere offese nei loro confronti, </w:t>
      </w:r>
      <w:r w:rsidR="003E1D22" w:rsidRPr="00504FB4">
        <w:rPr>
          <w:rFonts w:ascii="Arial" w:hAnsi="Arial" w:cs="Arial"/>
          <w:b/>
          <w:bCs/>
          <w:color w:val="000000" w:themeColor="text1"/>
          <w:sz w:val="20"/>
          <w:szCs w:val="20"/>
        </w:rPr>
        <w:t>in misura proporzionata alle circostanze del caso concreto e al rango dello straniero</w:t>
      </w:r>
      <w:r w:rsidR="003E1D22" w:rsidRPr="00504FB4">
        <w:rPr>
          <w:rFonts w:ascii="Arial" w:hAnsi="Arial" w:cs="Arial"/>
          <w:color w:val="000000" w:themeColor="text1"/>
          <w:sz w:val="20"/>
          <w:szCs w:val="20"/>
        </w:rPr>
        <w:t>. E’</w:t>
      </w:r>
      <w:r w:rsidR="0048345F" w:rsidRPr="00504FB4">
        <w:rPr>
          <w:rFonts w:ascii="Arial" w:hAnsi="Arial" w:cs="Arial"/>
          <w:color w:val="000000" w:themeColor="text1"/>
          <w:sz w:val="20"/>
          <w:szCs w:val="20"/>
        </w:rPr>
        <w:t xml:space="preserve"> necessario commisurare il livello di protezione che lo Stato territoriale deve assicurare al cittadino straniero a seconda del suo status</w:t>
      </w:r>
      <w:r w:rsidR="003E1D22" w:rsidRPr="00504FB4">
        <w:rPr>
          <w:rFonts w:ascii="Arial" w:hAnsi="Arial" w:cs="Arial"/>
          <w:color w:val="000000" w:themeColor="text1"/>
          <w:sz w:val="20"/>
          <w:szCs w:val="20"/>
        </w:rPr>
        <w:t xml:space="preserve"> (es. t</w:t>
      </w:r>
      <w:r w:rsidR="0048345F" w:rsidRPr="00504FB4">
        <w:rPr>
          <w:rFonts w:ascii="Arial" w:hAnsi="Arial" w:cs="Arial"/>
          <w:color w:val="000000" w:themeColor="text1"/>
          <w:sz w:val="20"/>
          <w:szCs w:val="20"/>
        </w:rPr>
        <w:t>ale obbligo è stato violato nel caso dell’agente diplomatico Atanasio dalla Repubblica democratica del Congo, e dall’Egitto nei confronti del cittadino italiano Giulio Regeni</w:t>
      </w:r>
      <w:r w:rsidR="003E1D22" w:rsidRPr="00504FB4">
        <w:rPr>
          <w:rFonts w:ascii="Arial" w:hAnsi="Arial" w:cs="Arial"/>
          <w:color w:val="000000" w:themeColor="text1"/>
          <w:sz w:val="20"/>
          <w:szCs w:val="20"/>
        </w:rPr>
        <w:t xml:space="preserve">; ma </w:t>
      </w:r>
      <w:r w:rsidR="0048345F" w:rsidRPr="00504FB4">
        <w:rPr>
          <w:rFonts w:ascii="Arial" w:hAnsi="Arial" w:cs="Arial"/>
          <w:color w:val="000000" w:themeColor="text1"/>
          <w:sz w:val="20"/>
          <w:szCs w:val="20"/>
        </w:rPr>
        <w:t xml:space="preserve">non sono esempi </w:t>
      </w:r>
      <w:r w:rsidR="003E1D22" w:rsidRPr="00504FB4">
        <w:rPr>
          <w:rFonts w:ascii="Arial" w:hAnsi="Arial" w:cs="Arial"/>
          <w:color w:val="000000" w:themeColor="text1"/>
          <w:sz w:val="20"/>
          <w:szCs w:val="20"/>
        </w:rPr>
        <w:t>assimilabili</w:t>
      </w:r>
      <w:r w:rsidR="0048345F" w:rsidRPr="00504FB4">
        <w:rPr>
          <w:rFonts w:ascii="Arial" w:hAnsi="Arial" w:cs="Arial"/>
          <w:color w:val="000000" w:themeColor="text1"/>
          <w:sz w:val="20"/>
          <w:szCs w:val="20"/>
        </w:rPr>
        <w:t>, perché lo status dello straniero è diverso</w:t>
      </w:r>
      <w:r w:rsidR="003E1D22" w:rsidRPr="00504FB4">
        <w:rPr>
          <w:rFonts w:ascii="Arial" w:hAnsi="Arial" w:cs="Arial"/>
          <w:color w:val="000000" w:themeColor="text1"/>
          <w:sz w:val="20"/>
          <w:szCs w:val="20"/>
        </w:rPr>
        <w:t>).</w:t>
      </w:r>
    </w:p>
    <w:p w14:paraId="453818F6" w14:textId="2993A4EE" w:rsidR="0048345F" w:rsidRPr="00504FB4" w:rsidRDefault="003E1D22" w:rsidP="00FB32BC">
      <w:pPr>
        <w:pStyle w:val="NormaleWeb"/>
        <w:numPr>
          <w:ilvl w:val="0"/>
          <w:numId w:val="221"/>
        </w:numPr>
        <w:ind w:left="1428"/>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Lo Stato territoriale </w:t>
      </w:r>
      <w:r w:rsidRPr="00504FB4">
        <w:rPr>
          <w:rFonts w:ascii="Arial" w:hAnsi="Arial" w:cs="Arial"/>
          <w:b/>
          <w:bCs/>
          <w:color w:val="000000" w:themeColor="text1"/>
          <w:sz w:val="20"/>
          <w:szCs w:val="20"/>
          <w:u w:val="single"/>
        </w:rPr>
        <w:t xml:space="preserve">non può </w:t>
      </w:r>
      <w:r w:rsidR="0048345F" w:rsidRPr="00504FB4">
        <w:rPr>
          <w:rFonts w:ascii="Arial" w:hAnsi="Arial" w:cs="Arial"/>
          <w:b/>
          <w:bCs/>
          <w:color w:val="000000" w:themeColor="text1"/>
          <w:sz w:val="20"/>
          <w:szCs w:val="20"/>
          <w:u w:val="single"/>
        </w:rPr>
        <w:t>richiedere prestazioni che vadano oltre</w:t>
      </w:r>
      <w:r w:rsidRPr="00504FB4">
        <w:rPr>
          <w:rFonts w:ascii="Arial" w:hAnsi="Arial" w:cs="Arial"/>
          <w:b/>
          <w:bCs/>
          <w:color w:val="000000" w:themeColor="text1"/>
          <w:sz w:val="20"/>
          <w:szCs w:val="20"/>
          <w:u w:val="single"/>
        </w:rPr>
        <w:t xml:space="preserve"> l’</w:t>
      </w:r>
      <w:r w:rsidR="0048345F" w:rsidRPr="00504FB4">
        <w:rPr>
          <w:rFonts w:ascii="Arial" w:hAnsi="Arial" w:cs="Arial"/>
          <w:b/>
          <w:bCs/>
          <w:color w:val="000000" w:themeColor="text1"/>
          <w:sz w:val="20"/>
          <w:szCs w:val="20"/>
          <w:u w:val="single"/>
        </w:rPr>
        <w:t>attacco minimo dello straniero allo Stato territoriale</w:t>
      </w:r>
      <w:r w:rsidRPr="00504FB4">
        <w:rPr>
          <w:rFonts w:ascii="Arial" w:hAnsi="Arial" w:cs="Arial"/>
          <w:color w:val="000000" w:themeColor="text1"/>
          <w:sz w:val="20"/>
          <w:szCs w:val="20"/>
        </w:rPr>
        <w:t>. B</w:t>
      </w:r>
      <w:r w:rsidR="0048345F" w:rsidRPr="00504FB4">
        <w:rPr>
          <w:rFonts w:ascii="Arial" w:hAnsi="Arial" w:cs="Arial"/>
          <w:color w:val="000000" w:themeColor="text1"/>
          <w:sz w:val="20"/>
          <w:szCs w:val="20"/>
        </w:rPr>
        <w:t>isogna verificare se lo straniero si trova nello Stato territoriale si trova lì per turismo, per lavoro o per altre ragioni</w:t>
      </w:r>
      <w:r w:rsidRPr="00504FB4">
        <w:rPr>
          <w:rFonts w:ascii="Arial" w:hAnsi="Arial" w:cs="Arial"/>
          <w:color w:val="000000" w:themeColor="text1"/>
          <w:sz w:val="20"/>
          <w:szCs w:val="20"/>
        </w:rPr>
        <w:t xml:space="preserve">, perché </w:t>
      </w:r>
      <w:r w:rsidRPr="00504FB4">
        <w:rPr>
          <w:rFonts w:ascii="Arial" w:hAnsi="Arial" w:cs="Arial"/>
          <w:color w:val="000000" w:themeColor="text1"/>
          <w:sz w:val="20"/>
          <w:szCs w:val="20"/>
          <w:u w:val="single"/>
        </w:rPr>
        <w:t>esse</w:t>
      </w:r>
      <w:r w:rsidR="0048345F" w:rsidRPr="00504FB4">
        <w:rPr>
          <w:rFonts w:ascii="Arial" w:hAnsi="Arial" w:cs="Arial"/>
          <w:color w:val="000000" w:themeColor="text1"/>
          <w:sz w:val="20"/>
          <w:szCs w:val="20"/>
          <w:u w:val="single"/>
        </w:rPr>
        <w:t xml:space="preserve"> consentono di comprendere qual è l’attacco che vi è tra lo straniero e lo Stato territoriale</w:t>
      </w:r>
      <w:r w:rsidRPr="00504FB4">
        <w:rPr>
          <w:rFonts w:ascii="Arial" w:hAnsi="Arial" w:cs="Arial"/>
          <w:color w:val="000000" w:themeColor="text1"/>
          <w:sz w:val="20"/>
          <w:szCs w:val="20"/>
          <w:u w:val="single"/>
        </w:rPr>
        <w:t xml:space="preserve"> e </w:t>
      </w:r>
      <w:r w:rsidR="0048345F" w:rsidRPr="00504FB4">
        <w:rPr>
          <w:rFonts w:ascii="Arial" w:hAnsi="Arial" w:cs="Arial"/>
          <w:color w:val="000000" w:themeColor="text1"/>
          <w:sz w:val="20"/>
          <w:szCs w:val="20"/>
          <w:u w:val="single"/>
        </w:rPr>
        <w:t>di definire le prestazioni che lo Stato territoriale può richiedere allo straniero.</w:t>
      </w:r>
    </w:p>
    <w:p w14:paraId="14227A13" w14:textId="2B370E5C" w:rsidR="0048345F" w:rsidRPr="00504FB4" w:rsidRDefault="0048345F" w:rsidP="0048345F">
      <w:pPr>
        <w:pStyle w:val="NormaleWeb"/>
        <w:ind w:left="1428"/>
        <w:contextualSpacing/>
        <w:jc w:val="both"/>
        <w:rPr>
          <w:rFonts w:ascii="Arial" w:hAnsi="Arial" w:cs="Arial"/>
          <w:color w:val="000000" w:themeColor="text1"/>
          <w:sz w:val="20"/>
          <w:szCs w:val="20"/>
        </w:rPr>
      </w:pPr>
      <w:r w:rsidRPr="00504FB4">
        <w:rPr>
          <w:rFonts w:ascii="Arial" w:hAnsi="Arial" w:cs="Arial"/>
          <w:i/>
          <w:iCs/>
          <w:color w:val="000000" w:themeColor="text1"/>
          <w:sz w:val="20"/>
          <w:szCs w:val="20"/>
        </w:rPr>
        <w:t>Ad esempio</w:t>
      </w:r>
      <w:r w:rsidRPr="00504FB4">
        <w:rPr>
          <w:rFonts w:ascii="Arial" w:hAnsi="Arial" w:cs="Arial"/>
          <w:color w:val="000000" w:themeColor="text1"/>
          <w:sz w:val="20"/>
          <w:szCs w:val="20"/>
        </w:rPr>
        <w:t xml:space="preserve">: se vado in </w:t>
      </w:r>
      <w:r w:rsidR="003E1D22" w:rsidRPr="00504FB4">
        <w:rPr>
          <w:rFonts w:ascii="Arial" w:hAnsi="Arial" w:cs="Arial"/>
          <w:color w:val="000000" w:themeColor="text1"/>
          <w:sz w:val="20"/>
          <w:szCs w:val="20"/>
        </w:rPr>
        <w:t>B</w:t>
      </w:r>
      <w:r w:rsidRPr="00504FB4">
        <w:rPr>
          <w:rFonts w:ascii="Arial" w:hAnsi="Arial" w:cs="Arial"/>
          <w:color w:val="000000" w:themeColor="text1"/>
          <w:sz w:val="20"/>
          <w:szCs w:val="20"/>
        </w:rPr>
        <w:t>rasile per turismo per una settimana, non mi si potrà chiedere di pagare dei contribuiti, per regola delle troppe imposizioni fiscali; se vado in Brasile per aprire un chiosco in spiaggia, dovrò pagare delle tasse perché svolgo un’attività lavorativa; se vado a fare l’Università nei Paesi Bassi alla magistrale, dovrò pagare delle tasse universitarie per ragioni universitarie.</w:t>
      </w:r>
    </w:p>
    <w:p w14:paraId="09B1E32D" w14:textId="77777777" w:rsidR="0048345F" w:rsidRPr="00504FB4" w:rsidRDefault="0048345F" w:rsidP="0048345F">
      <w:pPr>
        <w:pStyle w:val="NormaleWeb"/>
        <w:ind w:left="1428"/>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Inoltre, ci sono delle </w:t>
      </w:r>
      <w:r w:rsidRPr="00504FB4">
        <w:rPr>
          <w:rFonts w:ascii="Arial" w:hAnsi="Arial" w:cs="Arial"/>
          <w:b/>
          <w:bCs/>
          <w:color w:val="000000" w:themeColor="text1"/>
          <w:sz w:val="20"/>
          <w:szCs w:val="20"/>
        </w:rPr>
        <w:t>prestazioni che mai lo Stato straniero potrà richiedere</w:t>
      </w:r>
      <w:r w:rsidRPr="00504FB4">
        <w:rPr>
          <w:rFonts w:ascii="Arial" w:hAnsi="Arial" w:cs="Arial"/>
          <w:color w:val="000000" w:themeColor="text1"/>
          <w:sz w:val="20"/>
          <w:szCs w:val="20"/>
        </w:rPr>
        <w:t>, perché altamente connesse alla sovranità dello Stato straniero (es. svolgimento dell’esercizio militare).</w:t>
      </w:r>
    </w:p>
    <w:p w14:paraId="0864F8A3" w14:textId="77777777" w:rsidR="0048345F" w:rsidRPr="00504FB4" w:rsidRDefault="0048345F" w:rsidP="00FB32BC">
      <w:pPr>
        <w:pStyle w:val="NormaleWeb"/>
        <w:numPr>
          <w:ilvl w:val="0"/>
          <w:numId w:val="235"/>
        </w:numPr>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La seconda declinazione consiste nei </w:t>
      </w:r>
      <w:r w:rsidRPr="00504FB4">
        <w:rPr>
          <w:rFonts w:ascii="Arial" w:hAnsi="Arial" w:cs="Arial"/>
          <w:b/>
          <w:bCs/>
          <w:color w:val="C00000"/>
          <w:sz w:val="20"/>
          <w:szCs w:val="20"/>
        </w:rPr>
        <w:t>limiti posti allo Stato territoriale per quanto riguarda l’ammissione, l’estradizione, ed espulsione dello straniero</w:t>
      </w:r>
      <w:r w:rsidRPr="00504FB4">
        <w:rPr>
          <w:rFonts w:ascii="Arial" w:hAnsi="Arial" w:cs="Arial"/>
          <w:color w:val="000000" w:themeColor="text1"/>
          <w:sz w:val="20"/>
          <w:szCs w:val="20"/>
        </w:rPr>
        <w:t xml:space="preserve">. </w:t>
      </w:r>
    </w:p>
    <w:p w14:paraId="048251D7" w14:textId="15F884D9" w:rsidR="008B273E" w:rsidRPr="00504FB4" w:rsidRDefault="008B273E" w:rsidP="00FB32BC">
      <w:pPr>
        <w:pStyle w:val="NormaleWeb"/>
        <w:numPr>
          <w:ilvl w:val="1"/>
          <w:numId w:val="180"/>
        </w:numPr>
        <w:contextualSpacing/>
        <w:jc w:val="both"/>
        <w:rPr>
          <w:rFonts w:ascii="Arial" w:hAnsi="Arial" w:cs="Arial"/>
          <w:color w:val="000000" w:themeColor="text1"/>
          <w:sz w:val="19"/>
          <w:szCs w:val="19"/>
        </w:rPr>
      </w:pPr>
      <w:r w:rsidRPr="00504FB4">
        <w:rPr>
          <w:rFonts w:ascii="Arial" w:hAnsi="Arial" w:cs="Arial"/>
          <w:color w:val="000000" w:themeColor="text1"/>
          <w:sz w:val="19"/>
          <w:szCs w:val="19"/>
        </w:rPr>
        <w:t>p</w:t>
      </w:r>
      <w:r w:rsidR="0048345F" w:rsidRPr="00504FB4">
        <w:rPr>
          <w:rFonts w:ascii="Arial" w:hAnsi="Arial" w:cs="Arial"/>
          <w:color w:val="000000" w:themeColor="text1"/>
          <w:sz w:val="19"/>
          <w:szCs w:val="19"/>
        </w:rPr>
        <w:t xml:space="preserve">er </w:t>
      </w:r>
      <w:r w:rsidR="0048345F" w:rsidRPr="00504FB4">
        <w:rPr>
          <w:rFonts w:ascii="Arial" w:hAnsi="Arial" w:cs="Arial"/>
          <w:b/>
          <w:bCs/>
          <w:color w:val="000000" w:themeColor="text1"/>
          <w:sz w:val="19"/>
          <w:szCs w:val="19"/>
        </w:rPr>
        <w:t>ammissione</w:t>
      </w:r>
      <w:r w:rsidR="0048345F" w:rsidRPr="00504FB4">
        <w:rPr>
          <w:rFonts w:ascii="Arial" w:hAnsi="Arial" w:cs="Arial"/>
          <w:color w:val="000000" w:themeColor="text1"/>
          <w:sz w:val="19"/>
          <w:szCs w:val="19"/>
        </w:rPr>
        <w:t xml:space="preserve"> si intende </w:t>
      </w:r>
      <w:r w:rsidR="0048345F" w:rsidRPr="00504FB4">
        <w:rPr>
          <w:rFonts w:ascii="Arial" w:hAnsi="Arial" w:cs="Arial"/>
          <w:color w:val="000000" w:themeColor="text1"/>
          <w:sz w:val="19"/>
          <w:szCs w:val="19"/>
          <w:u w:val="single"/>
        </w:rPr>
        <w:t>la possibilità concessa allo straniero di entrare nello Stato territoriale</w:t>
      </w:r>
      <w:r w:rsidR="0048345F" w:rsidRPr="00504FB4">
        <w:rPr>
          <w:rFonts w:ascii="Arial" w:hAnsi="Arial" w:cs="Arial"/>
          <w:color w:val="000000" w:themeColor="text1"/>
          <w:sz w:val="19"/>
          <w:szCs w:val="19"/>
        </w:rPr>
        <w:t>;</w:t>
      </w:r>
    </w:p>
    <w:p w14:paraId="65865CB1" w14:textId="47E49BAD" w:rsidR="008B273E" w:rsidRPr="00504FB4" w:rsidRDefault="008B273E" w:rsidP="00FB32BC">
      <w:pPr>
        <w:pStyle w:val="NormaleWeb"/>
        <w:numPr>
          <w:ilvl w:val="1"/>
          <w:numId w:val="180"/>
        </w:numPr>
        <w:contextualSpacing/>
        <w:jc w:val="both"/>
        <w:rPr>
          <w:rFonts w:ascii="Arial" w:hAnsi="Arial" w:cs="Arial"/>
          <w:color w:val="000000" w:themeColor="text1"/>
          <w:sz w:val="19"/>
          <w:szCs w:val="19"/>
        </w:rPr>
      </w:pPr>
      <w:r w:rsidRPr="00504FB4">
        <w:rPr>
          <w:rFonts w:ascii="Arial" w:hAnsi="Arial" w:cs="Arial"/>
          <w:color w:val="000000" w:themeColor="text1"/>
          <w:sz w:val="19"/>
          <w:szCs w:val="19"/>
        </w:rPr>
        <w:t xml:space="preserve">per </w:t>
      </w:r>
      <w:r w:rsidR="0048345F" w:rsidRPr="00504FB4">
        <w:rPr>
          <w:rFonts w:ascii="Arial" w:hAnsi="Arial" w:cs="Arial"/>
          <w:b/>
          <w:bCs/>
          <w:color w:val="000000" w:themeColor="text1"/>
          <w:sz w:val="19"/>
          <w:szCs w:val="19"/>
        </w:rPr>
        <w:t>estradizione</w:t>
      </w:r>
      <w:r w:rsidR="0048345F" w:rsidRPr="00504FB4">
        <w:rPr>
          <w:rFonts w:ascii="Arial" w:hAnsi="Arial" w:cs="Arial"/>
          <w:color w:val="000000" w:themeColor="text1"/>
          <w:sz w:val="19"/>
          <w:szCs w:val="19"/>
        </w:rPr>
        <w:t xml:space="preserve"> si </w:t>
      </w:r>
      <w:r w:rsidRPr="00504FB4">
        <w:rPr>
          <w:rFonts w:ascii="Arial" w:hAnsi="Arial" w:cs="Arial"/>
          <w:color w:val="000000" w:themeColor="text1"/>
          <w:sz w:val="19"/>
          <w:szCs w:val="19"/>
        </w:rPr>
        <w:t xml:space="preserve">intende </w:t>
      </w:r>
      <w:r w:rsidRPr="00504FB4">
        <w:rPr>
          <w:rFonts w:ascii="Arial" w:hAnsi="Arial" w:cs="Arial"/>
          <w:color w:val="000000" w:themeColor="text1"/>
          <w:sz w:val="19"/>
          <w:szCs w:val="19"/>
          <w:u w:val="single"/>
        </w:rPr>
        <w:t>l’invio di</w:t>
      </w:r>
      <w:r w:rsidR="0048345F" w:rsidRPr="00504FB4">
        <w:rPr>
          <w:rFonts w:ascii="Arial" w:hAnsi="Arial" w:cs="Arial"/>
          <w:color w:val="000000" w:themeColor="text1"/>
          <w:sz w:val="19"/>
          <w:szCs w:val="19"/>
          <w:u w:val="single"/>
        </w:rPr>
        <w:t xml:space="preserve"> un cittadino straniero in un altro Stato</w:t>
      </w:r>
      <w:r w:rsidR="0048345F" w:rsidRPr="00504FB4">
        <w:rPr>
          <w:rFonts w:ascii="Arial" w:hAnsi="Arial" w:cs="Arial"/>
          <w:color w:val="000000" w:themeColor="text1"/>
          <w:sz w:val="19"/>
          <w:szCs w:val="19"/>
        </w:rPr>
        <w:t xml:space="preserve">, nel caso in cui egli ha commesso un reato; </w:t>
      </w:r>
    </w:p>
    <w:p w14:paraId="75045FBB" w14:textId="63A9FD8A" w:rsidR="008B273E" w:rsidRPr="00504FB4" w:rsidRDefault="008B273E" w:rsidP="00FB32BC">
      <w:pPr>
        <w:pStyle w:val="NormaleWeb"/>
        <w:numPr>
          <w:ilvl w:val="1"/>
          <w:numId w:val="180"/>
        </w:numPr>
        <w:contextualSpacing/>
        <w:jc w:val="both"/>
        <w:rPr>
          <w:rFonts w:ascii="Arial" w:hAnsi="Arial" w:cs="Arial"/>
          <w:color w:val="000000" w:themeColor="text1"/>
          <w:sz w:val="19"/>
          <w:szCs w:val="19"/>
        </w:rPr>
      </w:pPr>
      <w:r w:rsidRPr="00504FB4">
        <w:rPr>
          <w:rFonts w:ascii="Arial" w:hAnsi="Arial" w:cs="Arial"/>
          <w:color w:val="000000" w:themeColor="text1"/>
          <w:sz w:val="19"/>
          <w:szCs w:val="19"/>
        </w:rPr>
        <w:t xml:space="preserve">per </w:t>
      </w:r>
      <w:r w:rsidR="0048345F" w:rsidRPr="00504FB4">
        <w:rPr>
          <w:rFonts w:ascii="Arial" w:hAnsi="Arial" w:cs="Arial"/>
          <w:b/>
          <w:bCs/>
          <w:color w:val="000000" w:themeColor="text1"/>
          <w:sz w:val="19"/>
          <w:szCs w:val="19"/>
        </w:rPr>
        <w:t>espulsione</w:t>
      </w:r>
      <w:r w:rsidR="0048345F" w:rsidRPr="00504FB4">
        <w:rPr>
          <w:rFonts w:ascii="Arial" w:hAnsi="Arial" w:cs="Arial"/>
          <w:color w:val="000000" w:themeColor="text1"/>
          <w:sz w:val="19"/>
          <w:szCs w:val="19"/>
        </w:rPr>
        <w:t xml:space="preserve"> </w:t>
      </w:r>
      <w:r w:rsidRPr="00504FB4">
        <w:rPr>
          <w:rFonts w:ascii="Arial" w:hAnsi="Arial" w:cs="Arial"/>
          <w:color w:val="000000" w:themeColor="text1"/>
          <w:sz w:val="19"/>
          <w:szCs w:val="19"/>
        </w:rPr>
        <w:t xml:space="preserve">si intende </w:t>
      </w:r>
      <w:r w:rsidRPr="00504FB4">
        <w:rPr>
          <w:rFonts w:ascii="Arial" w:hAnsi="Arial" w:cs="Arial"/>
          <w:color w:val="000000" w:themeColor="text1"/>
          <w:sz w:val="19"/>
          <w:szCs w:val="19"/>
          <w:u w:val="single"/>
        </w:rPr>
        <w:t>l’allontanamento</w:t>
      </w:r>
      <w:r w:rsidR="0048345F" w:rsidRPr="00504FB4">
        <w:rPr>
          <w:rFonts w:ascii="Arial" w:hAnsi="Arial" w:cs="Arial"/>
          <w:color w:val="000000" w:themeColor="text1"/>
          <w:sz w:val="19"/>
          <w:szCs w:val="19"/>
          <w:u w:val="single"/>
        </w:rPr>
        <w:t xml:space="preserve"> </w:t>
      </w:r>
      <w:r w:rsidRPr="00504FB4">
        <w:rPr>
          <w:rFonts w:ascii="Arial" w:hAnsi="Arial" w:cs="Arial"/>
          <w:color w:val="000000" w:themeColor="text1"/>
          <w:sz w:val="19"/>
          <w:szCs w:val="19"/>
          <w:u w:val="single"/>
        </w:rPr>
        <w:t>del</w:t>
      </w:r>
      <w:r w:rsidR="0048345F" w:rsidRPr="00504FB4">
        <w:rPr>
          <w:rFonts w:ascii="Arial" w:hAnsi="Arial" w:cs="Arial"/>
          <w:color w:val="000000" w:themeColor="text1"/>
          <w:sz w:val="19"/>
          <w:szCs w:val="19"/>
          <w:u w:val="single"/>
        </w:rPr>
        <w:t>lo straniero dai confini nazionali e lo si respinge nello Stato di cittadinanza, o nello Stato di passaggio</w:t>
      </w:r>
      <w:r w:rsidR="0048345F" w:rsidRPr="00504FB4">
        <w:rPr>
          <w:rFonts w:ascii="Arial" w:hAnsi="Arial" w:cs="Arial"/>
          <w:color w:val="000000" w:themeColor="text1"/>
          <w:sz w:val="19"/>
          <w:szCs w:val="19"/>
        </w:rPr>
        <w:t>, da cui quell’individuo proveniva, indipendente se esso sia lo Stato di cittadinanza di quell’individuo.</w:t>
      </w:r>
    </w:p>
    <w:p w14:paraId="25696879" w14:textId="322C950E" w:rsidR="0048345F" w:rsidRPr="00504FB4" w:rsidRDefault="0048345F" w:rsidP="0048345F">
      <w:pPr>
        <w:pStyle w:val="NormaleWeb"/>
        <w:ind w:left="720"/>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In</w:t>
      </w:r>
      <w:r w:rsidR="008B273E" w:rsidRPr="00504FB4">
        <w:rPr>
          <w:rFonts w:ascii="Arial" w:hAnsi="Arial" w:cs="Arial"/>
          <w:color w:val="000000" w:themeColor="text1"/>
          <w:sz w:val="20"/>
          <w:szCs w:val="20"/>
        </w:rPr>
        <w:t xml:space="preserve"> principio, </w:t>
      </w:r>
      <w:r w:rsidR="008B273E" w:rsidRPr="00504FB4">
        <w:rPr>
          <w:rFonts w:ascii="Arial" w:hAnsi="Arial" w:cs="Arial"/>
          <w:b/>
          <w:bCs/>
          <w:color w:val="000000" w:themeColor="text1"/>
          <w:sz w:val="20"/>
          <w:szCs w:val="20"/>
        </w:rPr>
        <w:t>gli Stati sono liberi di regolare come credono l0ingresso e l’uscita dal proprio territorio di cittadini strani</w:t>
      </w:r>
      <w:r w:rsidR="008B273E" w:rsidRPr="00504FB4">
        <w:rPr>
          <w:rFonts w:ascii="Arial" w:hAnsi="Arial" w:cs="Arial"/>
          <w:color w:val="000000" w:themeColor="text1"/>
          <w:sz w:val="20"/>
          <w:szCs w:val="20"/>
        </w:rPr>
        <w:t>, i quali quindi non hanno un diritto di entrare o a restare a meno che non sia previsto da un trattato. Tuttavia, secondo norme consuetudinarie,</w:t>
      </w:r>
      <w:r w:rsidRPr="00504FB4">
        <w:rPr>
          <w:rFonts w:ascii="Arial" w:hAnsi="Arial" w:cs="Arial"/>
          <w:color w:val="000000" w:themeColor="text1"/>
          <w:sz w:val="20"/>
          <w:szCs w:val="20"/>
        </w:rPr>
        <w:t xml:space="preserve"> </w:t>
      </w:r>
      <w:r w:rsidR="000960AF" w:rsidRPr="00504FB4">
        <w:rPr>
          <w:rFonts w:ascii="Arial" w:hAnsi="Arial" w:cs="Arial"/>
          <w:color w:val="000000" w:themeColor="text1"/>
          <w:sz w:val="20"/>
          <w:szCs w:val="20"/>
        </w:rPr>
        <w:t xml:space="preserve">nel farlo, lo stato territoriale deve rispettare </w:t>
      </w:r>
      <w:r w:rsidRPr="00504FB4">
        <w:rPr>
          <w:rFonts w:ascii="Arial" w:hAnsi="Arial" w:cs="Arial"/>
          <w:b/>
          <w:bCs/>
          <w:color w:val="000000" w:themeColor="text1"/>
          <w:sz w:val="20"/>
          <w:szCs w:val="20"/>
        </w:rPr>
        <w:t>dei limiti</w:t>
      </w:r>
      <w:r w:rsidRPr="00504FB4">
        <w:rPr>
          <w:rFonts w:ascii="Arial" w:hAnsi="Arial" w:cs="Arial"/>
          <w:color w:val="000000" w:themeColor="text1"/>
          <w:sz w:val="20"/>
          <w:szCs w:val="20"/>
        </w:rPr>
        <w:t xml:space="preserve"> nei confronti dello straniero</w:t>
      </w:r>
      <w:r w:rsidR="008B273E" w:rsidRPr="00504FB4">
        <w:rPr>
          <w:rFonts w:ascii="Arial" w:hAnsi="Arial" w:cs="Arial"/>
          <w:color w:val="000000" w:themeColor="text1"/>
          <w:sz w:val="20"/>
          <w:szCs w:val="20"/>
        </w:rPr>
        <w:t>,</w:t>
      </w:r>
      <w:r w:rsidRPr="00504FB4">
        <w:rPr>
          <w:rFonts w:ascii="Arial" w:hAnsi="Arial" w:cs="Arial"/>
          <w:color w:val="000000" w:themeColor="text1"/>
          <w:sz w:val="20"/>
          <w:szCs w:val="20"/>
        </w:rPr>
        <w:t xml:space="preserve"> </w:t>
      </w:r>
      <w:r w:rsidR="000960AF" w:rsidRPr="00504FB4">
        <w:rPr>
          <w:rFonts w:ascii="Arial" w:hAnsi="Arial" w:cs="Arial"/>
          <w:color w:val="000000" w:themeColor="text1"/>
          <w:sz w:val="20"/>
          <w:szCs w:val="20"/>
        </w:rPr>
        <w:t>che</w:t>
      </w:r>
      <w:r w:rsidRPr="00504FB4">
        <w:rPr>
          <w:rFonts w:ascii="Arial" w:hAnsi="Arial" w:cs="Arial"/>
          <w:color w:val="000000" w:themeColor="text1"/>
          <w:sz w:val="20"/>
          <w:szCs w:val="20"/>
        </w:rPr>
        <w:t xml:space="preserve"> si differenziano in:</w:t>
      </w:r>
    </w:p>
    <w:p w14:paraId="528AFC2C" w14:textId="77777777" w:rsidR="000960AF" w:rsidRPr="00504FB4" w:rsidRDefault="0048345F" w:rsidP="00FB32BC">
      <w:pPr>
        <w:pStyle w:val="NormaleWeb"/>
        <w:numPr>
          <w:ilvl w:val="1"/>
          <w:numId w:val="236"/>
        </w:numPr>
        <w:contextualSpacing/>
        <w:jc w:val="both"/>
        <w:rPr>
          <w:rFonts w:ascii="Arial" w:hAnsi="Arial" w:cs="Arial"/>
          <w:b/>
          <w:bCs/>
          <w:color w:val="000000" w:themeColor="text1"/>
          <w:sz w:val="20"/>
          <w:szCs w:val="20"/>
        </w:rPr>
      </w:pPr>
      <w:r w:rsidRPr="00504FB4">
        <w:rPr>
          <w:rFonts w:ascii="Arial" w:hAnsi="Arial" w:cs="Arial"/>
          <w:b/>
          <w:bCs/>
          <w:color w:val="000000" w:themeColor="text1"/>
          <w:sz w:val="20"/>
          <w:szCs w:val="20"/>
          <w:u w:val="single"/>
        </w:rPr>
        <w:t>limiti sostanziali</w:t>
      </w:r>
      <w:r w:rsidRPr="00504FB4">
        <w:rPr>
          <w:rFonts w:ascii="Arial" w:hAnsi="Arial" w:cs="Arial"/>
          <w:b/>
          <w:bCs/>
          <w:color w:val="000000" w:themeColor="text1"/>
          <w:sz w:val="20"/>
          <w:szCs w:val="20"/>
        </w:rPr>
        <w:t xml:space="preserve"> </w:t>
      </w:r>
      <w:r w:rsidRPr="00504FB4">
        <w:rPr>
          <w:rFonts w:ascii="Arial" w:hAnsi="Arial" w:cs="Arial"/>
          <w:color w:val="000000" w:themeColor="text1"/>
          <w:sz w:val="20"/>
          <w:szCs w:val="20"/>
        </w:rPr>
        <w:t>consistono nell’</w:t>
      </w:r>
      <w:r w:rsidRPr="00504FB4">
        <w:rPr>
          <w:rFonts w:ascii="Arial" w:hAnsi="Arial" w:cs="Arial"/>
          <w:b/>
          <w:bCs/>
          <w:color w:val="000000" w:themeColor="text1"/>
          <w:sz w:val="20"/>
          <w:szCs w:val="20"/>
        </w:rPr>
        <w:t>impossibilità di espellere/estradare il cittadino straniero se nel territorio in cui verrà estradato subirà violazioni dei suoi diritti</w:t>
      </w:r>
      <w:r w:rsidR="000960AF" w:rsidRPr="00504FB4">
        <w:rPr>
          <w:rFonts w:ascii="Arial" w:hAnsi="Arial" w:cs="Arial"/>
          <w:color w:val="000000" w:themeColor="text1"/>
          <w:sz w:val="20"/>
          <w:szCs w:val="20"/>
        </w:rPr>
        <w:t>: si tratta del</w:t>
      </w:r>
      <w:r w:rsidR="000960AF" w:rsidRPr="00504FB4">
        <w:rPr>
          <w:rFonts w:ascii="Arial" w:hAnsi="Arial" w:cs="Arial"/>
          <w:color w:val="000000" w:themeColor="text1"/>
          <w:sz w:val="20"/>
          <w:szCs w:val="20"/>
          <w:u w:val="single"/>
        </w:rPr>
        <w:t>l’obbligo di non respingimento</w:t>
      </w:r>
      <w:r w:rsidR="000960AF" w:rsidRPr="00504FB4">
        <w:rPr>
          <w:rFonts w:ascii="Arial" w:hAnsi="Arial" w:cs="Arial"/>
          <w:color w:val="000000" w:themeColor="text1"/>
          <w:sz w:val="20"/>
          <w:szCs w:val="20"/>
        </w:rPr>
        <w:t>, oggi spesso applicato durante le crisi migratorie (es. politica Berlusconi condannata per respingimento dei migranti in Libia, non essendo essa un safe place).</w:t>
      </w:r>
    </w:p>
    <w:p w14:paraId="56D4CAD1" w14:textId="38F90DEF" w:rsidR="0048345F" w:rsidRPr="00504FB4" w:rsidRDefault="0048345F" w:rsidP="000960AF">
      <w:pPr>
        <w:pStyle w:val="NormaleWeb"/>
        <w:ind w:left="1440"/>
        <w:contextualSpacing/>
        <w:jc w:val="both"/>
        <w:rPr>
          <w:rFonts w:ascii="Arial" w:hAnsi="Arial" w:cs="Arial"/>
          <w:color w:val="000000" w:themeColor="text1"/>
          <w:sz w:val="20"/>
          <w:szCs w:val="20"/>
        </w:rPr>
      </w:pPr>
      <w:r w:rsidRPr="00504FB4">
        <w:rPr>
          <w:rFonts w:ascii="Arial" w:hAnsi="Arial" w:cs="Arial"/>
          <w:i/>
          <w:iCs/>
          <w:color w:val="000000" w:themeColor="text1"/>
          <w:sz w:val="20"/>
          <w:szCs w:val="20"/>
        </w:rPr>
        <w:t>Es</w:t>
      </w:r>
      <w:r w:rsidRPr="00504FB4">
        <w:rPr>
          <w:rFonts w:ascii="Arial" w:hAnsi="Arial" w:cs="Arial"/>
          <w:color w:val="000000" w:themeColor="text1"/>
          <w:sz w:val="20"/>
          <w:szCs w:val="20"/>
        </w:rPr>
        <w:t xml:space="preserve">. </w:t>
      </w:r>
      <w:r w:rsidR="000960AF" w:rsidRPr="00504FB4">
        <w:rPr>
          <w:rFonts w:ascii="Arial" w:hAnsi="Arial" w:cs="Arial"/>
          <w:color w:val="000000" w:themeColor="text1"/>
          <w:sz w:val="20"/>
          <w:szCs w:val="20"/>
        </w:rPr>
        <w:t>Nel</w:t>
      </w:r>
      <w:r w:rsidRPr="00504FB4">
        <w:rPr>
          <w:rFonts w:ascii="Arial" w:hAnsi="Arial" w:cs="Arial"/>
          <w:color w:val="000000" w:themeColor="text1"/>
          <w:sz w:val="20"/>
          <w:szCs w:val="20"/>
        </w:rPr>
        <w:t xml:space="preserve"> caso Soering, </w:t>
      </w:r>
      <w:r w:rsidR="000960AF" w:rsidRPr="00504FB4">
        <w:rPr>
          <w:rFonts w:ascii="Arial" w:hAnsi="Arial" w:cs="Arial"/>
          <w:color w:val="000000" w:themeColor="text1"/>
          <w:sz w:val="20"/>
          <w:szCs w:val="20"/>
        </w:rPr>
        <w:t xml:space="preserve">un </w:t>
      </w:r>
      <w:r w:rsidRPr="00504FB4">
        <w:rPr>
          <w:rFonts w:ascii="Arial" w:hAnsi="Arial" w:cs="Arial"/>
          <w:color w:val="000000" w:themeColor="text1"/>
          <w:sz w:val="20"/>
          <w:szCs w:val="20"/>
        </w:rPr>
        <w:t>individuo tedesco, insieme alla sua ragazza statunitense, uccise negli Usa i genitori di lei; lui fuggì poi dagli Usa al Regno Unito; Usa chiedevano l’estradizione nel loro territorio</w:t>
      </w:r>
      <w:r w:rsidR="000960AF" w:rsidRPr="00504FB4">
        <w:rPr>
          <w:rFonts w:ascii="Arial" w:hAnsi="Arial" w:cs="Arial"/>
          <w:color w:val="000000" w:themeColor="text1"/>
          <w:sz w:val="20"/>
          <w:szCs w:val="20"/>
        </w:rPr>
        <w:t xml:space="preserve">: poiché </w:t>
      </w:r>
      <w:r w:rsidRPr="00504FB4">
        <w:rPr>
          <w:rFonts w:ascii="Arial" w:hAnsi="Arial" w:cs="Arial"/>
          <w:color w:val="000000" w:themeColor="text1"/>
          <w:sz w:val="20"/>
          <w:szCs w:val="20"/>
        </w:rPr>
        <w:t>probabilmente qui sarebbe stato condannato alla pena di morte</w:t>
      </w:r>
      <w:r w:rsidR="000960AF" w:rsidRPr="00504FB4">
        <w:rPr>
          <w:rFonts w:ascii="Arial" w:hAnsi="Arial" w:cs="Arial"/>
          <w:color w:val="000000" w:themeColor="text1"/>
          <w:sz w:val="20"/>
          <w:szCs w:val="20"/>
        </w:rPr>
        <w:t xml:space="preserve">, </w:t>
      </w:r>
      <w:r w:rsidRPr="00504FB4">
        <w:rPr>
          <w:rFonts w:ascii="Arial" w:hAnsi="Arial" w:cs="Arial"/>
          <w:color w:val="000000" w:themeColor="text1"/>
          <w:sz w:val="20"/>
          <w:szCs w:val="20"/>
        </w:rPr>
        <w:t xml:space="preserve">non </w:t>
      </w:r>
      <w:r w:rsidR="000960AF" w:rsidRPr="00504FB4">
        <w:rPr>
          <w:rFonts w:ascii="Arial" w:hAnsi="Arial" w:cs="Arial"/>
          <w:color w:val="000000" w:themeColor="text1"/>
          <w:sz w:val="20"/>
          <w:szCs w:val="20"/>
        </w:rPr>
        <w:t>respinto/estradato</w:t>
      </w:r>
      <w:r w:rsidRPr="00504FB4">
        <w:rPr>
          <w:rFonts w:ascii="Arial" w:hAnsi="Arial" w:cs="Arial"/>
          <w:color w:val="000000" w:themeColor="text1"/>
          <w:sz w:val="20"/>
          <w:szCs w:val="20"/>
        </w:rPr>
        <w:t xml:space="preserve"> dal Regno Unito</w:t>
      </w:r>
      <w:r w:rsidR="000960AF" w:rsidRPr="00504FB4">
        <w:rPr>
          <w:rFonts w:ascii="Arial" w:hAnsi="Arial" w:cs="Arial"/>
          <w:color w:val="000000" w:themeColor="text1"/>
          <w:sz w:val="20"/>
          <w:szCs w:val="20"/>
        </w:rPr>
        <w:t xml:space="preserve"> per l’obbligo di non respinfimento.</w:t>
      </w:r>
    </w:p>
    <w:p w14:paraId="3DA241C5" w14:textId="77777777" w:rsidR="000960AF" w:rsidRPr="00504FB4" w:rsidRDefault="000960AF" w:rsidP="000960AF">
      <w:pPr>
        <w:pStyle w:val="NormaleWeb"/>
        <w:ind w:left="1440"/>
        <w:contextualSpacing/>
        <w:jc w:val="both"/>
        <w:rPr>
          <w:rFonts w:ascii="Arial" w:hAnsi="Arial" w:cs="Arial"/>
          <w:b/>
          <w:bCs/>
          <w:color w:val="000000" w:themeColor="text1"/>
          <w:sz w:val="20"/>
          <w:szCs w:val="20"/>
        </w:rPr>
      </w:pPr>
      <w:r w:rsidRPr="00504FB4">
        <w:rPr>
          <w:rFonts w:ascii="Arial" w:hAnsi="Arial" w:cs="Arial"/>
          <w:color w:val="000000" w:themeColor="text1"/>
          <w:sz w:val="20"/>
          <w:szCs w:val="20"/>
        </w:rPr>
        <w:t>Inoltre lo Stato deve garantire allo straniero il tempo necessario per regolare i suoi interessi prima di abbandonare lo Stato; ed è vietato un trattato oltraggiosope rlo straniero espulso.</w:t>
      </w:r>
    </w:p>
    <w:p w14:paraId="06929572" w14:textId="6D35A25A" w:rsidR="0048345F" w:rsidRPr="00504FB4" w:rsidRDefault="0048345F" w:rsidP="00FB32BC">
      <w:pPr>
        <w:pStyle w:val="NormaleWeb"/>
        <w:numPr>
          <w:ilvl w:val="0"/>
          <w:numId w:val="237"/>
        </w:numPr>
        <w:contextualSpacing/>
        <w:jc w:val="both"/>
        <w:rPr>
          <w:rFonts w:ascii="Arial" w:hAnsi="Arial" w:cs="Arial"/>
          <w:b/>
          <w:bCs/>
          <w:color w:val="000000" w:themeColor="text1"/>
          <w:sz w:val="20"/>
          <w:szCs w:val="20"/>
        </w:rPr>
      </w:pPr>
      <w:r w:rsidRPr="00504FB4">
        <w:rPr>
          <w:rFonts w:ascii="Arial" w:hAnsi="Arial" w:cs="Arial"/>
          <w:b/>
          <w:bCs/>
          <w:color w:val="000000" w:themeColor="text1"/>
          <w:sz w:val="20"/>
          <w:szCs w:val="20"/>
          <w:u w:val="single"/>
        </w:rPr>
        <w:t>limiti procedurali</w:t>
      </w:r>
      <w:r w:rsidRPr="00504FB4">
        <w:rPr>
          <w:rFonts w:ascii="Arial" w:hAnsi="Arial" w:cs="Arial"/>
          <w:color w:val="000000" w:themeColor="text1"/>
          <w:sz w:val="20"/>
          <w:szCs w:val="20"/>
        </w:rPr>
        <w:t xml:space="preserve"> consistono </w:t>
      </w:r>
      <w:r w:rsidRPr="00504FB4">
        <w:rPr>
          <w:rFonts w:ascii="Arial" w:hAnsi="Arial" w:cs="Arial"/>
          <w:b/>
          <w:bCs/>
          <w:color w:val="000000" w:themeColor="text1"/>
          <w:sz w:val="20"/>
          <w:szCs w:val="20"/>
        </w:rPr>
        <w:t xml:space="preserve">nell’esame della situazione generale in cui lo straniero si trova </w:t>
      </w:r>
      <w:r w:rsidRPr="00504FB4">
        <w:rPr>
          <w:rFonts w:ascii="Arial" w:hAnsi="Arial" w:cs="Arial"/>
          <w:color w:val="000000" w:themeColor="text1"/>
          <w:sz w:val="20"/>
          <w:szCs w:val="20"/>
        </w:rPr>
        <w:t xml:space="preserve">e nel verificare che esso, una volta espulso, non subirà violazione di diritti umani dallo Stato in cui viene espulso. </w:t>
      </w:r>
    </w:p>
    <w:p w14:paraId="407BEA7D" w14:textId="14C1EBC6" w:rsidR="0048345F" w:rsidRPr="00504FB4" w:rsidRDefault="0048345F" w:rsidP="0048345F">
      <w:pPr>
        <w:pStyle w:val="NormaleWeb"/>
        <w:ind w:left="1440"/>
        <w:contextualSpacing/>
        <w:jc w:val="both"/>
        <w:rPr>
          <w:rFonts w:ascii="Arial" w:hAnsi="Arial" w:cs="Arial"/>
          <w:color w:val="000000" w:themeColor="text1"/>
          <w:sz w:val="20"/>
          <w:szCs w:val="20"/>
        </w:rPr>
      </w:pPr>
      <w:r w:rsidRPr="00504FB4">
        <w:rPr>
          <w:rFonts w:ascii="Arial" w:hAnsi="Arial" w:cs="Arial"/>
          <w:i/>
          <w:iCs/>
          <w:color w:val="000000" w:themeColor="text1"/>
          <w:sz w:val="20"/>
          <w:szCs w:val="20"/>
        </w:rPr>
        <w:t>Es.</w:t>
      </w:r>
      <w:r w:rsidRPr="00504FB4">
        <w:rPr>
          <w:rFonts w:ascii="Arial" w:hAnsi="Arial" w:cs="Arial"/>
          <w:b/>
          <w:bCs/>
          <w:color w:val="000000" w:themeColor="text1"/>
          <w:sz w:val="20"/>
          <w:szCs w:val="20"/>
        </w:rPr>
        <w:t xml:space="preserve"> </w:t>
      </w:r>
      <w:r w:rsidRPr="00504FB4">
        <w:rPr>
          <w:rFonts w:ascii="Arial" w:hAnsi="Arial" w:cs="Arial"/>
          <w:color w:val="000000" w:themeColor="text1"/>
          <w:sz w:val="20"/>
          <w:szCs w:val="20"/>
        </w:rPr>
        <w:t>durante il governo Renzi, la moglie di un dissidente kazaco</w:t>
      </w:r>
      <w:r w:rsidR="008B273E" w:rsidRPr="00504FB4">
        <w:rPr>
          <w:rFonts w:ascii="Arial" w:hAnsi="Arial" w:cs="Arial"/>
          <w:color w:val="000000" w:themeColor="text1"/>
          <w:sz w:val="20"/>
          <w:szCs w:val="20"/>
        </w:rPr>
        <w:t xml:space="preserve"> Ablyazov</w:t>
      </w:r>
      <w:r w:rsidRPr="00504FB4">
        <w:rPr>
          <w:rFonts w:ascii="Arial" w:hAnsi="Arial" w:cs="Arial"/>
          <w:color w:val="000000" w:themeColor="text1"/>
          <w:sz w:val="20"/>
          <w:szCs w:val="20"/>
        </w:rPr>
        <w:t xml:space="preserve"> con la figlia vivevano a Roma, scappate dal Kazakistan; il Kazakistan chiese la loro estradizione all’Italia: venne prelevata e portata con la forza in Kazakistan; l’Italia ha violato il DI perché non ha seguito le procedure di estradizione previste: avrebbe dovuto notificare il decreto di espulsione del ministro degli interni e motivarlo; avrebbe dovuto garantire alla donna il ricorso al decreto di espulsione e il diritto di appellarsi.</w:t>
      </w:r>
    </w:p>
    <w:p w14:paraId="6CDFA077" w14:textId="1204AECE" w:rsidR="0048345F" w:rsidRPr="00504FB4" w:rsidRDefault="0048345F" w:rsidP="0048345F">
      <w:pPr>
        <w:pStyle w:val="NormaleWeb"/>
        <w:ind w:left="1440"/>
        <w:contextualSpacing/>
        <w:jc w:val="both"/>
        <w:rPr>
          <w:rFonts w:ascii="Arial" w:hAnsi="Arial" w:cs="Arial"/>
          <w:color w:val="000000" w:themeColor="text1"/>
          <w:sz w:val="20"/>
          <w:szCs w:val="20"/>
        </w:rPr>
      </w:pPr>
      <w:r w:rsidRPr="00504FB4">
        <w:rPr>
          <w:rFonts w:ascii="Arial" w:hAnsi="Arial" w:cs="Arial"/>
          <w:i/>
          <w:iCs/>
          <w:color w:val="000000" w:themeColor="text1"/>
          <w:sz w:val="20"/>
          <w:szCs w:val="20"/>
        </w:rPr>
        <w:t>Es.</w:t>
      </w:r>
      <w:r w:rsidRPr="00504FB4">
        <w:rPr>
          <w:rFonts w:ascii="Arial" w:hAnsi="Arial" w:cs="Arial"/>
          <w:color w:val="000000" w:themeColor="text1"/>
          <w:sz w:val="20"/>
          <w:szCs w:val="20"/>
        </w:rPr>
        <w:t xml:space="preserve"> anche nelle consegne straordinarie, azioni </w:t>
      </w:r>
      <w:r w:rsidR="000960AF" w:rsidRPr="00504FB4">
        <w:rPr>
          <w:rFonts w:ascii="Arial" w:hAnsi="Arial" w:cs="Arial"/>
          <w:color w:val="000000" w:themeColor="text1"/>
          <w:sz w:val="20"/>
          <w:szCs w:val="20"/>
        </w:rPr>
        <w:t>attuate</w:t>
      </w:r>
      <w:r w:rsidRPr="00504FB4">
        <w:rPr>
          <w:rFonts w:ascii="Arial" w:hAnsi="Arial" w:cs="Arial"/>
          <w:color w:val="000000" w:themeColor="text1"/>
          <w:sz w:val="20"/>
          <w:szCs w:val="20"/>
        </w:rPr>
        <w:t xml:space="preserve"> ai danni di cittadini stranieri da parte dello Stato territoriale in collaborazione con uno Stato terzo, non vengono rispettati i limiti procedurali. </w:t>
      </w:r>
    </w:p>
    <w:p w14:paraId="5A1BD403" w14:textId="57D462AA" w:rsidR="0048345F" w:rsidRPr="00504FB4" w:rsidRDefault="0048345F" w:rsidP="00FB32BC">
      <w:pPr>
        <w:pStyle w:val="NormaleWeb"/>
        <w:numPr>
          <w:ilvl w:val="0"/>
          <w:numId w:val="235"/>
        </w:numPr>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La terza declinazione </w:t>
      </w:r>
      <w:r w:rsidRPr="00504FB4">
        <w:rPr>
          <w:rFonts w:ascii="Arial" w:hAnsi="Arial" w:cs="Arial"/>
          <w:color w:val="000000" w:themeColor="text1"/>
          <w:sz w:val="20"/>
          <w:szCs w:val="20"/>
          <w:u w:val="single"/>
        </w:rPr>
        <w:t>riguarda non tanto lo straniero in sé, ma il bene dello straniero</w:t>
      </w:r>
      <w:r w:rsidRPr="00504FB4">
        <w:rPr>
          <w:rFonts w:ascii="Arial" w:hAnsi="Arial" w:cs="Arial"/>
          <w:color w:val="000000" w:themeColor="text1"/>
          <w:sz w:val="20"/>
          <w:szCs w:val="20"/>
        </w:rPr>
        <w:t xml:space="preserve">: lo </w:t>
      </w:r>
      <w:r w:rsidRPr="00504FB4">
        <w:rPr>
          <w:rFonts w:ascii="Arial" w:hAnsi="Arial" w:cs="Arial"/>
          <w:b/>
          <w:bCs/>
          <w:color w:val="C00000"/>
          <w:sz w:val="20"/>
          <w:szCs w:val="20"/>
        </w:rPr>
        <w:t>Stato territoriale deve non solo proteggere fisicamente lo straniero ma anche i suoi interessi, i suoi beni mobili e immobili</w:t>
      </w:r>
      <w:r w:rsidRPr="00504FB4">
        <w:rPr>
          <w:rFonts w:ascii="Arial" w:hAnsi="Arial" w:cs="Arial"/>
          <w:color w:val="000000" w:themeColor="text1"/>
          <w:sz w:val="20"/>
          <w:szCs w:val="20"/>
        </w:rPr>
        <w:t xml:space="preserve">. </w:t>
      </w:r>
    </w:p>
    <w:p w14:paraId="5C6744CD" w14:textId="427436C4" w:rsidR="00CF442F" w:rsidRPr="00504FB4" w:rsidRDefault="00CF442F" w:rsidP="00FB32BC">
      <w:pPr>
        <w:pStyle w:val="NormaleWeb"/>
        <w:numPr>
          <w:ilvl w:val="1"/>
          <w:numId w:val="238"/>
        </w:numPr>
        <w:contextualSpacing/>
        <w:jc w:val="both"/>
        <w:rPr>
          <w:rFonts w:ascii="Arial" w:hAnsi="Arial" w:cs="Arial"/>
          <w:color w:val="000000" w:themeColor="text1"/>
          <w:sz w:val="19"/>
          <w:szCs w:val="19"/>
        </w:rPr>
      </w:pPr>
      <w:r w:rsidRPr="00504FB4">
        <w:rPr>
          <w:rFonts w:ascii="Arial" w:hAnsi="Arial" w:cs="Arial"/>
          <w:color w:val="000000" w:themeColor="text1"/>
          <w:sz w:val="19"/>
          <w:szCs w:val="19"/>
        </w:rPr>
        <w:t xml:space="preserve">Nella </w:t>
      </w:r>
      <w:r w:rsidRPr="00504FB4">
        <w:rPr>
          <w:rFonts w:ascii="Arial" w:hAnsi="Arial" w:cs="Arial"/>
          <w:b/>
          <w:bCs/>
          <w:color w:val="000000" w:themeColor="text1"/>
          <w:sz w:val="19"/>
          <w:szCs w:val="19"/>
        </w:rPr>
        <w:t>nazionalizzazione</w:t>
      </w:r>
      <w:r w:rsidRPr="00504FB4">
        <w:rPr>
          <w:rFonts w:ascii="Arial" w:hAnsi="Arial" w:cs="Arial"/>
          <w:color w:val="000000" w:themeColor="text1"/>
          <w:sz w:val="19"/>
          <w:szCs w:val="19"/>
        </w:rPr>
        <w:t xml:space="preserve">, </w:t>
      </w:r>
      <w:r w:rsidRPr="00504FB4">
        <w:rPr>
          <w:rFonts w:ascii="Arial" w:hAnsi="Arial" w:cs="Arial"/>
          <w:color w:val="000000" w:themeColor="text1"/>
          <w:sz w:val="19"/>
          <w:szCs w:val="19"/>
          <w:u w:val="single"/>
        </w:rPr>
        <w:t>l’intera categoria di beni</w:t>
      </w:r>
      <w:r w:rsidRPr="00504FB4">
        <w:rPr>
          <w:rFonts w:ascii="Arial" w:hAnsi="Arial" w:cs="Arial"/>
          <w:color w:val="000000" w:themeColor="text1"/>
          <w:sz w:val="19"/>
          <w:szCs w:val="19"/>
        </w:rPr>
        <w:t xml:space="preserve"> (es. tutte le miniere di rame) </w:t>
      </w:r>
      <w:r w:rsidRPr="00504FB4">
        <w:rPr>
          <w:rFonts w:ascii="Arial" w:hAnsi="Arial" w:cs="Arial"/>
          <w:color w:val="000000" w:themeColor="text1"/>
          <w:sz w:val="19"/>
          <w:szCs w:val="19"/>
          <w:u w:val="single"/>
        </w:rPr>
        <w:t>viene sottratta e incamerato dallo Stati ai cittadini privati</w:t>
      </w:r>
      <w:r w:rsidRPr="00504FB4">
        <w:rPr>
          <w:rFonts w:ascii="Arial" w:hAnsi="Arial" w:cs="Arial"/>
          <w:color w:val="000000" w:themeColor="text1"/>
          <w:sz w:val="19"/>
          <w:szCs w:val="19"/>
        </w:rPr>
        <w:t xml:space="preserve">, tra cui possono esserci anche stranieri: in questo caso, uno Stato democratico darà una certa somma ai cittadini che si vedono nazionalizzare i beni, uno Stato non democratico probabilmente no; ma nei confronti degli stranieri </w:t>
      </w:r>
      <w:r w:rsidRPr="00504FB4">
        <w:rPr>
          <w:rFonts w:ascii="Arial" w:hAnsi="Arial" w:cs="Arial"/>
          <w:color w:val="000000" w:themeColor="text1"/>
          <w:sz w:val="19"/>
          <w:szCs w:val="19"/>
          <w:u w:val="single"/>
        </w:rPr>
        <w:t>lo Stato deve indennizzare gli stranieri perché previsto da una norma di DI</w:t>
      </w:r>
      <w:r w:rsidRPr="00504FB4">
        <w:rPr>
          <w:rFonts w:ascii="Arial" w:hAnsi="Arial" w:cs="Arial"/>
          <w:color w:val="000000" w:themeColor="text1"/>
          <w:sz w:val="19"/>
          <w:szCs w:val="19"/>
        </w:rPr>
        <w:t>;</w:t>
      </w:r>
    </w:p>
    <w:p w14:paraId="502D8B84" w14:textId="5F4AD868" w:rsidR="00CF442F" w:rsidRPr="00504FB4" w:rsidRDefault="00CF442F" w:rsidP="00FB32BC">
      <w:pPr>
        <w:pStyle w:val="NormaleWeb"/>
        <w:numPr>
          <w:ilvl w:val="1"/>
          <w:numId w:val="238"/>
        </w:numPr>
        <w:contextualSpacing/>
        <w:jc w:val="both"/>
        <w:rPr>
          <w:rFonts w:ascii="Arial" w:hAnsi="Arial" w:cs="Arial"/>
          <w:color w:val="000000" w:themeColor="text1"/>
          <w:sz w:val="19"/>
          <w:szCs w:val="19"/>
        </w:rPr>
      </w:pPr>
      <w:r w:rsidRPr="00504FB4">
        <w:rPr>
          <w:rFonts w:ascii="Arial" w:hAnsi="Arial" w:cs="Arial"/>
          <w:color w:val="000000" w:themeColor="text1"/>
          <w:sz w:val="19"/>
          <w:szCs w:val="19"/>
        </w:rPr>
        <w:t>L’</w:t>
      </w:r>
      <w:r w:rsidRPr="00504FB4">
        <w:rPr>
          <w:rFonts w:ascii="Arial" w:hAnsi="Arial" w:cs="Arial"/>
          <w:b/>
          <w:bCs/>
          <w:color w:val="000000" w:themeColor="text1"/>
          <w:sz w:val="19"/>
          <w:szCs w:val="19"/>
        </w:rPr>
        <w:t>esproprio</w:t>
      </w:r>
      <w:r w:rsidRPr="00504FB4">
        <w:rPr>
          <w:rFonts w:ascii="Arial" w:hAnsi="Arial" w:cs="Arial"/>
          <w:color w:val="000000" w:themeColor="text1"/>
          <w:sz w:val="19"/>
          <w:szCs w:val="19"/>
        </w:rPr>
        <w:t xml:space="preserve"> riguarda la </w:t>
      </w:r>
      <w:r w:rsidRPr="00504FB4">
        <w:rPr>
          <w:rFonts w:ascii="Arial" w:hAnsi="Arial" w:cs="Arial"/>
          <w:color w:val="000000" w:themeColor="text1"/>
          <w:sz w:val="19"/>
          <w:szCs w:val="19"/>
          <w:u w:val="single"/>
        </w:rPr>
        <w:t>sottrazione alla proprietà privata di un bene specifico per un motivo specifico</w:t>
      </w:r>
      <w:r w:rsidRPr="00504FB4">
        <w:rPr>
          <w:rFonts w:ascii="Arial" w:hAnsi="Arial" w:cs="Arial"/>
          <w:color w:val="000000" w:themeColor="text1"/>
          <w:sz w:val="19"/>
          <w:szCs w:val="19"/>
        </w:rPr>
        <w:t>: se l’individuo espropriato del suo bene è straniero, esso deve essere per forza indennizzato.</w:t>
      </w:r>
    </w:p>
    <w:p w14:paraId="33D45061" w14:textId="79143EEF" w:rsidR="00CF442F" w:rsidRPr="00504FB4" w:rsidRDefault="000960AF" w:rsidP="00CF442F">
      <w:pPr>
        <w:pStyle w:val="NormaleWeb"/>
        <w:ind w:left="720"/>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Se per </w:t>
      </w:r>
      <w:r w:rsidR="0048345F" w:rsidRPr="00504FB4">
        <w:rPr>
          <w:rFonts w:ascii="Arial" w:hAnsi="Arial" w:cs="Arial"/>
          <w:color w:val="000000" w:themeColor="text1"/>
          <w:sz w:val="20"/>
          <w:szCs w:val="20"/>
        </w:rPr>
        <w:t xml:space="preserve">qualche motivo lo </w:t>
      </w:r>
      <w:r w:rsidR="0048345F" w:rsidRPr="00504FB4">
        <w:rPr>
          <w:rFonts w:ascii="Arial" w:hAnsi="Arial" w:cs="Arial"/>
          <w:b/>
          <w:bCs/>
          <w:color w:val="000000" w:themeColor="text1"/>
          <w:sz w:val="20"/>
          <w:szCs w:val="20"/>
        </w:rPr>
        <w:t xml:space="preserve">Stato territoriale </w:t>
      </w:r>
      <w:r w:rsidRPr="00504FB4">
        <w:rPr>
          <w:rFonts w:ascii="Arial" w:hAnsi="Arial" w:cs="Arial"/>
          <w:b/>
          <w:bCs/>
          <w:color w:val="000000" w:themeColor="text1"/>
          <w:sz w:val="20"/>
          <w:szCs w:val="20"/>
        </w:rPr>
        <w:t>decide di</w:t>
      </w:r>
      <w:r w:rsidR="0048345F" w:rsidRPr="00504FB4">
        <w:rPr>
          <w:rFonts w:ascii="Arial" w:hAnsi="Arial" w:cs="Arial"/>
          <w:b/>
          <w:bCs/>
          <w:color w:val="000000" w:themeColor="text1"/>
          <w:sz w:val="20"/>
          <w:szCs w:val="20"/>
        </w:rPr>
        <w:t xml:space="preserve"> nazionalizzare/espropriare i beni dello straniero, deve </w:t>
      </w:r>
      <w:r w:rsidRPr="00504FB4">
        <w:rPr>
          <w:rFonts w:ascii="Arial" w:hAnsi="Arial" w:cs="Arial"/>
          <w:b/>
          <w:bCs/>
          <w:color w:val="000000" w:themeColor="text1"/>
          <w:sz w:val="20"/>
          <w:szCs w:val="20"/>
        </w:rPr>
        <w:t>versare nei suoi confronti</w:t>
      </w:r>
      <w:r w:rsidR="0048345F" w:rsidRPr="00504FB4">
        <w:rPr>
          <w:rFonts w:ascii="Arial" w:hAnsi="Arial" w:cs="Arial"/>
          <w:b/>
          <w:bCs/>
          <w:color w:val="000000" w:themeColor="text1"/>
          <w:sz w:val="20"/>
          <w:szCs w:val="20"/>
        </w:rPr>
        <w:t xml:space="preserve"> un indennizzo</w:t>
      </w:r>
      <w:r w:rsidR="00CF442F" w:rsidRPr="00504FB4">
        <w:rPr>
          <w:rFonts w:ascii="Arial" w:hAnsi="Arial" w:cs="Arial"/>
          <w:color w:val="000000" w:themeColor="text1"/>
          <w:sz w:val="20"/>
          <w:szCs w:val="20"/>
        </w:rPr>
        <w:t>, che s</w:t>
      </w:r>
      <w:r w:rsidRPr="00504FB4">
        <w:rPr>
          <w:rFonts w:ascii="Arial" w:hAnsi="Arial" w:cs="Arial"/>
          <w:color w:val="000000" w:themeColor="text1"/>
          <w:sz w:val="20"/>
          <w:szCs w:val="20"/>
        </w:rPr>
        <w:t xml:space="preserve">econdo la formula Hull, </w:t>
      </w:r>
      <w:r w:rsidR="00CF442F" w:rsidRPr="00504FB4">
        <w:rPr>
          <w:rFonts w:ascii="Arial" w:hAnsi="Arial" w:cs="Arial"/>
          <w:color w:val="000000" w:themeColor="text1"/>
          <w:sz w:val="20"/>
          <w:szCs w:val="20"/>
        </w:rPr>
        <w:t>deve essere</w:t>
      </w:r>
      <w:r w:rsidR="00CF442F" w:rsidRPr="00504FB4">
        <w:rPr>
          <w:rFonts w:ascii="Arial" w:hAnsi="Arial" w:cs="Arial"/>
          <w:b/>
          <w:bCs/>
          <w:color w:val="000000" w:themeColor="text1"/>
          <w:sz w:val="20"/>
          <w:szCs w:val="20"/>
        </w:rPr>
        <w:t>:</w:t>
      </w:r>
    </w:p>
    <w:p w14:paraId="15B009C4" w14:textId="4F892C5A" w:rsidR="00CF442F" w:rsidRPr="00504FB4" w:rsidRDefault="00CF442F" w:rsidP="00FB32BC">
      <w:pPr>
        <w:pStyle w:val="NormaleWeb"/>
        <w:numPr>
          <w:ilvl w:val="0"/>
          <w:numId w:val="239"/>
        </w:numPr>
        <w:contextualSpacing/>
        <w:jc w:val="both"/>
        <w:rPr>
          <w:rFonts w:ascii="Arial" w:hAnsi="Arial" w:cs="Arial"/>
          <w:color w:val="000000" w:themeColor="text1"/>
          <w:sz w:val="20"/>
          <w:szCs w:val="20"/>
        </w:rPr>
      </w:pPr>
      <w:r w:rsidRPr="00504FB4">
        <w:rPr>
          <w:rFonts w:ascii="Arial" w:hAnsi="Arial" w:cs="Arial"/>
          <w:b/>
          <w:bCs/>
          <w:color w:val="000000" w:themeColor="text1"/>
          <w:sz w:val="20"/>
          <w:szCs w:val="20"/>
          <w:u w:val="single"/>
        </w:rPr>
        <w:t>pronto</w:t>
      </w:r>
      <w:r w:rsidRPr="00504FB4">
        <w:rPr>
          <w:rFonts w:ascii="Arial" w:hAnsi="Arial" w:cs="Arial"/>
          <w:color w:val="000000" w:themeColor="text1"/>
          <w:sz w:val="20"/>
          <w:szCs w:val="20"/>
        </w:rPr>
        <w:t>, in tempi rapidi.</w:t>
      </w:r>
    </w:p>
    <w:p w14:paraId="594F715B" w14:textId="77777777" w:rsidR="00CF442F" w:rsidRPr="00504FB4" w:rsidRDefault="00CF442F" w:rsidP="00FB32BC">
      <w:pPr>
        <w:pStyle w:val="NormaleWeb"/>
        <w:numPr>
          <w:ilvl w:val="0"/>
          <w:numId w:val="239"/>
        </w:numPr>
        <w:contextualSpacing/>
        <w:jc w:val="both"/>
        <w:rPr>
          <w:rFonts w:ascii="Arial" w:hAnsi="Arial" w:cs="Arial"/>
          <w:color w:val="000000" w:themeColor="text1"/>
          <w:sz w:val="20"/>
          <w:szCs w:val="20"/>
        </w:rPr>
      </w:pPr>
      <w:r w:rsidRPr="00504FB4">
        <w:rPr>
          <w:rFonts w:ascii="Arial" w:hAnsi="Arial" w:cs="Arial"/>
          <w:b/>
          <w:bCs/>
          <w:color w:val="000000" w:themeColor="text1"/>
          <w:sz w:val="20"/>
          <w:szCs w:val="20"/>
          <w:u w:val="single"/>
        </w:rPr>
        <w:t>effettivo</w:t>
      </w:r>
      <w:r w:rsidRPr="00504FB4">
        <w:rPr>
          <w:rFonts w:ascii="Arial" w:hAnsi="Arial" w:cs="Arial"/>
          <w:color w:val="000000" w:themeColor="text1"/>
          <w:sz w:val="20"/>
          <w:szCs w:val="20"/>
        </w:rPr>
        <w:t>, cioè deve essere realmente concesso.</w:t>
      </w:r>
    </w:p>
    <w:p w14:paraId="3FE56A80" w14:textId="5B8EDB0C" w:rsidR="00CF442F" w:rsidRPr="00504FB4" w:rsidRDefault="00CF442F" w:rsidP="00CF442F">
      <w:pPr>
        <w:pStyle w:val="NormaleWeb"/>
        <w:ind w:left="1440"/>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I caratteri pronto ed effettivo </w:t>
      </w:r>
      <w:r w:rsidRPr="00504FB4">
        <w:rPr>
          <w:rFonts w:ascii="Arial" w:hAnsi="Arial" w:cs="Arial"/>
          <w:color w:val="000000" w:themeColor="text1"/>
          <w:sz w:val="20"/>
          <w:szCs w:val="20"/>
          <w:u w:val="single"/>
        </w:rPr>
        <w:t>coincidono nella nazionalizzazione e nell’esproprio</w:t>
      </w:r>
      <w:r w:rsidRPr="00504FB4">
        <w:rPr>
          <w:rFonts w:ascii="Arial" w:hAnsi="Arial" w:cs="Arial"/>
          <w:color w:val="000000" w:themeColor="text1"/>
          <w:sz w:val="20"/>
          <w:szCs w:val="20"/>
        </w:rPr>
        <w:t>.</w:t>
      </w:r>
    </w:p>
    <w:p w14:paraId="25B21290" w14:textId="77777777" w:rsidR="00CF442F" w:rsidRPr="00504FB4" w:rsidRDefault="00CF442F" w:rsidP="00FB32BC">
      <w:pPr>
        <w:pStyle w:val="NormaleWeb"/>
        <w:numPr>
          <w:ilvl w:val="0"/>
          <w:numId w:val="240"/>
        </w:numPr>
        <w:contextualSpacing/>
        <w:jc w:val="both"/>
        <w:rPr>
          <w:rFonts w:ascii="Arial" w:hAnsi="Arial" w:cs="Arial"/>
          <w:color w:val="000000" w:themeColor="text1"/>
          <w:sz w:val="20"/>
          <w:szCs w:val="20"/>
        </w:rPr>
      </w:pPr>
      <w:r w:rsidRPr="00504FB4">
        <w:rPr>
          <w:rFonts w:ascii="Arial" w:hAnsi="Arial" w:cs="Arial"/>
          <w:b/>
          <w:bCs/>
          <w:color w:val="000000" w:themeColor="text1"/>
          <w:sz w:val="20"/>
          <w:szCs w:val="20"/>
          <w:u w:val="single"/>
        </w:rPr>
        <w:t>adeguato</w:t>
      </w:r>
      <w:r w:rsidRPr="00504FB4">
        <w:rPr>
          <w:rFonts w:ascii="Arial" w:hAnsi="Arial" w:cs="Arial"/>
          <w:color w:val="000000" w:themeColor="text1"/>
          <w:sz w:val="20"/>
          <w:szCs w:val="20"/>
        </w:rPr>
        <w:t>, cioè deve essere equivalente al bene di cui ha perso la proprietà).</w:t>
      </w:r>
    </w:p>
    <w:p w14:paraId="0E54BD51" w14:textId="77777777" w:rsidR="00CF442F" w:rsidRPr="00504FB4" w:rsidRDefault="00CF442F" w:rsidP="00CF442F">
      <w:pPr>
        <w:pStyle w:val="NormaleWeb"/>
        <w:ind w:left="1440"/>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Il carattere adeguato dell’indennizzo appare diverso perché: lo </w:t>
      </w:r>
      <w:r w:rsidRPr="00504FB4">
        <w:rPr>
          <w:rFonts w:ascii="Arial" w:hAnsi="Arial" w:cs="Arial"/>
          <w:color w:val="000000" w:themeColor="text1"/>
          <w:sz w:val="20"/>
          <w:szCs w:val="20"/>
          <w:u w:val="single"/>
        </w:rPr>
        <w:t>Stato espropriante tende a conferire un indennizzo che è proporzionale al valore monetario del bene espropriato</w:t>
      </w:r>
      <w:r w:rsidRPr="00504FB4">
        <w:rPr>
          <w:rFonts w:ascii="Arial" w:hAnsi="Arial" w:cs="Arial"/>
          <w:color w:val="000000" w:themeColor="text1"/>
          <w:sz w:val="20"/>
          <w:szCs w:val="20"/>
        </w:rPr>
        <w:t xml:space="preserve">; </w:t>
      </w:r>
      <w:r w:rsidRPr="00504FB4">
        <w:rPr>
          <w:rFonts w:ascii="Arial" w:hAnsi="Arial" w:cs="Arial"/>
          <w:color w:val="000000" w:themeColor="text1"/>
          <w:sz w:val="20"/>
          <w:szCs w:val="20"/>
          <w:u w:val="single"/>
        </w:rPr>
        <w:t>lo Stato nazionalizzante può concedere come indennizzo una forma forfettaria che non equivale al valore di mercato del bene</w:t>
      </w:r>
      <w:r w:rsidRPr="00504FB4">
        <w:rPr>
          <w:rFonts w:ascii="Arial" w:hAnsi="Arial" w:cs="Arial"/>
          <w:color w:val="000000" w:themeColor="text1"/>
          <w:sz w:val="20"/>
          <w:szCs w:val="20"/>
        </w:rPr>
        <w:t xml:space="preserve">, essendo la nazionalizzazione data da una politica statale non discriminatoria. </w:t>
      </w:r>
    </w:p>
    <w:p w14:paraId="041DE516" w14:textId="4842B326" w:rsidR="00CF442F" w:rsidRPr="00504FB4" w:rsidRDefault="00CF442F" w:rsidP="00FB32BC">
      <w:pPr>
        <w:pStyle w:val="NormaleWeb"/>
        <w:numPr>
          <w:ilvl w:val="0"/>
          <w:numId w:val="240"/>
        </w:numPr>
        <w:contextualSpacing/>
        <w:jc w:val="both"/>
        <w:rPr>
          <w:rFonts w:ascii="Arial" w:hAnsi="Arial" w:cs="Arial"/>
          <w:color w:val="000000" w:themeColor="text1"/>
          <w:sz w:val="20"/>
          <w:szCs w:val="20"/>
        </w:rPr>
      </w:pPr>
      <w:r w:rsidRPr="00504FB4">
        <w:rPr>
          <w:rFonts w:ascii="Arial" w:hAnsi="Arial" w:cs="Arial"/>
          <w:b/>
          <w:bCs/>
          <w:color w:val="000000" w:themeColor="text1"/>
          <w:sz w:val="20"/>
          <w:szCs w:val="20"/>
          <w:u w:val="single"/>
        </w:rPr>
        <w:t>versato non al cittadino straniero ma allo Stato di cittadinanza dello straniero</w:t>
      </w:r>
      <w:r w:rsidRPr="00504FB4">
        <w:rPr>
          <w:rFonts w:ascii="Arial" w:hAnsi="Arial" w:cs="Arial"/>
          <w:color w:val="000000" w:themeColor="text1"/>
          <w:sz w:val="20"/>
          <w:szCs w:val="20"/>
        </w:rPr>
        <w:t xml:space="preserve">, il quale </w:t>
      </w:r>
      <w:r w:rsidRPr="00504FB4">
        <w:rPr>
          <w:rFonts w:ascii="Arial" w:hAnsi="Arial" w:cs="Arial"/>
          <w:color w:val="000000" w:themeColor="text1"/>
          <w:sz w:val="20"/>
          <w:szCs w:val="20"/>
          <w:u w:val="single"/>
        </w:rPr>
        <w:t>potrà poi decidere se tenerlo per sé o versarlo nel conto dello straniero in questione</w:t>
      </w:r>
      <w:r w:rsidRPr="00504FB4">
        <w:rPr>
          <w:rFonts w:ascii="Arial" w:hAnsi="Arial" w:cs="Arial"/>
          <w:color w:val="000000" w:themeColor="text1"/>
          <w:sz w:val="20"/>
          <w:szCs w:val="20"/>
        </w:rPr>
        <w:t xml:space="preserve"> (essendo il rapporto sempre interstatale nel DI). Per questo, gli Stati solitamente preferiscono stipulare </w:t>
      </w:r>
      <w:r w:rsidRPr="00504FB4">
        <w:rPr>
          <w:rFonts w:ascii="Arial" w:hAnsi="Arial" w:cs="Arial"/>
          <w:b/>
          <w:bCs/>
          <w:color w:val="000000" w:themeColor="text1"/>
          <w:sz w:val="20"/>
          <w:szCs w:val="20"/>
        </w:rPr>
        <w:t>i Lamp - Sam Agreement</w:t>
      </w:r>
      <w:r w:rsidRPr="00504FB4">
        <w:rPr>
          <w:rFonts w:ascii="Arial" w:hAnsi="Arial" w:cs="Arial"/>
          <w:color w:val="000000" w:themeColor="text1"/>
          <w:sz w:val="20"/>
          <w:szCs w:val="20"/>
        </w:rPr>
        <w:t xml:space="preserve">, accordi di </w:t>
      </w:r>
      <w:r w:rsidRPr="00504FB4">
        <w:rPr>
          <w:rFonts w:ascii="Arial" w:hAnsi="Arial" w:cs="Arial"/>
          <w:color w:val="000000" w:themeColor="text1"/>
          <w:sz w:val="20"/>
          <w:szCs w:val="20"/>
          <w:u w:val="single"/>
        </w:rPr>
        <w:t>compensazione globale</w:t>
      </w:r>
      <w:r w:rsidRPr="00504FB4">
        <w:rPr>
          <w:rFonts w:ascii="Arial" w:hAnsi="Arial" w:cs="Arial"/>
          <w:color w:val="000000" w:themeColor="text1"/>
          <w:sz w:val="20"/>
          <w:szCs w:val="20"/>
        </w:rPr>
        <w:t>, stipulati tra due Stati per stabilire procedure e indicare parametri con cui quantificare l’indennizzo che uno Stato dovrà all’altro in caso di esproprio o nazionalizzazione di beni dei cittadini stranieri. Tali accordi vengono solitamente stipulati dopo grandi nazionalizzazioni, o prima in via preventiva.</w:t>
      </w:r>
    </w:p>
    <w:p w14:paraId="09EA2C47" w14:textId="64F4B57B" w:rsidR="00CF442F" w:rsidRPr="00504FB4" w:rsidRDefault="00CF442F" w:rsidP="00CF442F">
      <w:pPr>
        <w:pStyle w:val="NormaleWeb"/>
        <w:tabs>
          <w:tab w:val="left" w:pos="2757"/>
        </w:tabs>
        <w:contextualSpacing/>
        <w:rPr>
          <w:rFonts w:ascii="Arial" w:hAnsi="Arial" w:cs="Arial"/>
          <w:color w:val="000000" w:themeColor="text1"/>
          <w:sz w:val="16"/>
          <w:szCs w:val="16"/>
        </w:rPr>
      </w:pPr>
    </w:p>
    <w:p w14:paraId="1AE31EA8" w14:textId="3A5227B9" w:rsidR="00504FB4" w:rsidRPr="00504FB4" w:rsidRDefault="00504FB4" w:rsidP="00504FB4">
      <w:pPr>
        <w:pStyle w:val="NormaleWeb"/>
        <w:tabs>
          <w:tab w:val="left" w:pos="2757"/>
        </w:tabs>
        <w:contextualSpacing/>
        <w:jc w:val="both"/>
        <w:rPr>
          <w:rFonts w:ascii="Arial" w:hAnsi="Arial" w:cs="Arial"/>
          <w:color w:val="000000" w:themeColor="text1"/>
          <w:sz w:val="20"/>
          <w:szCs w:val="20"/>
        </w:rPr>
      </w:pPr>
      <w:r w:rsidRPr="00504FB4">
        <w:rPr>
          <w:rFonts w:ascii="Arial" w:hAnsi="Arial" w:cs="Arial"/>
          <w:color w:val="000000" w:themeColor="text1"/>
          <w:sz w:val="20"/>
          <w:szCs w:val="20"/>
        </w:rPr>
        <w:t xml:space="preserve">Un problema si è posto per i </w:t>
      </w:r>
      <w:r w:rsidRPr="00504FB4">
        <w:rPr>
          <w:rFonts w:ascii="Arial" w:hAnsi="Arial" w:cs="Arial"/>
          <w:b/>
          <w:bCs/>
          <w:color w:val="000000" w:themeColor="text1"/>
          <w:sz w:val="20"/>
          <w:szCs w:val="20"/>
        </w:rPr>
        <w:t>debiti contratti con i cittadini stranieri dallo Stato predecessore in seguito ad un mutamento di sovranità</w:t>
      </w:r>
      <w:r w:rsidRPr="00504FB4">
        <w:rPr>
          <w:rFonts w:ascii="Arial" w:hAnsi="Arial" w:cs="Arial"/>
          <w:color w:val="000000" w:themeColor="text1"/>
          <w:sz w:val="20"/>
          <w:szCs w:val="20"/>
        </w:rPr>
        <w:t>: secondo l’opinione tradizionale, lo straniero creditore doveva essere salvaguardato applicando il principio dei diritti acquisiti; ma la questione resta controversa.</w:t>
      </w:r>
    </w:p>
    <w:p w14:paraId="6CDAE21C" w14:textId="7AC82049" w:rsidR="00E04957" w:rsidRDefault="00E04957" w:rsidP="00E04957">
      <w:pPr>
        <w:pStyle w:val="NormaleWeb"/>
        <w:tabs>
          <w:tab w:val="left" w:pos="2757"/>
        </w:tabs>
        <w:contextualSpacing/>
        <w:jc w:val="both"/>
        <w:rPr>
          <w:rFonts w:ascii="Arial" w:hAnsi="Arial" w:cs="Arial"/>
          <w:color w:val="000000" w:themeColor="text1"/>
          <w:sz w:val="20"/>
          <w:szCs w:val="20"/>
        </w:rPr>
      </w:pPr>
    </w:p>
    <w:p w14:paraId="6A8B8900" w14:textId="6187E683" w:rsidR="00504FB4" w:rsidRPr="00F9648B" w:rsidRDefault="00504FB4" w:rsidP="00E04957">
      <w:pPr>
        <w:pStyle w:val="NormaleWeb"/>
        <w:tabs>
          <w:tab w:val="left" w:pos="2757"/>
        </w:tabs>
        <w:contextualSpacing/>
        <w:jc w:val="both"/>
        <w:rPr>
          <w:rFonts w:ascii="Arial" w:hAnsi="Arial" w:cs="Arial"/>
          <w:b/>
          <w:bCs/>
          <w:color w:val="4472C4" w:themeColor="accent1"/>
          <w:sz w:val="19"/>
          <w:szCs w:val="19"/>
        </w:rPr>
      </w:pPr>
      <w:r w:rsidRPr="00F9648B">
        <w:rPr>
          <w:rFonts w:ascii="Arial" w:hAnsi="Arial" w:cs="Arial"/>
          <w:b/>
          <w:bCs/>
          <w:color w:val="4472C4" w:themeColor="accent1"/>
          <w:sz w:val="19"/>
          <w:szCs w:val="19"/>
        </w:rPr>
        <w:t>Le norme tradizionali sul trattamento dei cittadini stranieri: a) diritto internazionale convenzionale.</w:t>
      </w:r>
    </w:p>
    <w:p w14:paraId="656E58EF" w14:textId="77777777" w:rsidR="00AC0972" w:rsidRPr="00F9648B" w:rsidRDefault="00310D60" w:rsidP="00310D60">
      <w:pPr>
        <w:pStyle w:val="NormaleWeb"/>
        <w:tabs>
          <w:tab w:val="left" w:pos="2757"/>
        </w:tabs>
        <w:contextualSpacing/>
        <w:jc w:val="both"/>
        <w:rPr>
          <w:rFonts w:ascii="Arial" w:hAnsi="Arial" w:cs="Arial"/>
          <w:color w:val="000000" w:themeColor="text1"/>
          <w:sz w:val="19"/>
          <w:szCs w:val="19"/>
        </w:rPr>
      </w:pPr>
      <w:r w:rsidRPr="00F9648B">
        <w:rPr>
          <w:rFonts w:ascii="Arial" w:hAnsi="Arial" w:cs="Arial"/>
          <w:b/>
          <w:bCs/>
          <w:color w:val="000000" w:themeColor="text1"/>
          <w:sz w:val="19"/>
          <w:szCs w:val="19"/>
        </w:rPr>
        <w:t>In assenza di norme internazionali generali</w:t>
      </w:r>
      <w:r w:rsidR="00AC0972" w:rsidRPr="00F9648B">
        <w:rPr>
          <w:rFonts w:ascii="Arial" w:hAnsi="Arial" w:cs="Arial"/>
          <w:b/>
          <w:bCs/>
          <w:color w:val="000000" w:themeColor="text1"/>
          <w:sz w:val="19"/>
          <w:szCs w:val="19"/>
        </w:rPr>
        <w:t xml:space="preserve">, </w:t>
      </w:r>
      <w:r w:rsidRPr="00F9648B">
        <w:rPr>
          <w:rFonts w:ascii="Arial" w:hAnsi="Arial" w:cs="Arial"/>
          <w:b/>
          <w:bCs/>
          <w:color w:val="000000" w:themeColor="text1"/>
          <w:sz w:val="19"/>
          <w:szCs w:val="19"/>
        </w:rPr>
        <w:t>si applicano i trattati</w:t>
      </w:r>
      <w:r w:rsidR="00AC0972" w:rsidRPr="00F9648B">
        <w:rPr>
          <w:rFonts w:ascii="Arial" w:hAnsi="Arial" w:cs="Arial"/>
          <w:color w:val="000000" w:themeColor="text1"/>
          <w:sz w:val="19"/>
          <w:szCs w:val="19"/>
        </w:rPr>
        <w:t xml:space="preserve">, </w:t>
      </w:r>
      <w:r w:rsidRPr="00F9648B">
        <w:rPr>
          <w:rFonts w:ascii="Arial" w:hAnsi="Arial" w:cs="Arial"/>
          <w:color w:val="000000" w:themeColor="text1"/>
          <w:sz w:val="19"/>
          <w:szCs w:val="19"/>
        </w:rPr>
        <w:t xml:space="preserve">bilaterali </w:t>
      </w:r>
      <w:r w:rsidR="00AC0972" w:rsidRPr="00F9648B">
        <w:rPr>
          <w:rFonts w:ascii="Arial" w:hAnsi="Arial" w:cs="Arial"/>
          <w:color w:val="000000" w:themeColor="text1"/>
          <w:sz w:val="19"/>
          <w:szCs w:val="19"/>
        </w:rPr>
        <w:t>e/o</w:t>
      </w:r>
      <w:r w:rsidRPr="00F9648B">
        <w:rPr>
          <w:rFonts w:ascii="Arial" w:hAnsi="Arial" w:cs="Arial"/>
          <w:color w:val="000000" w:themeColor="text1"/>
          <w:sz w:val="19"/>
          <w:szCs w:val="19"/>
        </w:rPr>
        <w:t xml:space="preserve"> multilaterali</w:t>
      </w:r>
      <w:r w:rsidR="00AC0972" w:rsidRPr="00F9648B">
        <w:rPr>
          <w:rFonts w:ascii="Arial" w:hAnsi="Arial" w:cs="Arial"/>
          <w:color w:val="000000" w:themeColor="text1"/>
          <w:sz w:val="19"/>
          <w:szCs w:val="19"/>
        </w:rPr>
        <w:t xml:space="preserve">, </w:t>
      </w:r>
      <w:r w:rsidRPr="00F9648B">
        <w:rPr>
          <w:rFonts w:ascii="Arial" w:hAnsi="Arial" w:cs="Arial"/>
          <w:color w:val="000000" w:themeColor="text1"/>
          <w:sz w:val="19"/>
          <w:szCs w:val="19"/>
        </w:rPr>
        <w:t>disciplinanti l’ammissione</w:t>
      </w:r>
      <w:r w:rsidR="00AC0972" w:rsidRPr="00F9648B">
        <w:rPr>
          <w:rFonts w:ascii="Arial" w:hAnsi="Arial" w:cs="Arial"/>
          <w:color w:val="000000" w:themeColor="text1"/>
          <w:sz w:val="19"/>
          <w:szCs w:val="19"/>
        </w:rPr>
        <w:t xml:space="preserve">, </w:t>
      </w:r>
      <w:r w:rsidRPr="00F9648B">
        <w:rPr>
          <w:rFonts w:ascii="Arial" w:hAnsi="Arial" w:cs="Arial"/>
          <w:color w:val="000000" w:themeColor="text1"/>
          <w:sz w:val="19"/>
          <w:szCs w:val="19"/>
        </w:rPr>
        <w:t>lo stabilimento</w:t>
      </w:r>
      <w:r w:rsidR="00AC0972" w:rsidRPr="00F9648B">
        <w:rPr>
          <w:rFonts w:ascii="Arial" w:hAnsi="Arial" w:cs="Arial"/>
          <w:color w:val="000000" w:themeColor="text1"/>
          <w:sz w:val="19"/>
          <w:szCs w:val="19"/>
        </w:rPr>
        <w:t xml:space="preserve">, </w:t>
      </w:r>
      <w:r w:rsidRPr="00F9648B">
        <w:rPr>
          <w:rFonts w:ascii="Arial" w:hAnsi="Arial" w:cs="Arial"/>
          <w:color w:val="000000" w:themeColor="text1"/>
          <w:sz w:val="19"/>
          <w:szCs w:val="19"/>
        </w:rPr>
        <w:t>l’espulsione</w:t>
      </w:r>
      <w:r w:rsidR="00AC0972" w:rsidRPr="00F9648B">
        <w:rPr>
          <w:rFonts w:ascii="Arial" w:hAnsi="Arial" w:cs="Arial"/>
          <w:color w:val="000000" w:themeColor="text1"/>
          <w:sz w:val="19"/>
          <w:szCs w:val="19"/>
        </w:rPr>
        <w:t xml:space="preserve">, </w:t>
      </w:r>
      <w:r w:rsidRPr="00F9648B">
        <w:rPr>
          <w:rFonts w:ascii="Arial" w:hAnsi="Arial" w:cs="Arial"/>
          <w:color w:val="000000" w:themeColor="text1"/>
          <w:sz w:val="19"/>
          <w:szCs w:val="19"/>
        </w:rPr>
        <w:t>l’estradizione</w:t>
      </w:r>
      <w:r w:rsidR="00AC0972" w:rsidRPr="00F9648B">
        <w:rPr>
          <w:rFonts w:ascii="Arial" w:hAnsi="Arial" w:cs="Arial"/>
          <w:color w:val="000000" w:themeColor="text1"/>
          <w:sz w:val="19"/>
          <w:szCs w:val="19"/>
        </w:rPr>
        <w:t xml:space="preserve">, </w:t>
      </w:r>
      <w:r w:rsidRPr="00F9648B">
        <w:rPr>
          <w:rFonts w:ascii="Arial" w:hAnsi="Arial" w:cs="Arial"/>
          <w:color w:val="000000" w:themeColor="text1"/>
          <w:sz w:val="19"/>
          <w:szCs w:val="19"/>
        </w:rPr>
        <w:t xml:space="preserve">la concessione dell’asilo politico e altri </w:t>
      </w:r>
      <w:r w:rsidRPr="00F9648B">
        <w:rPr>
          <w:rFonts w:ascii="Arial" w:hAnsi="Arial" w:cs="Arial"/>
          <w:b/>
          <w:bCs/>
          <w:color w:val="000000" w:themeColor="text1"/>
          <w:sz w:val="19"/>
          <w:szCs w:val="19"/>
        </w:rPr>
        <w:t xml:space="preserve">relativi al trattamento dei cittadini </w:t>
      </w:r>
      <w:r w:rsidR="00AC0972" w:rsidRPr="00F9648B">
        <w:rPr>
          <w:rFonts w:ascii="Arial" w:hAnsi="Arial" w:cs="Arial"/>
          <w:b/>
          <w:bCs/>
          <w:color w:val="000000" w:themeColor="text1"/>
          <w:sz w:val="19"/>
          <w:szCs w:val="19"/>
        </w:rPr>
        <w:t>stranieri</w:t>
      </w:r>
      <w:r w:rsidR="00AC0972" w:rsidRPr="00F9648B">
        <w:rPr>
          <w:rFonts w:ascii="Arial" w:hAnsi="Arial" w:cs="Arial"/>
          <w:color w:val="000000" w:themeColor="text1"/>
          <w:sz w:val="19"/>
          <w:szCs w:val="19"/>
        </w:rPr>
        <w:t xml:space="preserve">. </w:t>
      </w:r>
    </w:p>
    <w:p w14:paraId="4B1E07EB" w14:textId="77479AB6" w:rsidR="00310D60" w:rsidRPr="00F9648B" w:rsidRDefault="00AC0972" w:rsidP="00310D60">
      <w:pPr>
        <w:pStyle w:val="NormaleWeb"/>
        <w:tabs>
          <w:tab w:val="left" w:pos="2757"/>
        </w:tabs>
        <w:contextualSpacing/>
        <w:jc w:val="both"/>
        <w:rPr>
          <w:rFonts w:ascii="Arial" w:hAnsi="Arial" w:cs="Arial"/>
          <w:color w:val="000000" w:themeColor="text1"/>
          <w:sz w:val="19"/>
          <w:szCs w:val="19"/>
        </w:rPr>
      </w:pPr>
      <w:r w:rsidRPr="00F9648B">
        <w:rPr>
          <w:rFonts w:ascii="Arial" w:hAnsi="Arial" w:cs="Arial"/>
          <w:color w:val="000000" w:themeColor="text1"/>
          <w:sz w:val="19"/>
          <w:szCs w:val="19"/>
        </w:rPr>
        <w:t>Di</w:t>
      </w:r>
      <w:r w:rsidR="00310D60" w:rsidRPr="00F9648B">
        <w:rPr>
          <w:rFonts w:ascii="Arial" w:hAnsi="Arial" w:cs="Arial"/>
          <w:color w:val="000000" w:themeColor="text1"/>
          <w:sz w:val="19"/>
          <w:szCs w:val="19"/>
        </w:rPr>
        <w:t xml:space="preserve"> particolare rilievo per l’Italia sono </w:t>
      </w:r>
      <w:r w:rsidR="00310D60" w:rsidRPr="00F9648B">
        <w:rPr>
          <w:rFonts w:ascii="Arial" w:hAnsi="Arial" w:cs="Arial"/>
          <w:color w:val="000000" w:themeColor="text1"/>
          <w:sz w:val="19"/>
          <w:szCs w:val="19"/>
          <w:u w:val="single"/>
        </w:rPr>
        <w:t>le norme dell’Unione Europea</w:t>
      </w:r>
      <w:r w:rsidRPr="00F9648B">
        <w:rPr>
          <w:rFonts w:ascii="Arial" w:hAnsi="Arial" w:cs="Arial"/>
          <w:color w:val="000000" w:themeColor="text1"/>
          <w:sz w:val="19"/>
          <w:szCs w:val="19"/>
        </w:rPr>
        <w:t xml:space="preserve">, </w:t>
      </w:r>
      <w:r w:rsidR="00310D60" w:rsidRPr="00F9648B">
        <w:rPr>
          <w:rFonts w:ascii="Arial" w:hAnsi="Arial" w:cs="Arial"/>
          <w:color w:val="000000" w:themeColor="text1"/>
          <w:sz w:val="19"/>
          <w:szCs w:val="19"/>
        </w:rPr>
        <w:t>riguard</w:t>
      </w:r>
      <w:r w:rsidRPr="00F9648B">
        <w:rPr>
          <w:rFonts w:ascii="Arial" w:hAnsi="Arial" w:cs="Arial"/>
          <w:color w:val="000000" w:themeColor="text1"/>
          <w:sz w:val="19"/>
          <w:szCs w:val="19"/>
        </w:rPr>
        <w:t>anti</w:t>
      </w:r>
      <w:r w:rsidR="00310D60" w:rsidRPr="00F9648B">
        <w:rPr>
          <w:rFonts w:ascii="Arial" w:hAnsi="Arial" w:cs="Arial"/>
          <w:color w:val="000000" w:themeColor="text1"/>
          <w:sz w:val="19"/>
          <w:szCs w:val="19"/>
        </w:rPr>
        <w:t xml:space="preserve"> la libertà di circolazione delle persone e di stabilimento per l’esercizio di attività imprenditoriali e professionali in Stati </w:t>
      </w:r>
      <w:r w:rsidRPr="00F9648B">
        <w:rPr>
          <w:rFonts w:ascii="Arial" w:hAnsi="Arial" w:cs="Arial"/>
          <w:color w:val="000000" w:themeColor="text1"/>
          <w:sz w:val="19"/>
          <w:szCs w:val="19"/>
        </w:rPr>
        <w:t>UE</w:t>
      </w:r>
      <w:r w:rsidR="00310D60" w:rsidRPr="00F9648B">
        <w:rPr>
          <w:rFonts w:ascii="Arial" w:hAnsi="Arial" w:cs="Arial"/>
          <w:color w:val="000000" w:themeColor="text1"/>
          <w:sz w:val="19"/>
          <w:szCs w:val="19"/>
        </w:rPr>
        <w:t xml:space="preserve"> diversi da quello nazionale</w:t>
      </w:r>
      <w:r w:rsidRPr="00F9648B">
        <w:rPr>
          <w:rFonts w:ascii="Arial" w:hAnsi="Arial" w:cs="Arial"/>
          <w:color w:val="000000" w:themeColor="text1"/>
          <w:sz w:val="19"/>
          <w:szCs w:val="19"/>
        </w:rPr>
        <w:t>,</w:t>
      </w:r>
      <w:r w:rsidR="00310D60" w:rsidRPr="00F9648B">
        <w:rPr>
          <w:rFonts w:ascii="Arial" w:hAnsi="Arial" w:cs="Arial"/>
          <w:color w:val="000000" w:themeColor="text1"/>
          <w:sz w:val="19"/>
          <w:szCs w:val="19"/>
        </w:rPr>
        <w:t xml:space="preserve"> e</w:t>
      </w:r>
      <w:r w:rsidRPr="00F9648B">
        <w:rPr>
          <w:rFonts w:ascii="Arial" w:hAnsi="Arial" w:cs="Arial"/>
          <w:color w:val="000000" w:themeColor="text1"/>
          <w:sz w:val="19"/>
          <w:szCs w:val="19"/>
        </w:rPr>
        <w:t xml:space="preserve">, </w:t>
      </w:r>
      <w:r w:rsidR="00310D60" w:rsidRPr="00F9648B">
        <w:rPr>
          <w:rFonts w:ascii="Arial" w:hAnsi="Arial" w:cs="Arial"/>
          <w:color w:val="000000" w:themeColor="text1"/>
          <w:sz w:val="19"/>
          <w:szCs w:val="19"/>
        </w:rPr>
        <w:t>più in generale</w:t>
      </w:r>
      <w:r w:rsidRPr="00F9648B">
        <w:rPr>
          <w:rFonts w:ascii="Arial" w:hAnsi="Arial" w:cs="Arial"/>
          <w:color w:val="000000" w:themeColor="text1"/>
          <w:sz w:val="19"/>
          <w:szCs w:val="19"/>
        </w:rPr>
        <w:t>,</w:t>
      </w:r>
      <w:r w:rsidR="00310D60" w:rsidRPr="00F9648B">
        <w:rPr>
          <w:rFonts w:ascii="Arial" w:hAnsi="Arial" w:cs="Arial"/>
          <w:color w:val="000000" w:themeColor="text1"/>
          <w:sz w:val="19"/>
          <w:szCs w:val="19"/>
        </w:rPr>
        <w:t xml:space="preserve"> i diritti connessi alla cittadinanza europea</w:t>
      </w:r>
      <w:r w:rsidRPr="00F9648B">
        <w:rPr>
          <w:rFonts w:ascii="Arial" w:hAnsi="Arial" w:cs="Arial"/>
          <w:color w:val="000000" w:themeColor="text1"/>
          <w:sz w:val="19"/>
          <w:szCs w:val="19"/>
        </w:rPr>
        <w:t xml:space="preserve"> (es. </w:t>
      </w:r>
      <w:r w:rsidR="00310D60" w:rsidRPr="00F9648B">
        <w:rPr>
          <w:rFonts w:ascii="Arial" w:hAnsi="Arial" w:cs="Arial"/>
          <w:color w:val="000000" w:themeColor="text1"/>
          <w:sz w:val="19"/>
          <w:szCs w:val="19"/>
        </w:rPr>
        <w:t>il diritto di spostarsi e risiedere liberamente nel territorio degli Stati membri</w:t>
      </w:r>
      <w:r w:rsidRPr="00F9648B">
        <w:rPr>
          <w:rFonts w:ascii="Arial" w:hAnsi="Arial" w:cs="Arial"/>
          <w:color w:val="000000" w:themeColor="text1"/>
          <w:sz w:val="19"/>
          <w:szCs w:val="19"/>
        </w:rPr>
        <w:t>;</w:t>
      </w:r>
      <w:r w:rsidR="00310D60" w:rsidRPr="00F9648B">
        <w:rPr>
          <w:rFonts w:ascii="Arial" w:hAnsi="Arial" w:cs="Arial"/>
          <w:color w:val="000000" w:themeColor="text1"/>
          <w:sz w:val="19"/>
          <w:szCs w:val="19"/>
        </w:rPr>
        <w:t xml:space="preserve"> il diritto di partecipare alle lezioni locali nello Stato di residenza il diritto di voto </w:t>
      </w:r>
      <w:r w:rsidRPr="00F9648B">
        <w:rPr>
          <w:rFonts w:ascii="Arial" w:hAnsi="Arial" w:cs="Arial"/>
          <w:color w:val="000000" w:themeColor="text1"/>
          <w:sz w:val="19"/>
          <w:szCs w:val="19"/>
        </w:rPr>
        <w:t xml:space="preserve">per il PE). </w:t>
      </w:r>
      <w:r w:rsidR="00310D60" w:rsidRPr="00F9648B">
        <w:rPr>
          <w:rFonts w:ascii="Arial" w:hAnsi="Arial" w:cs="Arial"/>
          <w:color w:val="000000" w:themeColor="text1"/>
          <w:sz w:val="19"/>
          <w:szCs w:val="19"/>
        </w:rPr>
        <w:t xml:space="preserve">Di grande importanza sono anche </w:t>
      </w:r>
      <w:r w:rsidR="00310D60" w:rsidRPr="00F9648B">
        <w:rPr>
          <w:rFonts w:ascii="Arial" w:hAnsi="Arial" w:cs="Arial"/>
          <w:color w:val="000000" w:themeColor="text1"/>
          <w:sz w:val="19"/>
          <w:szCs w:val="19"/>
          <w:u w:val="single"/>
        </w:rPr>
        <w:t>le norme sui diritti umani</w:t>
      </w:r>
      <w:r w:rsidRPr="00F9648B">
        <w:rPr>
          <w:rFonts w:ascii="Arial" w:hAnsi="Arial" w:cs="Arial"/>
          <w:color w:val="000000" w:themeColor="text1"/>
          <w:sz w:val="19"/>
          <w:szCs w:val="19"/>
        </w:rPr>
        <w:t>. A</w:t>
      </w:r>
      <w:r w:rsidR="00310D60" w:rsidRPr="00F9648B">
        <w:rPr>
          <w:rFonts w:ascii="Arial" w:hAnsi="Arial" w:cs="Arial"/>
          <w:color w:val="000000" w:themeColor="text1"/>
          <w:sz w:val="19"/>
          <w:szCs w:val="19"/>
        </w:rPr>
        <w:t xml:space="preserve"> livello globale</w:t>
      </w:r>
      <w:r w:rsidRPr="00F9648B">
        <w:rPr>
          <w:rFonts w:ascii="Arial" w:hAnsi="Arial" w:cs="Arial"/>
          <w:color w:val="000000" w:themeColor="text1"/>
          <w:sz w:val="19"/>
          <w:szCs w:val="19"/>
        </w:rPr>
        <w:t xml:space="preserve">, </w:t>
      </w:r>
      <w:r w:rsidR="00310D60" w:rsidRPr="00F9648B">
        <w:rPr>
          <w:rFonts w:ascii="Arial" w:hAnsi="Arial" w:cs="Arial"/>
          <w:color w:val="000000" w:themeColor="text1"/>
          <w:sz w:val="19"/>
          <w:szCs w:val="19"/>
        </w:rPr>
        <w:t xml:space="preserve">si segnalano invece il </w:t>
      </w:r>
      <w:r w:rsidRPr="00F9648B">
        <w:rPr>
          <w:rFonts w:ascii="Arial" w:hAnsi="Arial" w:cs="Arial"/>
          <w:color w:val="000000" w:themeColor="text1"/>
          <w:sz w:val="19"/>
          <w:szCs w:val="19"/>
          <w:u w:val="single"/>
        </w:rPr>
        <w:t>G</w:t>
      </w:r>
      <w:r w:rsidR="00310D60" w:rsidRPr="00F9648B">
        <w:rPr>
          <w:rFonts w:ascii="Arial" w:hAnsi="Arial" w:cs="Arial"/>
          <w:color w:val="000000" w:themeColor="text1"/>
          <w:sz w:val="19"/>
          <w:szCs w:val="19"/>
          <w:u w:val="single"/>
        </w:rPr>
        <w:t xml:space="preserve">lobal Compact for </w:t>
      </w:r>
      <w:r w:rsidRPr="00F9648B">
        <w:rPr>
          <w:rFonts w:ascii="Arial" w:hAnsi="Arial" w:cs="Arial"/>
          <w:color w:val="000000" w:themeColor="text1"/>
          <w:sz w:val="19"/>
          <w:szCs w:val="19"/>
          <w:u w:val="single"/>
        </w:rPr>
        <w:t>Safe</w:t>
      </w:r>
      <w:r w:rsidR="00310D60" w:rsidRPr="00F9648B">
        <w:rPr>
          <w:rFonts w:ascii="Arial" w:hAnsi="Arial" w:cs="Arial"/>
          <w:color w:val="000000" w:themeColor="text1"/>
          <w:sz w:val="19"/>
          <w:szCs w:val="19"/>
          <w:u w:val="single"/>
        </w:rPr>
        <w:t xml:space="preserve">, </w:t>
      </w:r>
      <w:r w:rsidRPr="00F9648B">
        <w:rPr>
          <w:rFonts w:ascii="Arial" w:hAnsi="Arial" w:cs="Arial"/>
          <w:color w:val="000000" w:themeColor="text1"/>
          <w:sz w:val="19"/>
          <w:szCs w:val="19"/>
          <w:u w:val="single"/>
        </w:rPr>
        <w:t>O</w:t>
      </w:r>
      <w:r w:rsidR="00310D60" w:rsidRPr="00F9648B">
        <w:rPr>
          <w:rFonts w:ascii="Arial" w:hAnsi="Arial" w:cs="Arial"/>
          <w:color w:val="000000" w:themeColor="text1"/>
          <w:sz w:val="19"/>
          <w:szCs w:val="19"/>
          <w:u w:val="single"/>
        </w:rPr>
        <w:t xml:space="preserve">rderly and </w:t>
      </w:r>
      <w:r w:rsidRPr="00F9648B">
        <w:rPr>
          <w:rFonts w:ascii="Arial" w:hAnsi="Arial" w:cs="Arial"/>
          <w:color w:val="000000" w:themeColor="text1"/>
          <w:sz w:val="19"/>
          <w:szCs w:val="19"/>
          <w:u w:val="single"/>
        </w:rPr>
        <w:t xml:space="preserve">Regular </w:t>
      </w:r>
      <w:r w:rsidR="00310D60" w:rsidRPr="00F9648B">
        <w:rPr>
          <w:rFonts w:ascii="Arial" w:hAnsi="Arial" w:cs="Arial"/>
          <w:color w:val="000000" w:themeColor="text1"/>
          <w:sz w:val="19"/>
          <w:szCs w:val="19"/>
          <w:u w:val="single"/>
        </w:rPr>
        <w:t>migration</w:t>
      </w:r>
      <w:r w:rsidR="00310D60" w:rsidRPr="00F9648B">
        <w:rPr>
          <w:rFonts w:ascii="Arial" w:hAnsi="Arial" w:cs="Arial"/>
          <w:color w:val="000000" w:themeColor="text1"/>
          <w:sz w:val="19"/>
          <w:szCs w:val="19"/>
        </w:rPr>
        <w:t xml:space="preserve"> e il </w:t>
      </w:r>
      <w:r w:rsidRPr="00F9648B">
        <w:rPr>
          <w:rFonts w:ascii="Arial" w:hAnsi="Arial" w:cs="Arial"/>
          <w:color w:val="000000" w:themeColor="text1"/>
          <w:sz w:val="19"/>
          <w:szCs w:val="19"/>
          <w:u w:val="single"/>
        </w:rPr>
        <w:t>G</w:t>
      </w:r>
      <w:r w:rsidR="00310D60" w:rsidRPr="00F9648B">
        <w:rPr>
          <w:rFonts w:ascii="Arial" w:hAnsi="Arial" w:cs="Arial"/>
          <w:color w:val="000000" w:themeColor="text1"/>
          <w:sz w:val="19"/>
          <w:szCs w:val="19"/>
          <w:u w:val="single"/>
        </w:rPr>
        <w:t>lobal compact on refugeees</w:t>
      </w:r>
      <w:r w:rsidR="00310D60" w:rsidRPr="00F9648B">
        <w:rPr>
          <w:rFonts w:ascii="Arial" w:hAnsi="Arial" w:cs="Arial"/>
          <w:color w:val="000000" w:themeColor="text1"/>
          <w:sz w:val="19"/>
          <w:szCs w:val="19"/>
        </w:rPr>
        <w:t>.</w:t>
      </w:r>
    </w:p>
    <w:p w14:paraId="5A228D26" w14:textId="77777777" w:rsidR="00310D60" w:rsidRPr="00F9648B" w:rsidRDefault="00310D60" w:rsidP="00310D60">
      <w:pPr>
        <w:pStyle w:val="NormaleWeb"/>
        <w:tabs>
          <w:tab w:val="left" w:pos="2757"/>
        </w:tabs>
        <w:contextualSpacing/>
        <w:jc w:val="both"/>
        <w:rPr>
          <w:rFonts w:ascii="Arial" w:hAnsi="Arial" w:cs="Arial"/>
          <w:color w:val="000000" w:themeColor="text1"/>
          <w:sz w:val="19"/>
          <w:szCs w:val="19"/>
        </w:rPr>
      </w:pPr>
    </w:p>
    <w:p w14:paraId="1691ED78" w14:textId="77777777" w:rsidR="00F9648B" w:rsidRPr="00F9648B" w:rsidRDefault="00F9648B" w:rsidP="00310D60">
      <w:pPr>
        <w:pStyle w:val="NormaleWeb"/>
        <w:tabs>
          <w:tab w:val="left" w:pos="2757"/>
        </w:tabs>
        <w:contextualSpacing/>
        <w:jc w:val="both"/>
        <w:rPr>
          <w:rFonts w:ascii="Arial" w:hAnsi="Arial" w:cs="Arial"/>
          <w:color w:val="000000" w:themeColor="text1"/>
          <w:sz w:val="19"/>
          <w:szCs w:val="19"/>
        </w:rPr>
      </w:pPr>
      <w:r w:rsidRPr="00F9648B">
        <w:rPr>
          <w:rFonts w:ascii="Arial" w:hAnsi="Arial" w:cs="Arial"/>
          <w:b/>
          <w:bCs/>
          <w:color w:val="C00000"/>
          <w:sz w:val="19"/>
          <w:szCs w:val="19"/>
        </w:rPr>
        <w:t>Principio di non respingimento</w:t>
      </w:r>
      <w:r w:rsidRPr="00F9648B">
        <w:rPr>
          <w:rFonts w:ascii="Arial" w:hAnsi="Arial" w:cs="Arial"/>
          <w:color w:val="000000" w:themeColor="text1"/>
          <w:sz w:val="19"/>
          <w:szCs w:val="19"/>
        </w:rPr>
        <w:t>. U</w:t>
      </w:r>
      <w:r w:rsidR="00310D60" w:rsidRPr="00F9648B">
        <w:rPr>
          <w:rFonts w:ascii="Arial" w:hAnsi="Arial" w:cs="Arial"/>
          <w:color w:val="000000" w:themeColor="text1"/>
          <w:sz w:val="19"/>
          <w:szCs w:val="19"/>
        </w:rPr>
        <w:t>n’importante tendenza sempre più seguita nella prassi</w:t>
      </w:r>
      <w:r w:rsidR="00AC0972" w:rsidRPr="00F9648B">
        <w:rPr>
          <w:rFonts w:ascii="Arial" w:hAnsi="Arial" w:cs="Arial"/>
          <w:color w:val="000000" w:themeColor="text1"/>
          <w:sz w:val="19"/>
          <w:szCs w:val="19"/>
        </w:rPr>
        <w:t xml:space="preserve">, </w:t>
      </w:r>
      <w:r w:rsidR="00310D60" w:rsidRPr="00F9648B">
        <w:rPr>
          <w:rFonts w:ascii="Arial" w:hAnsi="Arial" w:cs="Arial"/>
          <w:color w:val="000000" w:themeColor="text1"/>
          <w:sz w:val="19"/>
          <w:szCs w:val="19"/>
        </w:rPr>
        <w:t xml:space="preserve">che deriva </w:t>
      </w:r>
      <w:r w:rsidR="00310D60" w:rsidRPr="00F9648B">
        <w:rPr>
          <w:rFonts w:ascii="Arial" w:hAnsi="Arial" w:cs="Arial"/>
          <w:color w:val="000000" w:themeColor="text1"/>
          <w:sz w:val="19"/>
          <w:szCs w:val="19"/>
          <w:u w:val="single"/>
        </w:rPr>
        <w:t>dall’art</w:t>
      </w:r>
      <w:r w:rsidR="00AC0972" w:rsidRPr="00F9648B">
        <w:rPr>
          <w:rFonts w:ascii="Arial" w:hAnsi="Arial" w:cs="Arial"/>
          <w:color w:val="000000" w:themeColor="text1"/>
          <w:sz w:val="19"/>
          <w:szCs w:val="19"/>
          <w:u w:val="single"/>
        </w:rPr>
        <w:t xml:space="preserve">. </w:t>
      </w:r>
      <w:r w:rsidR="00310D60" w:rsidRPr="00F9648B">
        <w:rPr>
          <w:rFonts w:ascii="Arial" w:hAnsi="Arial" w:cs="Arial"/>
          <w:color w:val="000000" w:themeColor="text1"/>
          <w:sz w:val="19"/>
          <w:szCs w:val="19"/>
          <w:u w:val="single"/>
        </w:rPr>
        <w:t xml:space="preserve">33 della </w:t>
      </w:r>
      <w:r w:rsidR="00AC0972" w:rsidRPr="00F9648B">
        <w:rPr>
          <w:rFonts w:ascii="Arial" w:hAnsi="Arial" w:cs="Arial"/>
          <w:color w:val="000000" w:themeColor="text1"/>
          <w:sz w:val="19"/>
          <w:szCs w:val="19"/>
          <w:u w:val="single"/>
        </w:rPr>
        <w:t>C</w:t>
      </w:r>
      <w:r w:rsidR="00310D60" w:rsidRPr="00F9648B">
        <w:rPr>
          <w:rFonts w:ascii="Arial" w:hAnsi="Arial" w:cs="Arial"/>
          <w:color w:val="000000" w:themeColor="text1"/>
          <w:sz w:val="19"/>
          <w:szCs w:val="19"/>
          <w:u w:val="single"/>
        </w:rPr>
        <w:t>onvenzione del 1951 s</w:t>
      </w:r>
      <w:r w:rsidR="00AC0972" w:rsidRPr="00F9648B">
        <w:rPr>
          <w:rFonts w:ascii="Arial" w:hAnsi="Arial" w:cs="Arial"/>
          <w:color w:val="000000" w:themeColor="text1"/>
          <w:sz w:val="19"/>
          <w:szCs w:val="19"/>
          <w:u w:val="single"/>
        </w:rPr>
        <w:t xml:space="preserve">ullo </w:t>
      </w:r>
      <w:r w:rsidR="00310D60" w:rsidRPr="00F9648B">
        <w:rPr>
          <w:rFonts w:ascii="Arial" w:hAnsi="Arial" w:cs="Arial"/>
          <w:color w:val="000000" w:themeColor="text1"/>
          <w:sz w:val="19"/>
          <w:szCs w:val="19"/>
          <w:u w:val="single"/>
        </w:rPr>
        <w:t xml:space="preserve">status </w:t>
      </w:r>
      <w:r w:rsidR="00AC0972" w:rsidRPr="00F9648B">
        <w:rPr>
          <w:rFonts w:ascii="Arial" w:hAnsi="Arial" w:cs="Arial"/>
          <w:color w:val="000000" w:themeColor="text1"/>
          <w:sz w:val="19"/>
          <w:szCs w:val="19"/>
          <w:u w:val="single"/>
        </w:rPr>
        <w:t>dei</w:t>
      </w:r>
      <w:r w:rsidR="00310D60" w:rsidRPr="00F9648B">
        <w:rPr>
          <w:rFonts w:ascii="Arial" w:hAnsi="Arial" w:cs="Arial"/>
          <w:color w:val="000000" w:themeColor="text1"/>
          <w:sz w:val="19"/>
          <w:szCs w:val="19"/>
          <w:u w:val="single"/>
        </w:rPr>
        <w:t xml:space="preserve"> rifugiat</w:t>
      </w:r>
      <w:r w:rsidR="00AC0972" w:rsidRPr="00F9648B">
        <w:rPr>
          <w:rFonts w:ascii="Arial" w:hAnsi="Arial" w:cs="Arial"/>
          <w:color w:val="000000" w:themeColor="text1"/>
          <w:sz w:val="19"/>
          <w:szCs w:val="19"/>
          <w:u w:val="single"/>
        </w:rPr>
        <w:t>i</w:t>
      </w:r>
      <w:r w:rsidR="00AC0972" w:rsidRPr="00F9648B">
        <w:rPr>
          <w:rFonts w:ascii="Arial" w:hAnsi="Arial" w:cs="Arial"/>
          <w:color w:val="000000" w:themeColor="text1"/>
          <w:sz w:val="19"/>
          <w:szCs w:val="19"/>
        </w:rPr>
        <w:t>,</w:t>
      </w:r>
      <w:r w:rsidR="00310D60" w:rsidRPr="00F9648B">
        <w:rPr>
          <w:rFonts w:ascii="Arial" w:hAnsi="Arial" w:cs="Arial"/>
          <w:color w:val="000000" w:themeColor="text1"/>
          <w:sz w:val="19"/>
          <w:szCs w:val="19"/>
        </w:rPr>
        <w:t xml:space="preserve"> </w:t>
      </w:r>
      <w:r w:rsidR="00AC0972" w:rsidRPr="00F9648B">
        <w:rPr>
          <w:rFonts w:ascii="Arial" w:hAnsi="Arial" w:cs="Arial"/>
          <w:color w:val="000000" w:themeColor="text1"/>
          <w:sz w:val="19"/>
          <w:szCs w:val="19"/>
        </w:rPr>
        <w:t>è di</w:t>
      </w:r>
      <w:r w:rsidR="00310D60" w:rsidRPr="00F9648B">
        <w:rPr>
          <w:rFonts w:ascii="Arial" w:hAnsi="Arial" w:cs="Arial"/>
          <w:color w:val="000000" w:themeColor="text1"/>
          <w:sz w:val="19"/>
          <w:szCs w:val="19"/>
        </w:rPr>
        <w:t xml:space="preserve"> </w:t>
      </w:r>
      <w:r w:rsidR="00310D60" w:rsidRPr="00F9648B">
        <w:rPr>
          <w:rFonts w:ascii="Arial" w:hAnsi="Arial" w:cs="Arial"/>
          <w:b/>
          <w:bCs/>
          <w:color w:val="000000" w:themeColor="text1"/>
          <w:sz w:val="19"/>
          <w:szCs w:val="19"/>
        </w:rPr>
        <w:t>escludere l’espulsione</w:t>
      </w:r>
      <w:r w:rsidR="00AC0972" w:rsidRPr="00F9648B">
        <w:rPr>
          <w:rFonts w:ascii="Arial" w:hAnsi="Arial" w:cs="Arial"/>
          <w:b/>
          <w:bCs/>
          <w:color w:val="000000" w:themeColor="text1"/>
          <w:sz w:val="19"/>
          <w:szCs w:val="19"/>
        </w:rPr>
        <w:t>, il</w:t>
      </w:r>
      <w:r w:rsidR="00310D60" w:rsidRPr="00F9648B">
        <w:rPr>
          <w:rFonts w:ascii="Arial" w:hAnsi="Arial" w:cs="Arial"/>
          <w:b/>
          <w:bCs/>
          <w:color w:val="000000" w:themeColor="text1"/>
          <w:sz w:val="19"/>
          <w:szCs w:val="19"/>
        </w:rPr>
        <w:t xml:space="preserve"> respingimento</w:t>
      </w:r>
      <w:r w:rsidR="00AC0972" w:rsidRPr="00F9648B">
        <w:rPr>
          <w:rFonts w:ascii="Arial" w:hAnsi="Arial" w:cs="Arial"/>
          <w:b/>
          <w:bCs/>
          <w:color w:val="000000" w:themeColor="text1"/>
          <w:sz w:val="19"/>
          <w:szCs w:val="19"/>
        </w:rPr>
        <w:t xml:space="preserve"> o </w:t>
      </w:r>
      <w:r w:rsidR="00310D60" w:rsidRPr="00F9648B">
        <w:rPr>
          <w:rFonts w:ascii="Arial" w:hAnsi="Arial" w:cs="Arial"/>
          <w:b/>
          <w:bCs/>
          <w:color w:val="000000" w:themeColor="text1"/>
          <w:sz w:val="19"/>
          <w:szCs w:val="19"/>
        </w:rPr>
        <w:t xml:space="preserve">l’estradizione verso Stati in cui la persona espulsa </w:t>
      </w:r>
      <w:r w:rsidR="00AC0972" w:rsidRPr="00F9648B">
        <w:rPr>
          <w:rFonts w:ascii="Arial" w:hAnsi="Arial" w:cs="Arial"/>
          <w:b/>
          <w:bCs/>
          <w:color w:val="000000" w:themeColor="text1"/>
          <w:sz w:val="19"/>
          <w:szCs w:val="19"/>
        </w:rPr>
        <w:t xml:space="preserve">o </w:t>
      </w:r>
      <w:r w:rsidR="00310D60" w:rsidRPr="00F9648B">
        <w:rPr>
          <w:rFonts w:ascii="Arial" w:hAnsi="Arial" w:cs="Arial"/>
          <w:b/>
          <w:bCs/>
          <w:color w:val="000000" w:themeColor="text1"/>
          <w:sz w:val="19"/>
          <w:szCs w:val="19"/>
        </w:rPr>
        <w:t>estradata rischi</w:t>
      </w:r>
      <w:r w:rsidR="00AC0972" w:rsidRPr="00F9648B">
        <w:rPr>
          <w:rFonts w:ascii="Arial" w:hAnsi="Arial" w:cs="Arial"/>
          <w:b/>
          <w:bCs/>
          <w:color w:val="000000" w:themeColor="text1"/>
          <w:sz w:val="19"/>
          <w:szCs w:val="19"/>
        </w:rPr>
        <w:t>a</w:t>
      </w:r>
      <w:r w:rsidR="00310D60" w:rsidRPr="00F9648B">
        <w:rPr>
          <w:rFonts w:ascii="Arial" w:hAnsi="Arial" w:cs="Arial"/>
          <w:b/>
          <w:bCs/>
          <w:color w:val="000000" w:themeColor="text1"/>
          <w:sz w:val="19"/>
          <w:szCs w:val="19"/>
        </w:rPr>
        <w:t xml:space="preserve"> di subire gravi violazioni dei diritti umani</w:t>
      </w:r>
      <w:r w:rsidR="00310D60" w:rsidRPr="00F9648B">
        <w:rPr>
          <w:rFonts w:ascii="Arial" w:hAnsi="Arial" w:cs="Arial"/>
          <w:color w:val="000000" w:themeColor="text1"/>
          <w:sz w:val="19"/>
          <w:szCs w:val="19"/>
        </w:rPr>
        <w:t xml:space="preserve">. </w:t>
      </w:r>
      <w:r w:rsidR="00AC0972" w:rsidRPr="00F9648B">
        <w:rPr>
          <w:rFonts w:ascii="Arial" w:hAnsi="Arial" w:cs="Arial"/>
          <w:color w:val="000000" w:themeColor="text1"/>
          <w:sz w:val="19"/>
          <w:szCs w:val="19"/>
        </w:rPr>
        <w:t>Infatti,</w:t>
      </w:r>
      <w:r w:rsidR="00310D60" w:rsidRPr="00F9648B">
        <w:rPr>
          <w:rFonts w:ascii="Arial" w:hAnsi="Arial" w:cs="Arial"/>
          <w:color w:val="000000" w:themeColor="text1"/>
          <w:sz w:val="19"/>
          <w:szCs w:val="19"/>
        </w:rPr>
        <w:t xml:space="preserve"> </w:t>
      </w:r>
      <w:r w:rsidR="00310D60" w:rsidRPr="00F9648B">
        <w:rPr>
          <w:rFonts w:ascii="Arial" w:hAnsi="Arial" w:cs="Arial"/>
          <w:color w:val="000000" w:themeColor="text1"/>
          <w:sz w:val="19"/>
          <w:szCs w:val="19"/>
          <w:u w:val="single"/>
        </w:rPr>
        <w:t>l’art</w:t>
      </w:r>
      <w:r w:rsidR="00AC0972" w:rsidRPr="00F9648B">
        <w:rPr>
          <w:rFonts w:ascii="Arial" w:hAnsi="Arial" w:cs="Arial"/>
          <w:color w:val="000000" w:themeColor="text1"/>
          <w:sz w:val="19"/>
          <w:szCs w:val="19"/>
          <w:u w:val="single"/>
        </w:rPr>
        <w:t xml:space="preserve">. 3 </w:t>
      </w:r>
      <w:r w:rsidR="00310D60" w:rsidRPr="00F9648B">
        <w:rPr>
          <w:rFonts w:ascii="Arial" w:hAnsi="Arial" w:cs="Arial"/>
          <w:color w:val="000000" w:themeColor="text1"/>
          <w:sz w:val="19"/>
          <w:szCs w:val="19"/>
          <w:u w:val="single"/>
        </w:rPr>
        <w:t xml:space="preserve">della </w:t>
      </w:r>
      <w:r w:rsidR="00AC0972" w:rsidRPr="00F9648B">
        <w:rPr>
          <w:rFonts w:ascii="Arial" w:hAnsi="Arial" w:cs="Arial"/>
          <w:color w:val="000000" w:themeColor="text1"/>
          <w:sz w:val="19"/>
          <w:szCs w:val="19"/>
          <w:u w:val="single"/>
        </w:rPr>
        <w:t>C</w:t>
      </w:r>
      <w:r w:rsidR="00310D60" w:rsidRPr="00F9648B">
        <w:rPr>
          <w:rFonts w:ascii="Arial" w:hAnsi="Arial" w:cs="Arial"/>
          <w:color w:val="000000" w:themeColor="text1"/>
          <w:sz w:val="19"/>
          <w:szCs w:val="19"/>
          <w:u w:val="single"/>
        </w:rPr>
        <w:t>onvenzione ONU del 1984 sulla tortura</w:t>
      </w:r>
      <w:r w:rsidR="005B7BC5" w:rsidRPr="00F9648B">
        <w:rPr>
          <w:rFonts w:ascii="Arial" w:hAnsi="Arial" w:cs="Arial"/>
          <w:color w:val="000000" w:themeColor="text1"/>
          <w:sz w:val="19"/>
          <w:szCs w:val="19"/>
        </w:rPr>
        <w:t xml:space="preserve"> vieta </w:t>
      </w:r>
      <w:r w:rsidR="00310D60" w:rsidRPr="00F9648B">
        <w:rPr>
          <w:rFonts w:ascii="Arial" w:hAnsi="Arial" w:cs="Arial"/>
          <w:color w:val="000000" w:themeColor="text1"/>
          <w:sz w:val="19"/>
          <w:szCs w:val="19"/>
        </w:rPr>
        <w:t>espressamente l’esclusion</w:t>
      </w:r>
      <w:r w:rsidR="005B7BC5" w:rsidRPr="00F9648B">
        <w:rPr>
          <w:rFonts w:ascii="Arial" w:hAnsi="Arial" w:cs="Arial"/>
          <w:color w:val="000000" w:themeColor="text1"/>
          <w:sz w:val="19"/>
          <w:szCs w:val="19"/>
        </w:rPr>
        <w:t>e,</w:t>
      </w:r>
      <w:r w:rsidR="00310D60" w:rsidRPr="00F9648B">
        <w:rPr>
          <w:rFonts w:ascii="Arial" w:hAnsi="Arial" w:cs="Arial"/>
          <w:color w:val="000000" w:themeColor="text1"/>
          <w:sz w:val="19"/>
          <w:szCs w:val="19"/>
        </w:rPr>
        <w:t xml:space="preserve"> l’estradizione verso </w:t>
      </w:r>
      <w:r w:rsidR="005B7BC5" w:rsidRPr="00F9648B">
        <w:rPr>
          <w:rFonts w:ascii="Arial" w:hAnsi="Arial" w:cs="Arial"/>
          <w:color w:val="000000" w:themeColor="text1"/>
          <w:sz w:val="19"/>
          <w:szCs w:val="19"/>
        </w:rPr>
        <w:t>S</w:t>
      </w:r>
      <w:r w:rsidR="00310D60" w:rsidRPr="00F9648B">
        <w:rPr>
          <w:rFonts w:ascii="Arial" w:hAnsi="Arial" w:cs="Arial"/>
          <w:color w:val="000000" w:themeColor="text1"/>
          <w:sz w:val="19"/>
          <w:szCs w:val="19"/>
        </w:rPr>
        <w:t xml:space="preserve">tati a rischio di </w:t>
      </w:r>
      <w:r w:rsidRPr="00F9648B">
        <w:rPr>
          <w:rFonts w:ascii="Arial" w:hAnsi="Arial" w:cs="Arial"/>
          <w:color w:val="000000" w:themeColor="text1"/>
          <w:sz w:val="19"/>
          <w:szCs w:val="19"/>
        </w:rPr>
        <w:t>tortura;</w:t>
      </w:r>
      <w:r w:rsidR="00310D60" w:rsidRPr="00F9648B">
        <w:rPr>
          <w:rFonts w:ascii="Arial" w:hAnsi="Arial" w:cs="Arial"/>
          <w:color w:val="000000" w:themeColor="text1"/>
          <w:sz w:val="19"/>
          <w:szCs w:val="19"/>
        </w:rPr>
        <w:t xml:space="preserve"> </w:t>
      </w:r>
      <w:r w:rsidR="005B7BC5" w:rsidRPr="00F9648B">
        <w:rPr>
          <w:rFonts w:ascii="Arial" w:hAnsi="Arial" w:cs="Arial"/>
          <w:color w:val="000000" w:themeColor="text1"/>
          <w:sz w:val="19"/>
          <w:szCs w:val="19"/>
        </w:rPr>
        <w:t>e anche la</w:t>
      </w:r>
      <w:r w:rsidR="00310D60" w:rsidRPr="00F9648B">
        <w:rPr>
          <w:rFonts w:ascii="Arial" w:hAnsi="Arial" w:cs="Arial"/>
          <w:color w:val="000000" w:themeColor="text1"/>
          <w:sz w:val="19"/>
          <w:szCs w:val="19"/>
        </w:rPr>
        <w:t xml:space="preserve"> giurisdizione della </w:t>
      </w:r>
      <w:r w:rsidR="005B7BC5" w:rsidRPr="00F9648B">
        <w:rPr>
          <w:rFonts w:ascii="Arial" w:hAnsi="Arial" w:cs="Arial"/>
          <w:color w:val="000000" w:themeColor="text1"/>
          <w:sz w:val="19"/>
          <w:szCs w:val="19"/>
        </w:rPr>
        <w:t>C</w:t>
      </w:r>
      <w:r w:rsidR="00310D60" w:rsidRPr="00F9648B">
        <w:rPr>
          <w:rFonts w:ascii="Arial" w:hAnsi="Arial" w:cs="Arial"/>
          <w:color w:val="000000" w:themeColor="text1"/>
          <w:sz w:val="19"/>
          <w:szCs w:val="19"/>
        </w:rPr>
        <w:t>orte europea dei diritti umani ribadisce tale divieto in molte sentenze. Ne segue</w:t>
      </w:r>
      <w:r w:rsidR="005B7BC5" w:rsidRPr="00F9648B">
        <w:rPr>
          <w:rFonts w:ascii="Arial" w:hAnsi="Arial" w:cs="Arial"/>
          <w:color w:val="000000" w:themeColor="text1"/>
          <w:sz w:val="19"/>
          <w:szCs w:val="19"/>
        </w:rPr>
        <w:t xml:space="preserve">, </w:t>
      </w:r>
      <w:r w:rsidR="00310D60" w:rsidRPr="00F9648B">
        <w:rPr>
          <w:rFonts w:ascii="Arial" w:hAnsi="Arial" w:cs="Arial"/>
          <w:color w:val="000000" w:themeColor="text1"/>
          <w:sz w:val="19"/>
          <w:szCs w:val="19"/>
        </w:rPr>
        <w:t>tra l’altro</w:t>
      </w:r>
      <w:r w:rsidR="005B7BC5" w:rsidRPr="00F9648B">
        <w:rPr>
          <w:rFonts w:ascii="Arial" w:hAnsi="Arial" w:cs="Arial"/>
          <w:color w:val="000000" w:themeColor="text1"/>
          <w:sz w:val="19"/>
          <w:szCs w:val="19"/>
        </w:rPr>
        <w:t xml:space="preserve">, </w:t>
      </w:r>
      <w:r w:rsidR="00310D60" w:rsidRPr="00F9648B">
        <w:rPr>
          <w:rFonts w:ascii="Arial" w:hAnsi="Arial" w:cs="Arial"/>
          <w:color w:val="000000" w:themeColor="text1"/>
          <w:sz w:val="19"/>
          <w:szCs w:val="19"/>
        </w:rPr>
        <w:t>che</w:t>
      </w:r>
      <w:r w:rsidR="005B7BC5" w:rsidRPr="00F9648B">
        <w:rPr>
          <w:rFonts w:ascii="Arial" w:hAnsi="Arial" w:cs="Arial"/>
          <w:color w:val="000000" w:themeColor="text1"/>
          <w:sz w:val="19"/>
          <w:szCs w:val="19"/>
        </w:rPr>
        <w:t xml:space="preserve"> il</w:t>
      </w:r>
      <w:r w:rsidR="00310D60" w:rsidRPr="00F9648B">
        <w:rPr>
          <w:rFonts w:ascii="Arial" w:hAnsi="Arial" w:cs="Arial"/>
          <w:color w:val="000000" w:themeColor="text1"/>
          <w:sz w:val="19"/>
          <w:szCs w:val="19"/>
        </w:rPr>
        <w:t xml:space="preserve"> respingimento alla frontiera o in mare di migranti verso Stati a rischio può costituire una violazione della </w:t>
      </w:r>
      <w:r w:rsidR="005B7BC5" w:rsidRPr="00F9648B">
        <w:rPr>
          <w:rFonts w:ascii="Arial" w:hAnsi="Arial" w:cs="Arial"/>
          <w:color w:val="000000" w:themeColor="text1"/>
          <w:sz w:val="19"/>
          <w:szCs w:val="19"/>
        </w:rPr>
        <w:t>C</w:t>
      </w:r>
      <w:r w:rsidR="00310D60" w:rsidRPr="00F9648B">
        <w:rPr>
          <w:rFonts w:ascii="Arial" w:hAnsi="Arial" w:cs="Arial"/>
          <w:color w:val="000000" w:themeColor="text1"/>
          <w:sz w:val="19"/>
          <w:szCs w:val="19"/>
        </w:rPr>
        <w:t>onvenzione sui rifugiati</w:t>
      </w:r>
      <w:r w:rsidR="005B7BC5" w:rsidRPr="00F9648B">
        <w:rPr>
          <w:rFonts w:ascii="Arial" w:hAnsi="Arial" w:cs="Arial"/>
          <w:color w:val="000000" w:themeColor="text1"/>
          <w:sz w:val="19"/>
          <w:szCs w:val="19"/>
        </w:rPr>
        <w:t>, della C</w:t>
      </w:r>
      <w:r w:rsidR="00310D60" w:rsidRPr="00F9648B">
        <w:rPr>
          <w:rFonts w:ascii="Arial" w:hAnsi="Arial" w:cs="Arial"/>
          <w:color w:val="000000" w:themeColor="text1"/>
          <w:sz w:val="19"/>
          <w:szCs w:val="19"/>
        </w:rPr>
        <w:t>onvenzione europea e</w:t>
      </w:r>
      <w:r w:rsidR="005B7BC5" w:rsidRPr="00F9648B">
        <w:rPr>
          <w:rFonts w:ascii="Arial" w:hAnsi="Arial" w:cs="Arial"/>
          <w:color w:val="000000" w:themeColor="text1"/>
          <w:sz w:val="19"/>
          <w:szCs w:val="19"/>
        </w:rPr>
        <w:t xml:space="preserve">, </w:t>
      </w:r>
      <w:r w:rsidR="00310D60" w:rsidRPr="00F9648B">
        <w:rPr>
          <w:rFonts w:ascii="Arial" w:hAnsi="Arial" w:cs="Arial"/>
          <w:color w:val="000000" w:themeColor="text1"/>
          <w:sz w:val="19"/>
          <w:szCs w:val="19"/>
        </w:rPr>
        <w:t xml:space="preserve">nel caso di </w:t>
      </w:r>
      <w:r w:rsidR="005B7BC5" w:rsidRPr="00F9648B">
        <w:rPr>
          <w:rFonts w:ascii="Arial" w:hAnsi="Arial" w:cs="Arial"/>
          <w:color w:val="000000" w:themeColor="text1"/>
          <w:sz w:val="19"/>
          <w:szCs w:val="19"/>
        </w:rPr>
        <w:t>rischio di tortura,</w:t>
      </w:r>
      <w:r w:rsidR="00310D60" w:rsidRPr="00F9648B">
        <w:rPr>
          <w:rFonts w:ascii="Arial" w:hAnsi="Arial" w:cs="Arial"/>
          <w:color w:val="000000" w:themeColor="text1"/>
          <w:sz w:val="19"/>
          <w:szCs w:val="19"/>
        </w:rPr>
        <w:t xml:space="preserve"> anche della </w:t>
      </w:r>
      <w:r w:rsidR="005B7BC5" w:rsidRPr="00F9648B">
        <w:rPr>
          <w:rFonts w:ascii="Arial" w:hAnsi="Arial" w:cs="Arial"/>
          <w:color w:val="000000" w:themeColor="text1"/>
          <w:sz w:val="19"/>
          <w:szCs w:val="19"/>
        </w:rPr>
        <w:t>C</w:t>
      </w:r>
      <w:r w:rsidR="00310D60" w:rsidRPr="00F9648B">
        <w:rPr>
          <w:rFonts w:ascii="Arial" w:hAnsi="Arial" w:cs="Arial"/>
          <w:color w:val="000000" w:themeColor="text1"/>
          <w:sz w:val="19"/>
          <w:szCs w:val="19"/>
        </w:rPr>
        <w:t xml:space="preserve">onvenzione contro la tortura; </w:t>
      </w:r>
      <w:r w:rsidR="005B7BC5" w:rsidRPr="00F9648B">
        <w:rPr>
          <w:rFonts w:ascii="Arial" w:hAnsi="Arial" w:cs="Arial"/>
          <w:color w:val="000000" w:themeColor="text1"/>
          <w:sz w:val="19"/>
          <w:szCs w:val="19"/>
        </w:rPr>
        <w:t xml:space="preserve">e </w:t>
      </w:r>
      <w:r w:rsidR="00310D60" w:rsidRPr="00F9648B">
        <w:rPr>
          <w:rFonts w:ascii="Arial" w:hAnsi="Arial" w:cs="Arial"/>
          <w:color w:val="000000" w:themeColor="text1"/>
          <w:sz w:val="19"/>
          <w:szCs w:val="19"/>
        </w:rPr>
        <w:t>il principio sancito anche nell’articolo 19 della carta dei diritti fondamentali</w:t>
      </w:r>
      <w:r w:rsidR="005B7BC5" w:rsidRPr="00F9648B">
        <w:rPr>
          <w:rFonts w:ascii="Arial" w:hAnsi="Arial" w:cs="Arial"/>
          <w:color w:val="000000" w:themeColor="text1"/>
          <w:sz w:val="19"/>
          <w:szCs w:val="19"/>
        </w:rPr>
        <w:t xml:space="preserve">. </w:t>
      </w:r>
    </w:p>
    <w:p w14:paraId="7A8DCF48" w14:textId="13B43F3C" w:rsidR="00310D60" w:rsidRPr="00F9648B" w:rsidRDefault="005B7BC5" w:rsidP="00310D60">
      <w:pPr>
        <w:pStyle w:val="NormaleWeb"/>
        <w:tabs>
          <w:tab w:val="left" w:pos="2757"/>
        </w:tabs>
        <w:contextualSpacing/>
        <w:jc w:val="both"/>
        <w:rPr>
          <w:rFonts w:ascii="Arial" w:hAnsi="Arial" w:cs="Arial"/>
          <w:color w:val="000000" w:themeColor="text1"/>
          <w:sz w:val="19"/>
          <w:szCs w:val="19"/>
        </w:rPr>
      </w:pPr>
      <w:r w:rsidRPr="00F9648B">
        <w:rPr>
          <w:rFonts w:ascii="Arial" w:hAnsi="Arial" w:cs="Arial"/>
          <w:color w:val="000000" w:themeColor="text1"/>
          <w:sz w:val="19"/>
          <w:szCs w:val="19"/>
        </w:rPr>
        <w:t xml:space="preserve">Inoltre, la tesi contro il respingimento a rischio trova sempre più riscontro nella prassi internazionale e giudiziaria nazionale tanto che </w:t>
      </w:r>
      <w:r w:rsidRPr="00F9648B">
        <w:rPr>
          <w:rFonts w:ascii="Arial" w:hAnsi="Arial" w:cs="Arial"/>
          <w:color w:val="000000" w:themeColor="text1"/>
          <w:sz w:val="19"/>
          <w:szCs w:val="19"/>
          <w:u w:val="single"/>
        </w:rPr>
        <w:t xml:space="preserve">una parte </w:t>
      </w:r>
      <w:r w:rsidR="00F9648B" w:rsidRPr="00F9648B">
        <w:rPr>
          <w:rFonts w:ascii="Arial" w:hAnsi="Arial" w:cs="Arial"/>
          <w:color w:val="000000" w:themeColor="text1"/>
          <w:sz w:val="19"/>
          <w:szCs w:val="19"/>
          <w:u w:val="single"/>
        </w:rPr>
        <w:t>significativa</w:t>
      </w:r>
      <w:r w:rsidRPr="00F9648B">
        <w:rPr>
          <w:rFonts w:ascii="Arial" w:hAnsi="Arial" w:cs="Arial"/>
          <w:color w:val="000000" w:themeColor="text1"/>
          <w:sz w:val="19"/>
          <w:szCs w:val="19"/>
          <w:u w:val="single"/>
        </w:rPr>
        <w:t xml:space="preserve"> della dottrina ritiene che il principio di non respingimento </w:t>
      </w:r>
      <w:r w:rsidR="00F9648B" w:rsidRPr="00F9648B">
        <w:rPr>
          <w:rFonts w:ascii="Arial" w:hAnsi="Arial" w:cs="Arial"/>
          <w:color w:val="000000" w:themeColor="text1"/>
          <w:sz w:val="19"/>
          <w:szCs w:val="19"/>
          <w:u w:val="single"/>
        </w:rPr>
        <w:t>corrisponda</w:t>
      </w:r>
      <w:r w:rsidRPr="00F9648B">
        <w:rPr>
          <w:rFonts w:ascii="Arial" w:hAnsi="Arial" w:cs="Arial"/>
          <w:color w:val="000000" w:themeColor="text1"/>
          <w:sz w:val="19"/>
          <w:szCs w:val="19"/>
          <w:u w:val="single"/>
        </w:rPr>
        <w:t xml:space="preserve"> al DI consuetudinario</w:t>
      </w:r>
      <w:r w:rsidRPr="00F9648B">
        <w:rPr>
          <w:rFonts w:ascii="Arial" w:hAnsi="Arial" w:cs="Arial"/>
          <w:color w:val="000000" w:themeColor="text1"/>
          <w:sz w:val="19"/>
          <w:szCs w:val="19"/>
        </w:rPr>
        <w:t xml:space="preserve"> e vincoli anche Stat che non abbiano </w:t>
      </w:r>
      <w:r w:rsidR="00F9648B" w:rsidRPr="00F9648B">
        <w:rPr>
          <w:rFonts w:ascii="Arial" w:hAnsi="Arial" w:cs="Arial"/>
          <w:color w:val="000000" w:themeColor="text1"/>
          <w:sz w:val="19"/>
          <w:szCs w:val="19"/>
        </w:rPr>
        <w:t>ratificato</w:t>
      </w:r>
      <w:r w:rsidRPr="00F9648B">
        <w:rPr>
          <w:rFonts w:ascii="Arial" w:hAnsi="Arial" w:cs="Arial"/>
          <w:color w:val="000000" w:themeColor="text1"/>
          <w:sz w:val="19"/>
          <w:szCs w:val="19"/>
        </w:rPr>
        <w:t xml:space="preserve"> trattati che lo prevedono</w:t>
      </w:r>
      <w:r w:rsidR="00F9648B" w:rsidRPr="00F9648B">
        <w:rPr>
          <w:rFonts w:ascii="Arial" w:hAnsi="Arial" w:cs="Arial"/>
          <w:color w:val="000000" w:themeColor="text1"/>
          <w:sz w:val="19"/>
          <w:szCs w:val="19"/>
        </w:rPr>
        <w:t xml:space="preserve">, </w:t>
      </w:r>
      <w:r w:rsidR="00F9648B" w:rsidRPr="00F9648B">
        <w:rPr>
          <w:rFonts w:ascii="Arial" w:hAnsi="Arial" w:cs="Arial"/>
          <w:color w:val="000000" w:themeColor="text1"/>
          <w:sz w:val="19"/>
          <w:szCs w:val="19"/>
          <w:u w:val="single"/>
        </w:rPr>
        <w:t>e abbia natura cogente</w:t>
      </w:r>
      <w:r w:rsidR="00F9648B" w:rsidRPr="00F9648B">
        <w:rPr>
          <w:rFonts w:ascii="Arial" w:hAnsi="Arial" w:cs="Arial"/>
          <w:color w:val="000000" w:themeColor="text1"/>
          <w:sz w:val="19"/>
          <w:szCs w:val="19"/>
        </w:rPr>
        <w:t xml:space="preserve"> in quanto cogente è la norma la cui violazione viene evitata. Tuttavia, </w:t>
      </w:r>
      <w:r w:rsidR="00F9648B" w:rsidRPr="00F9648B">
        <w:rPr>
          <w:rFonts w:ascii="Arial" w:hAnsi="Arial" w:cs="Arial"/>
          <w:b/>
          <w:bCs/>
          <w:color w:val="000000" w:themeColor="text1"/>
          <w:sz w:val="19"/>
          <w:szCs w:val="19"/>
        </w:rPr>
        <w:t>il carattere consuetudiario e la natura cogente del principio sono dubbi</w:t>
      </w:r>
      <w:r w:rsidR="00F9648B" w:rsidRPr="00F9648B">
        <w:rPr>
          <w:rFonts w:ascii="Arial" w:hAnsi="Arial" w:cs="Arial"/>
          <w:color w:val="000000" w:themeColor="text1"/>
          <w:sz w:val="19"/>
          <w:szCs w:val="19"/>
        </w:rPr>
        <w:t>.</w:t>
      </w:r>
    </w:p>
    <w:p w14:paraId="547B7FE6" w14:textId="77777777" w:rsidR="00310D60" w:rsidRPr="00F9648B" w:rsidRDefault="00310D60" w:rsidP="00310D60">
      <w:pPr>
        <w:pStyle w:val="NormaleWeb"/>
        <w:tabs>
          <w:tab w:val="left" w:pos="2757"/>
        </w:tabs>
        <w:contextualSpacing/>
        <w:jc w:val="both"/>
        <w:rPr>
          <w:rFonts w:ascii="Arial" w:hAnsi="Arial" w:cs="Arial"/>
          <w:color w:val="000000" w:themeColor="text1"/>
          <w:sz w:val="19"/>
          <w:szCs w:val="19"/>
        </w:rPr>
      </w:pPr>
    </w:p>
    <w:p w14:paraId="35A3078E" w14:textId="22FD58A4" w:rsidR="00504FB4" w:rsidRPr="00F9648B" w:rsidRDefault="00310D60" w:rsidP="00310D60">
      <w:pPr>
        <w:pStyle w:val="NormaleWeb"/>
        <w:tabs>
          <w:tab w:val="left" w:pos="2757"/>
        </w:tabs>
        <w:contextualSpacing/>
        <w:jc w:val="both"/>
        <w:rPr>
          <w:rFonts w:ascii="Arial" w:hAnsi="Arial" w:cs="Arial"/>
          <w:color w:val="000000" w:themeColor="text1"/>
          <w:sz w:val="19"/>
          <w:szCs w:val="19"/>
        </w:rPr>
      </w:pPr>
      <w:r w:rsidRPr="00F9648B">
        <w:rPr>
          <w:rFonts w:ascii="Arial" w:hAnsi="Arial" w:cs="Arial"/>
          <w:color w:val="000000" w:themeColor="text1"/>
          <w:sz w:val="19"/>
          <w:szCs w:val="19"/>
        </w:rPr>
        <w:t xml:space="preserve">Il </w:t>
      </w:r>
      <w:r w:rsidRPr="00F9648B">
        <w:rPr>
          <w:rFonts w:ascii="Arial" w:hAnsi="Arial" w:cs="Arial"/>
          <w:b/>
          <w:bCs/>
          <w:color w:val="000000" w:themeColor="text1"/>
          <w:sz w:val="19"/>
          <w:szCs w:val="19"/>
        </w:rPr>
        <w:t xml:space="preserve">diritto internazionale convenzionale di regola </w:t>
      </w:r>
      <w:r w:rsidRPr="00F9648B">
        <w:rPr>
          <w:rFonts w:ascii="Arial" w:hAnsi="Arial" w:cs="Arial"/>
          <w:b/>
          <w:bCs/>
          <w:color w:val="C00000"/>
          <w:sz w:val="19"/>
          <w:szCs w:val="19"/>
        </w:rPr>
        <w:t>vieta le espulsioni collettive</w:t>
      </w:r>
      <w:r w:rsidR="00AC0972" w:rsidRPr="00F9648B">
        <w:rPr>
          <w:rFonts w:ascii="Arial" w:hAnsi="Arial" w:cs="Arial"/>
          <w:color w:val="000000" w:themeColor="text1"/>
          <w:sz w:val="19"/>
          <w:szCs w:val="19"/>
        </w:rPr>
        <w:t xml:space="preserve">, come prevede </w:t>
      </w:r>
      <w:r w:rsidRPr="00F9648B">
        <w:rPr>
          <w:rFonts w:ascii="Arial" w:hAnsi="Arial" w:cs="Arial"/>
          <w:color w:val="000000" w:themeColor="text1"/>
          <w:sz w:val="19"/>
          <w:szCs w:val="19"/>
        </w:rPr>
        <w:t>l’art</w:t>
      </w:r>
      <w:r w:rsidR="00AC0972" w:rsidRPr="00F9648B">
        <w:rPr>
          <w:rFonts w:ascii="Arial" w:hAnsi="Arial" w:cs="Arial"/>
          <w:color w:val="000000" w:themeColor="text1"/>
          <w:sz w:val="19"/>
          <w:szCs w:val="19"/>
        </w:rPr>
        <w:t>.</w:t>
      </w:r>
      <w:r w:rsidRPr="00F9648B">
        <w:rPr>
          <w:rFonts w:ascii="Arial" w:hAnsi="Arial" w:cs="Arial"/>
          <w:color w:val="000000" w:themeColor="text1"/>
          <w:sz w:val="19"/>
          <w:szCs w:val="19"/>
        </w:rPr>
        <w:t xml:space="preserve"> </w:t>
      </w:r>
      <w:r w:rsidR="00AC0972" w:rsidRPr="00F9648B">
        <w:rPr>
          <w:rFonts w:ascii="Arial" w:hAnsi="Arial" w:cs="Arial"/>
          <w:color w:val="000000" w:themeColor="text1"/>
          <w:sz w:val="19"/>
          <w:szCs w:val="19"/>
        </w:rPr>
        <w:t xml:space="preserve">4 </w:t>
      </w:r>
      <w:r w:rsidRPr="00F9648B">
        <w:rPr>
          <w:rFonts w:ascii="Arial" w:hAnsi="Arial" w:cs="Arial"/>
          <w:color w:val="000000" w:themeColor="text1"/>
          <w:sz w:val="19"/>
          <w:szCs w:val="19"/>
        </w:rPr>
        <w:t xml:space="preserve">del </w:t>
      </w:r>
      <w:r w:rsidR="00AC0972" w:rsidRPr="00F9648B">
        <w:rPr>
          <w:rFonts w:ascii="Arial" w:hAnsi="Arial" w:cs="Arial"/>
          <w:color w:val="000000" w:themeColor="text1"/>
          <w:sz w:val="19"/>
          <w:szCs w:val="19"/>
        </w:rPr>
        <w:t>P</w:t>
      </w:r>
      <w:r w:rsidRPr="00F9648B">
        <w:rPr>
          <w:rFonts w:ascii="Arial" w:hAnsi="Arial" w:cs="Arial"/>
          <w:color w:val="000000" w:themeColor="text1"/>
          <w:sz w:val="19"/>
          <w:szCs w:val="19"/>
        </w:rPr>
        <w:t xml:space="preserve">rotocollo </w:t>
      </w:r>
      <w:r w:rsidR="00AC0972" w:rsidRPr="00F9648B">
        <w:rPr>
          <w:rFonts w:ascii="Arial" w:hAnsi="Arial" w:cs="Arial"/>
          <w:color w:val="000000" w:themeColor="text1"/>
          <w:sz w:val="19"/>
          <w:szCs w:val="19"/>
        </w:rPr>
        <w:t>n.4</w:t>
      </w:r>
      <w:r w:rsidRPr="00F9648B">
        <w:rPr>
          <w:rFonts w:ascii="Arial" w:hAnsi="Arial" w:cs="Arial"/>
          <w:color w:val="000000" w:themeColor="text1"/>
          <w:sz w:val="19"/>
          <w:szCs w:val="19"/>
        </w:rPr>
        <w:t xml:space="preserve"> alla </w:t>
      </w:r>
      <w:r w:rsidR="00AC0972" w:rsidRPr="00F9648B">
        <w:rPr>
          <w:rFonts w:ascii="Arial" w:hAnsi="Arial" w:cs="Arial"/>
          <w:color w:val="000000" w:themeColor="text1"/>
          <w:sz w:val="19"/>
          <w:szCs w:val="19"/>
        </w:rPr>
        <w:t>C</w:t>
      </w:r>
      <w:r w:rsidRPr="00F9648B">
        <w:rPr>
          <w:rFonts w:ascii="Arial" w:hAnsi="Arial" w:cs="Arial"/>
          <w:color w:val="000000" w:themeColor="text1"/>
          <w:sz w:val="19"/>
          <w:szCs w:val="19"/>
        </w:rPr>
        <w:t>onvenzione europea dei diritti umani</w:t>
      </w:r>
      <w:r w:rsidR="00AC0972" w:rsidRPr="00F9648B">
        <w:rPr>
          <w:rFonts w:ascii="Arial" w:hAnsi="Arial" w:cs="Arial"/>
          <w:color w:val="000000" w:themeColor="text1"/>
          <w:sz w:val="19"/>
          <w:szCs w:val="19"/>
        </w:rPr>
        <w:t xml:space="preserve">: </w:t>
      </w:r>
      <w:r w:rsidRPr="00F9648B">
        <w:rPr>
          <w:rFonts w:ascii="Arial" w:hAnsi="Arial" w:cs="Arial"/>
          <w:color w:val="000000" w:themeColor="text1"/>
          <w:sz w:val="19"/>
          <w:szCs w:val="19"/>
        </w:rPr>
        <w:t xml:space="preserve">nella sentenza </w:t>
      </w:r>
      <w:r w:rsidR="00AC0972" w:rsidRPr="00F9648B">
        <w:rPr>
          <w:rFonts w:ascii="Arial" w:hAnsi="Arial" w:cs="Arial"/>
          <w:color w:val="000000" w:themeColor="text1"/>
          <w:sz w:val="19"/>
          <w:szCs w:val="19"/>
        </w:rPr>
        <w:t>Hirsi</w:t>
      </w:r>
      <w:r w:rsidRPr="00F9648B">
        <w:rPr>
          <w:rFonts w:ascii="Arial" w:hAnsi="Arial" w:cs="Arial"/>
          <w:color w:val="000000" w:themeColor="text1"/>
          <w:sz w:val="19"/>
          <w:szCs w:val="19"/>
        </w:rPr>
        <w:t xml:space="preserve"> del 2012 dalla </w:t>
      </w:r>
      <w:r w:rsidR="00AC0972" w:rsidRPr="00F9648B">
        <w:rPr>
          <w:rFonts w:ascii="Arial" w:hAnsi="Arial" w:cs="Arial"/>
          <w:color w:val="000000" w:themeColor="text1"/>
          <w:sz w:val="19"/>
          <w:szCs w:val="19"/>
        </w:rPr>
        <w:t>C</w:t>
      </w:r>
      <w:r w:rsidRPr="00F9648B">
        <w:rPr>
          <w:rFonts w:ascii="Arial" w:hAnsi="Arial" w:cs="Arial"/>
          <w:color w:val="000000" w:themeColor="text1"/>
          <w:sz w:val="19"/>
          <w:szCs w:val="19"/>
        </w:rPr>
        <w:t>orte europea</w:t>
      </w:r>
      <w:r w:rsidR="00AC0972" w:rsidRPr="00F9648B">
        <w:rPr>
          <w:rFonts w:ascii="Arial" w:hAnsi="Arial" w:cs="Arial"/>
          <w:color w:val="000000" w:themeColor="text1"/>
          <w:sz w:val="19"/>
          <w:szCs w:val="19"/>
        </w:rPr>
        <w:t xml:space="preserve">, </w:t>
      </w:r>
      <w:r w:rsidRPr="00F9648B">
        <w:rPr>
          <w:rFonts w:ascii="Arial" w:hAnsi="Arial" w:cs="Arial"/>
          <w:color w:val="000000" w:themeColor="text1"/>
          <w:sz w:val="19"/>
          <w:szCs w:val="19"/>
        </w:rPr>
        <w:t xml:space="preserve">l’Italia </w:t>
      </w:r>
      <w:r w:rsidR="00AC0972" w:rsidRPr="00F9648B">
        <w:rPr>
          <w:rFonts w:ascii="Arial" w:hAnsi="Arial" w:cs="Arial"/>
          <w:color w:val="000000" w:themeColor="text1"/>
          <w:sz w:val="19"/>
          <w:szCs w:val="19"/>
        </w:rPr>
        <w:t xml:space="preserve">viene condannata </w:t>
      </w:r>
      <w:r w:rsidRPr="00F9648B">
        <w:rPr>
          <w:rFonts w:ascii="Arial" w:hAnsi="Arial" w:cs="Arial"/>
          <w:color w:val="000000" w:themeColor="text1"/>
          <w:sz w:val="19"/>
          <w:szCs w:val="19"/>
        </w:rPr>
        <w:t>per aver respinto migranti</w:t>
      </w:r>
      <w:r w:rsidR="00AC0972" w:rsidRPr="00F9648B">
        <w:rPr>
          <w:rFonts w:ascii="Arial" w:hAnsi="Arial" w:cs="Arial"/>
          <w:color w:val="000000" w:themeColor="text1"/>
          <w:sz w:val="19"/>
          <w:szCs w:val="19"/>
        </w:rPr>
        <w:t>, i</w:t>
      </w:r>
      <w:r w:rsidRPr="00F9648B">
        <w:rPr>
          <w:rFonts w:ascii="Arial" w:hAnsi="Arial" w:cs="Arial"/>
          <w:color w:val="000000" w:themeColor="text1"/>
          <w:sz w:val="19"/>
          <w:szCs w:val="19"/>
        </w:rPr>
        <w:t xml:space="preserve">n violazione </w:t>
      </w:r>
      <w:r w:rsidR="00AC0972" w:rsidRPr="00F9648B">
        <w:rPr>
          <w:rFonts w:ascii="Arial" w:hAnsi="Arial" w:cs="Arial"/>
          <w:color w:val="000000" w:themeColor="text1"/>
          <w:sz w:val="19"/>
          <w:szCs w:val="19"/>
        </w:rPr>
        <w:t>dell’art.3</w:t>
      </w:r>
      <w:r w:rsidRPr="00F9648B">
        <w:rPr>
          <w:rFonts w:ascii="Arial" w:hAnsi="Arial" w:cs="Arial"/>
          <w:color w:val="000000" w:themeColor="text1"/>
          <w:sz w:val="19"/>
          <w:szCs w:val="19"/>
        </w:rPr>
        <w:t xml:space="preserve"> per esposizione al rischio di tortura nel paese di destinazione</w:t>
      </w:r>
      <w:r w:rsidR="00AC0972" w:rsidRPr="00F9648B">
        <w:rPr>
          <w:rFonts w:ascii="Arial" w:hAnsi="Arial" w:cs="Arial"/>
          <w:color w:val="000000" w:themeColor="text1"/>
          <w:sz w:val="19"/>
          <w:szCs w:val="19"/>
        </w:rPr>
        <w:t xml:space="preserve">, la Libia, e dell’art.4 </w:t>
      </w:r>
      <w:r w:rsidRPr="00F9648B">
        <w:rPr>
          <w:rFonts w:ascii="Arial" w:hAnsi="Arial" w:cs="Arial"/>
          <w:color w:val="000000" w:themeColor="text1"/>
          <w:sz w:val="19"/>
          <w:szCs w:val="19"/>
        </w:rPr>
        <w:t xml:space="preserve">del </w:t>
      </w:r>
      <w:r w:rsidR="00AC0972" w:rsidRPr="00F9648B">
        <w:rPr>
          <w:rFonts w:ascii="Arial" w:hAnsi="Arial" w:cs="Arial"/>
          <w:color w:val="000000" w:themeColor="text1"/>
          <w:sz w:val="19"/>
          <w:szCs w:val="19"/>
        </w:rPr>
        <w:t>P</w:t>
      </w:r>
      <w:r w:rsidRPr="00F9648B">
        <w:rPr>
          <w:rFonts w:ascii="Arial" w:hAnsi="Arial" w:cs="Arial"/>
          <w:color w:val="000000" w:themeColor="text1"/>
          <w:sz w:val="19"/>
          <w:szCs w:val="19"/>
        </w:rPr>
        <w:t>rotocollo</w:t>
      </w:r>
      <w:r w:rsidR="00AC0972" w:rsidRPr="00F9648B">
        <w:rPr>
          <w:rFonts w:ascii="Arial" w:hAnsi="Arial" w:cs="Arial"/>
          <w:color w:val="000000" w:themeColor="text1"/>
          <w:sz w:val="19"/>
          <w:szCs w:val="19"/>
        </w:rPr>
        <w:t xml:space="preserve"> per espulsione collettiva di massa dei migranti.</w:t>
      </w:r>
    </w:p>
    <w:p w14:paraId="6C3E5FA5" w14:textId="2FE83581" w:rsidR="00AC0972" w:rsidRPr="00F9648B" w:rsidRDefault="00AC0972" w:rsidP="00310D60">
      <w:pPr>
        <w:pStyle w:val="NormaleWeb"/>
        <w:tabs>
          <w:tab w:val="left" w:pos="2757"/>
        </w:tabs>
        <w:contextualSpacing/>
        <w:jc w:val="both"/>
        <w:rPr>
          <w:rFonts w:ascii="Arial" w:hAnsi="Arial" w:cs="Arial"/>
          <w:color w:val="000000" w:themeColor="text1"/>
          <w:sz w:val="19"/>
          <w:szCs w:val="19"/>
        </w:rPr>
      </w:pPr>
    </w:p>
    <w:p w14:paraId="7A595360" w14:textId="59684991" w:rsidR="00AC0972" w:rsidRPr="00F9648B" w:rsidRDefault="00AC0972" w:rsidP="00310D60">
      <w:pPr>
        <w:pStyle w:val="NormaleWeb"/>
        <w:tabs>
          <w:tab w:val="left" w:pos="2757"/>
        </w:tabs>
        <w:contextualSpacing/>
        <w:jc w:val="both"/>
        <w:rPr>
          <w:rFonts w:ascii="Arial" w:hAnsi="Arial" w:cs="Arial"/>
          <w:color w:val="000000" w:themeColor="text1"/>
          <w:sz w:val="19"/>
          <w:szCs w:val="19"/>
        </w:rPr>
      </w:pPr>
      <w:r w:rsidRPr="00F9648B">
        <w:rPr>
          <w:rFonts w:ascii="Arial" w:hAnsi="Arial" w:cs="Arial"/>
          <w:color w:val="000000" w:themeColor="text1"/>
          <w:sz w:val="19"/>
          <w:szCs w:val="19"/>
        </w:rPr>
        <w:t xml:space="preserve">Un’altra tendenza nella prassi statale è quella favorevole a </w:t>
      </w:r>
      <w:r w:rsidRPr="00F9648B">
        <w:rPr>
          <w:rFonts w:ascii="Arial" w:hAnsi="Arial" w:cs="Arial"/>
          <w:color w:val="000000" w:themeColor="text1"/>
          <w:sz w:val="19"/>
          <w:szCs w:val="19"/>
          <w:u w:val="single"/>
        </w:rPr>
        <w:t>concedere allo straniero espulso il potere di impugnare la legittimità dell’espulsione davanti al giudice dello Stato che lo espelle</w:t>
      </w:r>
      <w:r w:rsidRPr="00F9648B">
        <w:rPr>
          <w:rFonts w:ascii="Arial" w:hAnsi="Arial" w:cs="Arial"/>
          <w:color w:val="000000" w:themeColor="text1"/>
          <w:sz w:val="19"/>
          <w:szCs w:val="19"/>
        </w:rPr>
        <w:t>.</w:t>
      </w:r>
    </w:p>
    <w:p w14:paraId="56CC5B94" w14:textId="78E21F38" w:rsidR="00AC0972" w:rsidRDefault="00AC0972" w:rsidP="00310D60">
      <w:pPr>
        <w:pStyle w:val="NormaleWeb"/>
        <w:tabs>
          <w:tab w:val="left" w:pos="2757"/>
        </w:tabs>
        <w:contextualSpacing/>
        <w:jc w:val="both"/>
        <w:rPr>
          <w:rFonts w:ascii="Arial" w:hAnsi="Arial" w:cs="Arial"/>
          <w:color w:val="000000" w:themeColor="text1"/>
          <w:sz w:val="20"/>
          <w:szCs w:val="20"/>
        </w:rPr>
      </w:pPr>
    </w:p>
    <w:p w14:paraId="68F15604" w14:textId="5E33BF92" w:rsidR="00F9648B" w:rsidRPr="00F9648B" w:rsidRDefault="00F9648B" w:rsidP="00F9648B">
      <w:pPr>
        <w:pStyle w:val="NormaleWeb"/>
        <w:tabs>
          <w:tab w:val="left" w:pos="2757"/>
        </w:tabs>
        <w:contextualSpacing/>
        <w:jc w:val="both"/>
        <w:rPr>
          <w:rFonts w:ascii="Arial" w:hAnsi="Arial" w:cs="Arial"/>
          <w:color w:val="4472C4" w:themeColor="accent1"/>
          <w:sz w:val="20"/>
          <w:szCs w:val="20"/>
        </w:rPr>
      </w:pPr>
      <w:r w:rsidRPr="00F9648B">
        <w:rPr>
          <w:rFonts w:ascii="Arial" w:hAnsi="Arial" w:cs="Arial"/>
          <w:b/>
          <w:bCs/>
          <w:color w:val="4472C4" w:themeColor="accent1"/>
          <w:sz w:val="20"/>
          <w:szCs w:val="20"/>
        </w:rPr>
        <w:t xml:space="preserve">La protezione diplomatica </w:t>
      </w:r>
    </w:p>
    <w:p w14:paraId="2C929EF1" w14:textId="77777777" w:rsidR="00F3597D" w:rsidRDefault="00F9648B" w:rsidP="00F9648B">
      <w:pPr>
        <w:pStyle w:val="NormaleWeb"/>
        <w:tabs>
          <w:tab w:val="left" w:pos="2757"/>
        </w:tabs>
        <w:contextualSpacing/>
        <w:jc w:val="both"/>
        <w:rPr>
          <w:rFonts w:ascii="Arial" w:hAnsi="Arial" w:cs="Arial"/>
          <w:color w:val="000000" w:themeColor="text1"/>
          <w:sz w:val="20"/>
          <w:szCs w:val="20"/>
        </w:rPr>
      </w:pPr>
      <w:r w:rsidRPr="00F9648B">
        <w:rPr>
          <w:rFonts w:ascii="Arial" w:hAnsi="Arial" w:cs="Arial"/>
          <w:color w:val="000000" w:themeColor="text1"/>
          <w:sz w:val="20"/>
          <w:szCs w:val="20"/>
        </w:rPr>
        <w:t xml:space="preserve">Avendo lo </w:t>
      </w:r>
      <w:r w:rsidR="00F3597D">
        <w:rPr>
          <w:rFonts w:ascii="Arial" w:hAnsi="Arial" w:cs="Arial"/>
          <w:color w:val="000000" w:themeColor="text1"/>
          <w:sz w:val="20"/>
          <w:szCs w:val="20"/>
        </w:rPr>
        <w:t>S</w:t>
      </w:r>
      <w:r w:rsidRPr="00F9648B">
        <w:rPr>
          <w:rFonts w:ascii="Arial" w:hAnsi="Arial" w:cs="Arial"/>
          <w:color w:val="000000" w:themeColor="text1"/>
          <w:sz w:val="20"/>
          <w:szCs w:val="20"/>
        </w:rPr>
        <w:t xml:space="preserve">tato territoriale l’obbligo di proteggere un cittadino straniero sul suo territorio, </w:t>
      </w:r>
      <w:r w:rsidRPr="00F3597D">
        <w:rPr>
          <w:rFonts w:ascii="Arial" w:hAnsi="Arial" w:cs="Arial"/>
          <w:color w:val="000000" w:themeColor="text1"/>
          <w:sz w:val="20"/>
          <w:szCs w:val="20"/>
          <w:u w:val="single"/>
        </w:rPr>
        <w:t xml:space="preserve">nel caso in cui non facesse </w:t>
      </w:r>
      <w:r w:rsidR="00F3597D" w:rsidRPr="00F3597D">
        <w:rPr>
          <w:rFonts w:ascii="Arial" w:hAnsi="Arial" w:cs="Arial"/>
          <w:color w:val="000000" w:themeColor="text1"/>
          <w:sz w:val="20"/>
          <w:szCs w:val="20"/>
          <w:u w:val="single"/>
        </w:rPr>
        <w:t>ciò</w:t>
      </w:r>
      <w:r w:rsidRPr="00F3597D">
        <w:rPr>
          <w:rFonts w:ascii="Arial" w:hAnsi="Arial" w:cs="Arial"/>
          <w:color w:val="000000" w:themeColor="text1"/>
          <w:sz w:val="20"/>
          <w:szCs w:val="20"/>
          <w:u w:val="single"/>
        </w:rPr>
        <w:t xml:space="preserve"> e dovesse maltrattarlo o lederne i diritti</w:t>
      </w:r>
      <w:r w:rsidRPr="00F9648B">
        <w:rPr>
          <w:rFonts w:ascii="Arial" w:hAnsi="Arial" w:cs="Arial"/>
          <w:color w:val="000000" w:themeColor="text1"/>
          <w:sz w:val="20"/>
          <w:szCs w:val="20"/>
        </w:rPr>
        <w:t xml:space="preserve">, lo stato di cittadinanza di tale individuo maltrattato </w:t>
      </w:r>
      <w:r w:rsidR="00C73536" w:rsidRPr="00F9648B">
        <w:rPr>
          <w:rFonts w:ascii="Arial" w:hAnsi="Arial" w:cs="Arial"/>
          <w:color w:val="000000" w:themeColor="text1"/>
          <w:sz w:val="20"/>
          <w:szCs w:val="20"/>
        </w:rPr>
        <w:t>avrà</w:t>
      </w:r>
      <w:r w:rsidR="00F3597D">
        <w:rPr>
          <w:rFonts w:ascii="Arial" w:hAnsi="Arial" w:cs="Arial"/>
          <w:color w:val="000000" w:themeColor="text1"/>
          <w:sz w:val="20"/>
          <w:szCs w:val="20"/>
        </w:rPr>
        <w:t xml:space="preserve"> </w:t>
      </w:r>
      <w:r w:rsidRPr="00F9648B">
        <w:rPr>
          <w:rFonts w:ascii="Arial" w:hAnsi="Arial" w:cs="Arial"/>
          <w:color w:val="000000" w:themeColor="text1"/>
          <w:sz w:val="20"/>
          <w:szCs w:val="20"/>
        </w:rPr>
        <w:t xml:space="preserve">la </w:t>
      </w:r>
      <w:r w:rsidR="00C73536" w:rsidRPr="00F9648B">
        <w:rPr>
          <w:rFonts w:ascii="Arial" w:hAnsi="Arial" w:cs="Arial"/>
          <w:color w:val="000000" w:themeColor="text1"/>
          <w:sz w:val="20"/>
          <w:szCs w:val="20"/>
        </w:rPr>
        <w:t>possibilità</w:t>
      </w:r>
      <w:r w:rsidRPr="00F9648B">
        <w:rPr>
          <w:rFonts w:ascii="Arial" w:hAnsi="Arial" w:cs="Arial"/>
          <w:color w:val="000000" w:themeColor="text1"/>
          <w:sz w:val="20"/>
          <w:szCs w:val="20"/>
        </w:rPr>
        <w:t xml:space="preserve"> di reagire nei confronti dello stato territoriale che ha messo in atto tali azioni tramite </w:t>
      </w:r>
      <w:r w:rsidRPr="00F9648B">
        <w:rPr>
          <w:rFonts w:ascii="Arial" w:hAnsi="Arial" w:cs="Arial"/>
          <w:color w:val="C00000"/>
          <w:sz w:val="20"/>
          <w:szCs w:val="20"/>
        </w:rPr>
        <w:t>l’</w:t>
      </w:r>
      <w:r w:rsidRPr="00F9648B">
        <w:rPr>
          <w:rFonts w:ascii="Arial" w:hAnsi="Arial" w:cs="Arial"/>
          <w:b/>
          <w:bCs/>
          <w:color w:val="C00000"/>
          <w:sz w:val="20"/>
          <w:szCs w:val="20"/>
        </w:rPr>
        <w:t>istituto della protezione diplomatica</w:t>
      </w:r>
      <w:r w:rsidRPr="00F9648B">
        <w:rPr>
          <w:rFonts w:ascii="Arial" w:hAnsi="Arial" w:cs="Arial"/>
          <w:color w:val="000000" w:themeColor="text1"/>
          <w:sz w:val="20"/>
          <w:szCs w:val="20"/>
        </w:rPr>
        <w:t xml:space="preserve">. Si tratta di una </w:t>
      </w:r>
      <w:r w:rsidRPr="00F9648B">
        <w:rPr>
          <w:rFonts w:ascii="Arial" w:hAnsi="Arial" w:cs="Arial"/>
          <w:b/>
          <w:bCs/>
          <w:color w:val="000000" w:themeColor="text1"/>
          <w:sz w:val="20"/>
          <w:szCs w:val="20"/>
        </w:rPr>
        <w:t>norma consuetudinaria molto antica</w:t>
      </w:r>
      <w:r w:rsidRPr="00F9648B">
        <w:rPr>
          <w:rFonts w:ascii="Arial" w:hAnsi="Arial" w:cs="Arial"/>
          <w:color w:val="000000" w:themeColor="text1"/>
          <w:sz w:val="20"/>
          <w:szCs w:val="20"/>
        </w:rPr>
        <w:t xml:space="preserve">, risalente all’epoca di Westfalia, che può essere vista come </w:t>
      </w:r>
      <w:r w:rsidRPr="00F9648B">
        <w:rPr>
          <w:rFonts w:ascii="Arial" w:hAnsi="Arial" w:cs="Arial"/>
          <w:b/>
          <w:bCs/>
          <w:color w:val="000000" w:themeColor="text1"/>
          <w:sz w:val="20"/>
          <w:szCs w:val="20"/>
        </w:rPr>
        <w:t xml:space="preserve">il </w:t>
      </w:r>
      <w:r w:rsidRPr="00F3597D">
        <w:rPr>
          <w:rFonts w:ascii="Arial" w:hAnsi="Arial" w:cs="Arial"/>
          <w:b/>
          <w:bCs/>
          <w:color w:val="000000" w:themeColor="text1"/>
          <w:sz w:val="20"/>
          <w:szCs w:val="20"/>
          <w:u w:val="single"/>
        </w:rPr>
        <w:t>corollario della protezione del cittadino straniero</w:t>
      </w:r>
      <w:r w:rsidRPr="00F9648B">
        <w:rPr>
          <w:rFonts w:ascii="Arial" w:hAnsi="Arial" w:cs="Arial"/>
          <w:color w:val="000000" w:themeColor="text1"/>
          <w:sz w:val="20"/>
          <w:szCs w:val="20"/>
        </w:rPr>
        <w:t xml:space="preserve">. </w:t>
      </w:r>
    </w:p>
    <w:p w14:paraId="2F2620F2" w14:textId="5DF7F228" w:rsidR="00F9648B" w:rsidRDefault="00F9648B" w:rsidP="00F9648B">
      <w:pPr>
        <w:pStyle w:val="NormaleWeb"/>
        <w:tabs>
          <w:tab w:val="left" w:pos="2757"/>
        </w:tabs>
        <w:contextualSpacing/>
        <w:jc w:val="both"/>
        <w:rPr>
          <w:rFonts w:ascii="Arial" w:hAnsi="Arial" w:cs="Arial"/>
          <w:color w:val="000000" w:themeColor="text1"/>
          <w:sz w:val="20"/>
          <w:szCs w:val="20"/>
        </w:rPr>
      </w:pPr>
      <w:r w:rsidRPr="00F9648B">
        <w:rPr>
          <w:rFonts w:ascii="Arial" w:hAnsi="Arial" w:cs="Arial"/>
          <w:b/>
          <w:bCs/>
          <w:color w:val="000000" w:themeColor="text1"/>
          <w:sz w:val="20"/>
          <w:szCs w:val="20"/>
        </w:rPr>
        <w:t>NB</w:t>
      </w:r>
      <w:r w:rsidRPr="00F9648B">
        <w:rPr>
          <w:rFonts w:ascii="Arial" w:hAnsi="Arial" w:cs="Arial"/>
          <w:color w:val="000000" w:themeColor="text1"/>
          <w:sz w:val="20"/>
          <w:szCs w:val="20"/>
        </w:rPr>
        <w:t xml:space="preserve">: la protezione diplomatica </w:t>
      </w:r>
      <w:r w:rsidRPr="00F9648B">
        <w:rPr>
          <w:rFonts w:ascii="Arial" w:hAnsi="Arial" w:cs="Arial"/>
          <w:color w:val="000000" w:themeColor="text1"/>
          <w:sz w:val="20"/>
          <w:szCs w:val="20"/>
          <w:u w:val="single"/>
        </w:rPr>
        <w:t>non va confusa con i mezzi diplomatici di soluzione delle controversie o con l’</w:t>
      </w:r>
      <w:r w:rsidR="00F3597D" w:rsidRPr="00F9648B">
        <w:rPr>
          <w:rFonts w:ascii="Arial" w:hAnsi="Arial" w:cs="Arial"/>
          <w:color w:val="000000" w:themeColor="text1"/>
          <w:sz w:val="20"/>
          <w:szCs w:val="20"/>
          <w:u w:val="single"/>
        </w:rPr>
        <w:t>immunità</w:t>
      </w:r>
      <w:r w:rsidRPr="00F9648B">
        <w:rPr>
          <w:rFonts w:ascii="Arial" w:hAnsi="Arial" w:cs="Arial"/>
          <w:color w:val="000000" w:themeColor="text1"/>
          <w:sz w:val="20"/>
          <w:szCs w:val="20"/>
          <w:u w:val="single"/>
        </w:rPr>
        <w:t>̀ degli agenti diplomatici</w:t>
      </w:r>
      <w:r w:rsidRPr="00F9648B">
        <w:rPr>
          <w:rFonts w:ascii="Arial" w:hAnsi="Arial" w:cs="Arial"/>
          <w:color w:val="000000" w:themeColor="text1"/>
          <w:sz w:val="20"/>
          <w:szCs w:val="20"/>
        </w:rPr>
        <w:t xml:space="preserve">. </w:t>
      </w:r>
    </w:p>
    <w:p w14:paraId="28FA813D" w14:textId="77777777" w:rsidR="00C73536" w:rsidRPr="00F9648B" w:rsidRDefault="00C73536" w:rsidP="00F9648B">
      <w:pPr>
        <w:pStyle w:val="NormaleWeb"/>
        <w:tabs>
          <w:tab w:val="left" w:pos="2757"/>
        </w:tabs>
        <w:contextualSpacing/>
        <w:jc w:val="both"/>
        <w:rPr>
          <w:rFonts w:ascii="Arial" w:hAnsi="Arial" w:cs="Arial"/>
          <w:color w:val="000000" w:themeColor="text1"/>
          <w:sz w:val="20"/>
          <w:szCs w:val="20"/>
        </w:rPr>
      </w:pPr>
    </w:p>
    <w:p w14:paraId="146AB793" w14:textId="237F63F9" w:rsidR="00C73536" w:rsidRDefault="00F9648B" w:rsidP="00F9648B">
      <w:pPr>
        <w:pStyle w:val="NormaleWeb"/>
        <w:tabs>
          <w:tab w:val="left" w:pos="2757"/>
        </w:tabs>
        <w:contextualSpacing/>
        <w:jc w:val="both"/>
        <w:rPr>
          <w:rFonts w:ascii="Arial" w:hAnsi="Arial" w:cs="Arial"/>
          <w:color w:val="000000" w:themeColor="text1"/>
          <w:sz w:val="20"/>
          <w:szCs w:val="20"/>
        </w:rPr>
      </w:pPr>
      <w:r w:rsidRPr="00F9648B">
        <w:rPr>
          <w:rFonts w:ascii="Arial" w:hAnsi="Arial" w:cs="Arial"/>
          <w:color w:val="000000" w:themeColor="text1"/>
          <w:sz w:val="20"/>
          <w:szCs w:val="20"/>
        </w:rPr>
        <w:t xml:space="preserve">Il senso della protezione diplomatica è stato spiegato </w:t>
      </w:r>
      <w:r w:rsidRPr="00F9648B">
        <w:rPr>
          <w:rFonts w:ascii="Arial" w:hAnsi="Arial" w:cs="Arial"/>
          <w:color w:val="000000" w:themeColor="text1"/>
          <w:sz w:val="20"/>
          <w:szCs w:val="20"/>
          <w:u w:val="single"/>
        </w:rPr>
        <w:t>dalla Corte Permanente di Giustizia Internazionale</w:t>
      </w:r>
      <w:r w:rsidRPr="00F9648B">
        <w:rPr>
          <w:rFonts w:ascii="Arial" w:hAnsi="Arial" w:cs="Arial"/>
          <w:color w:val="000000" w:themeColor="text1"/>
          <w:sz w:val="20"/>
          <w:szCs w:val="20"/>
        </w:rPr>
        <w:t xml:space="preserve"> con </w:t>
      </w:r>
      <w:r w:rsidRPr="00F9648B">
        <w:rPr>
          <w:rFonts w:ascii="Arial" w:hAnsi="Arial" w:cs="Arial"/>
          <w:color w:val="000000" w:themeColor="text1"/>
          <w:sz w:val="20"/>
          <w:szCs w:val="20"/>
          <w:u w:val="single"/>
        </w:rPr>
        <w:t>la sentenza sulle concessioni Mavromattis in Palestina</w:t>
      </w:r>
      <w:r w:rsidRPr="00F9648B">
        <w:rPr>
          <w:rFonts w:ascii="Arial" w:hAnsi="Arial" w:cs="Arial"/>
          <w:color w:val="000000" w:themeColor="text1"/>
          <w:sz w:val="20"/>
          <w:szCs w:val="20"/>
        </w:rPr>
        <w:t xml:space="preserve">, Grecia c. UK del 1921. In questo caso la Grecia intendeva agire in protezione diplomatica del suo cittadino Mavromattis nei confronti del Regno Unito che all’epoca esercitava la </w:t>
      </w:r>
      <w:r w:rsidR="00F3597D" w:rsidRPr="00F9648B">
        <w:rPr>
          <w:rFonts w:ascii="Arial" w:hAnsi="Arial" w:cs="Arial"/>
          <w:color w:val="000000" w:themeColor="text1"/>
          <w:sz w:val="20"/>
          <w:szCs w:val="20"/>
        </w:rPr>
        <w:t>sovranità</w:t>
      </w:r>
      <w:r w:rsidRPr="00F9648B">
        <w:rPr>
          <w:rFonts w:ascii="Arial" w:hAnsi="Arial" w:cs="Arial"/>
          <w:color w:val="000000" w:themeColor="text1"/>
          <w:sz w:val="20"/>
          <w:szCs w:val="20"/>
        </w:rPr>
        <w:t>̀ sui territori palestinesi</w:t>
      </w:r>
      <w:r w:rsidR="00C73536">
        <w:rPr>
          <w:rFonts w:ascii="Arial" w:hAnsi="Arial" w:cs="Arial"/>
          <w:color w:val="000000" w:themeColor="text1"/>
          <w:sz w:val="20"/>
          <w:szCs w:val="20"/>
        </w:rPr>
        <w:t xml:space="preserve">, </w:t>
      </w:r>
      <w:r w:rsidRPr="00F9648B">
        <w:rPr>
          <w:rFonts w:ascii="Arial" w:hAnsi="Arial" w:cs="Arial"/>
          <w:color w:val="000000" w:themeColor="text1"/>
          <w:sz w:val="20"/>
          <w:szCs w:val="20"/>
        </w:rPr>
        <w:t xml:space="preserve">nell’ambito del sistema dei mandati della SDN. </w:t>
      </w:r>
    </w:p>
    <w:p w14:paraId="73F97C02" w14:textId="77777777" w:rsidR="00C73536" w:rsidRDefault="00F9648B" w:rsidP="00F9648B">
      <w:pPr>
        <w:pStyle w:val="NormaleWeb"/>
        <w:tabs>
          <w:tab w:val="left" w:pos="2757"/>
        </w:tabs>
        <w:contextualSpacing/>
        <w:jc w:val="both"/>
        <w:rPr>
          <w:rFonts w:ascii="Arial" w:hAnsi="Arial" w:cs="Arial"/>
          <w:color w:val="000000" w:themeColor="text1"/>
          <w:sz w:val="20"/>
          <w:szCs w:val="20"/>
        </w:rPr>
      </w:pPr>
      <w:r w:rsidRPr="00F9648B">
        <w:rPr>
          <w:rFonts w:ascii="Arial" w:hAnsi="Arial" w:cs="Arial"/>
          <w:color w:val="000000" w:themeColor="text1"/>
          <w:sz w:val="20"/>
          <w:szCs w:val="20"/>
        </w:rPr>
        <w:t xml:space="preserve">La Corte ha dichiarato chiaramente che lo </w:t>
      </w:r>
      <w:r w:rsidR="00C73536">
        <w:rPr>
          <w:rFonts w:ascii="Arial" w:hAnsi="Arial" w:cs="Arial"/>
          <w:color w:val="000000" w:themeColor="text1"/>
          <w:sz w:val="20"/>
          <w:szCs w:val="20"/>
        </w:rPr>
        <w:t>S</w:t>
      </w:r>
      <w:r w:rsidRPr="00F9648B">
        <w:rPr>
          <w:rFonts w:ascii="Arial" w:hAnsi="Arial" w:cs="Arial"/>
          <w:color w:val="000000" w:themeColor="text1"/>
          <w:sz w:val="20"/>
          <w:szCs w:val="20"/>
        </w:rPr>
        <w:t>tato territoriale ha l’obbligo di proteggere il cittadino straniero sottoposto alla sua giurisdizion</w:t>
      </w:r>
      <w:r w:rsidR="00C73536">
        <w:rPr>
          <w:rFonts w:ascii="Arial" w:hAnsi="Arial" w:cs="Arial"/>
          <w:color w:val="000000" w:themeColor="text1"/>
          <w:sz w:val="20"/>
          <w:szCs w:val="20"/>
        </w:rPr>
        <w:t xml:space="preserve">e; </w:t>
      </w:r>
      <w:r w:rsidRPr="00F9648B">
        <w:rPr>
          <w:rFonts w:ascii="Arial" w:hAnsi="Arial" w:cs="Arial"/>
          <w:color w:val="000000" w:themeColor="text1"/>
          <w:sz w:val="20"/>
          <w:szCs w:val="20"/>
        </w:rPr>
        <w:t>e nel caso</w:t>
      </w:r>
      <w:r w:rsidR="00C73536">
        <w:rPr>
          <w:rFonts w:ascii="Arial" w:hAnsi="Arial" w:cs="Arial"/>
          <w:color w:val="000000" w:themeColor="text1"/>
          <w:sz w:val="20"/>
          <w:szCs w:val="20"/>
        </w:rPr>
        <w:t xml:space="preserve"> questo obbligo non venga rispettato e</w:t>
      </w:r>
      <w:r w:rsidRPr="00F9648B">
        <w:rPr>
          <w:rFonts w:ascii="Arial" w:hAnsi="Arial" w:cs="Arial"/>
          <w:color w:val="000000" w:themeColor="text1"/>
          <w:sz w:val="20"/>
          <w:szCs w:val="20"/>
        </w:rPr>
        <w:t xml:space="preserve"> </w:t>
      </w:r>
      <w:r w:rsidR="00C73536">
        <w:rPr>
          <w:rFonts w:ascii="Arial" w:hAnsi="Arial" w:cs="Arial"/>
          <w:color w:val="000000" w:themeColor="text1"/>
          <w:sz w:val="20"/>
          <w:szCs w:val="20"/>
        </w:rPr>
        <w:t>lo straniero</w:t>
      </w:r>
      <w:r w:rsidRPr="00F9648B">
        <w:rPr>
          <w:rFonts w:ascii="Arial" w:hAnsi="Arial" w:cs="Arial"/>
          <w:color w:val="000000" w:themeColor="text1"/>
          <w:sz w:val="20"/>
          <w:szCs w:val="20"/>
        </w:rPr>
        <w:t xml:space="preserve"> sia maltrattato</w:t>
      </w:r>
      <w:r w:rsidR="00C73536">
        <w:rPr>
          <w:rFonts w:ascii="Arial" w:hAnsi="Arial" w:cs="Arial"/>
          <w:color w:val="000000" w:themeColor="text1"/>
          <w:sz w:val="20"/>
          <w:szCs w:val="20"/>
        </w:rPr>
        <w:t xml:space="preserve"> dallo Stato territoriale</w:t>
      </w:r>
      <w:r w:rsidRPr="00F9648B">
        <w:rPr>
          <w:rFonts w:ascii="Arial" w:hAnsi="Arial" w:cs="Arial"/>
          <w:color w:val="000000" w:themeColor="text1"/>
          <w:sz w:val="20"/>
          <w:szCs w:val="20"/>
        </w:rPr>
        <w:t xml:space="preserve">, </w:t>
      </w:r>
      <w:r w:rsidRPr="00F9648B">
        <w:rPr>
          <w:rFonts w:ascii="Arial" w:hAnsi="Arial" w:cs="Arial"/>
          <w:b/>
          <w:bCs/>
          <w:color w:val="000000" w:themeColor="text1"/>
          <w:sz w:val="20"/>
          <w:szCs w:val="20"/>
        </w:rPr>
        <w:t xml:space="preserve">lo </w:t>
      </w:r>
      <w:r w:rsidR="00C73536" w:rsidRPr="00C73536">
        <w:rPr>
          <w:rFonts w:ascii="Arial" w:hAnsi="Arial" w:cs="Arial"/>
          <w:b/>
          <w:bCs/>
          <w:color w:val="000000" w:themeColor="text1"/>
          <w:sz w:val="20"/>
          <w:szCs w:val="20"/>
        </w:rPr>
        <w:t>S</w:t>
      </w:r>
      <w:r w:rsidRPr="00F9648B">
        <w:rPr>
          <w:rFonts w:ascii="Arial" w:hAnsi="Arial" w:cs="Arial"/>
          <w:b/>
          <w:bCs/>
          <w:color w:val="000000" w:themeColor="text1"/>
          <w:sz w:val="20"/>
          <w:szCs w:val="20"/>
        </w:rPr>
        <w:t xml:space="preserve">tato di cittadinanza può intervenire per proteggere i suoi cittadini che siano stati </w:t>
      </w:r>
      <w:r w:rsidR="00C73536" w:rsidRPr="00C73536">
        <w:rPr>
          <w:rFonts w:ascii="Arial" w:hAnsi="Arial" w:cs="Arial"/>
          <w:b/>
          <w:bCs/>
          <w:color w:val="000000" w:themeColor="text1"/>
          <w:sz w:val="20"/>
          <w:szCs w:val="20"/>
        </w:rPr>
        <w:t>lesi da atti contrari al diritto internazionale dallo</w:t>
      </w:r>
      <w:r w:rsidRPr="00F9648B">
        <w:rPr>
          <w:rFonts w:ascii="Arial" w:hAnsi="Arial" w:cs="Arial"/>
          <w:b/>
          <w:bCs/>
          <w:color w:val="000000" w:themeColor="text1"/>
          <w:sz w:val="20"/>
          <w:szCs w:val="20"/>
        </w:rPr>
        <w:t xml:space="preserve"> </w:t>
      </w:r>
      <w:r w:rsidR="00C73536" w:rsidRPr="00C73536">
        <w:rPr>
          <w:rFonts w:ascii="Arial" w:hAnsi="Arial" w:cs="Arial"/>
          <w:b/>
          <w:bCs/>
          <w:color w:val="000000" w:themeColor="text1"/>
          <w:sz w:val="20"/>
          <w:szCs w:val="20"/>
        </w:rPr>
        <w:t>S</w:t>
      </w:r>
      <w:r w:rsidRPr="00F9648B">
        <w:rPr>
          <w:rFonts w:ascii="Arial" w:hAnsi="Arial" w:cs="Arial"/>
          <w:b/>
          <w:bCs/>
          <w:color w:val="000000" w:themeColor="text1"/>
          <w:sz w:val="20"/>
          <w:szCs w:val="20"/>
        </w:rPr>
        <w:t>tato territoriale</w:t>
      </w:r>
      <w:r w:rsidR="00C73536" w:rsidRPr="00C73536">
        <w:rPr>
          <w:rFonts w:ascii="Arial" w:hAnsi="Arial" w:cs="Arial"/>
          <w:color w:val="000000" w:themeColor="text1"/>
          <w:sz w:val="20"/>
          <w:szCs w:val="20"/>
          <w:u w:val="single"/>
        </w:rPr>
        <w:t xml:space="preserve">, </w:t>
      </w:r>
      <w:r w:rsidRPr="00F9648B">
        <w:rPr>
          <w:rFonts w:ascii="Arial" w:hAnsi="Arial" w:cs="Arial"/>
          <w:color w:val="000000" w:themeColor="text1"/>
          <w:sz w:val="20"/>
          <w:szCs w:val="20"/>
          <w:u w:val="single"/>
        </w:rPr>
        <w:t xml:space="preserve">nel caso in cui </w:t>
      </w:r>
      <w:r w:rsidR="00C73536" w:rsidRPr="00C73536">
        <w:rPr>
          <w:rFonts w:ascii="Arial" w:hAnsi="Arial" w:cs="Arial"/>
          <w:color w:val="000000" w:themeColor="text1"/>
          <w:sz w:val="20"/>
          <w:szCs w:val="20"/>
          <w:u w:val="single"/>
        </w:rPr>
        <w:t xml:space="preserve">essi </w:t>
      </w:r>
      <w:r w:rsidRPr="00F9648B">
        <w:rPr>
          <w:rFonts w:ascii="Arial" w:hAnsi="Arial" w:cs="Arial"/>
          <w:color w:val="000000" w:themeColor="text1"/>
          <w:sz w:val="20"/>
          <w:szCs w:val="20"/>
          <w:u w:val="single"/>
        </w:rPr>
        <w:t>non abbiano ottenuto soddisfazione dallo stato territoriale attraverso le vie ordinarie</w:t>
      </w:r>
      <w:r w:rsidRPr="00F9648B">
        <w:rPr>
          <w:rFonts w:ascii="Arial" w:hAnsi="Arial" w:cs="Arial"/>
          <w:color w:val="000000" w:themeColor="text1"/>
          <w:sz w:val="20"/>
          <w:szCs w:val="20"/>
        </w:rPr>
        <w:t xml:space="preserve">. </w:t>
      </w:r>
    </w:p>
    <w:p w14:paraId="64CABDE7" w14:textId="3EC70437" w:rsidR="00F9648B" w:rsidRPr="00F9648B" w:rsidRDefault="00F9648B" w:rsidP="00F9648B">
      <w:pPr>
        <w:pStyle w:val="NormaleWeb"/>
        <w:tabs>
          <w:tab w:val="left" w:pos="2757"/>
        </w:tabs>
        <w:contextualSpacing/>
        <w:jc w:val="both"/>
        <w:rPr>
          <w:rFonts w:ascii="Arial" w:hAnsi="Arial" w:cs="Arial"/>
          <w:color w:val="000000" w:themeColor="text1"/>
          <w:sz w:val="20"/>
          <w:szCs w:val="20"/>
        </w:rPr>
      </w:pPr>
      <w:r w:rsidRPr="00F9648B">
        <w:rPr>
          <w:rFonts w:ascii="Arial" w:hAnsi="Arial" w:cs="Arial"/>
          <w:color w:val="000000" w:themeColor="text1"/>
          <w:sz w:val="20"/>
          <w:szCs w:val="20"/>
        </w:rPr>
        <w:t xml:space="preserve">Mavromattis poteva dunque agire davanti ai giudici britannici ma se non avesse avuto soddisfazione da questi allora la Grecia avrebbe potuto intervenire in sua protezione diplomatica. </w:t>
      </w:r>
    </w:p>
    <w:p w14:paraId="50E42687" w14:textId="6D5B03CD" w:rsidR="00F9648B" w:rsidRPr="00F9648B" w:rsidRDefault="00F9648B" w:rsidP="00F9648B">
      <w:pPr>
        <w:pStyle w:val="NormaleWeb"/>
        <w:tabs>
          <w:tab w:val="left" w:pos="2757"/>
        </w:tabs>
        <w:contextualSpacing/>
        <w:jc w:val="both"/>
        <w:rPr>
          <w:rFonts w:ascii="Arial" w:hAnsi="Arial" w:cs="Arial"/>
          <w:color w:val="000000" w:themeColor="text1"/>
          <w:sz w:val="20"/>
          <w:szCs w:val="20"/>
        </w:rPr>
      </w:pPr>
      <w:r w:rsidRPr="00F9648B">
        <w:rPr>
          <w:rFonts w:ascii="Arial" w:hAnsi="Arial" w:cs="Arial"/>
          <w:color w:val="000000" w:themeColor="text1"/>
          <w:sz w:val="20"/>
          <w:szCs w:val="20"/>
        </w:rPr>
        <w:t xml:space="preserve">Della protezione diplomatica si </w:t>
      </w:r>
      <w:r w:rsidRPr="00F9648B">
        <w:rPr>
          <w:rFonts w:ascii="Arial" w:hAnsi="Arial" w:cs="Arial"/>
          <w:color w:val="000000" w:themeColor="text1"/>
          <w:sz w:val="20"/>
          <w:szCs w:val="20"/>
          <w:u w:val="single"/>
        </w:rPr>
        <w:t>è occupata anche la Commissione di diritto internazionale</w:t>
      </w:r>
      <w:r w:rsidRPr="00F9648B">
        <w:rPr>
          <w:rFonts w:ascii="Arial" w:hAnsi="Arial" w:cs="Arial"/>
          <w:color w:val="000000" w:themeColor="text1"/>
          <w:sz w:val="20"/>
          <w:szCs w:val="20"/>
        </w:rPr>
        <w:t xml:space="preserve">, che ha provato a elaborare un </w:t>
      </w:r>
      <w:r w:rsidR="00C73536" w:rsidRPr="00C73536">
        <w:rPr>
          <w:rFonts w:ascii="Arial" w:hAnsi="Arial" w:cs="Arial"/>
          <w:b/>
          <w:bCs/>
          <w:color w:val="000000" w:themeColor="text1"/>
          <w:sz w:val="20"/>
          <w:szCs w:val="20"/>
        </w:rPr>
        <w:t>P</w:t>
      </w:r>
      <w:r w:rsidRPr="00F9648B">
        <w:rPr>
          <w:rFonts w:ascii="Arial" w:hAnsi="Arial" w:cs="Arial"/>
          <w:b/>
          <w:bCs/>
          <w:color w:val="000000" w:themeColor="text1"/>
          <w:sz w:val="20"/>
          <w:szCs w:val="20"/>
        </w:rPr>
        <w:t>rogetto di codificazione delle norme del diritto internazionale generale che la riguardano</w:t>
      </w:r>
      <w:r w:rsidR="00C73536" w:rsidRPr="00C73536">
        <w:rPr>
          <w:rFonts w:ascii="Arial" w:hAnsi="Arial" w:cs="Arial"/>
          <w:b/>
          <w:bCs/>
          <w:color w:val="000000" w:themeColor="text1"/>
          <w:sz w:val="20"/>
          <w:szCs w:val="20"/>
        </w:rPr>
        <w:t>:</w:t>
      </w:r>
      <w:r w:rsidR="00C73536">
        <w:rPr>
          <w:rFonts w:ascii="Arial" w:hAnsi="Arial" w:cs="Arial"/>
          <w:color w:val="000000" w:themeColor="text1"/>
          <w:sz w:val="20"/>
          <w:szCs w:val="20"/>
        </w:rPr>
        <w:t xml:space="preserve"> t</w:t>
      </w:r>
      <w:r w:rsidRPr="00F9648B">
        <w:rPr>
          <w:rFonts w:ascii="Arial" w:hAnsi="Arial" w:cs="Arial"/>
          <w:color w:val="000000" w:themeColor="text1"/>
          <w:sz w:val="20"/>
          <w:szCs w:val="20"/>
        </w:rPr>
        <w:t>ale progetto non è stato un successo</w:t>
      </w:r>
      <w:r w:rsidR="00C73536">
        <w:rPr>
          <w:rFonts w:ascii="Arial" w:hAnsi="Arial" w:cs="Arial"/>
          <w:color w:val="000000" w:themeColor="text1"/>
          <w:sz w:val="20"/>
          <w:szCs w:val="20"/>
        </w:rPr>
        <w:t xml:space="preserve"> tanto che, </w:t>
      </w:r>
      <w:r w:rsidRPr="00F9648B">
        <w:rPr>
          <w:rFonts w:ascii="Arial" w:hAnsi="Arial" w:cs="Arial"/>
          <w:color w:val="000000" w:themeColor="text1"/>
          <w:sz w:val="20"/>
          <w:szCs w:val="20"/>
        </w:rPr>
        <w:t>nonostante sia stato adottato in seconda lettura nel 2006</w:t>
      </w:r>
      <w:r w:rsidR="00C73536">
        <w:rPr>
          <w:rFonts w:ascii="Arial" w:hAnsi="Arial" w:cs="Arial"/>
          <w:color w:val="000000" w:themeColor="text1"/>
          <w:sz w:val="20"/>
          <w:szCs w:val="20"/>
        </w:rPr>
        <w:t xml:space="preserve">, </w:t>
      </w:r>
      <w:r w:rsidRPr="00F9648B">
        <w:rPr>
          <w:rFonts w:ascii="Arial" w:hAnsi="Arial" w:cs="Arial"/>
          <w:color w:val="000000" w:themeColor="text1"/>
          <w:sz w:val="20"/>
          <w:szCs w:val="20"/>
        </w:rPr>
        <w:t xml:space="preserve">non è </w:t>
      </w:r>
      <w:r w:rsidRPr="00F9648B">
        <w:rPr>
          <w:rFonts w:ascii="Arial" w:hAnsi="Arial" w:cs="Arial"/>
          <w:color w:val="000000" w:themeColor="text1"/>
          <w:sz w:val="20"/>
          <w:szCs w:val="20"/>
          <w:u w:val="single"/>
        </w:rPr>
        <w:t>mai diventato un accordo di codificazione vincolante</w:t>
      </w:r>
      <w:r w:rsidRPr="00F9648B">
        <w:rPr>
          <w:rFonts w:ascii="Arial" w:hAnsi="Arial" w:cs="Arial"/>
          <w:color w:val="000000" w:themeColor="text1"/>
          <w:sz w:val="20"/>
          <w:szCs w:val="20"/>
        </w:rPr>
        <w:t xml:space="preserve">. </w:t>
      </w:r>
    </w:p>
    <w:p w14:paraId="15D49B1C" w14:textId="40DB1AC6" w:rsidR="00AC0972" w:rsidRDefault="00AC0972" w:rsidP="00310D60">
      <w:pPr>
        <w:pStyle w:val="NormaleWeb"/>
        <w:tabs>
          <w:tab w:val="left" w:pos="2757"/>
        </w:tabs>
        <w:contextualSpacing/>
        <w:jc w:val="both"/>
        <w:rPr>
          <w:rFonts w:ascii="Arial" w:hAnsi="Arial" w:cs="Arial"/>
          <w:color w:val="000000" w:themeColor="text1"/>
          <w:sz w:val="20"/>
          <w:szCs w:val="20"/>
        </w:rPr>
      </w:pPr>
    </w:p>
    <w:p w14:paraId="0C00039A" w14:textId="77777777" w:rsidR="00F3597D" w:rsidRDefault="00F3597D" w:rsidP="00F3597D">
      <w:pPr>
        <w:pStyle w:val="NormaleWeb"/>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La protezione diplomatica può essere esercitata solo se alcuni pressuposti sono soddisfatti:</w:t>
      </w:r>
    </w:p>
    <w:p w14:paraId="70420456" w14:textId="442363A1" w:rsidR="00F3597D" w:rsidRPr="00060B0E" w:rsidRDefault="00F3597D" w:rsidP="00FB32BC">
      <w:pPr>
        <w:pStyle w:val="NormaleWeb"/>
        <w:numPr>
          <w:ilvl w:val="0"/>
          <w:numId w:val="262"/>
        </w:numPr>
        <w:tabs>
          <w:tab w:val="left" w:pos="2757"/>
        </w:tabs>
        <w:contextualSpacing/>
        <w:jc w:val="both"/>
        <w:rPr>
          <w:rFonts w:ascii="Arial" w:hAnsi="Arial" w:cs="Arial"/>
          <w:color w:val="C00000"/>
          <w:sz w:val="20"/>
          <w:szCs w:val="20"/>
        </w:rPr>
      </w:pPr>
      <w:r w:rsidRPr="00F3597D">
        <w:rPr>
          <w:rFonts w:ascii="Arial" w:hAnsi="Arial" w:cs="Arial"/>
          <w:b/>
          <w:bCs/>
          <w:color w:val="C00000"/>
          <w:sz w:val="20"/>
          <w:szCs w:val="20"/>
        </w:rPr>
        <w:t>presupposto sostanziale della protezione diplomatica</w:t>
      </w:r>
      <w:r w:rsidR="00060B0E">
        <w:rPr>
          <w:rFonts w:ascii="Arial" w:hAnsi="Arial" w:cs="Arial"/>
          <w:color w:val="C00000"/>
          <w:sz w:val="20"/>
          <w:szCs w:val="20"/>
        </w:rPr>
        <w:t xml:space="preserve">: </w:t>
      </w:r>
      <w:r w:rsidRPr="00F3597D">
        <w:rPr>
          <w:rFonts w:ascii="Arial" w:hAnsi="Arial" w:cs="Arial"/>
          <w:color w:val="000000" w:themeColor="text1"/>
          <w:sz w:val="20"/>
          <w:szCs w:val="20"/>
        </w:rPr>
        <w:t xml:space="preserve">è la </w:t>
      </w:r>
      <w:r w:rsidRPr="00F3597D">
        <w:rPr>
          <w:rFonts w:ascii="Arial" w:hAnsi="Arial" w:cs="Arial"/>
          <w:b/>
          <w:bCs/>
          <w:color w:val="000000" w:themeColor="text1"/>
          <w:sz w:val="20"/>
          <w:szCs w:val="20"/>
          <w:u w:val="single"/>
        </w:rPr>
        <w:t>cittadinanza</w:t>
      </w:r>
      <w:r w:rsidRPr="00060B0E">
        <w:rPr>
          <w:rFonts w:ascii="Arial" w:hAnsi="Arial" w:cs="Arial"/>
          <w:b/>
          <w:bCs/>
          <w:color w:val="000000" w:themeColor="text1"/>
          <w:sz w:val="20"/>
          <w:szCs w:val="20"/>
          <w:u w:val="single"/>
        </w:rPr>
        <w:t>/nazionalità</w:t>
      </w:r>
      <w:r w:rsidRPr="00060B0E">
        <w:rPr>
          <w:rFonts w:ascii="Arial" w:hAnsi="Arial" w:cs="Arial"/>
          <w:color w:val="000000" w:themeColor="text1"/>
          <w:sz w:val="20"/>
          <w:szCs w:val="20"/>
        </w:rPr>
        <w:t>, che collega</w:t>
      </w:r>
      <w:r w:rsidRPr="00F3597D">
        <w:rPr>
          <w:rFonts w:ascii="Arial" w:hAnsi="Arial" w:cs="Arial"/>
          <w:color w:val="000000" w:themeColor="text1"/>
          <w:sz w:val="20"/>
          <w:szCs w:val="20"/>
        </w:rPr>
        <w:t xml:space="preserve"> lo straniero maltratto e lo stato che agisce in protezione diplomatica</w:t>
      </w:r>
      <w:r w:rsidRPr="00060B0E">
        <w:rPr>
          <w:rFonts w:ascii="Arial" w:hAnsi="Arial" w:cs="Arial"/>
          <w:color w:val="000000" w:themeColor="text1"/>
          <w:sz w:val="20"/>
          <w:szCs w:val="20"/>
        </w:rPr>
        <w:t xml:space="preserve">: quindi, </w:t>
      </w:r>
      <w:r w:rsidRPr="00060B0E">
        <w:rPr>
          <w:rFonts w:ascii="Arial" w:hAnsi="Arial" w:cs="Arial"/>
          <w:b/>
          <w:bCs/>
          <w:color w:val="000000" w:themeColor="text1"/>
          <w:sz w:val="20"/>
          <w:szCs w:val="20"/>
        </w:rPr>
        <w:t>u</w:t>
      </w:r>
      <w:r w:rsidRPr="00F3597D">
        <w:rPr>
          <w:rFonts w:ascii="Arial" w:hAnsi="Arial" w:cs="Arial"/>
          <w:b/>
          <w:bCs/>
          <w:color w:val="000000" w:themeColor="text1"/>
          <w:sz w:val="20"/>
          <w:szCs w:val="20"/>
        </w:rPr>
        <w:t xml:space="preserve">no stato </w:t>
      </w:r>
      <w:r w:rsidRPr="00060B0E">
        <w:rPr>
          <w:rFonts w:ascii="Arial" w:hAnsi="Arial" w:cs="Arial"/>
          <w:b/>
          <w:bCs/>
          <w:color w:val="000000" w:themeColor="text1"/>
          <w:sz w:val="20"/>
          <w:szCs w:val="20"/>
        </w:rPr>
        <w:t xml:space="preserve">può </w:t>
      </w:r>
      <w:r w:rsidRPr="00F3597D">
        <w:rPr>
          <w:rFonts w:ascii="Arial" w:hAnsi="Arial" w:cs="Arial"/>
          <w:b/>
          <w:bCs/>
          <w:color w:val="000000" w:themeColor="text1"/>
          <w:sz w:val="20"/>
          <w:szCs w:val="20"/>
        </w:rPr>
        <w:t>agire in protezione diplomatica soltanto in tutela di suoi cittadini che siano maltrattati all’estero</w:t>
      </w:r>
      <w:r w:rsidRPr="00060B0E">
        <w:rPr>
          <w:rFonts w:ascii="Arial" w:hAnsi="Arial" w:cs="Arial"/>
          <w:color w:val="000000" w:themeColor="text1"/>
          <w:sz w:val="20"/>
          <w:szCs w:val="20"/>
        </w:rPr>
        <w:t xml:space="preserve">; la </w:t>
      </w:r>
      <w:r w:rsidRPr="00F3597D">
        <w:rPr>
          <w:rFonts w:ascii="Arial" w:hAnsi="Arial" w:cs="Arial"/>
          <w:color w:val="000000" w:themeColor="text1"/>
          <w:sz w:val="20"/>
          <w:szCs w:val="20"/>
        </w:rPr>
        <w:t>cittadinanza</w:t>
      </w:r>
      <w:r w:rsidRPr="00060B0E">
        <w:rPr>
          <w:rFonts w:ascii="Arial" w:hAnsi="Arial" w:cs="Arial"/>
          <w:color w:val="000000" w:themeColor="text1"/>
          <w:sz w:val="20"/>
          <w:szCs w:val="20"/>
        </w:rPr>
        <w:t xml:space="preserve"> dello straniero</w:t>
      </w:r>
      <w:r w:rsidRPr="00F3597D">
        <w:rPr>
          <w:rFonts w:ascii="Arial" w:hAnsi="Arial" w:cs="Arial"/>
          <w:color w:val="000000" w:themeColor="text1"/>
          <w:sz w:val="20"/>
          <w:szCs w:val="20"/>
        </w:rPr>
        <w:t xml:space="preserve"> deve essere </w:t>
      </w:r>
      <w:r w:rsidRPr="00F3597D">
        <w:rPr>
          <w:rFonts w:ascii="Arial" w:hAnsi="Arial" w:cs="Arial"/>
          <w:b/>
          <w:bCs/>
          <w:color w:val="000000" w:themeColor="text1"/>
          <w:sz w:val="20"/>
          <w:szCs w:val="20"/>
          <w:u w:val="single"/>
        </w:rPr>
        <w:t>effettiva e continua</w:t>
      </w:r>
      <w:r w:rsidRPr="00060B0E">
        <w:rPr>
          <w:rFonts w:ascii="Arial" w:hAnsi="Arial" w:cs="Arial"/>
          <w:color w:val="000000" w:themeColor="text1"/>
          <w:sz w:val="20"/>
          <w:szCs w:val="20"/>
        </w:rPr>
        <w:t>:</w:t>
      </w:r>
    </w:p>
    <w:p w14:paraId="4729A52F" w14:textId="7D68A935" w:rsidR="00F3597D" w:rsidRDefault="00F3597D" w:rsidP="00FB32BC">
      <w:pPr>
        <w:pStyle w:val="NormaleWeb"/>
        <w:numPr>
          <w:ilvl w:val="0"/>
          <w:numId w:val="261"/>
        </w:numPr>
        <w:tabs>
          <w:tab w:val="left" w:pos="2757"/>
        </w:tabs>
        <w:contextualSpacing/>
        <w:jc w:val="both"/>
        <w:rPr>
          <w:rFonts w:ascii="Arial" w:hAnsi="Arial" w:cs="Arial"/>
          <w:color w:val="000000" w:themeColor="text1"/>
          <w:sz w:val="20"/>
          <w:szCs w:val="20"/>
        </w:rPr>
      </w:pPr>
      <w:r w:rsidRPr="00F3597D">
        <w:rPr>
          <w:rFonts w:ascii="Arial" w:hAnsi="Arial" w:cs="Arial"/>
          <w:color w:val="000000" w:themeColor="text1"/>
          <w:sz w:val="20"/>
          <w:szCs w:val="20"/>
        </w:rPr>
        <w:t>effettiva</w:t>
      </w:r>
      <w:r>
        <w:rPr>
          <w:rFonts w:ascii="Arial" w:hAnsi="Arial" w:cs="Arial"/>
          <w:color w:val="000000" w:themeColor="text1"/>
          <w:sz w:val="20"/>
          <w:szCs w:val="20"/>
        </w:rPr>
        <w:t xml:space="preserve">, cioè </w:t>
      </w:r>
      <w:r w:rsidRPr="00060B0E">
        <w:rPr>
          <w:rFonts w:ascii="Arial" w:hAnsi="Arial" w:cs="Arial"/>
          <w:color w:val="000000" w:themeColor="text1"/>
          <w:sz w:val="20"/>
          <w:szCs w:val="20"/>
          <w:u w:val="single"/>
        </w:rPr>
        <w:t>non fittizia</w:t>
      </w:r>
      <w:r>
        <w:rPr>
          <w:rFonts w:ascii="Arial" w:hAnsi="Arial" w:cs="Arial"/>
          <w:color w:val="000000" w:themeColor="text1"/>
          <w:sz w:val="20"/>
          <w:szCs w:val="20"/>
        </w:rPr>
        <w:t xml:space="preserve">: deve esistere </w:t>
      </w:r>
      <w:r w:rsidRPr="00060B0E">
        <w:rPr>
          <w:rFonts w:ascii="Arial" w:hAnsi="Arial" w:cs="Arial"/>
          <w:color w:val="000000" w:themeColor="text1"/>
          <w:sz w:val="20"/>
          <w:szCs w:val="20"/>
          <w:u w:val="single"/>
        </w:rPr>
        <w:t>un legame effettivo</w:t>
      </w:r>
      <w:r>
        <w:rPr>
          <w:rFonts w:ascii="Arial" w:hAnsi="Arial" w:cs="Arial"/>
          <w:color w:val="000000" w:themeColor="text1"/>
          <w:sz w:val="20"/>
          <w:szCs w:val="20"/>
        </w:rPr>
        <w:t xml:space="preserve"> (“</w:t>
      </w:r>
      <w:r w:rsidRPr="00F3597D">
        <w:rPr>
          <w:rFonts w:ascii="Arial" w:hAnsi="Arial" w:cs="Arial"/>
          <w:color w:val="000000" w:themeColor="text1"/>
          <w:sz w:val="20"/>
          <w:szCs w:val="20"/>
        </w:rPr>
        <w:t>genuin link</w:t>
      </w:r>
      <w:r>
        <w:rPr>
          <w:rFonts w:ascii="Arial" w:hAnsi="Arial" w:cs="Arial"/>
          <w:color w:val="000000" w:themeColor="text1"/>
          <w:sz w:val="20"/>
          <w:szCs w:val="20"/>
        </w:rPr>
        <w:t>”</w:t>
      </w:r>
      <w:r w:rsidR="00060B0E">
        <w:rPr>
          <w:rFonts w:ascii="Arial" w:hAnsi="Arial" w:cs="Arial"/>
          <w:color w:val="000000" w:themeColor="text1"/>
          <w:sz w:val="20"/>
          <w:szCs w:val="20"/>
        </w:rPr>
        <w:t>)</w:t>
      </w:r>
      <w:r w:rsidRPr="00F3597D">
        <w:rPr>
          <w:rFonts w:ascii="Arial" w:hAnsi="Arial" w:cs="Arial"/>
          <w:color w:val="000000" w:themeColor="text1"/>
          <w:sz w:val="20"/>
          <w:szCs w:val="20"/>
        </w:rPr>
        <w:t xml:space="preserve"> tra l’individuo e lo </w:t>
      </w:r>
      <w:r>
        <w:rPr>
          <w:rFonts w:ascii="Arial" w:hAnsi="Arial" w:cs="Arial"/>
          <w:color w:val="000000" w:themeColor="text1"/>
          <w:sz w:val="20"/>
          <w:szCs w:val="20"/>
        </w:rPr>
        <w:t>S</w:t>
      </w:r>
      <w:r w:rsidRPr="00F3597D">
        <w:rPr>
          <w:rFonts w:ascii="Arial" w:hAnsi="Arial" w:cs="Arial"/>
          <w:color w:val="000000" w:themeColor="text1"/>
          <w:sz w:val="20"/>
          <w:szCs w:val="20"/>
        </w:rPr>
        <w:t>tat</w:t>
      </w:r>
      <w:r>
        <w:rPr>
          <w:rFonts w:ascii="Arial" w:hAnsi="Arial" w:cs="Arial"/>
          <w:color w:val="000000" w:themeColor="text1"/>
          <w:sz w:val="20"/>
          <w:szCs w:val="20"/>
        </w:rPr>
        <w:t>o.</w:t>
      </w:r>
    </w:p>
    <w:p w14:paraId="5B1C2F0B" w14:textId="77777777" w:rsidR="00F3597D" w:rsidRDefault="00F3597D" w:rsidP="00FB32BC">
      <w:pPr>
        <w:pStyle w:val="NormaleWeb"/>
        <w:numPr>
          <w:ilvl w:val="0"/>
          <w:numId w:val="261"/>
        </w:numPr>
        <w:tabs>
          <w:tab w:val="left" w:pos="2757"/>
        </w:tabs>
        <w:contextualSpacing/>
        <w:jc w:val="both"/>
        <w:rPr>
          <w:rFonts w:ascii="Arial" w:hAnsi="Arial" w:cs="Arial"/>
          <w:color w:val="000000" w:themeColor="text1"/>
          <w:sz w:val="20"/>
          <w:szCs w:val="20"/>
        </w:rPr>
      </w:pPr>
      <w:r w:rsidRPr="00F3597D">
        <w:rPr>
          <w:rFonts w:ascii="Arial" w:hAnsi="Arial" w:cs="Arial"/>
          <w:color w:val="000000" w:themeColor="text1"/>
          <w:sz w:val="20"/>
          <w:szCs w:val="20"/>
        </w:rPr>
        <w:t>continua</w:t>
      </w:r>
      <w:r>
        <w:rPr>
          <w:rFonts w:ascii="Arial" w:hAnsi="Arial" w:cs="Arial"/>
          <w:color w:val="000000" w:themeColor="text1"/>
          <w:sz w:val="20"/>
          <w:szCs w:val="20"/>
        </w:rPr>
        <w:t xml:space="preserve">, cioè deve </w:t>
      </w:r>
      <w:r w:rsidRPr="00060B0E">
        <w:rPr>
          <w:rFonts w:ascii="Arial" w:hAnsi="Arial" w:cs="Arial"/>
          <w:color w:val="000000" w:themeColor="text1"/>
          <w:sz w:val="20"/>
          <w:szCs w:val="20"/>
          <w:u w:val="single"/>
        </w:rPr>
        <w:t>perdurare fino al compimento della procedura internazionale</w:t>
      </w:r>
      <w:r>
        <w:rPr>
          <w:rFonts w:ascii="Arial" w:hAnsi="Arial" w:cs="Arial"/>
          <w:color w:val="000000" w:themeColor="text1"/>
          <w:sz w:val="20"/>
          <w:szCs w:val="20"/>
        </w:rPr>
        <w:t>.</w:t>
      </w:r>
    </w:p>
    <w:p w14:paraId="36548E64" w14:textId="52655D96" w:rsidR="00F3597D" w:rsidRPr="00F3597D" w:rsidRDefault="00F3597D" w:rsidP="00060B0E">
      <w:pPr>
        <w:pStyle w:val="NormaleWeb"/>
        <w:tabs>
          <w:tab w:val="left" w:pos="2757"/>
        </w:tabs>
        <w:ind w:left="708"/>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Questo </w:t>
      </w:r>
      <w:r w:rsidR="00060B0E">
        <w:rPr>
          <w:rFonts w:ascii="Arial" w:hAnsi="Arial" w:cs="Arial"/>
          <w:color w:val="000000" w:themeColor="text1"/>
          <w:sz w:val="20"/>
          <w:szCs w:val="20"/>
        </w:rPr>
        <w:t>presupposto</w:t>
      </w:r>
      <w:r>
        <w:rPr>
          <w:rFonts w:ascii="Arial" w:hAnsi="Arial" w:cs="Arial"/>
          <w:color w:val="000000" w:themeColor="text1"/>
          <w:sz w:val="20"/>
          <w:szCs w:val="20"/>
        </w:rPr>
        <w:t xml:space="preserve"> </w:t>
      </w:r>
      <w:r w:rsidRPr="00F3597D">
        <w:rPr>
          <w:rFonts w:ascii="Arial" w:hAnsi="Arial" w:cs="Arial"/>
          <w:color w:val="000000" w:themeColor="text1"/>
          <w:sz w:val="20"/>
          <w:szCs w:val="20"/>
        </w:rPr>
        <w:t xml:space="preserve">è stato </w:t>
      </w:r>
      <w:r w:rsidRPr="00F3597D">
        <w:rPr>
          <w:rFonts w:ascii="Arial" w:hAnsi="Arial" w:cs="Arial"/>
          <w:color w:val="000000" w:themeColor="text1"/>
          <w:sz w:val="20"/>
          <w:szCs w:val="20"/>
          <w:u w:val="single"/>
        </w:rPr>
        <w:t>affermato dalla CIG nel caso Nottebohm</w:t>
      </w:r>
      <w:r w:rsidRPr="00F3597D">
        <w:rPr>
          <w:rFonts w:ascii="Arial" w:hAnsi="Arial" w:cs="Arial"/>
          <w:color w:val="000000" w:themeColor="text1"/>
          <w:sz w:val="20"/>
          <w:szCs w:val="20"/>
        </w:rPr>
        <w:t xml:space="preserve">: cittadino tedesco </w:t>
      </w:r>
      <w:r w:rsidR="00060B0E" w:rsidRPr="00F3597D">
        <w:rPr>
          <w:rFonts w:ascii="Arial" w:hAnsi="Arial" w:cs="Arial"/>
          <w:color w:val="000000" w:themeColor="text1"/>
          <w:sz w:val="20"/>
          <w:szCs w:val="20"/>
        </w:rPr>
        <w:t>antinazista</w:t>
      </w:r>
      <w:r w:rsidRPr="00F3597D">
        <w:rPr>
          <w:rFonts w:ascii="Arial" w:hAnsi="Arial" w:cs="Arial"/>
          <w:color w:val="000000" w:themeColor="text1"/>
          <w:sz w:val="20"/>
          <w:szCs w:val="20"/>
        </w:rPr>
        <w:t xml:space="preserve"> che, al momento dell’ascesa al potere dei nazisti, aveva istituito il suo domicilio nel Liechtenstein e aveva ottenuto </w:t>
      </w:r>
      <w:r w:rsidR="00060B0E">
        <w:rPr>
          <w:rFonts w:ascii="Arial" w:hAnsi="Arial" w:cs="Arial"/>
          <w:color w:val="000000" w:themeColor="text1"/>
          <w:sz w:val="20"/>
          <w:szCs w:val="20"/>
        </w:rPr>
        <w:t>qui</w:t>
      </w:r>
      <w:r w:rsidRPr="00F3597D">
        <w:rPr>
          <w:rFonts w:ascii="Arial" w:hAnsi="Arial" w:cs="Arial"/>
          <w:color w:val="000000" w:themeColor="text1"/>
          <w:sz w:val="20"/>
          <w:szCs w:val="20"/>
        </w:rPr>
        <w:t xml:space="preserve"> la cittadinanza</w:t>
      </w:r>
      <w:r w:rsidR="00060B0E">
        <w:rPr>
          <w:rFonts w:ascii="Arial" w:hAnsi="Arial" w:cs="Arial"/>
          <w:color w:val="000000" w:themeColor="text1"/>
          <w:sz w:val="20"/>
          <w:szCs w:val="20"/>
        </w:rPr>
        <w:t xml:space="preserve">, </w:t>
      </w:r>
      <w:r w:rsidRPr="00F3597D">
        <w:rPr>
          <w:rFonts w:ascii="Arial" w:hAnsi="Arial" w:cs="Arial"/>
          <w:color w:val="000000" w:themeColor="text1"/>
          <w:sz w:val="20"/>
          <w:szCs w:val="20"/>
        </w:rPr>
        <w:t>perdendo quella tedesca</w:t>
      </w:r>
      <w:r w:rsidR="00060B0E">
        <w:rPr>
          <w:rFonts w:ascii="Arial" w:hAnsi="Arial" w:cs="Arial"/>
          <w:color w:val="000000" w:themeColor="text1"/>
          <w:sz w:val="20"/>
          <w:szCs w:val="20"/>
        </w:rPr>
        <w:t xml:space="preserve">; </w:t>
      </w:r>
      <w:r w:rsidRPr="00F3597D">
        <w:rPr>
          <w:rFonts w:ascii="Arial" w:hAnsi="Arial" w:cs="Arial"/>
          <w:color w:val="000000" w:themeColor="text1"/>
          <w:sz w:val="20"/>
          <w:szCs w:val="20"/>
        </w:rPr>
        <w:t>si era poi spostato in Guatemala dove aveva subito dei maltrattamenti. Il Liechtenstein intendeva agire in protezione diplomatica di Nottebohm</w:t>
      </w:r>
      <w:r w:rsidR="00060B0E">
        <w:rPr>
          <w:rFonts w:ascii="Arial" w:hAnsi="Arial" w:cs="Arial"/>
          <w:color w:val="000000" w:themeColor="text1"/>
          <w:sz w:val="20"/>
          <w:szCs w:val="20"/>
        </w:rPr>
        <w:t xml:space="preserve">, </w:t>
      </w:r>
      <w:r w:rsidRPr="00F3597D">
        <w:rPr>
          <w:rFonts w:ascii="Arial" w:hAnsi="Arial" w:cs="Arial"/>
          <w:color w:val="000000" w:themeColor="text1"/>
          <w:sz w:val="20"/>
          <w:szCs w:val="20"/>
        </w:rPr>
        <w:t xml:space="preserve">ma il Guatemala glielo voleva impedire sostenendo che la cittadinanza di Nottebohm non fosse effettiva, </w:t>
      </w:r>
      <w:r w:rsidR="00060B0E" w:rsidRPr="00F3597D">
        <w:rPr>
          <w:rFonts w:ascii="Arial" w:hAnsi="Arial" w:cs="Arial"/>
          <w:color w:val="000000" w:themeColor="text1"/>
          <w:sz w:val="20"/>
          <w:szCs w:val="20"/>
        </w:rPr>
        <w:t>poiché</w:t>
      </w:r>
      <w:r w:rsidRPr="00F3597D">
        <w:rPr>
          <w:rFonts w:ascii="Arial" w:hAnsi="Arial" w:cs="Arial"/>
          <w:color w:val="000000" w:themeColor="text1"/>
          <w:sz w:val="20"/>
          <w:szCs w:val="20"/>
        </w:rPr>
        <w:t>́ non aveva mai vissuto in Liechtenstein, né continua, poiché, dopo la WW2, Nottebohm aveva riacquisito la cittadinanza tedesca lasciando quella del Liechtenstein. La CIG diede ragione al Guatemala</w:t>
      </w:r>
      <w:r w:rsidR="00060B0E">
        <w:rPr>
          <w:rFonts w:ascii="Arial" w:hAnsi="Arial" w:cs="Arial"/>
          <w:color w:val="000000" w:themeColor="text1"/>
          <w:sz w:val="20"/>
          <w:szCs w:val="20"/>
        </w:rPr>
        <w:t xml:space="preserve"> per mancanza del criterio “effettiva e continua”</w:t>
      </w:r>
    </w:p>
    <w:p w14:paraId="64E76EDD" w14:textId="5FBA0DAD" w:rsidR="00F3597D" w:rsidRPr="00F3597D" w:rsidRDefault="00060B0E" w:rsidP="00060B0E">
      <w:pPr>
        <w:pStyle w:val="NormaleWeb"/>
        <w:tabs>
          <w:tab w:val="left" w:pos="2757"/>
        </w:tabs>
        <w:ind w:left="708"/>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Nei </w:t>
      </w:r>
      <w:r w:rsidRPr="00060B0E">
        <w:rPr>
          <w:rFonts w:ascii="Arial" w:hAnsi="Arial" w:cs="Arial"/>
          <w:color w:val="000000" w:themeColor="text1"/>
          <w:sz w:val="20"/>
          <w:szCs w:val="20"/>
          <w:u w:val="single"/>
        </w:rPr>
        <w:t>c</w:t>
      </w:r>
      <w:r w:rsidR="00F3597D" w:rsidRPr="00F3597D">
        <w:rPr>
          <w:rFonts w:ascii="Arial" w:hAnsi="Arial" w:cs="Arial"/>
          <w:color w:val="000000" w:themeColor="text1"/>
          <w:sz w:val="20"/>
          <w:szCs w:val="20"/>
          <w:u w:val="single"/>
        </w:rPr>
        <w:t>asi di doppia</w:t>
      </w:r>
      <w:r>
        <w:rPr>
          <w:rFonts w:ascii="Arial" w:hAnsi="Arial" w:cs="Arial"/>
          <w:color w:val="000000" w:themeColor="text1"/>
          <w:sz w:val="20"/>
          <w:szCs w:val="20"/>
          <w:u w:val="single"/>
        </w:rPr>
        <w:t xml:space="preserve"> o plurima</w:t>
      </w:r>
      <w:r w:rsidR="00F3597D" w:rsidRPr="00F3597D">
        <w:rPr>
          <w:rFonts w:ascii="Arial" w:hAnsi="Arial" w:cs="Arial"/>
          <w:color w:val="000000" w:themeColor="text1"/>
          <w:sz w:val="20"/>
          <w:szCs w:val="20"/>
          <w:u w:val="single"/>
        </w:rPr>
        <w:t xml:space="preserve"> cittadinanza</w:t>
      </w:r>
      <w:r w:rsidR="00F3597D" w:rsidRPr="00F3597D">
        <w:rPr>
          <w:rFonts w:ascii="Arial" w:hAnsi="Arial" w:cs="Arial"/>
          <w:color w:val="000000" w:themeColor="text1"/>
          <w:sz w:val="20"/>
          <w:szCs w:val="20"/>
        </w:rPr>
        <w:t xml:space="preserve">, per stabilire quale </w:t>
      </w:r>
      <w:r>
        <w:rPr>
          <w:rFonts w:ascii="Arial" w:hAnsi="Arial" w:cs="Arial"/>
          <w:color w:val="000000" w:themeColor="text1"/>
          <w:sz w:val="20"/>
          <w:szCs w:val="20"/>
        </w:rPr>
        <w:t>S</w:t>
      </w:r>
      <w:r w:rsidR="00F3597D" w:rsidRPr="00F3597D">
        <w:rPr>
          <w:rFonts w:ascii="Arial" w:hAnsi="Arial" w:cs="Arial"/>
          <w:color w:val="000000" w:themeColor="text1"/>
          <w:sz w:val="20"/>
          <w:szCs w:val="20"/>
        </w:rPr>
        <w:t xml:space="preserve">tato abbia la precedenza nella sua azione in protezione diplomatica (tutti e due possono farlo) </w:t>
      </w:r>
      <w:r w:rsidR="00F3597D" w:rsidRPr="00F3597D">
        <w:rPr>
          <w:rFonts w:ascii="Arial" w:hAnsi="Arial" w:cs="Arial"/>
          <w:b/>
          <w:bCs/>
          <w:color w:val="000000" w:themeColor="text1"/>
          <w:sz w:val="20"/>
          <w:szCs w:val="20"/>
        </w:rPr>
        <w:t>si applica il criterio di cittadinanza prevalente</w:t>
      </w:r>
      <w:r w:rsidR="00F3597D" w:rsidRPr="00F3597D">
        <w:rPr>
          <w:rFonts w:ascii="Arial" w:hAnsi="Arial" w:cs="Arial"/>
          <w:color w:val="000000" w:themeColor="text1"/>
          <w:sz w:val="20"/>
          <w:szCs w:val="20"/>
        </w:rPr>
        <w:t xml:space="preserve">: questa è data </w:t>
      </w:r>
      <w:r w:rsidR="00F3597D" w:rsidRPr="00F3597D">
        <w:rPr>
          <w:rFonts w:ascii="Arial" w:hAnsi="Arial" w:cs="Arial"/>
          <w:color w:val="000000" w:themeColor="text1"/>
          <w:sz w:val="20"/>
          <w:szCs w:val="20"/>
          <w:u w:val="single"/>
        </w:rPr>
        <w:t>dal paese di residenza</w:t>
      </w:r>
      <w:r w:rsidR="00F3597D" w:rsidRPr="00F3597D">
        <w:rPr>
          <w:rFonts w:ascii="Arial" w:hAnsi="Arial" w:cs="Arial"/>
          <w:color w:val="000000" w:themeColor="text1"/>
          <w:sz w:val="20"/>
          <w:szCs w:val="20"/>
        </w:rPr>
        <w:t>, in cui si è studiato e di cui si parla la lingua come prima lingua</w:t>
      </w:r>
      <w:r>
        <w:rPr>
          <w:rFonts w:ascii="Arial" w:hAnsi="Arial" w:cs="Arial"/>
          <w:color w:val="000000" w:themeColor="text1"/>
          <w:sz w:val="20"/>
          <w:szCs w:val="20"/>
        </w:rPr>
        <w:t>.</w:t>
      </w:r>
    </w:p>
    <w:p w14:paraId="59527AFE" w14:textId="77777777" w:rsidR="00060B0E" w:rsidRDefault="00060B0E" w:rsidP="00060B0E">
      <w:pPr>
        <w:pStyle w:val="NormaleWeb"/>
        <w:tabs>
          <w:tab w:val="left" w:pos="2757"/>
        </w:tabs>
        <w:ind w:left="708"/>
        <w:contextualSpacing/>
        <w:jc w:val="both"/>
        <w:rPr>
          <w:rFonts w:ascii="Arial" w:hAnsi="Arial" w:cs="Arial"/>
          <w:color w:val="000000" w:themeColor="text1"/>
          <w:sz w:val="20"/>
          <w:szCs w:val="20"/>
        </w:rPr>
      </w:pPr>
      <w:r>
        <w:rPr>
          <w:rFonts w:ascii="Arial" w:hAnsi="Arial" w:cs="Arial"/>
          <w:color w:val="000000" w:themeColor="text1"/>
          <w:sz w:val="20"/>
          <w:szCs w:val="20"/>
        </w:rPr>
        <w:t>Nei c</w:t>
      </w:r>
      <w:r w:rsidR="00F3597D" w:rsidRPr="00F3597D">
        <w:rPr>
          <w:rFonts w:ascii="Arial" w:hAnsi="Arial" w:cs="Arial"/>
          <w:color w:val="000000" w:themeColor="text1"/>
          <w:sz w:val="20"/>
          <w:szCs w:val="20"/>
        </w:rPr>
        <w:t>asi di apolidia</w:t>
      </w:r>
      <w:r>
        <w:rPr>
          <w:rFonts w:ascii="Arial" w:hAnsi="Arial" w:cs="Arial"/>
          <w:color w:val="000000" w:themeColor="text1"/>
          <w:sz w:val="20"/>
          <w:szCs w:val="20"/>
        </w:rPr>
        <w:t xml:space="preserve">, </w:t>
      </w:r>
      <w:r w:rsidR="00F3597D" w:rsidRPr="00F3597D">
        <w:rPr>
          <w:rFonts w:ascii="Arial" w:hAnsi="Arial" w:cs="Arial"/>
          <w:color w:val="000000" w:themeColor="text1"/>
          <w:sz w:val="20"/>
          <w:szCs w:val="20"/>
        </w:rPr>
        <w:t xml:space="preserve">lo </w:t>
      </w:r>
      <w:r>
        <w:rPr>
          <w:rFonts w:ascii="Arial" w:hAnsi="Arial" w:cs="Arial"/>
          <w:color w:val="000000" w:themeColor="text1"/>
          <w:sz w:val="20"/>
          <w:szCs w:val="20"/>
        </w:rPr>
        <w:t>S</w:t>
      </w:r>
      <w:r w:rsidR="00F3597D" w:rsidRPr="00F3597D">
        <w:rPr>
          <w:rFonts w:ascii="Arial" w:hAnsi="Arial" w:cs="Arial"/>
          <w:color w:val="000000" w:themeColor="text1"/>
          <w:sz w:val="20"/>
          <w:szCs w:val="20"/>
        </w:rPr>
        <w:t xml:space="preserve">tato legittimato ad agire in protezione diplomatica è </w:t>
      </w:r>
      <w:r w:rsidR="00F3597D" w:rsidRPr="00F3597D">
        <w:rPr>
          <w:rFonts w:ascii="Arial" w:hAnsi="Arial" w:cs="Arial"/>
          <w:b/>
          <w:bCs/>
          <w:color w:val="000000" w:themeColor="text1"/>
          <w:sz w:val="20"/>
          <w:szCs w:val="20"/>
        </w:rPr>
        <w:t xml:space="preserve">lo </w:t>
      </w:r>
      <w:r w:rsidRPr="00060B0E">
        <w:rPr>
          <w:rFonts w:ascii="Arial" w:hAnsi="Arial" w:cs="Arial"/>
          <w:b/>
          <w:bCs/>
          <w:color w:val="000000" w:themeColor="text1"/>
          <w:sz w:val="20"/>
          <w:szCs w:val="20"/>
        </w:rPr>
        <w:t>S</w:t>
      </w:r>
      <w:r w:rsidR="00F3597D" w:rsidRPr="00F3597D">
        <w:rPr>
          <w:rFonts w:ascii="Arial" w:hAnsi="Arial" w:cs="Arial"/>
          <w:b/>
          <w:bCs/>
          <w:color w:val="000000" w:themeColor="text1"/>
          <w:sz w:val="20"/>
          <w:szCs w:val="20"/>
        </w:rPr>
        <w:t xml:space="preserve">tato di residenza effettiva, </w:t>
      </w:r>
      <w:r w:rsidR="00F3597D" w:rsidRPr="00F3597D">
        <w:rPr>
          <w:rFonts w:ascii="Arial" w:hAnsi="Arial" w:cs="Arial"/>
          <w:color w:val="000000" w:themeColor="text1"/>
          <w:sz w:val="20"/>
          <w:szCs w:val="20"/>
        </w:rPr>
        <w:t xml:space="preserve">per gli individui statici, </w:t>
      </w:r>
      <w:r w:rsidR="00F3597D" w:rsidRPr="00F3597D">
        <w:rPr>
          <w:rFonts w:ascii="Arial" w:hAnsi="Arial" w:cs="Arial"/>
          <w:b/>
          <w:bCs/>
          <w:color w:val="000000" w:themeColor="text1"/>
          <w:sz w:val="20"/>
          <w:szCs w:val="20"/>
        </w:rPr>
        <w:t xml:space="preserve">o </w:t>
      </w:r>
      <w:r w:rsidRPr="00060B0E">
        <w:rPr>
          <w:rFonts w:ascii="Arial" w:hAnsi="Arial" w:cs="Arial"/>
          <w:b/>
          <w:bCs/>
          <w:color w:val="000000" w:themeColor="text1"/>
          <w:sz w:val="20"/>
          <w:szCs w:val="20"/>
        </w:rPr>
        <w:t>di ultima</w:t>
      </w:r>
      <w:r w:rsidR="00F3597D" w:rsidRPr="00F3597D">
        <w:rPr>
          <w:rFonts w:ascii="Arial" w:hAnsi="Arial" w:cs="Arial"/>
          <w:b/>
          <w:bCs/>
          <w:color w:val="000000" w:themeColor="text1"/>
          <w:sz w:val="20"/>
          <w:szCs w:val="20"/>
        </w:rPr>
        <w:t xml:space="preserve"> residenza</w:t>
      </w:r>
      <w:r w:rsidR="00F3597D" w:rsidRPr="00F3597D">
        <w:rPr>
          <w:rFonts w:ascii="Arial" w:hAnsi="Arial" w:cs="Arial"/>
          <w:color w:val="000000" w:themeColor="text1"/>
          <w:sz w:val="20"/>
          <w:szCs w:val="20"/>
        </w:rPr>
        <w:t xml:space="preserve">, per gli individui nomadi. </w:t>
      </w:r>
    </w:p>
    <w:p w14:paraId="1D8413D7" w14:textId="1FB5B326" w:rsidR="00060B0E" w:rsidRPr="00060B0E" w:rsidRDefault="00060B0E" w:rsidP="00FB32BC">
      <w:pPr>
        <w:pStyle w:val="NormaleWeb"/>
        <w:numPr>
          <w:ilvl w:val="0"/>
          <w:numId w:val="262"/>
        </w:numPr>
        <w:tabs>
          <w:tab w:val="left" w:pos="2757"/>
        </w:tabs>
        <w:contextualSpacing/>
        <w:jc w:val="both"/>
        <w:rPr>
          <w:rFonts w:ascii="Arial" w:hAnsi="Arial" w:cs="Arial"/>
          <w:color w:val="000000" w:themeColor="text1"/>
          <w:sz w:val="20"/>
          <w:szCs w:val="20"/>
        </w:rPr>
      </w:pPr>
      <w:r w:rsidRPr="00060B0E">
        <w:rPr>
          <w:rFonts w:ascii="Arial" w:hAnsi="Arial" w:cs="Arial"/>
          <w:b/>
          <w:bCs/>
          <w:color w:val="C00000"/>
          <w:sz w:val="20"/>
          <w:szCs w:val="20"/>
        </w:rPr>
        <w:t>p</w:t>
      </w:r>
      <w:r w:rsidR="00F3597D" w:rsidRPr="00F3597D">
        <w:rPr>
          <w:rFonts w:ascii="Arial" w:hAnsi="Arial" w:cs="Arial"/>
          <w:b/>
          <w:bCs/>
          <w:color w:val="C00000"/>
          <w:sz w:val="20"/>
          <w:szCs w:val="20"/>
        </w:rPr>
        <w:t>resupposto procedurale della protezione diplomatica</w:t>
      </w:r>
      <w:r w:rsidRPr="00060B0E">
        <w:rPr>
          <w:rFonts w:ascii="Arial" w:hAnsi="Arial" w:cs="Arial"/>
          <w:b/>
          <w:bCs/>
          <w:color w:val="C00000"/>
          <w:sz w:val="20"/>
          <w:szCs w:val="20"/>
        </w:rPr>
        <w:t xml:space="preserve"> </w:t>
      </w:r>
      <w:r w:rsidRPr="00060B0E">
        <w:rPr>
          <w:rFonts w:ascii="Arial" w:hAnsi="Arial" w:cs="Arial"/>
          <w:color w:val="000000" w:themeColor="text1"/>
          <w:sz w:val="20"/>
          <w:szCs w:val="20"/>
        </w:rPr>
        <w:t>(considerato dalla CIG</w:t>
      </w:r>
      <w:r>
        <w:rPr>
          <w:rFonts w:ascii="Arial" w:hAnsi="Arial" w:cs="Arial"/>
          <w:b/>
          <w:bCs/>
          <w:color w:val="000000" w:themeColor="text1"/>
          <w:sz w:val="20"/>
          <w:szCs w:val="20"/>
        </w:rPr>
        <w:t xml:space="preserve"> </w:t>
      </w:r>
      <w:r w:rsidR="00F3597D" w:rsidRPr="00F3597D">
        <w:rPr>
          <w:rFonts w:ascii="Arial" w:hAnsi="Arial" w:cs="Arial"/>
          <w:color w:val="000000" w:themeColor="text1"/>
          <w:sz w:val="20"/>
          <w:szCs w:val="20"/>
        </w:rPr>
        <w:t>nel caso Mavromattis</w:t>
      </w:r>
      <w:r>
        <w:rPr>
          <w:rFonts w:ascii="Arial" w:hAnsi="Arial" w:cs="Arial"/>
          <w:color w:val="000000" w:themeColor="text1"/>
          <w:sz w:val="20"/>
          <w:szCs w:val="20"/>
        </w:rPr>
        <w:t>),</w:t>
      </w:r>
      <w:r w:rsidR="00F3597D" w:rsidRPr="00F3597D">
        <w:rPr>
          <w:rFonts w:ascii="Arial" w:hAnsi="Arial" w:cs="Arial"/>
          <w:color w:val="000000" w:themeColor="text1"/>
          <w:sz w:val="20"/>
          <w:szCs w:val="20"/>
        </w:rPr>
        <w:t xml:space="preserve"> è costituito dal </w:t>
      </w:r>
      <w:r w:rsidR="00F3597D" w:rsidRPr="00F3597D">
        <w:rPr>
          <w:rFonts w:ascii="Arial" w:hAnsi="Arial" w:cs="Arial"/>
          <w:b/>
          <w:bCs/>
          <w:color w:val="000000" w:themeColor="text1"/>
          <w:sz w:val="20"/>
          <w:szCs w:val="20"/>
          <w:u w:val="single"/>
        </w:rPr>
        <w:t>previo esaurimento dei ricorsi interni offerti dallo stato territoriale all’individuo straniero maltrattato</w:t>
      </w:r>
      <w:r w:rsidRPr="0045123E">
        <w:rPr>
          <w:rFonts w:ascii="Arial" w:hAnsi="Arial" w:cs="Arial"/>
          <w:b/>
          <w:bCs/>
          <w:color w:val="000000" w:themeColor="text1"/>
          <w:sz w:val="20"/>
          <w:szCs w:val="20"/>
          <w:u w:val="single"/>
        </w:rPr>
        <w:t>, a meno che tali ricorsi non siano lunghi o in effettivi</w:t>
      </w:r>
      <w:r>
        <w:rPr>
          <w:rFonts w:ascii="Arial" w:hAnsi="Arial" w:cs="Arial"/>
          <w:color w:val="000000" w:themeColor="text1"/>
          <w:sz w:val="20"/>
          <w:szCs w:val="20"/>
        </w:rPr>
        <w:t>.</w:t>
      </w:r>
      <w:r w:rsidR="00F3597D" w:rsidRPr="00F3597D">
        <w:rPr>
          <w:rFonts w:ascii="Arial" w:hAnsi="Arial" w:cs="Arial"/>
          <w:color w:val="000000" w:themeColor="text1"/>
          <w:sz w:val="20"/>
          <w:szCs w:val="20"/>
        </w:rPr>
        <w:t xml:space="preserve"> L’individuo straniero maltrattato deve dunque prima di tutto ricorrere contro lo </w:t>
      </w:r>
      <w:r>
        <w:rPr>
          <w:rFonts w:ascii="Arial" w:hAnsi="Arial" w:cs="Arial"/>
          <w:color w:val="000000" w:themeColor="text1"/>
          <w:sz w:val="20"/>
          <w:szCs w:val="20"/>
        </w:rPr>
        <w:t>S</w:t>
      </w:r>
      <w:r w:rsidR="00F3597D" w:rsidRPr="00F3597D">
        <w:rPr>
          <w:rFonts w:ascii="Arial" w:hAnsi="Arial" w:cs="Arial"/>
          <w:color w:val="000000" w:themeColor="text1"/>
          <w:sz w:val="20"/>
          <w:szCs w:val="20"/>
        </w:rPr>
        <w:t>tato maltrattante avvalendosi dei rimedi offerti da quello stato</w:t>
      </w:r>
      <w:r>
        <w:rPr>
          <w:rFonts w:ascii="Arial" w:hAnsi="Arial" w:cs="Arial"/>
          <w:color w:val="000000" w:themeColor="text1"/>
          <w:sz w:val="20"/>
          <w:szCs w:val="20"/>
        </w:rPr>
        <w:t xml:space="preserve"> (prevalentemente giurisdizionali), che non devono essere eccessivamente lunghi o in effettivi; </w:t>
      </w:r>
      <w:r w:rsidRPr="0045123E">
        <w:rPr>
          <w:rFonts w:ascii="Arial" w:hAnsi="Arial" w:cs="Arial"/>
          <w:color w:val="000000" w:themeColor="text1"/>
          <w:sz w:val="20"/>
          <w:szCs w:val="20"/>
          <w:u w:val="single"/>
        </w:rPr>
        <w:t xml:space="preserve">solo </w:t>
      </w:r>
      <w:r w:rsidR="00F3597D" w:rsidRPr="00F3597D">
        <w:rPr>
          <w:rFonts w:ascii="Arial" w:hAnsi="Arial" w:cs="Arial"/>
          <w:color w:val="000000" w:themeColor="text1"/>
          <w:sz w:val="20"/>
          <w:szCs w:val="20"/>
          <w:u w:val="single"/>
        </w:rPr>
        <w:t>qualora l’individuo non ricevesse giustizia</w:t>
      </w:r>
      <w:r>
        <w:rPr>
          <w:rFonts w:ascii="Arial" w:hAnsi="Arial" w:cs="Arial"/>
          <w:color w:val="000000" w:themeColor="text1"/>
          <w:sz w:val="20"/>
          <w:szCs w:val="20"/>
        </w:rPr>
        <w:t xml:space="preserve"> (</w:t>
      </w:r>
      <w:r w:rsidR="00F3597D" w:rsidRPr="00F3597D">
        <w:rPr>
          <w:rFonts w:ascii="Arial" w:hAnsi="Arial" w:cs="Arial"/>
          <w:color w:val="000000" w:themeColor="text1"/>
          <w:sz w:val="20"/>
          <w:szCs w:val="20"/>
        </w:rPr>
        <w:t>quindi una riparazione, un reintegro della situazione quo ante</w:t>
      </w:r>
      <w:r>
        <w:rPr>
          <w:rFonts w:ascii="Arial" w:hAnsi="Arial" w:cs="Arial"/>
          <w:color w:val="000000" w:themeColor="text1"/>
          <w:sz w:val="20"/>
          <w:szCs w:val="20"/>
        </w:rPr>
        <w:t xml:space="preserve">), </w:t>
      </w:r>
      <w:r w:rsidR="00F3597D" w:rsidRPr="00F3597D">
        <w:rPr>
          <w:rFonts w:ascii="Arial" w:hAnsi="Arial" w:cs="Arial"/>
          <w:color w:val="000000" w:themeColor="text1"/>
          <w:sz w:val="20"/>
          <w:szCs w:val="20"/>
          <w:u w:val="single"/>
        </w:rPr>
        <w:t xml:space="preserve">lo </w:t>
      </w:r>
      <w:r w:rsidR="0045123E">
        <w:rPr>
          <w:rFonts w:ascii="Arial" w:hAnsi="Arial" w:cs="Arial"/>
          <w:color w:val="000000" w:themeColor="text1"/>
          <w:sz w:val="20"/>
          <w:szCs w:val="20"/>
          <w:u w:val="single"/>
        </w:rPr>
        <w:t>S</w:t>
      </w:r>
      <w:r w:rsidR="00F3597D" w:rsidRPr="00F3597D">
        <w:rPr>
          <w:rFonts w:ascii="Arial" w:hAnsi="Arial" w:cs="Arial"/>
          <w:color w:val="000000" w:themeColor="text1"/>
          <w:sz w:val="20"/>
          <w:szCs w:val="20"/>
          <w:u w:val="single"/>
        </w:rPr>
        <w:t xml:space="preserve">tato di cittadinanza </w:t>
      </w:r>
      <w:r w:rsidRPr="0045123E">
        <w:rPr>
          <w:rFonts w:ascii="Arial" w:hAnsi="Arial" w:cs="Arial"/>
          <w:color w:val="000000" w:themeColor="text1"/>
          <w:sz w:val="20"/>
          <w:szCs w:val="20"/>
          <w:u w:val="single"/>
        </w:rPr>
        <w:t>può</w:t>
      </w:r>
      <w:r w:rsidR="00F3597D" w:rsidRPr="00F3597D">
        <w:rPr>
          <w:rFonts w:ascii="Arial" w:hAnsi="Arial" w:cs="Arial"/>
          <w:color w:val="000000" w:themeColor="text1"/>
          <w:sz w:val="20"/>
          <w:szCs w:val="20"/>
          <w:u w:val="single"/>
        </w:rPr>
        <w:t xml:space="preserve"> decidere di agire in protezione diplomatica</w:t>
      </w:r>
      <w:r w:rsidR="00F3597D" w:rsidRPr="00F3597D">
        <w:rPr>
          <w:rFonts w:ascii="Arial" w:hAnsi="Arial" w:cs="Arial"/>
          <w:color w:val="000000" w:themeColor="text1"/>
          <w:sz w:val="20"/>
          <w:szCs w:val="20"/>
        </w:rPr>
        <w:t xml:space="preserve">. </w:t>
      </w:r>
      <w:r>
        <w:rPr>
          <w:rFonts w:ascii="Arial" w:hAnsi="Arial" w:cs="Arial"/>
          <w:color w:val="000000" w:themeColor="text1"/>
          <w:sz w:val="20"/>
          <w:szCs w:val="20"/>
        </w:rPr>
        <w:t>Spetta al ricorrente provare che i rimedi locali sono stati esauriti o troppo lunghi/</w:t>
      </w:r>
      <w:r w:rsidR="0045123E">
        <w:rPr>
          <w:rFonts w:ascii="Arial" w:hAnsi="Arial" w:cs="Arial"/>
          <w:color w:val="000000" w:themeColor="text1"/>
          <w:sz w:val="20"/>
          <w:szCs w:val="20"/>
        </w:rPr>
        <w:t>in effettivi</w:t>
      </w:r>
      <w:r>
        <w:rPr>
          <w:rFonts w:ascii="Arial" w:hAnsi="Arial" w:cs="Arial"/>
          <w:color w:val="000000" w:themeColor="text1"/>
          <w:sz w:val="20"/>
          <w:szCs w:val="20"/>
        </w:rPr>
        <w:t>; spetta al convenuto convincere che vi erano rimedi effettivi non esauriti.</w:t>
      </w:r>
    </w:p>
    <w:p w14:paraId="23F17589" w14:textId="77777777" w:rsidR="00CD4D6C" w:rsidRDefault="00F3597D" w:rsidP="00CD4D6C">
      <w:pPr>
        <w:pStyle w:val="NormaleWeb"/>
        <w:tabs>
          <w:tab w:val="left" w:pos="2757"/>
        </w:tabs>
        <w:ind w:left="720"/>
        <w:contextualSpacing/>
        <w:jc w:val="both"/>
        <w:rPr>
          <w:rFonts w:ascii="Arial" w:hAnsi="Arial" w:cs="Arial"/>
          <w:color w:val="000000" w:themeColor="text1"/>
          <w:sz w:val="20"/>
          <w:szCs w:val="20"/>
        </w:rPr>
      </w:pPr>
      <w:r w:rsidRPr="00F3597D">
        <w:rPr>
          <w:rFonts w:ascii="Arial" w:hAnsi="Arial" w:cs="Arial"/>
          <w:color w:val="000000" w:themeColor="text1"/>
          <w:sz w:val="20"/>
          <w:szCs w:val="20"/>
        </w:rPr>
        <w:t xml:space="preserve">Un problema che si è posta la dottrina è </w:t>
      </w:r>
      <w:r w:rsidRPr="00F3597D">
        <w:rPr>
          <w:rFonts w:ascii="Arial" w:hAnsi="Arial" w:cs="Arial"/>
          <w:color w:val="000000" w:themeColor="text1"/>
          <w:sz w:val="20"/>
          <w:szCs w:val="20"/>
          <w:u w:val="single"/>
        </w:rPr>
        <w:t xml:space="preserve">se tra i rimedi che lo straniero deve esperire devono essere compresi anche quei rimedi rappresentati dalle </w:t>
      </w:r>
      <w:r w:rsidR="00060B0E" w:rsidRPr="0045123E">
        <w:rPr>
          <w:rFonts w:ascii="Arial" w:hAnsi="Arial" w:cs="Arial"/>
          <w:color w:val="000000" w:themeColor="text1"/>
          <w:sz w:val="20"/>
          <w:szCs w:val="20"/>
          <w:u w:val="single"/>
        </w:rPr>
        <w:t>C</w:t>
      </w:r>
      <w:r w:rsidRPr="00F3597D">
        <w:rPr>
          <w:rFonts w:ascii="Arial" w:hAnsi="Arial" w:cs="Arial"/>
          <w:color w:val="000000" w:themeColor="text1"/>
          <w:sz w:val="20"/>
          <w:szCs w:val="20"/>
          <w:u w:val="single"/>
        </w:rPr>
        <w:t>orti internazionali dei diritti umani</w:t>
      </w:r>
      <w:r w:rsidR="0045123E">
        <w:rPr>
          <w:rFonts w:ascii="Arial" w:hAnsi="Arial" w:cs="Arial"/>
          <w:color w:val="000000" w:themeColor="text1"/>
          <w:sz w:val="20"/>
          <w:szCs w:val="20"/>
        </w:rPr>
        <w:t xml:space="preserve">: ci si chiede se </w:t>
      </w:r>
      <w:r w:rsidRPr="00F3597D">
        <w:rPr>
          <w:rFonts w:ascii="Arial" w:hAnsi="Arial" w:cs="Arial"/>
          <w:color w:val="000000" w:themeColor="text1"/>
          <w:sz w:val="20"/>
          <w:szCs w:val="20"/>
        </w:rPr>
        <w:t xml:space="preserve">in un contesto in cui vengono offerti anche rimedi “sovranazionali”, l’individuo maltrattato avrà l’obbligo di ricorrere anche alle </w:t>
      </w:r>
      <w:r w:rsidR="0045123E">
        <w:rPr>
          <w:rFonts w:ascii="Arial" w:hAnsi="Arial" w:cs="Arial"/>
          <w:color w:val="000000" w:themeColor="text1"/>
          <w:sz w:val="20"/>
          <w:szCs w:val="20"/>
        </w:rPr>
        <w:t>C</w:t>
      </w:r>
      <w:r w:rsidRPr="00F3597D">
        <w:rPr>
          <w:rFonts w:ascii="Arial" w:hAnsi="Arial" w:cs="Arial"/>
          <w:color w:val="000000" w:themeColor="text1"/>
          <w:sz w:val="20"/>
          <w:szCs w:val="20"/>
        </w:rPr>
        <w:t>orti sovranazionali prima di permettere al suo stato di cittadinanza di agire in protezione diplomatica</w:t>
      </w:r>
      <w:r w:rsidR="0045123E">
        <w:rPr>
          <w:rFonts w:ascii="Arial" w:hAnsi="Arial" w:cs="Arial"/>
          <w:color w:val="000000" w:themeColor="text1"/>
          <w:sz w:val="20"/>
          <w:szCs w:val="20"/>
        </w:rPr>
        <w:t>. A tale domanda</w:t>
      </w:r>
      <w:r w:rsidRPr="00F3597D">
        <w:rPr>
          <w:rFonts w:ascii="Arial" w:hAnsi="Arial" w:cs="Arial"/>
          <w:color w:val="000000" w:themeColor="text1"/>
          <w:sz w:val="20"/>
          <w:szCs w:val="20"/>
        </w:rPr>
        <w:t xml:space="preserve"> </w:t>
      </w:r>
      <w:r w:rsidR="0045123E" w:rsidRPr="0045123E">
        <w:rPr>
          <w:rFonts w:ascii="Arial" w:hAnsi="Arial" w:cs="Arial"/>
          <w:color w:val="000000" w:themeColor="text1"/>
          <w:sz w:val="20"/>
          <w:szCs w:val="20"/>
          <w:u w:val="single"/>
        </w:rPr>
        <w:t>n</w:t>
      </w:r>
      <w:r w:rsidRPr="00F3597D">
        <w:rPr>
          <w:rFonts w:ascii="Arial" w:hAnsi="Arial" w:cs="Arial"/>
          <w:color w:val="000000" w:themeColor="text1"/>
          <w:sz w:val="20"/>
          <w:szCs w:val="20"/>
          <w:u w:val="single"/>
        </w:rPr>
        <w:t>on c’è una risposta univoca</w:t>
      </w:r>
      <w:r w:rsidR="0045123E">
        <w:rPr>
          <w:rFonts w:ascii="Arial" w:hAnsi="Arial" w:cs="Arial"/>
          <w:color w:val="000000" w:themeColor="text1"/>
          <w:sz w:val="20"/>
          <w:szCs w:val="20"/>
        </w:rPr>
        <w:t xml:space="preserve">: </w:t>
      </w:r>
      <w:r w:rsidRPr="00F3597D">
        <w:rPr>
          <w:rFonts w:ascii="Arial" w:hAnsi="Arial" w:cs="Arial"/>
          <w:color w:val="000000" w:themeColor="text1"/>
          <w:sz w:val="20"/>
          <w:szCs w:val="20"/>
        </w:rPr>
        <w:t>Conforti</w:t>
      </w:r>
      <w:r w:rsidR="0045123E">
        <w:rPr>
          <w:rFonts w:ascii="Arial" w:hAnsi="Arial" w:cs="Arial"/>
          <w:color w:val="000000" w:themeColor="text1"/>
          <w:sz w:val="20"/>
          <w:szCs w:val="20"/>
        </w:rPr>
        <w:t xml:space="preserve"> sostiene</w:t>
      </w:r>
      <w:r w:rsidRPr="00F3597D">
        <w:rPr>
          <w:rFonts w:ascii="Arial" w:hAnsi="Arial" w:cs="Arial"/>
          <w:color w:val="000000" w:themeColor="text1"/>
          <w:sz w:val="20"/>
          <w:szCs w:val="20"/>
        </w:rPr>
        <w:t xml:space="preserve"> che l’individuo maltrattato dovesse esaurire non solo i rimedi interni offerti dallo stato maltrattante ma anche i rimedi offerti a livello regionale per la tutela dei diritti umani (a.e. Corte europea o Corte interamericana dei diritti umani). </w:t>
      </w:r>
    </w:p>
    <w:p w14:paraId="241B0945" w14:textId="77777777" w:rsidR="00CD4D6C" w:rsidRPr="00CD4D6C" w:rsidRDefault="00CD4D6C" w:rsidP="00FB32BC">
      <w:pPr>
        <w:pStyle w:val="NormaleWeb"/>
        <w:numPr>
          <w:ilvl w:val="0"/>
          <w:numId w:val="262"/>
        </w:numPr>
        <w:tabs>
          <w:tab w:val="left" w:pos="2757"/>
        </w:tabs>
        <w:contextualSpacing/>
        <w:jc w:val="both"/>
        <w:rPr>
          <w:rFonts w:ascii="Arial" w:hAnsi="Arial" w:cs="Arial"/>
          <w:color w:val="C00000"/>
          <w:sz w:val="20"/>
          <w:szCs w:val="20"/>
        </w:rPr>
      </w:pPr>
      <w:r w:rsidRPr="00CD4D6C">
        <w:rPr>
          <w:rFonts w:ascii="Arial" w:hAnsi="Arial" w:cs="Arial"/>
          <w:b/>
          <w:bCs/>
          <w:color w:val="C00000"/>
          <w:sz w:val="20"/>
          <w:szCs w:val="20"/>
        </w:rPr>
        <w:t>p</w:t>
      </w:r>
      <w:r w:rsidR="00F3597D" w:rsidRPr="00F3597D">
        <w:rPr>
          <w:rFonts w:ascii="Arial" w:hAnsi="Arial" w:cs="Arial"/>
          <w:b/>
          <w:bCs/>
          <w:color w:val="C00000"/>
          <w:sz w:val="20"/>
          <w:szCs w:val="20"/>
        </w:rPr>
        <w:t>resupposto funzionale della protezione diplomatica</w:t>
      </w:r>
      <w:r w:rsidR="00F3597D" w:rsidRPr="00F3597D">
        <w:rPr>
          <w:rFonts w:ascii="Arial" w:hAnsi="Arial" w:cs="Arial"/>
          <w:color w:val="000000" w:themeColor="text1"/>
          <w:sz w:val="20"/>
          <w:szCs w:val="20"/>
        </w:rPr>
        <w:t xml:space="preserve"> è un </w:t>
      </w:r>
      <w:r w:rsidR="00F3597D" w:rsidRPr="00F3597D">
        <w:rPr>
          <w:rFonts w:ascii="Arial" w:hAnsi="Arial" w:cs="Arial"/>
          <w:b/>
          <w:bCs/>
          <w:color w:val="000000" w:themeColor="text1"/>
          <w:sz w:val="20"/>
          <w:szCs w:val="20"/>
        </w:rPr>
        <w:t xml:space="preserve">rapporto interstatale basato sulla richiesta di uno </w:t>
      </w:r>
      <w:r>
        <w:rPr>
          <w:rFonts w:ascii="Arial" w:hAnsi="Arial" w:cs="Arial"/>
          <w:b/>
          <w:bCs/>
          <w:color w:val="000000" w:themeColor="text1"/>
          <w:sz w:val="20"/>
          <w:szCs w:val="20"/>
        </w:rPr>
        <w:t>St</w:t>
      </w:r>
      <w:r w:rsidR="00F3597D" w:rsidRPr="00F3597D">
        <w:rPr>
          <w:rFonts w:ascii="Arial" w:hAnsi="Arial" w:cs="Arial"/>
          <w:b/>
          <w:bCs/>
          <w:color w:val="000000" w:themeColor="text1"/>
          <w:sz w:val="20"/>
          <w:szCs w:val="20"/>
        </w:rPr>
        <w:t xml:space="preserve">ato leso rivolta ad un altro </w:t>
      </w:r>
      <w:r>
        <w:rPr>
          <w:rFonts w:ascii="Arial" w:hAnsi="Arial" w:cs="Arial"/>
          <w:b/>
          <w:bCs/>
          <w:color w:val="000000" w:themeColor="text1"/>
          <w:sz w:val="20"/>
          <w:szCs w:val="20"/>
        </w:rPr>
        <w:t>S</w:t>
      </w:r>
      <w:r w:rsidR="00F3597D" w:rsidRPr="00F3597D">
        <w:rPr>
          <w:rFonts w:ascii="Arial" w:hAnsi="Arial" w:cs="Arial"/>
          <w:b/>
          <w:bCs/>
          <w:color w:val="000000" w:themeColor="text1"/>
          <w:sz w:val="20"/>
          <w:szCs w:val="20"/>
        </w:rPr>
        <w:t>tato</w:t>
      </w:r>
      <w:r w:rsidR="00F3597D" w:rsidRPr="00F3597D">
        <w:rPr>
          <w:rFonts w:ascii="Arial" w:hAnsi="Arial" w:cs="Arial"/>
          <w:color w:val="000000" w:themeColor="text1"/>
          <w:sz w:val="20"/>
          <w:szCs w:val="20"/>
        </w:rPr>
        <w:t>, lo stato maltrattante, ritenuto responsabile</w:t>
      </w:r>
      <w:r>
        <w:rPr>
          <w:rFonts w:ascii="Arial" w:hAnsi="Arial" w:cs="Arial"/>
          <w:color w:val="000000" w:themeColor="text1"/>
          <w:sz w:val="20"/>
          <w:szCs w:val="20"/>
        </w:rPr>
        <w:t>:</w:t>
      </w:r>
      <w:r w:rsidR="00F3597D" w:rsidRPr="00F3597D">
        <w:rPr>
          <w:rFonts w:ascii="Arial" w:hAnsi="Arial" w:cs="Arial"/>
          <w:color w:val="000000" w:themeColor="text1"/>
          <w:sz w:val="20"/>
          <w:szCs w:val="20"/>
        </w:rPr>
        <w:t xml:space="preserve"> fatto che la </w:t>
      </w:r>
      <w:r w:rsidR="00F3597D" w:rsidRPr="00F3597D">
        <w:rPr>
          <w:rFonts w:ascii="Arial" w:hAnsi="Arial" w:cs="Arial"/>
          <w:b/>
          <w:bCs/>
          <w:color w:val="000000" w:themeColor="text1"/>
          <w:sz w:val="20"/>
          <w:szCs w:val="20"/>
          <w:u w:val="single"/>
        </w:rPr>
        <w:t>protezione diplomatica</w:t>
      </w:r>
      <w:r w:rsidR="00F3597D" w:rsidRPr="00F3597D">
        <w:rPr>
          <w:rFonts w:ascii="Arial" w:hAnsi="Arial" w:cs="Arial"/>
          <w:b/>
          <w:bCs/>
          <w:color w:val="000000" w:themeColor="text1"/>
          <w:sz w:val="20"/>
          <w:szCs w:val="20"/>
        </w:rPr>
        <w:t xml:space="preserve"> </w:t>
      </w:r>
      <w:r w:rsidR="00F3597D" w:rsidRPr="00F3597D">
        <w:rPr>
          <w:rFonts w:ascii="Arial" w:hAnsi="Arial" w:cs="Arial"/>
          <w:color w:val="000000" w:themeColor="text1"/>
          <w:sz w:val="20"/>
          <w:szCs w:val="20"/>
        </w:rPr>
        <w:t xml:space="preserve">si estrinsechi a livello di rapporti interstatali significa che essa </w:t>
      </w:r>
      <w:r w:rsidR="00F3597D" w:rsidRPr="00F3597D">
        <w:rPr>
          <w:rFonts w:ascii="Arial" w:hAnsi="Arial" w:cs="Arial"/>
          <w:b/>
          <w:bCs/>
          <w:color w:val="000000" w:themeColor="text1"/>
          <w:sz w:val="20"/>
          <w:szCs w:val="20"/>
          <w:u w:val="single"/>
        </w:rPr>
        <w:t xml:space="preserve">non è un diritto dell’individuo maltrattato ma è una </w:t>
      </w:r>
      <w:r w:rsidRPr="00F3597D">
        <w:rPr>
          <w:rFonts w:ascii="Arial" w:hAnsi="Arial" w:cs="Arial"/>
          <w:b/>
          <w:bCs/>
          <w:color w:val="000000" w:themeColor="text1"/>
          <w:sz w:val="20"/>
          <w:szCs w:val="20"/>
          <w:u w:val="single"/>
        </w:rPr>
        <w:t>facoltà</w:t>
      </w:r>
      <w:r w:rsidR="00F3597D" w:rsidRPr="00F3597D">
        <w:rPr>
          <w:rFonts w:ascii="Arial" w:hAnsi="Arial" w:cs="Arial"/>
          <w:b/>
          <w:bCs/>
          <w:color w:val="000000" w:themeColor="text1"/>
          <w:sz w:val="20"/>
          <w:szCs w:val="20"/>
          <w:u w:val="single"/>
        </w:rPr>
        <w:t xml:space="preserve"> dello stato</w:t>
      </w:r>
      <w:r w:rsidR="00F3597D" w:rsidRPr="00F3597D">
        <w:rPr>
          <w:rFonts w:ascii="Arial" w:hAnsi="Arial" w:cs="Arial"/>
          <w:b/>
          <w:bCs/>
          <w:color w:val="000000" w:themeColor="text1"/>
          <w:sz w:val="20"/>
          <w:szCs w:val="20"/>
        </w:rPr>
        <w:t xml:space="preserve"> </w:t>
      </w:r>
      <w:r w:rsidR="00F3597D" w:rsidRPr="00F3597D">
        <w:rPr>
          <w:rFonts w:ascii="Arial" w:hAnsi="Arial" w:cs="Arial"/>
          <w:color w:val="000000" w:themeColor="text1"/>
          <w:sz w:val="20"/>
          <w:szCs w:val="20"/>
        </w:rPr>
        <w:t>il cui cittadino all’estero è stato maltrattato</w:t>
      </w:r>
      <w:r>
        <w:rPr>
          <w:rFonts w:ascii="Arial" w:hAnsi="Arial" w:cs="Arial"/>
          <w:color w:val="000000" w:themeColor="text1"/>
          <w:sz w:val="20"/>
          <w:szCs w:val="20"/>
        </w:rPr>
        <w:t>.</w:t>
      </w:r>
    </w:p>
    <w:p w14:paraId="3BA6EDD6" w14:textId="77777777" w:rsidR="00CD4D6C" w:rsidRDefault="00CD4D6C" w:rsidP="00CD4D6C">
      <w:pPr>
        <w:pStyle w:val="NormaleWeb"/>
        <w:tabs>
          <w:tab w:val="left" w:pos="2757"/>
        </w:tabs>
        <w:ind w:left="72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Quindi, </w:t>
      </w:r>
      <w:r w:rsidRPr="00CD4D6C">
        <w:rPr>
          <w:rFonts w:ascii="Arial" w:hAnsi="Arial" w:cs="Arial"/>
          <w:color w:val="000000" w:themeColor="text1"/>
          <w:sz w:val="20"/>
          <w:szCs w:val="20"/>
          <w:u w:val="single"/>
        </w:rPr>
        <w:t>l’</w:t>
      </w:r>
      <w:r w:rsidR="00F3597D" w:rsidRPr="00F3597D">
        <w:rPr>
          <w:rFonts w:ascii="Arial" w:hAnsi="Arial" w:cs="Arial"/>
          <w:b/>
          <w:bCs/>
          <w:color w:val="000000" w:themeColor="text1"/>
          <w:sz w:val="20"/>
          <w:szCs w:val="20"/>
          <w:u w:val="single"/>
        </w:rPr>
        <w:t>individuo maltrattato è soltanto un beneficiario di fatto ed eventuale</w:t>
      </w:r>
      <w:r w:rsidR="00F3597D" w:rsidRPr="00F3597D">
        <w:rPr>
          <w:rFonts w:ascii="Arial" w:hAnsi="Arial" w:cs="Arial"/>
          <w:b/>
          <w:bCs/>
          <w:color w:val="000000" w:themeColor="text1"/>
          <w:sz w:val="20"/>
          <w:szCs w:val="20"/>
        </w:rPr>
        <w:t xml:space="preserve"> </w:t>
      </w:r>
      <w:r w:rsidR="00F3597D" w:rsidRPr="00F3597D">
        <w:rPr>
          <w:rFonts w:ascii="Arial" w:hAnsi="Arial" w:cs="Arial"/>
          <w:color w:val="000000" w:themeColor="text1"/>
          <w:sz w:val="20"/>
          <w:szCs w:val="20"/>
        </w:rPr>
        <w:t>dell’azione in protezione diplomatica dello stato di cittadinanza</w:t>
      </w:r>
      <w:r>
        <w:rPr>
          <w:rFonts w:ascii="Arial" w:hAnsi="Arial" w:cs="Arial"/>
          <w:color w:val="000000" w:themeColor="text1"/>
          <w:sz w:val="20"/>
          <w:szCs w:val="20"/>
        </w:rPr>
        <w:t>:</w:t>
      </w:r>
    </w:p>
    <w:p w14:paraId="7963F17E" w14:textId="77777777" w:rsidR="00CD4D6C" w:rsidRPr="00CD4D6C" w:rsidRDefault="00CD4D6C" w:rsidP="00FB32BC">
      <w:pPr>
        <w:pStyle w:val="NormaleWeb"/>
        <w:numPr>
          <w:ilvl w:val="0"/>
          <w:numId w:val="263"/>
        </w:numPr>
        <w:tabs>
          <w:tab w:val="left" w:pos="2757"/>
        </w:tabs>
        <w:contextualSpacing/>
        <w:jc w:val="both"/>
        <w:rPr>
          <w:rFonts w:ascii="Arial" w:hAnsi="Arial" w:cs="Arial"/>
          <w:color w:val="C00000"/>
          <w:sz w:val="20"/>
          <w:szCs w:val="20"/>
        </w:rPr>
      </w:pPr>
      <w:r>
        <w:rPr>
          <w:rFonts w:ascii="Arial" w:hAnsi="Arial" w:cs="Arial"/>
          <w:color w:val="000000" w:themeColor="text1"/>
          <w:sz w:val="20"/>
          <w:szCs w:val="20"/>
        </w:rPr>
        <w:t xml:space="preserve">esso </w:t>
      </w:r>
      <w:r w:rsidR="00F3597D" w:rsidRPr="00F3597D">
        <w:rPr>
          <w:rFonts w:ascii="Arial" w:hAnsi="Arial" w:cs="Arial"/>
          <w:color w:val="000000" w:themeColor="text1"/>
          <w:sz w:val="20"/>
          <w:szCs w:val="20"/>
          <w:u w:val="single"/>
        </w:rPr>
        <w:t>non ha alcun diritto di chiedere al suo stato di cittadinanza di agire in protezione diplomatica</w:t>
      </w:r>
      <w:r>
        <w:rPr>
          <w:rFonts w:ascii="Arial" w:hAnsi="Arial" w:cs="Arial"/>
          <w:color w:val="000000" w:themeColor="text1"/>
          <w:sz w:val="20"/>
          <w:szCs w:val="20"/>
        </w:rPr>
        <w:t>;</w:t>
      </w:r>
    </w:p>
    <w:p w14:paraId="3F596EC9" w14:textId="6342EE9F" w:rsidR="00F3597D" w:rsidRPr="00F3597D" w:rsidRDefault="00F3597D" w:rsidP="00FB32BC">
      <w:pPr>
        <w:pStyle w:val="NormaleWeb"/>
        <w:numPr>
          <w:ilvl w:val="0"/>
          <w:numId w:val="263"/>
        </w:numPr>
        <w:tabs>
          <w:tab w:val="left" w:pos="2757"/>
        </w:tabs>
        <w:contextualSpacing/>
        <w:jc w:val="both"/>
        <w:rPr>
          <w:rFonts w:ascii="Arial" w:hAnsi="Arial" w:cs="Arial"/>
          <w:color w:val="C00000"/>
          <w:sz w:val="20"/>
          <w:szCs w:val="20"/>
        </w:rPr>
      </w:pPr>
      <w:r w:rsidRPr="00F3597D">
        <w:rPr>
          <w:rFonts w:ascii="Arial" w:hAnsi="Arial" w:cs="Arial"/>
          <w:color w:val="000000" w:themeColor="text1"/>
          <w:sz w:val="20"/>
          <w:szCs w:val="20"/>
          <w:u w:val="single"/>
        </w:rPr>
        <w:t xml:space="preserve">lo </w:t>
      </w:r>
      <w:r w:rsidR="00CD4D6C" w:rsidRPr="00CD4D6C">
        <w:rPr>
          <w:rFonts w:ascii="Arial" w:hAnsi="Arial" w:cs="Arial"/>
          <w:color w:val="000000" w:themeColor="text1"/>
          <w:sz w:val="20"/>
          <w:szCs w:val="20"/>
          <w:u w:val="single"/>
        </w:rPr>
        <w:t>S</w:t>
      </w:r>
      <w:r w:rsidRPr="00F3597D">
        <w:rPr>
          <w:rFonts w:ascii="Arial" w:hAnsi="Arial" w:cs="Arial"/>
          <w:color w:val="000000" w:themeColor="text1"/>
          <w:sz w:val="20"/>
          <w:szCs w:val="20"/>
          <w:u w:val="single"/>
        </w:rPr>
        <w:t xml:space="preserve">tato che agisce in protezione diplomatica non ha nessun obbligo di agire in protezione diplomatica ma ne ha la </w:t>
      </w:r>
      <w:r w:rsidR="00CD4D6C" w:rsidRPr="00F3597D">
        <w:rPr>
          <w:rFonts w:ascii="Arial" w:hAnsi="Arial" w:cs="Arial"/>
          <w:color w:val="000000" w:themeColor="text1"/>
          <w:sz w:val="20"/>
          <w:szCs w:val="20"/>
          <w:u w:val="single"/>
        </w:rPr>
        <w:t>facoltà</w:t>
      </w:r>
      <w:r w:rsidR="00CD4D6C">
        <w:rPr>
          <w:rFonts w:ascii="Arial" w:hAnsi="Arial" w:cs="Arial"/>
          <w:color w:val="000000" w:themeColor="text1"/>
          <w:sz w:val="20"/>
          <w:szCs w:val="20"/>
          <w:u w:val="single"/>
        </w:rPr>
        <w:t>:</w:t>
      </w:r>
      <w:r w:rsidRPr="00F3597D">
        <w:rPr>
          <w:rFonts w:ascii="Arial" w:hAnsi="Arial" w:cs="Arial"/>
          <w:color w:val="000000" w:themeColor="text1"/>
          <w:sz w:val="20"/>
          <w:szCs w:val="20"/>
        </w:rPr>
        <w:t xml:space="preserve"> </w:t>
      </w:r>
      <w:r w:rsidR="00CD4D6C" w:rsidRPr="00F3597D">
        <w:rPr>
          <w:rFonts w:ascii="Arial" w:hAnsi="Arial" w:cs="Arial"/>
          <w:color w:val="000000" w:themeColor="text1"/>
          <w:sz w:val="20"/>
          <w:szCs w:val="20"/>
        </w:rPr>
        <w:t>potrà</w:t>
      </w:r>
      <w:r w:rsidRPr="00F3597D">
        <w:rPr>
          <w:rFonts w:ascii="Arial" w:hAnsi="Arial" w:cs="Arial"/>
          <w:color w:val="000000" w:themeColor="text1"/>
          <w:sz w:val="20"/>
          <w:szCs w:val="20"/>
        </w:rPr>
        <w:t xml:space="preserve"> decidere di agire come di non agire in protezione diplomatica sulla base di quelli che sono i suoi interessi politici ed economici del momento. </w:t>
      </w:r>
    </w:p>
    <w:p w14:paraId="5AAB58F9" w14:textId="11E2B90A" w:rsidR="0038410C" w:rsidRDefault="00CD4D6C" w:rsidP="0038410C">
      <w:pPr>
        <w:pStyle w:val="NormaleWeb"/>
        <w:tabs>
          <w:tab w:val="left" w:pos="2757"/>
        </w:tabs>
        <w:ind w:left="708"/>
        <w:contextualSpacing/>
        <w:jc w:val="both"/>
        <w:rPr>
          <w:rFonts w:ascii="Arial" w:hAnsi="Arial" w:cs="Arial"/>
          <w:color w:val="000000" w:themeColor="text1"/>
          <w:sz w:val="20"/>
          <w:szCs w:val="20"/>
        </w:rPr>
      </w:pPr>
      <w:r>
        <w:rPr>
          <w:rFonts w:ascii="Arial" w:hAnsi="Arial" w:cs="Arial"/>
          <w:color w:val="000000" w:themeColor="text1"/>
          <w:sz w:val="20"/>
          <w:szCs w:val="20"/>
        </w:rPr>
        <w:t>Invece, p</w:t>
      </w:r>
      <w:r w:rsidR="00F3597D" w:rsidRPr="00F3597D">
        <w:rPr>
          <w:rFonts w:ascii="Arial" w:hAnsi="Arial" w:cs="Arial"/>
          <w:color w:val="000000" w:themeColor="text1"/>
          <w:sz w:val="20"/>
          <w:szCs w:val="20"/>
        </w:rPr>
        <w:t xml:space="preserve">otrebbe essere previsto un </w:t>
      </w:r>
      <w:r w:rsidR="00F3597D" w:rsidRPr="00F3597D">
        <w:rPr>
          <w:rFonts w:ascii="Arial" w:hAnsi="Arial" w:cs="Arial"/>
          <w:b/>
          <w:bCs/>
          <w:color w:val="000000" w:themeColor="text1"/>
          <w:sz w:val="20"/>
          <w:szCs w:val="20"/>
        </w:rPr>
        <w:t>eventuale obbligo di azione in protezione diplomatica di uno stato</w:t>
      </w:r>
      <w:r w:rsidRPr="00CD4D6C">
        <w:rPr>
          <w:rFonts w:ascii="Arial" w:hAnsi="Arial" w:cs="Arial"/>
          <w:b/>
          <w:bCs/>
          <w:color w:val="000000" w:themeColor="text1"/>
          <w:sz w:val="20"/>
          <w:szCs w:val="20"/>
        </w:rPr>
        <w:t>, sol</w:t>
      </w:r>
      <w:r w:rsidRPr="00F3597D">
        <w:rPr>
          <w:rFonts w:ascii="Arial" w:hAnsi="Arial" w:cs="Arial"/>
          <w:b/>
          <w:bCs/>
          <w:color w:val="000000" w:themeColor="text1"/>
          <w:sz w:val="20"/>
          <w:szCs w:val="20"/>
        </w:rPr>
        <w:t>o a livello di diritto interno</w:t>
      </w:r>
      <w:r>
        <w:rPr>
          <w:rFonts w:ascii="Arial" w:hAnsi="Arial" w:cs="Arial"/>
          <w:color w:val="000000" w:themeColor="text1"/>
          <w:sz w:val="20"/>
          <w:szCs w:val="20"/>
        </w:rPr>
        <w:t>, come accade</w:t>
      </w:r>
      <w:r w:rsidR="00F3597D" w:rsidRPr="00F3597D">
        <w:rPr>
          <w:rFonts w:ascii="Arial" w:hAnsi="Arial" w:cs="Arial"/>
          <w:color w:val="000000" w:themeColor="text1"/>
          <w:sz w:val="20"/>
          <w:szCs w:val="20"/>
        </w:rPr>
        <w:t xml:space="preserve"> </w:t>
      </w:r>
      <w:r>
        <w:rPr>
          <w:rFonts w:ascii="Arial" w:hAnsi="Arial" w:cs="Arial"/>
          <w:color w:val="000000" w:themeColor="text1"/>
          <w:sz w:val="20"/>
          <w:szCs w:val="20"/>
        </w:rPr>
        <w:t>in</w:t>
      </w:r>
      <w:r w:rsidR="00F3597D" w:rsidRPr="00F3597D">
        <w:rPr>
          <w:rFonts w:ascii="Arial" w:hAnsi="Arial" w:cs="Arial"/>
          <w:color w:val="000000" w:themeColor="text1"/>
          <w:sz w:val="20"/>
          <w:szCs w:val="20"/>
        </w:rPr>
        <w:t xml:space="preserve"> 3 o 4 stati</w:t>
      </w:r>
      <w:r>
        <w:rPr>
          <w:rFonts w:ascii="Arial" w:hAnsi="Arial" w:cs="Arial"/>
          <w:color w:val="000000" w:themeColor="text1"/>
          <w:sz w:val="20"/>
          <w:szCs w:val="20"/>
        </w:rPr>
        <w:t xml:space="preserve">: </w:t>
      </w:r>
      <w:r w:rsidR="00F3597D" w:rsidRPr="00F3597D">
        <w:rPr>
          <w:rFonts w:ascii="Arial" w:hAnsi="Arial" w:cs="Arial"/>
          <w:color w:val="000000" w:themeColor="text1"/>
          <w:sz w:val="20"/>
          <w:szCs w:val="20"/>
        </w:rPr>
        <w:t>in questi casi</w:t>
      </w:r>
      <w:r>
        <w:rPr>
          <w:rFonts w:ascii="Arial" w:hAnsi="Arial" w:cs="Arial"/>
          <w:color w:val="000000" w:themeColor="text1"/>
          <w:sz w:val="20"/>
          <w:szCs w:val="20"/>
        </w:rPr>
        <w:t>, irrilevanti al DI in quanto oggetto di diritto interno,</w:t>
      </w:r>
      <w:r w:rsidR="00F3597D" w:rsidRPr="00F3597D">
        <w:rPr>
          <w:rFonts w:ascii="Arial" w:hAnsi="Arial" w:cs="Arial"/>
          <w:color w:val="000000" w:themeColor="text1"/>
          <w:sz w:val="20"/>
          <w:szCs w:val="20"/>
        </w:rPr>
        <w:t xml:space="preserve"> il cittadino </w:t>
      </w:r>
      <w:r w:rsidRPr="00F3597D">
        <w:rPr>
          <w:rFonts w:ascii="Arial" w:hAnsi="Arial" w:cs="Arial"/>
          <w:color w:val="000000" w:themeColor="text1"/>
          <w:sz w:val="20"/>
          <w:szCs w:val="20"/>
        </w:rPr>
        <w:t>potrà</w:t>
      </w:r>
      <w:r w:rsidR="00F3597D" w:rsidRPr="00F3597D">
        <w:rPr>
          <w:rFonts w:ascii="Arial" w:hAnsi="Arial" w:cs="Arial"/>
          <w:color w:val="000000" w:themeColor="text1"/>
          <w:sz w:val="20"/>
          <w:szCs w:val="20"/>
        </w:rPr>
        <w:t xml:space="preserve">̀ pretendere che il suo stato agisca in protezione diplomatica. </w:t>
      </w:r>
    </w:p>
    <w:p w14:paraId="0B94C09A" w14:textId="5659A8DB" w:rsidR="0038410C" w:rsidRPr="00F3597D" w:rsidRDefault="0038410C" w:rsidP="00D02870">
      <w:pPr>
        <w:pStyle w:val="NormaleWeb"/>
        <w:tabs>
          <w:tab w:val="left" w:pos="2757"/>
        </w:tabs>
        <w:ind w:left="708"/>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Apparentemente a favore della titolarità del diritto alla protezione da parte dell’individuo è </w:t>
      </w:r>
      <w:r w:rsidRPr="0038410C">
        <w:rPr>
          <w:rFonts w:ascii="Arial" w:hAnsi="Arial" w:cs="Arial"/>
          <w:b/>
          <w:bCs/>
          <w:color w:val="000000" w:themeColor="text1"/>
          <w:sz w:val="20"/>
          <w:szCs w:val="20"/>
        </w:rPr>
        <w:t>la clausola Calvo</w:t>
      </w:r>
      <w:r>
        <w:rPr>
          <w:rFonts w:ascii="Arial" w:hAnsi="Arial" w:cs="Arial"/>
          <w:color w:val="000000" w:themeColor="text1"/>
          <w:sz w:val="20"/>
          <w:szCs w:val="20"/>
        </w:rPr>
        <w:t>: mediante tale clausola, inserita nei contratti di concessione stipulati dagli Stati con cittadini o società/impresa straniere (a loro volta stipulati nei trattati di investimento BIT con i quali uno S</w:t>
      </w:r>
      <w:r w:rsidRPr="00F3597D">
        <w:rPr>
          <w:rFonts w:ascii="Arial" w:hAnsi="Arial" w:cs="Arial"/>
          <w:color w:val="000000" w:themeColor="text1"/>
          <w:sz w:val="20"/>
          <w:szCs w:val="20"/>
        </w:rPr>
        <w:t>tato permette agli imprenditori di un altro stato di investire sul suo territori</w:t>
      </w:r>
      <w:r>
        <w:rPr>
          <w:rFonts w:ascii="Arial" w:hAnsi="Arial" w:cs="Arial"/>
          <w:color w:val="000000" w:themeColor="text1"/>
          <w:sz w:val="20"/>
          <w:szCs w:val="20"/>
        </w:rPr>
        <w:t xml:space="preserve">o), </w:t>
      </w:r>
      <w:r w:rsidRPr="00F3597D">
        <w:rPr>
          <w:rFonts w:ascii="Arial" w:hAnsi="Arial" w:cs="Arial"/>
          <w:color w:val="000000" w:themeColor="text1"/>
          <w:sz w:val="20"/>
          <w:szCs w:val="20"/>
          <w:u w:val="single"/>
        </w:rPr>
        <w:t>l’impresa straniera rinuncia a priori all’eventuale protezione diplomatica che il suo stato potrebbe esercitare nel caso subisse un maltrattamento in quel paese</w:t>
      </w:r>
      <w:r>
        <w:rPr>
          <w:rFonts w:ascii="Arial" w:hAnsi="Arial" w:cs="Arial"/>
          <w:color w:val="000000" w:themeColor="text1"/>
          <w:sz w:val="20"/>
          <w:szCs w:val="20"/>
        </w:rPr>
        <w:t xml:space="preserve">, e si obbliga a sottoporsi in caso di controversia alla competenza esclusiva dei tribunali locali. </w:t>
      </w:r>
      <w:r w:rsidRPr="00F3597D">
        <w:rPr>
          <w:rFonts w:ascii="Arial" w:hAnsi="Arial" w:cs="Arial"/>
          <w:color w:val="000000" w:themeColor="text1"/>
          <w:sz w:val="20"/>
          <w:szCs w:val="20"/>
        </w:rPr>
        <w:t xml:space="preserve">L’inserimento di questa clausola </w:t>
      </w:r>
      <w:r>
        <w:rPr>
          <w:rFonts w:ascii="Arial" w:hAnsi="Arial" w:cs="Arial"/>
          <w:color w:val="000000" w:themeColor="text1"/>
          <w:sz w:val="20"/>
          <w:szCs w:val="20"/>
        </w:rPr>
        <w:t xml:space="preserve">nei BIT </w:t>
      </w:r>
      <w:r w:rsidRPr="00F3597D">
        <w:rPr>
          <w:rFonts w:ascii="Arial" w:hAnsi="Arial" w:cs="Arial"/>
          <w:color w:val="000000" w:themeColor="text1"/>
          <w:sz w:val="20"/>
          <w:szCs w:val="20"/>
        </w:rPr>
        <w:t>è del tutto irrilevante da punto di vista del diritto internazionale perché</w:t>
      </w:r>
      <w:r>
        <w:rPr>
          <w:rFonts w:ascii="Arial" w:hAnsi="Arial" w:cs="Arial"/>
          <w:color w:val="000000" w:themeColor="text1"/>
          <w:sz w:val="20"/>
          <w:szCs w:val="20"/>
        </w:rPr>
        <w:t xml:space="preserve"> </w:t>
      </w:r>
      <w:r w:rsidRPr="00F3597D">
        <w:rPr>
          <w:rFonts w:ascii="Arial" w:hAnsi="Arial" w:cs="Arial"/>
          <w:color w:val="000000" w:themeColor="text1"/>
          <w:sz w:val="20"/>
          <w:szCs w:val="20"/>
        </w:rPr>
        <w:t>se la protezione diplomatica è una facoltà dello stato</w:t>
      </w:r>
      <w:r>
        <w:rPr>
          <w:rFonts w:ascii="Arial" w:hAnsi="Arial" w:cs="Arial"/>
          <w:color w:val="000000" w:themeColor="text1"/>
          <w:sz w:val="20"/>
          <w:szCs w:val="20"/>
        </w:rPr>
        <w:t>,</w:t>
      </w:r>
      <w:r w:rsidRPr="00F3597D">
        <w:rPr>
          <w:rFonts w:ascii="Arial" w:hAnsi="Arial" w:cs="Arial"/>
          <w:color w:val="000000" w:themeColor="text1"/>
          <w:sz w:val="20"/>
          <w:szCs w:val="20"/>
        </w:rPr>
        <w:t xml:space="preserve"> non può essere un privato a potervi rinunciare.</w:t>
      </w:r>
      <w:r w:rsidR="00D02870">
        <w:rPr>
          <w:rFonts w:ascii="Arial" w:hAnsi="Arial" w:cs="Arial"/>
          <w:color w:val="000000" w:themeColor="text1"/>
          <w:sz w:val="20"/>
          <w:szCs w:val="20"/>
        </w:rPr>
        <w:t xml:space="preserve"> </w:t>
      </w:r>
    </w:p>
    <w:p w14:paraId="0C7473DF" w14:textId="77777777" w:rsidR="00D02870" w:rsidRDefault="00D02870" w:rsidP="00D02870">
      <w:pPr>
        <w:pStyle w:val="NormaleWeb"/>
        <w:tabs>
          <w:tab w:val="left" w:pos="2757"/>
        </w:tabs>
        <w:contextualSpacing/>
        <w:jc w:val="both"/>
        <w:rPr>
          <w:rFonts w:ascii="Arial" w:hAnsi="Arial" w:cs="Arial"/>
          <w:color w:val="000000" w:themeColor="text1"/>
          <w:sz w:val="20"/>
          <w:szCs w:val="20"/>
        </w:rPr>
      </w:pPr>
    </w:p>
    <w:p w14:paraId="70EC58A0" w14:textId="564C9567" w:rsidR="00D02870" w:rsidRPr="00D02870" w:rsidRDefault="00D02870" w:rsidP="00D02870">
      <w:pPr>
        <w:pStyle w:val="NormaleWeb"/>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La protezione diplomatica può essere esercitata anche </w:t>
      </w:r>
      <w:r w:rsidRPr="00D02870">
        <w:rPr>
          <w:rFonts w:ascii="Arial" w:hAnsi="Arial" w:cs="Arial"/>
          <w:b/>
          <w:bCs/>
          <w:color w:val="C00000"/>
          <w:sz w:val="20"/>
          <w:szCs w:val="20"/>
        </w:rPr>
        <w:t>a favore di persone giuridiche e di società commerciali</w:t>
      </w:r>
      <w:r>
        <w:rPr>
          <w:rFonts w:ascii="Arial" w:hAnsi="Arial" w:cs="Arial"/>
          <w:color w:val="000000" w:themeColor="text1"/>
          <w:sz w:val="20"/>
          <w:szCs w:val="20"/>
        </w:rPr>
        <w:t>.</w:t>
      </w:r>
    </w:p>
    <w:p w14:paraId="190C047F" w14:textId="77777777" w:rsidR="00FA3553" w:rsidRDefault="00D02870" w:rsidP="00FB32BC">
      <w:pPr>
        <w:pStyle w:val="NormaleWeb"/>
        <w:numPr>
          <w:ilvl w:val="0"/>
          <w:numId w:val="236"/>
        </w:numPr>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per quanto riguarda </w:t>
      </w:r>
      <w:r w:rsidRPr="00D02870">
        <w:rPr>
          <w:rFonts w:ascii="Arial" w:hAnsi="Arial" w:cs="Arial"/>
          <w:b/>
          <w:bCs/>
          <w:color w:val="000000" w:themeColor="text1"/>
          <w:sz w:val="20"/>
          <w:szCs w:val="20"/>
          <w:u w:val="single"/>
        </w:rPr>
        <w:t>le imprese multinazionali</w:t>
      </w:r>
      <w:r>
        <w:rPr>
          <w:rFonts w:ascii="Arial" w:hAnsi="Arial" w:cs="Arial"/>
          <w:color w:val="000000" w:themeColor="text1"/>
          <w:sz w:val="20"/>
          <w:szCs w:val="20"/>
        </w:rPr>
        <w:t xml:space="preserve">, cioè enti che </w:t>
      </w:r>
      <w:r w:rsidRPr="00D02870">
        <w:rPr>
          <w:rFonts w:ascii="Arial" w:hAnsi="Arial" w:cs="Arial"/>
          <w:color w:val="000000" w:themeColor="text1"/>
          <w:sz w:val="20"/>
          <w:szCs w:val="20"/>
        </w:rPr>
        <w:t>svol</w:t>
      </w:r>
      <w:r>
        <w:rPr>
          <w:rFonts w:ascii="Arial" w:hAnsi="Arial" w:cs="Arial"/>
          <w:color w:val="000000" w:themeColor="text1"/>
          <w:sz w:val="20"/>
          <w:szCs w:val="20"/>
        </w:rPr>
        <w:t>gono</w:t>
      </w:r>
      <w:r w:rsidRPr="00D02870">
        <w:rPr>
          <w:rFonts w:ascii="Arial" w:hAnsi="Arial" w:cs="Arial"/>
          <w:color w:val="000000" w:themeColor="text1"/>
          <w:sz w:val="20"/>
          <w:szCs w:val="20"/>
        </w:rPr>
        <w:t xml:space="preserve"> la </w:t>
      </w:r>
      <w:r>
        <w:rPr>
          <w:rFonts w:ascii="Arial" w:hAnsi="Arial" w:cs="Arial"/>
          <w:color w:val="000000" w:themeColor="text1"/>
          <w:sz w:val="20"/>
          <w:szCs w:val="20"/>
        </w:rPr>
        <w:t>loro</w:t>
      </w:r>
      <w:r w:rsidRPr="00D02870">
        <w:rPr>
          <w:rFonts w:ascii="Arial" w:hAnsi="Arial" w:cs="Arial"/>
          <w:color w:val="000000" w:themeColor="text1"/>
          <w:sz w:val="20"/>
          <w:szCs w:val="20"/>
        </w:rPr>
        <w:t xml:space="preserve"> attività̀ a livello transnazionale, attraverso delle filiali sparse nel mondo </w:t>
      </w:r>
      <w:r>
        <w:rPr>
          <w:rFonts w:ascii="Arial" w:hAnsi="Arial" w:cs="Arial"/>
          <w:color w:val="000000" w:themeColor="text1"/>
          <w:sz w:val="20"/>
          <w:szCs w:val="20"/>
        </w:rPr>
        <w:t>che</w:t>
      </w:r>
      <w:r w:rsidRPr="00D02870">
        <w:rPr>
          <w:rFonts w:ascii="Arial" w:hAnsi="Arial" w:cs="Arial"/>
          <w:color w:val="000000" w:themeColor="text1"/>
          <w:sz w:val="20"/>
          <w:szCs w:val="20"/>
        </w:rPr>
        <w:t xml:space="preserve"> fanno riferimento alla casa madre, costituita secondo il diritto in uno </w:t>
      </w:r>
      <w:r>
        <w:rPr>
          <w:rFonts w:ascii="Arial" w:hAnsi="Arial" w:cs="Arial"/>
          <w:color w:val="000000" w:themeColor="text1"/>
          <w:sz w:val="20"/>
          <w:szCs w:val="20"/>
        </w:rPr>
        <w:t>S</w:t>
      </w:r>
      <w:r w:rsidRPr="00D02870">
        <w:rPr>
          <w:rFonts w:ascii="Arial" w:hAnsi="Arial" w:cs="Arial"/>
          <w:color w:val="000000" w:themeColor="text1"/>
          <w:sz w:val="20"/>
          <w:szCs w:val="20"/>
        </w:rPr>
        <w:t>tato specifico</w:t>
      </w:r>
      <w:r w:rsidR="00FA3553">
        <w:rPr>
          <w:rFonts w:ascii="Arial" w:hAnsi="Arial" w:cs="Arial"/>
          <w:color w:val="000000" w:themeColor="text1"/>
          <w:sz w:val="20"/>
          <w:szCs w:val="20"/>
        </w:rPr>
        <w:t>, i</w:t>
      </w:r>
      <w:r w:rsidRPr="00FA3553">
        <w:rPr>
          <w:rFonts w:ascii="Arial" w:hAnsi="Arial" w:cs="Arial"/>
          <w:color w:val="000000" w:themeColor="text1"/>
          <w:sz w:val="20"/>
          <w:szCs w:val="20"/>
        </w:rPr>
        <w:t>l problema principale si pone quando queste imprese sono società per azioni</w:t>
      </w:r>
      <w:r w:rsidR="00FA3553">
        <w:rPr>
          <w:rFonts w:ascii="Arial" w:hAnsi="Arial" w:cs="Arial"/>
          <w:color w:val="000000" w:themeColor="text1"/>
          <w:sz w:val="20"/>
          <w:szCs w:val="20"/>
        </w:rPr>
        <w:t xml:space="preserve">, </w:t>
      </w:r>
      <w:r w:rsidRPr="00FA3553">
        <w:rPr>
          <w:rFonts w:ascii="Arial" w:hAnsi="Arial" w:cs="Arial"/>
          <w:color w:val="000000" w:themeColor="text1"/>
          <w:sz w:val="20"/>
          <w:szCs w:val="20"/>
        </w:rPr>
        <w:t xml:space="preserve">detenute da una serie di individui che ne detengono delle quote che sono contabilizzate in Borsa. </w:t>
      </w:r>
    </w:p>
    <w:p w14:paraId="6573266F" w14:textId="5A20B97F" w:rsidR="00FA3553" w:rsidRDefault="00D02870" w:rsidP="00FA3553">
      <w:pPr>
        <w:pStyle w:val="NormaleWeb"/>
        <w:tabs>
          <w:tab w:val="left" w:pos="2757"/>
        </w:tabs>
        <w:ind w:left="720"/>
        <w:contextualSpacing/>
        <w:jc w:val="both"/>
        <w:rPr>
          <w:rFonts w:ascii="Arial" w:hAnsi="Arial" w:cs="Arial"/>
          <w:color w:val="000000" w:themeColor="text1"/>
          <w:sz w:val="20"/>
          <w:szCs w:val="20"/>
        </w:rPr>
      </w:pPr>
      <w:r w:rsidRPr="00FA3553">
        <w:rPr>
          <w:rFonts w:ascii="Arial" w:hAnsi="Arial" w:cs="Arial"/>
          <w:color w:val="000000" w:themeColor="text1"/>
          <w:sz w:val="20"/>
          <w:szCs w:val="20"/>
        </w:rPr>
        <w:t>Se la persona maltrattata è un’impresa multinazionale</w:t>
      </w:r>
      <w:r w:rsidR="00FA3553">
        <w:rPr>
          <w:rFonts w:ascii="Arial" w:hAnsi="Arial" w:cs="Arial"/>
          <w:color w:val="000000" w:themeColor="text1"/>
          <w:sz w:val="20"/>
          <w:szCs w:val="20"/>
        </w:rPr>
        <w:t>, ci si chiede se</w:t>
      </w:r>
      <w:r w:rsidRPr="00FA3553">
        <w:rPr>
          <w:rFonts w:ascii="Arial" w:hAnsi="Arial" w:cs="Arial"/>
          <w:color w:val="000000" w:themeColor="text1"/>
          <w:sz w:val="20"/>
          <w:szCs w:val="20"/>
        </w:rPr>
        <w:t xml:space="preserve"> ad agire in protezione diplomatica dell’impresa deve essere lo stato della sede legale, lo stato della sede principale o lo stato di cittadinanza della maggioranza degli azionisti</w:t>
      </w:r>
      <w:r w:rsidR="00FA3553">
        <w:rPr>
          <w:rFonts w:ascii="Arial" w:hAnsi="Arial" w:cs="Arial"/>
          <w:color w:val="000000" w:themeColor="text1"/>
          <w:sz w:val="20"/>
          <w:szCs w:val="20"/>
        </w:rPr>
        <w:t>.</w:t>
      </w:r>
      <w:r w:rsidRPr="00FA3553">
        <w:rPr>
          <w:rFonts w:ascii="Arial" w:hAnsi="Arial" w:cs="Arial"/>
          <w:color w:val="000000" w:themeColor="text1"/>
          <w:sz w:val="20"/>
          <w:szCs w:val="20"/>
        </w:rPr>
        <w:t xml:space="preserve"> La risposta si trova nella </w:t>
      </w:r>
      <w:r w:rsidRPr="00FA3553">
        <w:rPr>
          <w:rFonts w:ascii="Arial" w:hAnsi="Arial" w:cs="Arial"/>
          <w:color w:val="000000" w:themeColor="text1"/>
          <w:sz w:val="20"/>
          <w:szCs w:val="20"/>
          <w:u w:val="single"/>
        </w:rPr>
        <w:t>sentenza della CIG sulla Barcelona Traction</w:t>
      </w:r>
      <w:r w:rsidR="00FA3553">
        <w:rPr>
          <w:rFonts w:ascii="Arial" w:hAnsi="Arial" w:cs="Arial"/>
          <w:color w:val="000000" w:themeColor="text1"/>
          <w:sz w:val="20"/>
          <w:szCs w:val="20"/>
        </w:rPr>
        <w:t xml:space="preserve">, </w:t>
      </w:r>
      <w:r w:rsidRPr="00FA3553">
        <w:rPr>
          <w:rFonts w:ascii="Arial" w:hAnsi="Arial" w:cs="Arial"/>
          <w:color w:val="000000" w:themeColor="text1"/>
          <w:sz w:val="20"/>
          <w:szCs w:val="20"/>
        </w:rPr>
        <w:t xml:space="preserve">impresa </w:t>
      </w:r>
      <w:r w:rsidR="00FA3553" w:rsidRPr="00FA3553">
        <w:rPr>
          <w:rFonts w:ascii="Arial" w:hAnsi="Arial" w:cs="Arial"/>
          <w:color w:val="000000" w:themeColor="text1"/>
          <w:sz w:val="20"/>
          <w:szCs w:val="20"/>
        </w:rPr>
        <w:t>canadese</w:t>
      </w:r>
      <w:r w:rsidRPr="00FA3553">
        <w:rPr>
          <w:rFonts w:ascii="Arial" w:hAnsi="Arial" w:cs="Arial"/>
          <w:color w:val="000000" w:themeColor="text1"/>
          <w:sz w:val="20"/>
          <w:szCs w:val="20"/>
        </w:rPr>
        <w:t>, i cui azionisti erano quasi tutti belgi, che forniva energia alla città di Barcellona</w:t>
      </w:r>
      <w:r w:rsidR="00FA3553">
        <w:rPr>
          <w:rFonts w:ascii="Arial" w:hAnsi="Arial" w:cs="Arial"/>
          <w:color w:val="000000" w:themeColor="text1"/>
          <w:sz w:val="20"/>
          <w:szCs w:val="20"/>
        </w:rPr>
        <w:t>: la</w:t>
      </w:r>
      <w:r w:rsidRPr="00FA3553">
        <w:rPr>
          <w:rFonts w:ascii="Arial" w:hAnsi="Arial" w:cs="Arial"/>
          <w:color w:val="000000" w:themeColor="text1"/>
          <w:sz w:val="20"/>
          <w:szCs w:val="20"/>
        </w:rPr>
        <w:t xml:space="preserve"> Spagna aveva smesso di pagare la Barcelona Traction</w:t>
      </w:r>
      <w:r w:rsidR="00FA3553">
        <w:rPr>
          <w:rFonts w:ascii="Arial" w:hAnsi="Arial" w:cs="Arial"/>
          <w:color w:val="000000" w:themeColor="text1"/>
          <w:sz w:val="20"/>
          <w:szCs w:val="20"/>
        </w:rPr>
        <w:t xml:space="preserve">; </w:t>
      </w:r>
      <w:r w:rsidRPr="00FA3553">
        <w:rPr>
          <w:rFonts w:ascii="Arial" w:hAnsi="Arial" w:cs="Arial"/>
          <w:color w:val="000000" w:themeColor="text1"/>
          <w:sz w:val="20"/>
          <w:szCs w:val="20"/>
        </w:rPr>
        <w:t xml:space="preserve">il Belgio presentò un ricorso davanti alla CIG contro la Spagna. La CIG non rese la sentenza di merito ma si fermò a una sentenza sulla giurisdizione affermando di non avere giurisdizione nel caso perché il Belgio non poteva fare ricorso contro la Spagna, in quanto </w:t>
      </w:r>
      <w:r w:rsidRPr="00FA3553">
        <w:rPr>
          <w:rFonts w:ascii="Arial" w:hAnsi="Arial" w:cs="Arial"/>
          <w:b/>
          <w:bCs/>
          <w:color w:val="000000" w:themeColor="text1"/>
          <w:sz w:val="20"/>
          <w:szCs w:val="20"/>
        </w:rPr>
        <w:t xml:space="preserve">a dover agire in protezione diplomatica di un’impresa multinazionale soltanto lo </w:t>
      </w:r>
      <w:r w:rsidR="00FA3553">
        <w:rPr>
          <w:rFonts w:ascii="Arial" w:hAnsi="Arial" w:cs="Arial"/>
          <w:b/>
          <w:bCs/>
          <w:color w:val="000000" w:themeColor="text1"/>
          <w:sz w:val="20"/>
          <w:szCs w:val="20"/>
        </w:rPr>
        <w:t>S</w:t>
      </w:r>
      <w:r w:rsidRPr="00FA3553">
        <w:rPr>
          <w:rFonts w:ascii="Arial" w:hAnsi="Arial" w:cs="Arial"/>
          <w:b/>
          <w:bCs/>
          <w:color w:val="000000" w:themeColor="text1"/>
          <w:sz w:val="20"/>
          <w:szCs w:val="20"/>
        </w:rPr>
        <w:t>tato secondo il cui diritto quell’impresa si è costituita o lo stato in cui quell’impresa ha la sua sede principale</w:t>
      </w:r>
      <w:r w:rsidR="00FA3553">
        <w:rPr>
          <w:rFonts w:ascii="Arial" w:hAnsi="Arial" w:cs="Arial"/>
          <w:color w:val="000000" w:themeColor="text1"/>
          <w:sz w:val="20"/>
          <w:szCs w:val="20"/>
        </w:rPr>
        <w:t xml:space="preserve"> (</w:t>
      </w:r>
      <w:r w:rsidRPr="00FA3553">
        <w:rPr>
          <w:rFonts w:ascii="Arial" w:hAnsi="Arial" w:cs="Arial"/>
          <w:color w:val="000000" w:themeColor="text1"/>
          <w:sz w:val="20"/>
          <w:szCs w:val="20"/>
        </w:rPr>
        <w:t>il Canad</w:t>
      </w:r>
      <w:r w:rsidR="00FA3553">
        <w:rPr>
          <w:rFonts w:ascii="Arial" w:hAnsi="Arial" w:cs="Arial"/>
          <w:color w:val="000000" w:themeColor="text1"/>
          <w:sz w:val="20"/>
          <w:szCs w:val="20"/>
        </w:rPr>
        <w:t xml:space="preserve">a); e </w:t>
      </w:r>
      <w:r w:rsidR="00FA3553" w:rsidRPr="00FA3553">
        <w:rPr>
          <w:rFonts w:ascii="Arial" w:hAnsi="Arial" w:cs="Arial"/>
          <w:color w:val="000000" w:themeColor="text1"/>
          <w:sz w:val="20"/>
          <w:szCs w:val="20"/>
          <w:u w:val="single"/>
        </w:rPr>
        <w:t>non</w:t>
      </w:r>
      <w:r w:rsidR="00FA3553">
        <w:rPr>
          <w:rFonts w:ascii="Arial" w:hAnsi="Arial" w:cs="Arial"/>
          <w:color w:val="000000" w:themeColor="text1"/>
          <w:sz w:val="20"/>
          <w:szCs w:val="20"/>
        </w:rPr>
        <w:t xml:space="preserve"> </w:t>
      </w:r>
      <w:r w:rsidRPr="00FA3553">
        <w:rPr>
          <w:rFonts w:ascii="Arial" w:hAnsi="Arial" w:cs="Arial"/>
          <w:color w:val="000000" w:themeColor="text1"/>
          <w:sz w:val="20"/>
          <w:szCs w:val="20"/>
        </w:rPr>
        <w:t xml:space="preserve">può invece agire in protezione diplomatica </w:t>
      </w:r>
      <w:r w:rsidRPr="00FA3553">
        <w:rPr>
          <w:rFonts w:ascii="Arial" w:hAnsi="Arial" w:cs="Arial"/>
          <w:color w:val="000000" w:themeColor="text1"/>
          <w:sz w:val="20"/>
          <w:szCs w:val="20"/>
          <w:u w:val="single"/>
        </w:rPr>
        <w:t>lo stato di cittadinanza della maggioranza degli azionisti</w:t>
      </w:r>
      <w:r w:rsidRPr="00FA3553">
        <w:rPr>
          <w:rFonts w:ascii="Arial" w:hAnsi="Arial" w:cs="Arial"/>
          <w:color w:val="000000" w:themeColor="text1"/>
          <w:sz w:val="20"/>
          <w:szCs w:val="20"/>
        </w:rPr>
        <w:t xml:space="preserve">. </w:t>
      </w:r>
    </w:p>
    <w:p w14:paraId="238A7CF4" w14:textId="5B5BA26D" w:rsidR="00D02870" w:rsidRPr="00FA3553" w:rsidRDefault="00D02870" w:rsidP="00FA3553">
      <w:pPr>
        <w:pStyle w:val="NormaleWeb"/>
        <w:tabs>
          <w:tab w:val="left" w:pos="2757"/>
        </w:tabs>
        <w:ind w:left="720"/>
        <w:contextualSpacing/>
        <w:jc w:val="both"/>
        <w:rPr>
          <w:rFonts w:ascii="Arial" w:hAnsi="Arial" w:cs="Arial"/>
          <w:color w:val="000000" w:themeColor="text1"/>
          <w:sz w:val="20"/>
          <w:szCs w:val="20"/>
        </w:rPr>
      </w:pPr>
      <w:r w:rsidRPr="00FA3553">
        <w:rPr>
          <w:rFonts w:ascii="Arial" w:hAnsi="Arial" w:cs="Arial"/>
          <w:color w:val="000000" w:themeColor="text1"/>
          <w:sz w:val="20"/>
          <w:szCs w:val="20"/>
        </w:rPr>
        <w:t>La situazione è stata ulteriormente chiarita in altre due sentenze: quella del caso Elettronica Sicula e quella del caso Diallo tra Gabon c. Repubblica Democratica del Congo.</w:t>
      </w:r>
    </w:p>
    <w:p w14:paraId="1F80C4E0" w14:textId="77777777" w:rsidR="00965B41" w:rsidRDefault="00D02870" w:rsidP="00FB32BC">
      <w:pPr>
        <w:pStyle w:val="NormaleWeb"/>
        <w:numPr>
          <w:ilvl w:val="0"/>
          <w:numId w:val="266"/>
        </w:numPr>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Per quanto riguarda i </w:t>
      </w:r>
      <w:r w:rsidRPr="00965B41">
        <w:rPr>
          <w:rFonts w:ascii="Arial" w:hAnsi="Arial" w:cs="Arial"/>
          <w:b/>
          <w:bCs/>
          <w:color w:val="000000" w:themeColor="text1"/>
          <w:sz w:val="20"/>
          <w:szCs w:val="20"/>
          <w:u w:val="single"/>
        </w:rPr>
        <w:t>funzionari delle organizzazioni internazionali</w:t>
      </w:r>
      <w:r>
        <w:rPr>
          <w:rFonts w:ascii="Arial" w:hAnsi="Arial" w:cs="Arial"/>
          <w:color w:val="000000" w:themeColor="text1"/>
          <w:sz w:val="20"/>
          <w:szCs w:val="20"/>
        </w:rPr>
        <w:t>,</w:t>
      </w:r>
      <w:r w:rsidR="00965B41">
        <w:rPr>
          <w:rFonts w:ascii="Arial" w:hAnsi="Arial" w:cs="Arial"/>
          <w:color w:val="000000" w:themeColor="text1"/>
          <w:sz w:val="20"/>
          <w:szCs w:val="20"/>
        </w:rPr>
        <w:t xml:space="preserve"> che hanno una propria cittadinanza, ci si chiede c</w:t>
      </w:r>
      <w:r w:rsidRPr="00D02870">
        <w:rPr>
          <w:rFonts w:ascii="Arial" w:hAnsi="Arial" w:cs="Arial"/>
          <w:color w:val="000000" w:themeColor="text1"/>
          <w:sz w:val="20"/>
          <w:szCs w:val="20"/>
        </w:rPr>
        <w:t>hi può agire dunque in protezione diplomatica</w:t>
      </w:r>
      <w:r w:rsidR="00965B41">
        <w:rPr>
          <w:rFonts w:ascii="Arial" w:hAnsi="Arial" w:cs="Arial"/>
          <w:color w:val="000000" w:themeColor="text1"/>
          <w:sz w:val="20"/>
          <w:szCs w:val="20"/>
        </w:rPr>
        <w:t>, se l</w:t>
      </w:r>
      <w:r w:rsidRPr="00D02870">
        <w:rPr>
          <w:rFonts w:ascii="Arial" w:hAnsi="Arial" w:cs="Arial"/>
          <w:color w:val="000000" w:themeColor="text1"/>
          <w:sz w:val="20"/>
          <w:szCs w:val="20"/>
        </w:rPr>
        <w:t xml:space="preserve">o </w:t>
      </w:r>
      <w:r w:rsidR="00965B41">
        <w:rPr>
          <w:rFonts w:ascii="Arial" w:hAnsi="Arial" w:cs="Arial"/>
          <w:color w:val="000000" w:themeColor="text1"/>
          <w:sz w:val="20"/>
          <w:szCs w:val="20"/>
        </w:rPr>
        <w:t>S</w:t>
      </w:r>
      <w:r w:rsidRPr="00D02870">
        <w:rPr>
          <w:rFonts w:ascii="Arial" w:hAnsi="Arial" w:cs="Arial"/>
          <w:color w:val="000000" w:themeColor="text1"/>
          <w:sz w:val="20"/>
          <w:szCs w:val="20"/>
        </w:rPr>
        <w:t xml:space="preserve">tato di cittadinanza o </w:t>
      </w:r>
      <w:r w:rsidR="00965B41">
        <w:rPr>
          <w:rFonts w:ascii="Arial" w:hAnsi="Arial" w:cs="Arial"/>
          <w:color w:val="000000" w:themeColor="text1"/>
          <w:sz w:val="20"/>
          <w:szCs w:val="20"/>
        </w:rPr>
        <w:t xml:space="preserve">le organizzazioni. </w:t>
      </w:r>
    </w:p>
    <w:p w14:paraId="480E213F" w14:textId="62589916" w:rsidR="00D02870" w:rsidRPr="00965B41" w:rsidRDefault="00D02870" w:rsidP="00965B41">
      <w:pPr>
        <w:pStyle w:val="NormaleWeb"/>
        <w:tabs>
          <w:tab w:val="left" w:pos="2757"/>
        </w:tabs>
        <w:ind w:left="720"/>
        <w:contextualSpacing/>
        <w:jc w:val="both"/>
        <w:rPr>
          <w:rFonts w:ascii="Arial" w:hAnsi="Arial" w:cs="Arial"/>
          <w:color w:val="000000" w:themeColor="text1"/>
          <w:sz w:val="20"/>
          <w:szCs w:val="20"/>
        </w:rPr>
      </w:pPr>
      <w:r w:rsidRPr="00D02870">
        <w:rPr>
          <w:rFonts w:ascii="Arial" w:hAnsi="Arial" w:cs="Arial"/>
          <w:color w:val="000000" w:themeColor="text1"/>
          <w:sz w:val="20"/>
          <w:szCs w:val="20"/>
        </w:rPr>
        <w:t xml:space="preserve">Di questa questione, si è occupata la CIG </w:t>
      </w:r>
      <w:r w:rsidR="00965B41">
        <w:rPr>
          <w:rFonts w:ascii="Arial" w:hAnsi="Arial" w:cs="Arial"/>
          <w:color w:val="000000" w:themeColor="text1"/>
          <w:sz w:val="20"/>
          <w:szCs w:val="20"/>
        </w:rPr>
        <w:t>n</w:t>
      </w:r>
      <w:r w:rsidRPr="00D02870">
        <w:rPr>
          <w:rFonts w:ascii="Arial" w:hAnsi="Arial" w:cs="Arial"/>
          <w:color w:val="000000" w:themeColor="text1"/>
          <w:sz w:val="20"/>
          <w:szCs w:val="20"/>
        </w:rPr>
        <w:t>el 1949</w:t>
      </w:r>
      <w:r w:rsidR="00965B41">
        <w:rPr>
          <w:rFonts w:ascii="Arial" w:hAnsi="Arial" w:cs="Arial"/>
          <w:color w:val="000000" w:themeColor="text1"/>
          <w:sz w:val="20"/>
          <w:szCs w:val="20"/>
        </w:rPr>
        <w:t xml:space="preserve"> </w:t>
      </w:r>
      <w:r w:rsidR="00965B41" w:rsidRPr="00D02870">
        <w:rPr>
          <w:rFonts w:ascii="Arial" w:hAnsi="Arial" w:cs="Arial"/>
          <w:color w:val="000000" w:themeColor="text1"/>
          <w:sz w:val="20"/>
          <w:szCs w:val="20"/>
        </w:rPr>
        <w:t>con il Parere Bernadotte</w:t>
      </w:r>
      <w:r w:rsidR="00965B41">
        <w:rPr>
          <w:rFonts w:ascii="Arial" w:hAnsi="Arial" w:cs="Arial"/>
          <w:color w:val="000000" w:themeColor="text1"/>
          <w:sz w:val="20"/>
          <w:szCs w:val="20"/>
        </w:rPr>
        <w:t xml:space="preserve"> (</w:t>
      </w:r>
      <w:r w:rsidRPr="00D02870">
        <w:rPr>
          <w:rFonts w:ascii="Arial" w:hAnsi="Arial" w:cs="Arial"/>
          <w:color w:val="000000" w:themeColor="text1"/>
          <w:sz w:val="20"/>
          <w:szCs w:val="20"/>
        </w:rPr>
        <w:t>funzionario svedese a servizio dell’ONU venne ucciso mentre era in servizio in Palestina da alcuni estremisti ebraici israeliani</w:t>
      </w:r>
      <w:r w:rsidR="00965B41">
        <w:rPr>
          <w:rFonts w:ascii="Arial" w:hAnsi="Arial" w:cs="Arial"/>
          <w:color w:val="000000" w:themeColor="text1"/>
          <w:sz w:val="20"/>
          <w:szCs w:val="20"/>
        </w:rPr>
        <w:t xml:space="preserve">): </w:t>
      </w:r>
      <w:r w:rsidR="00965B41" w:rsidRPr="00965B41">
        <w:rPr>
          <w:rFonts w:ascii="Arial" w:hAnsi="Arial" w:cs="Arial"/>
          <w:color w:val="000000" w:themeColor="text1"/>
          <w:sz w:val="20"/>
          <w:szCs w:val="20"/>
          <w:u w:val="single"/>
        </w:rPr>
        <w:t xml:space="preserve">la </w:t>
      </w:r>
      <w:r w:rsidRPr="00965B41">
        <w:rPr>
          <w:rFonts w:ascii="Arial" w:hAnsi="Arial" w:cs="Arial"/>
          <w:color w:val="000000" w:themeColor="text1"/>
          <w:sz w:val="20"/>
          <w:szCs w:val="20"/>
          <w:u w:val="single"/>
        </w:rPr>
        <w:t>CIG stabilì che ad agire in protezione diplomatica potevano essere soltanto l</w:t>
      </w:r>
      <w:r w:rsidR="00965B41" w:rsidRPr="00965B41">
        <w:rPr>
          <w:rFonts w:ascii="Arial" w:hAnsi="Arial" w:cs="Arial"/>
          <w:color w:val="000000" w:themeColor="text1"/>
          <w:sz w:val="20"/>
          <w:szCs w:val="20"/>
          <w:u w:val="single"/>
        </w:rPr>
        <w:t>’organizzazione internazionale</w:t>
      </w:r>
      <w:r w:rsidR="00965B41">
        <w:rPr>
          <w:rFonts w:ascii="Arial" w:hAnsi="Arial" w:cs="Arial"/>
          <w:color w:val="000000" w:themeColor="text1"/>
          <w:sz w:val="20"/>
          <w:szCs w:val="20"/>
        </w:rPr>
        <w:t xml:space="preserve"> (</w:t>
      </w:r>
      <w:r w:rsidRPr="00D02870">
        <w:rPr>
          <w:rFonts w:ascii="Arial" w:hAnsi="Arial" w:cs="Arial"/>
          <w:color w:val="000000" w:themeColor="text1"/>
          <w:sz w:val="20"/>
          <w:szCs w:val="20"/>
        </w:rPr>
        <w:t>Nazioni Unite</w:t>
      </w:r>
      <w:r w:rsidR="00965B41">
        <w:rPr>
          <w:rFonts w:ascii="Arial" w:hAnsi="Arial" w:cs="Arial"/>
          <w:color w:val="000000" w:themeColor="text1"/>
          <w:sz w:val="20"/>
          <w:szCs w:val="20"/>
        </w:rPr>
        <w:t>) e non il paese di cittadinanza (</w:t>
      </w:r>
      <w:r w:rsidRPr="00D02870">
        <w:rPr>
          <w:rFonts w:ascii="Arial" w:hAnsi="Arial" w:cs="Arial"/>
          <w:color w:val="000000" w:themeColor="text1"/>
          <w:sz w:val="20"/>
          <w:szCs w:val="20"/>
        </w:rPr>
        <w:t xml:space="preserve"> la Svezia</w:t>
      </w:r>
      <w:r w:rsidR="00965B41">
        <w:rPr>
          <w:rFonts w:ascii="Arial" w:hAnsi="Arial" w:cs="Arial"/>
          <w:color w:val="000000" w:themeColor="text1"/>
          <w:sz w:val="20"/>
          <w:szCs w:val="20"/>
        </w:rPr>
        <w:t>)</w:t>
      </w:r>
      <w:r w:rsidRPr="00D02870">
        <w:rPr>
          <w:rFonts w:ascii="Arial" w:hAnsi="Arial" w:cs="Arial"/>
          <w:color w:val="000000" w:themeColor="text1"/>
          <w:sz w:val="20"/>
          <w:szCs w:val="20"/>
        </w:rPr>
        <w:t>.</w:t>
      </w:r>
      <w:r w:rsidR="00965B41">
        <w:rPr>
          <w:rFonts w:ascii="Arial" w:hAnsi="Arial" w:cs="Arial"/>
          <w:color w:val="000000" w:themeColor="text1"/>
          <w:sz w:val="20"/>
          <w:szCs w:val="20"/>
        </w:rPr>
        <w:t xml:space="preserve"> Tuttavia,</w:t>
      </w:r>
      <w:r w:rsidRPr="00D02870">
        <w:rPr>
          <w:rFonts w:ascii="Arial" w:hAnsi="Arial" w:cs="Arial"/>
          <w:color w:val="000000" w:themeColor="text1"/>
          <w:sz w:val="20"/>
          <w:szCs w:val="20"/>
        </w:rPr>
        <w:t xml:space="preserve"> </w:t>
      </w:r>
      <w:r w:rsidR="00965B41">
        <w:rPr>
          <w:rFonts w:ascii="Arial" w:hAnsi="Arial" w:cs="Arial"/>
          <w:color w:val="000000" w:themeColor="text1"/>
          <w:sz w:val="20"/>
          <w:szCs w:val="20"/>
        </w:rPr>
        <w:t>l</w:t>
      </w:r>
      <w:r w:rsidRPr="00D02870">
        <w:rPr>
          <w:rFonts w:ascii="Arial" w:hAnsi="Arial" w:cs="Arial"/>
          <w:color w:val="000000" w:themeColor="text1"/>
          <w:sz w:val="20"/>
          <w:szCs w:val="20"/>
        </w:rPr>
        <w:t>a prassi però si è orientata in senso diverso</w:t>
      </w:r>
      <w:r w:rsidR="00965B41">
        <w:rPr>
          <w:rFonts w:ascii="Arial" w:hAnsi="Arial" w:cs="Arial"/>
          <w:color w:val="000000" w:themeColor="text1"/>
          <w:sz w:val="20"/>
          <w:szCs w:val="20"/>
        </w:rPr>
        <w:t xml:space="preserve"> in quanto </w:t>
      </w:r>
      <w:r w:rsidRPr="00D02870">
        <w:rPr>
          <w:rFonts w:ascii="Arial" w:hAnsi="Arial" w:cs="Arial"/>
          <w:color w:val="000000" w:themeColor="text1"/>
          <w:sz w:val="20"/>
          <w:szCs w:val="20"/>
        </w:rPr>
        <w:t xml:space="preserve">l’azione di protezione diplomatica </w:t>
      </w:r>
      <w:r w:rsidR="00965B41" w:rsidRPr="00D02870">
        <w:rPr>
          <w:rFonts w:ascii="Arial" w:hAnsi="Arial" w:cs="Arial"/>
          <w:color w:val="000000" w:themeColor="text1"/>
          <w:sz w:val="20"/>
          <w:szCs w:val="20"/>
        </w:rPr>
        <w:t>può</w:t>
      </w:r>
      <w:r w:rsidRPr="00D02870">
        <w:rPr>
          <w:rFonts w:ascii="Arial" w:hAnsi="Arial" w:cs="Arial"/>
          <w:color w:val="000000" w:themeColor="text1"/>
          <w:sz w:val="20"/>
          <w:szCs w:val="20"/>
        </w:rPr>
        <w:t>̀ essere svolta</w:t>
      </w:r>
      <w:r w:rsidR="00965B41">
        <w:rPr>
          <w:rFonts w:ascii="Arial" w:hAnsi="Arial" w:cs="Arial"/>
          <w:color w:val="000000" w:themeColor="text1"/>
          <w:sz w:val="20"/>
          <w:szCs w:val="20"/>
        </w:rPr>
        <w:t xml:space="preserve">: </w:t>
      </w:r>
      <w:r w:rsidR="00965B41" w:rsidRPr="00965B41">
        <w:rPr>
          <w:rFonts w:ascii="Arial" w:hAnsi="Arial" w:cs="Arial"/>
          <w:b/>
          <w:bCs/>
          <w:color w:val="000000" w:themeColor="text1"/>
          <w:sz w:val="20"/>
          <w:szCs w:val="20"/>
        </w:rPr>
        <w:t>d</w:t>
      </w:r>
      <w:r w:rsidRPr="00965B41">
        <w:rPr>
          <w:rFonts w:ascii="Arial" w:hAnsi="Arial" w:cs="Arial"/>
          <w:b/>
          <w:bCs/>
          <w:color w:val="000000" w:themeColor="text1"/>
          <w:sz w:val="20"/>
          <w:szCs w:val="20"/>
        </w:rPr>
        <w:t>all</w:t>
      </w:r>
      <w:r w:rsidR="00965B41" w:rsidRPr="00965B41">
        <w:rPr>
          <w:rFonts w:ascii="Arial" w:hAnsi="Arial" w:cs="Arial"/>
          <w:b/>
          <w:bCs/>
          <w:color w:val="000000" w:themeColor="text1"/>
          <w:sz w:val="20"/>
          <w:szCs w:val="20"/>
        </w:rPr>
        <w:t>’organizzazione internazionale</w:t>
      </w:r>
      <w:r w:rsidRPr="00965B41">
        <w:rPr>
          <w:rFonts w:ascii="Arial" w:hAnsi="Arial" w:cs="Arial"/>
          <w:b/>
          <w:bCs/>
          <w:color w:val="000000" w:themeColor="text1"/>
          <w:sz w:val="20"/>
          <w:szCs w:val="20"/>
        </w:rPr>
        <w:t xml:space="preserve">, </w:t>
      </w:r>
      <w:r w:rsidRPr="00965B41">
        <w:rPr>
          <w:rFonts w:ascii="Arial" w:hAnsi="Arial" w:cs="Arial"/>
          <w:color w:val="000000" w:themeColor="text1"/>
          <w:sz w:val="20"/>
          <w:szCs w:val="20"/>
          <w:u w:val="single"/>
        </w:rPr>
        <w:t>per i danni arrecati alla funzione dell’individuo</w:t>
      </w:r>
      <w:r w:rsidR="00965B41" w:rsidRPr="00965B41">
        <w:rPr>
          <w:rFonts w:ascii="Arial" w:hAnsi="Arial" w:cs="Arial"/>
          <w:b/>
          <w:bCs/>
          <w:color w:val="000000" w:themeColor="text1"/>
          <w:sz w:val="20"/>
          <w:szCs w:val="20"/>
        </w:rPr>
        <w:t>;</w:t>
      </w:r>
      <w:r w:rsidR="00965B41">
        <w:rPr>
          <w:rFonts w:ascii="Arial" w:hAnsi="Arial" w:cs="Arial"/>
          <w:color w:val="000000" w:themeColor="text1"/>
          <w:sz w:val="20"/>
          <w:szCs w:val="20"/>
        </w:rPr>
        <w:t xml:space="preserve"> </w:t>
      </w:r>
      <w:r w:rsidRPr="00965B41">
        <w:rPr>
          <w:rFonts w:ascii="Arial" w:hAnsi="Arial" w:cs="Arial"/>
          <w:b/>
          <w:bCs/>
          <w:color w:val="000000" w:themeColor="text1"/>
          <w:sz w:val="20"/>
          <w:szCs w:val="20"/>
        </w:rPr>
        <w:t>dallo stato di cittadinanza dell’individuo per i danni fisici subiti dall’individuo</w:t>
      </w:r>
      <w:r w:rsidR="00965B41">
        <w:rPr>
          <w:rFonts w:ascii="Arial" w:hAnsi="Arial" w:cs="Arial"/>
          <w:b/>
          <w:bCs/>
          <w:color w:val="000000" w:themeColor="text1"/>
          <w:sz w:val="20"/>
          <w:szCs w:val="20"/>
        </w:rPr>
        <w:t>.</w:t>
      </w:r>
    </w:p>
    <w:p w14:paraId="553E7CB3" w14:textId="62C4848C" w:rsidR="00D02870" w:rsidRPr="00D02870" w:rsidRDefault="00965B41" w:rsidP="00FB32BC">
      <w:pPr>
        <w:pStyle w:val="NormaleWeb"/>
        <w:numPr>
          <w:ilvl w:val="0"/>
          <w:numId w:val="266"/>
        </w:numPr>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Per quanto riguarda </w:t>
      </w:r>
      <w:r w:rsidR="00D02870" w:rsidRPr="00D02870">
        <w:rPr>
          <w:rFonts w:ascii="Arial" w:hAnsi="Arial" w:cs="Arial"/>
          <w:color w:val="000000" w:themeColor="text1"/>
          <w:sz w:val="20"/>
          <w:szCs w:val="20"/>
        </w:rPr>
        <w:t xml:space="preserve">la </w:t>
      </w:r>
      <w:r w:rsidRPr="00D02870">
        <w:rPr>
          <w:rFonts w:ascii="Arial" w:hAnsi="Arial" w:cs="Arial"/>
          <w:color w:val="000000" w:themeColor="text1"/>
          <w:sz w:val="20"/>
          <w:szCs w:val="20"/>
        </w:rPr>
        <w:t>facoltà</w:t>
      </w:r>
      <w:r w:rsidR="00D02870" w:rsidRPr="00D02870">
        <w:rPr>
          <w:rFonts w:ascii="Arial" w:hAnsi="Arial" w:cs="Arial"/>
          <w:color w:val="000000" w:themeColor="text1"/>
          <w:sz w:val="20"/>
          <w:szCs w:val="20"/>
        </w:rPr>
        <w:t xml:space="preserve">̀ di protezione diplomatica </w:t>
      </w:r>
      <w:r w:rsidR="00D02870" w:rsidRPr="00965B41">
        <w:rPr>
          <w:rFonts w:ascii="Arial" w:hAnsi="Arial" w:cs="Arial"/>
          <w:b/>
          <w:bCs/>
          <w:color w:val="000000" w:themeColor="text1"/>
          <w:sz w:val="20"/>
          <w:szCs w:val="20"/>
          <w:u w:val="single"/>
        </w:rPr>
        <w:t>di una nave</w:t>
      </w:r>
      <w:r>
        <w:rPr>
          <w:rFonts w:ascii="Arial" w:hAnsi="Arial" w:cs="Arial"/>
          <w:color w:val="000000" w:themeColor="text1"/>
          <w:sz w:val="20"/>
          <w:szCs w:val="20"/>
        </w:rPr>
        <w:t xml:space="preserve">, essa </w:t>
      </w:r>
      <w:r w:rsidR="00D02870" w:rsidRPr="00D02870">
        <w:rPr>
          <w:rFonts w:ascii="Arial" w:hAnsi="Arial" w:cs="Arial"/>
          <w:color w:val="000000" w:themeColor="text1"/>
          <w:sz w:val="20"/>
          <w:szCs w:val="20"/>
        </w:rPr>
        <w:t xml:space="preserve">spetta </w:t>
      </w:r>
      <w:r w:rsidR="00D02870" w:rsidRPr="00965B41">
        <w:rPr>
          <w:rFonts w:ascii="Arial" w:hAnsi="Arial" w:cs="Arial"/>
          <w:color w:val="000000" w:themeColor="text1"/>
          <w:sz w:val="20"/>
          <w:szCs w:val="20"/>
        </w:rPr>
        <w:t>allo</w:t>
      </w:r>
      <w:r w:rsidR="00D02870" w:rsidRPr="00965B41">
        <w:rPr>
          <w:rFonts w:ascii="Arial" w:hAnsi="Arial" w:cs="Arial"/>
          <w:b/>
          <w:bCs/>
          <w:color w:val="000000" w:themeColor="text1"/>
          <w:sz w:val="20"/>
          <w:szCs w:val="20"/>
        </w:rPr>
        <w:t xml:space="preserve"> </w:t>
      </w:r>
      <w:r w:rsidR="00D02870" w:rsidRPr="00965B41">
        <w:rPr>
          <w:rFonts w:ascii="Arial" w:hAnsi="Arial" w:cs="Arial"/>
          <w:color w:val="000000" w:themeColor="text1"/>
          <w:sz w:val="20"/>
          <w:szCs w:val="20"/>
        </w:rPr>
        <w:t>stato di bandiera della nave</w:t>
      </w:r>
      <w:r>
        <w:rPr>
          <w:rFonts w:ascii="Arial" w:hAnsi="Arial" w:cs="Arial"/>
          <w:color w:val="000000" w:themeColor="text1"/>
          <w:sz w:val="20"/>
          <w:szCs w:val="20"/>
        </w:rPr>
        <w:t xml:space="preserve">: </w:t>
      </w:r>
      <w:r w:rsidRPr="00965B41">
        <w:rPr>
          <w:rFonts w:ascii="Arial" w:hAnsi="Arial" w:cs="Arial"/>
          <w:b/>
          <w:bCs/>
          <w:color w:val="000000" w:themeColor="text1"/>
          <w:sz w:val="20"/>
          <w:szCs w:val="20"/>
        </w:rPr>
        <w:t>l</w:t>
      </w:r>
      <w:r w:rsidR="00D02870" w:rsidRPr="00965B41">
        <w:rPr>
          <w:rFonts w:ascii="Arial" w:hAnsi="Arial" w:cs="Arial"/>
          <w:b/>
          <w:bCs/>
          <w:color w:val="000000" w:themeColor="text1"/>
          <w:sz w:val="20"/>
          <w:szCs w:val="20"/>
        </w:rPr>
        <w:t xml:space="preserve">o stato di bandiera della nave </w:t>
      </w:r>
      <w:r w:rsidRPr="00965B41">
        <w:rPr>
          <w:rFonts w:ascii="Arial" w:hAnsi="Arial" w:cs="Arial"/>
          <w:color w:val="000000" w:themeColor="text1"/>
          <w:sz w:val="20"/>
          <w:szCs w:val="20"/>
        </w:rPr>
        <w:t>può</w:t>
      </w:r>
      <w:r w:rsidR="00D02870" w:rsidRPr="00965B41">
        <w:rPr>
          <w:rFonts w:ascii="Arial" w:hAnsi="Arial" w:cs="Arial"/>
          <w:color w:val="000000" w:themeColor="text1"/>
          <w:sz w:val="20"/>
          <w:szCs w:val="20"/>
        </w:rPr>
        <w:t>̀ agire in protezione diplomatica</w:t>
      </w:r>
      <w:r w:rsidR="00D02870" w:rsidRPr="00965B41">
        <w:rPr>
          <w:rFonts w:ascii="Arial" w:hAnsi="Arial" w:cs="Arial"/>
          <w:b/>
          <w:bCs/>
          <w:color w:val="000000" w:themeColor="text1"/>
          <w:sz w:val="20"/>
          <w:szCs w:val="20"/>
        </w:rPr>
        <w:t xml:space="preserve"> della nave</w:t>
      </w:r>
      <w:r>
        <w:rPr>
          <w:rFonts w:ascii="Arial" w:hAnsi="Arial" w:cs="Arial"/>
          <w:b/>
          <w:bCs/>
          <w:color w:val="000000" w:themeColor="text1"/>
          <w:sz w:val="20"/>
          <w:szCs w:val="20"/>
        </w:rPr>
        <w:t xml:space="preserve">, </w:t>
      </w:r>
      <w:r w:rsidR="00D02870" w:rsidRPr="00965B41">
        <w:rPr>
          <w:rFonts w:ascii="Arial" w:hAnsi="Arial" w:cs="Arial"/>
          <w:color w:val="000000" w:themeColor="text1"/>
          <w:sz w:val="20"/>
          <w:szCs w:val="20"/>
        </w:rPr>
        <w:t>in quanto tale</w:t>
      </w:r>
      <w:r>
        <w:rPr>
          <w:rFonts w:ascii="Arial" w:hAnsi="Arial" w:cs="Arial"/>
          <w:b/>
          <w:bCs/>
          <w:color w:val="000000" w:themeColor="text1"/>
          <w:sz w:val="20"/>
          <w:szCs w:val="20"/>
        </w:rPr>
        <w:t xml:space="preserve">, </w:t>
      </w:r>
      <w:r w:rsidR="00D02870" w:rsidRPr="00965B41">
        <w:rPr>
          <w:rFonts w:ascii="Arial" w:hAnsi="Arial" w:cs="Arial"/>
          <w:b/>
          <w:bCs/>
          <w:color w:val="000000" w:themeColor="text1"/>
          <w:sz w:val="20"/>
          <w:szCs w:val="20"/>
        </w:rPr>
        <w:t>ma anche dell’equipaggio, anche se i suoi membri non hanno tutti la cittadinanza dello stato di bandiera</w:t>
      </w:r>
      <w:r w:rsidR="00D02870" w:rsidRPr="00D02870">
        <w:rPr>
          <w:rFonts w:ascii="Arial" w:hAnsi="Arial" w:cs="Arial"/>
          <w:color w:val="000000" w:themeColor="text1"/>
          <w:sz w:val="20"/>
          <w:szCs w:val="20"/>
        </w:rPr>
        <w:t>.</w:t>
      </w:r>
      <w:r>
        <w:rPr>
          <w:rFonts w:ascii="Arial" w:hAnsi="Arial" w:cs="Arial"/>
          <w:color w:val="000000" w:themeColor="text1"/>
          <w:sz w:val="20"/>
          <w:szCs w:val="20"/>
        </w:rPr>
        <w:t xml:space="preserve"> Si tratta del</w:t>
      </w:r>
      <w:r w:rsidR="00D02870" w:rsidRPr="00D02870">
        <w:rPr>
          <w:rFonts w:ascii="Arial" w:hAnsi="Arial" w:cs="Arial"/>
          <w:color w:val="000000" w:themeColor="text1"/>
          <w:sz w:val="20"/>
          <w:szCs w:val="20"/>
        </w:rPr>
        <w:t xml:space="preserve">l’unico caso in cui uno </w:t>
      </w:r>
      <w:r>
        <w:rPr>
          <w:rFonts w:ascii="Arial" w:hAnsi="Arial" w:cs="Arial"/>
          <w:color w:val="000000" w:themeColor="text1"/>
          <w:sz w:val="20"/>
          <w:szCs w:val="20"/>
        </w:rPr>
        <w:t>S</w:t>
      </w:r>
      <w:r w:rsidR="00D02870" w:rsidRPr="00D02870">
        <w:rPr>
          <w:rFonts w:ascii="Arial" w:hAnsi="Arial" w:cs="Arial"/>
          <w:color w:val="000000" w:themeColor="text1"/>
          <w:sz w:val="20"/>
          <w:szCs w:val="20"/>
        </w:rPr>
        <w:t xml:space="preserve">tato diverso da quello di cittadinanza </w:t>
      </w:r>
      <w:r w:rsidRPr="00D02870">
        <w:rPr>
          <w:rFonts w:ascii="Arial" w:hAnsi="Arial" w:cs="Arial"/>
          <w:color w:val="000000" w:themeColor="text1"/>
          <w:sz w:val="20"/>
          <w:szCs w:val="20"/>
        </w:rPr>
        <w:t>può</w:t>
      </w:r>
      <w:r w:rsidR="00D02870" w:rsidRPr="00D02870">
        <w:rPr>
          <w:rFonts w:ascii="Arial" w:hAnsi="Arial" w:cs="Arial"/>
          <w:color w:val="000000" w:themeColor="text1"/>
          <w:sz w:val="20"/>
          <w:szCs w:val="20"/>
        </w:rPr>
        <w:t>̀ agire in protezione diplomatica (vale anche per gli aerei)</w:t>
      </w:r>
      <w:r>
        <w:rPr>
          <w:rFonts w:ascii="Arial" w:hAnsi="Arial" w:cs="Arial"/>
          <w:color w:val="000000" w:themeColor="text1"/>
          <w:sz w:val="20"/>
          <w:szCs w:val="20"/>
        </w:rPr>
        <w:t xml:space="preserve">; ovviamente, non </w:t>
      </w:r>
      <w:r w:rsidR="00D02870" w:rsidRPr="00D02870">
        <w:rPr>
          <w:rFonts w:ascii="Arial" w:hAnsi="Arial" w:cs="Arial"/>
          <w:color w:val="000000" w:themeColor="text1"/>
          <w:sz w:val="20"/>
          <w:szCs w:val="20"/>
        </w:rPr>
        <w:t>è esclusa l’azione di protezione diplomatica degli stati di cittadinanza dei singoli membri dell’equipaggio</w:t>
      </w:r>
      <w:r>
        <w:rPr>
          <w:rFonts w:ascii="Arial" w:hAnsi="Arial" w:cs="Arial"/>
          <w:color w:val="000000" w:themeColor="text1"/>
          <w:sz w:val="20"/>
          <w:szCs w:val="20"/>
        </w:rPr>
        <w:t xml:space="preserve"> (che quindi beneficerebbero di d</w:t>
      </w:r>
      <w:r w:rsidR="00D02870" w:rsidRPr="00D02870">
        <w:rPr>
          <w:rFonts w:ascii="Arial" w:hAnsi="Arial" w:cs="Arial"/>
          <w:color w:val="000000" w:themeColor="text1"/>
          <w:sz w:val="20"/>
          <w:szCs w:val="20"/>
        </w:rPr>
        <w:t>oppia protezione</w:t>
      </w:r>
      <w:r>
        <w:rPr>
          <w:rFonts w:ascii="Arial" w:hAnsi="Arial" w:cs="Arial"/>
          <w:color w:val="000000" w:themeColor="text1"/>
          <w:sz w:val="20"/>
          <w:szCs w:val="20"/>
        </w:rPr>
        <w:t>)</w:t>
      </w:r>
      <w:r w:rsidR="00D02870" w:rsidRPr="00D02870">
        <w:rPr>
          <w:rFonts w:ascii="Arial" w:hAnsi="Arial" w:cs="Arial"/>
          <w:color w:val="000000" w:themeColor="text1"/>
          <w:sz w:val="20"/>
          <w:szCs w:val="20"/>
        </w:rPr>
        <w:t>.</w:t>
      </w:r>
    </w:p>
    <w:p w14:paraId="646A5663" w14:textId="77777777" w:rsidR="00D02870" w:rsidRDefault="00D02870" w:rsidP="00D02870">
      <w:pPr>
        <w:pStyle w:val="NormaleWeb"/>
        <w:tabs>
          <w:tab w:val="left" w:pos="2757"/>
        </w:tabs>
        <w:contextualSpacing/>
        <w:jc w:val="both"/>
        <w:rPr>
          <w:rFonts w:ascii="Arial" w:hAnsi="Arial" w:cs="Arial"/>
          <w:color w:val="000000" w:themeColor="text1"/>
          <w:sz w:val="20"/>
          <w:szCs w:val="20"/>
        </w:rPr>
      </w:pPr>
    </w:p>
    <w:p w14:paraId="0CDC9E09" w14:textId="38EC8300" w:rsidR="00D02870" w:rsidRDefault="00D02870" w:rsidP="00D02870">
      <w:pPr>
        <w:pStyle w:val="NormaleWeb"/>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Per quanto riguarda il </w:t>
      </w:r>
      <w:r w:rsidRPr="00D02870">
        <w:rPr>
          <w:rFonts w:ascii="Arial" w:hAnsi="Arial" w:cs="Arial"/>
          <w:b/>
          <w:bCs/>
          <w:color w:val="C00000"/>
          <w:sz w:val="20"/>
          <w:szCs w:val="20"/>
        </w:rPr>
        <w:t>contenuto della protezione diplomatica</w:t>
      </w:r>
      <w:r>
        <w:rPr>
          <w:rFonts w:ascii="Arial" w:hAnsi="Arial" w:cs="Arial"/>
          <w:color w:val="000000" w:themeColor="text1"/>
          <w:sz w:val="20"/>
          <w:szCs w:val="20"/>
        </w:rPr>
        <w:t>, lo S</w:t>
      </w:r>
      <w:r w:rsidRPr="00D02870">
        <w:rPr>
          <w:rFonts w:ascii="Arial" w:hAnsi="Arial" w:cs="Arial"/>
          <w:color w:val="000000" w:themeColor="text1"/>
          <w:sz w:val="20"/>
          <w:szCs w:val="20"/>
        </w:rPr>
        <w:t>tato che agisce in protezione diplomatica può</w:t>
      </w:r>
      <w:r>
        <w:rPr>
          <w:rFonts w:ascii="Arial" w:hAnsi="Arial" w:cs="Arial"/>
          <w:color w:val="000000" w:themeColor="text1"/>
          <w:sz w:val="20"/>
          <w:szCs w:val="20"/>
        </w:rPr>
        <w:t>:</w:t>
      </w:r>
    </w:p>
    <w:p w14:paraId="73EDFDF3" w14:textId="5CA65E59" w:rsidR="00D02870" w:rsidRPr="00D02870" w:rsidRDefault="00D02870" w:rsidP="00FB32BC">
      <w:pPr>
        <w:pStyle w:val="NormaleWeb"/>
        <w:numPr>
          <w:ilvl w:val="0"/>
          <w:numId w:val="265"/>
        </w:numPr>
        <w:tabs>
          <w:tab w:val="left" w:pos="2757"/>
        </w:tabs>
        <w:contextualSpacing/>
        <w:jc w:val="both"/>
        <w:rPr>
          <w:rFonts w:ascii="Arial" w:hAnsi="Arial" w:cs="Arial"/>
          <w:color w:val="000000" w:themeColor="text1"/>
          <w:sz w:val="20"/>
          <w:szCs w:val="20"/>
        </w:rPr>
      </w:pPr>
      <w:r w:rsidRPr="00D02870">
        <w:rPr>
          <w:rFonts w:ascii="Arial" w:hAnsi="Arial" w:cs="Arial"/>
          <w:b/>
          <w:bCs/>
          <w:color w:val="000000" w:themeColor="text1"/>
          <w:sz w:val="20"/>
          <w:szCs w:val="20"/>
        </w:rPr>
        <w:t>chiedere il risarcimento dei danni</w:t>
      </w:r>
      <w:r>
        <w:rPr>
          <w:rFonts w:ascii="Arial" w:hAnsi="Arial" w:cs="Arial"/>
          <w:color w:val="000000" w:themeColor="text1"/>
          <w:sz w:val="20"/>
          <w:szCs w:val="20"/>
        </w:rPr>
        <w:t>: soprattutto in questo caso</w:t>
      </w:r>
      <w:r w:rsidRPr="00D02870">
        <w:rPr>
          <w:rFonts w:ascii="Arial" w:hAnsi="Arial" w:cs="Arial"/>
          <w:color w:val="000000" w:themeColor="text1"/>
          <w:sz w:val="20"/>
          <w:szCs w:val="20"/>
        </w:rPr>
        <w:t>, la norma sulla protezione diplomatica permette allo stato che agisce in protezione diplomatica di esercitare un diritto e avanzare delle richieste che altrimenti non avrebbe</w:t>
      </w:r>
      <w:r>
        <w:rPr>
          <w:rFonts w:ascii="Arial" w:hAnsi="Arial" w:cs="Arial"/>
          <w:color w:val="000000" w:themeColor="text1"/>
          <w:sz w:val="20"/>
          <w:szCs w:val="20"/>
        </w:rPr>
        <w:t>.</w:t>
      </w:r>
    </w:p>
    <w:p w14:paraId="0C344C4A" w14:textId="2511F709" w:rsidR="00D02870" w:rsidRPr="00D02870" w:rsidRDefault="00D02870" w:rsidP="00FB32BC">
      <w:pPr>
        <w:pStyle w:val="NormaleWeb"/>
        <w:numPr>
          <w:ilvl w:val="0"/>
          <w:numId w:val="264"/>
        </w:numPr>
        <w:tabs>
          <w:tab w:val="left" w:pos="2757"/>
        </w:tabs>
        <w:contextualSpacing/>
        <w:jc w:val="both"/>
        <w:rPr>
          <w:rFonts w:ascii="Arial" w:hAnsi="Arial" w:cs="Arial"/>
          <w:b/>
          <w:bCs/>
          <w:color w:val="000000" w:themeColor="text1"/>
          <w:sz w:val="20"/>
          <w:szCs w:val="20"/>
        </w:rPr>
      </w:pPr>
      <w:r w:rsidRPr="00D02870">
        <w:rPr>
          <w:rFonts w:ascii="Arial" w:hAnsi="Arial" w:cs="Arial"/>
          <w:b/>
          <w:bCs/>
          <w:color w:val="000000" w:themeColor="text1"/>
          <w:sz w:val="20"/>
          <w:szCs w:val="20"/>
        </w:rPr>
        <w:t>agire in contromisura</w:t>
      </w:r>
      <w:r w:rsidRPr="00D02870">
        <w:rPr>
          <w:rFonts w:ascii="Arial" w:hAnsi="Arial" w:cs="Arial"/>
          <w:color w:val="000000" w:themeColor="text1"/>
          <w:sz w:val="20"/>
          <w:szCs w:val="20"/>
        </w:rPr>
        <w:t>;</w:t>
      </w:r>
    </w:p>
    <w:p w14:paraId="4D5F73D8" w14:textId="6CD91737" w:rsidR="00D02870" w:rsidRPr="00D02870" w:rsidRDefault="00D02870" w:rsidP="00FB32BC">
      <w:pPr>
        <w:pStyle w:val="NormaleWeb"/>
        <w:numPr>
          <w:ilvl w:val="0"/>
          <w:numId w:val="264"/>
        </w:numPr>
        <w:tabs>
          <w:tab w:val="left" w:pos="2757"/>
        </w:tabs>
        <w:contextualSpacing/>
        <w:jc w:val="both"/>
        <w:rPr>
          <w:rFonts w:ascii="Arial" w:hAnsi="Arial" w:cs="Arial"/>
          <w:color w:val="000000" w:themeColor="text1"/>
          <w:sz w:val="20"/>
          <w:szCs w:val="20"/>
        </w:rPr>
      </w:pPr>
      <w:r w:rsidRPr="00D02870">
        <w:rPr>
          <w:rFonts w:ascii="Arial" w:hAnsi="Arial" w:cs="Arial"/>
          <w:b/>
          <w:bCs/>
          <w:color w:val="000000" w:themeColor="text1"/>
          <w:sz w:val="20"/>
          <w:szCs w:val="20"/>
        </w:rPr>
        <w:t>adire un tribunale internazionale</w:t>
      </w:r>
      <w:r w:rsidRPr="00D02870">
        <w:rPr>
          <w:rFonts w:ascii="Arial" w:hAnsi="Arial" w:cs="Arial"/>
          <w:color w:val="000000" w:themeColor="text1"/>
          <w:sz w:val="20"/>
          <w:szCs w:val="20"/>
        </w:rPr>
        <w:t>.</w:t>
      </w:r>
    </w:p>
    <w:p w14:paraId="64485355" w14:textId="77777777" w:rsidR="00D02870" w:rsidRPr="00E04957" w:rsidRDefault="00D02870" w:rsidP="00D02870">
      <w:pPr>
        <w:pStyle w:val="NormaleWeb"/>
        <w:tabs>
          <w:tab w:val="left" w:pos="2757"/>
        </w:tabs>
        <w:contextualSpacing/>
        <w:jc w:val="both"/>
        <w:rPr>
          <w:rFonts w:ascii="Arial" w:hAnsi="Arial" w:cs="Arial"/>
          <w:color w:val="000000" w:themeColor="text1"/>
          <w:sz w:val="20"/>
          <w:szCs w:val="20"/>
        </w:rPr>
      </w:pPr>
    </w:p>
    <w:p w14:paraId="2AC6592A" w14:textId="78F82D84" w:rsidR="00D23A17" w:rsidRPr="002118F6" w:rsidRDefault="00D23A17" w:rsidP="0000242C">
      <w:pPr>
        <w:pStyle w:val="NormaleWeb"/>
        <w:tabs>
          <w:tab w:val="left" w:pos="2757"/>
        </w:tabs>
        <w:contextualSpacing/>
        <w:jc w:val="center"/>
        <w:rPr>
          <w:rFonts w:ascii="Arial" w:hAnsi="Arial" w:cs="Arial"/>
          <w:b/>
          <w:bCs/>
          <w:color w:val="000000" w:themeColor="text1"/>
          <w:sz w:val="20"/>
          <w:szCs w:val="20"/>
        </w:rPr>
      </w:pPr>
      <w:r w:rsidRPr="002118F6">
        <w:rPr>
          <w:rFonts w:ascii="Arial" w:hAnsi="Arial" w:cs="Arial"/>
          <w:b/>
          <w:bCs/>
          <w:color w:val="000000" w:themeColor="text1"/>
          <w:sz w:val="20"/>
          <w:szCs w:val="20"/>
        </w:rPr>
        <w:t xml:space="preserve">CAPITOLO IV – </w:t>
      </w:r>
      <w:r w:rsidRPr="002118F6">
        <w:rPr>
          <w:rFonts w:ascii="Arial" w:hAnsi="Arial" w:cs="Arial"/>
          <w:b/>
          <w:bCs/>
          <w:color w:val="000000" w:themeColor="text1"/>
          <w:sz w:val="20"/>
          <w:szCs w:val="20"/>
          <w:highlight w:val="green"/>
        </w:rPr>
        <w:t>ORDINE INTERSTATALE</w:t>
      </w:r>
    </w:p>
    <w:p w14:paraId="28BE4E6A" w14:textId="77777777" w:rsidR="00D23A17" w:rsidRPr="002118F6" w:rsidRDefault="00D23A17" w:rsidP="00D23A17">
      <w:pPr>
        <w:pStyle w:val="NormaleWeb"/>
        <w:tabs>
          <w:tab w:val="left" w:pos="2757"/>
        </w:tabs>
        <w:contextualSpacing/>
        <w:rPr>
          <w:rFonts w:ascii="Arial" w:hAnsi="Arial" w:cs="Arial"/>
          <w:b/>
          <w:bCs/>
          <w:color w:val="000000" w:themeColor="text1"/>
          <w:sz w:val="20"/>
          <w:szCs w:val="20"/>
        </w:rPr>
      </w:pPr>
    </w:p>
    <w:p w14:paraId="23B32600" w14:textId="2AC75C30" w:rsidR="00EC5B5D" w:rsidRPr="002118F6" w:rsidRDefault="00D23A17" w:rsidP="00EC5B5D">
      <w:pPr>
        <w:pStyle w:val="NormaleWeb"/>
        <w:tabs>
          <w:tab w:val="left" w:pos="2757"/>
        </w:tabs>
        <w:contextualSpacing/>
        <w:jc w:val="both"/>
        <w:rPr>
          <w:rFonts w:ascii="Arial" w:hAnsi="Arial" w:cs="Arial"/>
          <w:color w:val="000000" w:themeColor="text1"/>
          <w:sz w:val="20"/>
          <w:szCs w:val="20"/>
        </w:rPr>
      </w:pPr>
      <w:r w:rsidRPr="00144A52">
        <w:rPr>
          <w:rFonts w:ascii="Arial" w:hAnsi="Arial" w:cs="Arial"/>
          <w:color w:val="000000" w:themeColor="text1"/>
          <w:sz w:val="20"/>
          <w:szCs w:val="20"/>
          <w:u w:val="single"/>
        </w:rPr>
        <w:t>Una norma giuridica è sempre diretta a proteggere un valore comune</w:t>
      </w:r>
      <w:r w:rsidRPr="002118F6">
        <w:rPr>
          <w:rFonts w:ascii="Arial" w:hAnsi="Arial" w:cs="Arial"/>
          <w:color w:val="000000" w:themeColor="text1"/>
          <w:sz w:val="20"/>
          <w:szCs w:val="20"/>
        </w:rPr>
        <w:t>, ma non ogni valore comune ha necessariamente una norma giuridica che lo protegge.</w:t>
      </w:r>
      <w:r w:rsidR="00EC5B5D" w:rsidRPr="002118F6">
        <w:rPr>
          <w:rFonts w:ascii="Arial" w:hAnsi="Arial" w:cs="Arial"/>
          <w:color w:val="000000" w:themeColor="text1"/>
          <w:sz w:val="20"/>
          <w:szCs w:val="20"/>
        </w:rPr>
        <w:t xml:space="preserve"> Un primo valore protetto da alcune norme internazionali è sicuramente </w:t>
      </w:r>
      <w:r w:rsidR="00EC5B5D" w:rsidRPr="002118F6">
        <w:rPr>
          <w:rFonts w:ascii="Arial" w:hAnsi="Arial" w:cs="Arial"/>
          <w:b/>
          <w:bCs/>
          <w:color w:val="000000" w:themeColor="text1"/>
          <w:sz w:val="20"/>
          <w:szCs w:val="20"/>
        </w:rPr>
        <w:t>l’ordine globale interstatale</w:t>
      </w:r>
      <w:r w:rsidR="00EC5B5D" w:rsidRPr="002118F6">
        <w:rPr>
          <w:rFonts w:ascii="Arial" w:hAnsi="Arial" w:cs="Arial"/>
          <w:color w:val="000000" w:themeColor="text1"/>
          <w:sz w:val="20"/>
          <w:szCs w:val="20"/>
        </w:rPr>
        <w:t>, ossia l’ordine tra eguali (gli Stati), senza un’autorità ad essi superiore</w:t>
      </w:r>
      <w:r w:rsidR="00144A52">
        <w:rPr>
          <w:rFonts w:ascii="Arial" w:hAnsi="Arial" w:cs="Arial"/>
          <w:color w:val="000000" w:themeColor="text1"/>
          <w:sz w:val="20"/>
          <w:szCs w:val="20"/>
        </w:rPr>
        <w:t xml:space="preserve">: </w:t>
      </w:r>
      <w:r w:rsidR="00EC5B5D" w:rsidRPr="002118F6">
        <w:rPr>
          <w:rFonts w:ascii="Arial" w:hAnsi="Arial" w:cs="Arial"/>
          <w:color w:val="000000" w:themeColor="text1"/>
          <w:sz w:val="20"/>
          <w:szCs w:val="20"/>
        </w:rPr>
        <w:t>detto in altre parole</w:t>
      </w:r>
      <w:r w:rsidR="00144A52">
        <w:rPr>
          <w:rFonts w:ascii="Arial" w:hAnsi="Arial" w:cs="Arial"/>
          <w:color w:val="000000" w:themeColor="text1"/>
          <w:sz w:val="20"/>
          <w:szCs w:val="20"/>
        </w:rPr>
        <w:t>,</w:t>
      </w:r>
      <w:r w:rsidR="00EC5B5D" w:rsidRPr="002118F6">
        <w:rPr>
          <w:rFonts w:ascii="Arial" w:hAnsi="Arial" w:cs="Arial"/>
          <w:color w:val="000000" w:themeColor="text1"/>
          <w:sz w:val="20"/>
          <w:szCs w:val="20"/>
        </w:rPr>
        <w:t xml:space="preserve"> il </w:t>
      </w:r>
      <w:r w:rsidR="00EC5B5D" w:rsidRPr="00A66D9E">
        <w:rPr>
          <w:rFonts w:ascii="Arial" w:hAnsi="Arial" w:cs="Arial"/>
          <w:b/>
          <w:bCs/>
          <w:color w:val="000000" w:themeColor="text1"/>
          <w:sz w:val="20"/>
          <w:szCs w:val="20"/>
          <w:u w:val="single"/>
        </w:rPr>
        <w:t>principio di eguaglianza sovrana degli Stati</w:t>
      </w:r>
      <w:r w:rsidR="00EC5B5D" w:rsidRPr="002118F6">
        <w:rPr>
          <w:rFonts w:ascii="Arial" w:hAnsi="Arial" w:cs="Arial"/>
          <w:color w:val="000000" w:themeColor="text1"/>
          <w:sz w:val="20"/>
          <w:szCs w:val="20"/>
        </w:rPr>
        <w:t xml:space="preserve">. Le norme che più delle altre sono </w:t>
      </w:r>
      <w:r w:rsidR="00EC5B5D" w:rsidRPr="00144A52">
        <w:rPr>
          <w:rFonts w:ascii="Arial" w:hAnsi="Arial" w:cs="Arial"/>
          <w:color w:val="000000" w:themeColor="text1"/>
          <w:sz w:val="20"/>
          <w:szCs w:val="20"/>
          <w:u w:val="single"/>
        </w:rPr>
        <w:t>dirette a salvaguardare il principio eguaglianza</w:t>
      </w:r>
      <w:r w:rsidR="00EC5B5D" w:rsidRPr="002118F6">
        <w:rPr>
          <w:rFonts w:ascii="Arial" w:hAnsi="Arial" w:cs="Arial"/>
          <w:color w:val="000000" w:themeColor="text1"/>
          <w:sz w:val="20"/>
          <w:szCs w:val="20"/>
        </w:rPr>
        <w:t xml:space="preserve"> sovrana degli Stati sono quelle che, tra i singoli Stati, regolano: a</w:t>
      </w:r>
      <w:r w:rsidR="00C12906" w:rsidRPr="002118F6">
        <w:rPr>
          <w:rFonts w:ascii="Arial" w:hAnsi="Arial" w:cs="Arial"/>
          <w:color w:val="000000" w:themeColor="text1"/>
          <w:sz w:val="20"/>
          <w:szCs w:val="20"/>
        </w:rPr>
        <w:t>)</w:t>
      </w:r>
      <w:r w:rsidR="00C12906" w:rsidRPr="002118F6">
        <w:rPr>
          <w:rFonts w:ascii="Arial" w:hAnsi="Arial" w:cs="Arial"/>
          <w:b/>
          <w:bCs/>
          <w:color w:val="000000" w:themeColor="text1"/>
          <w:sz w:val="20"/>
          <w:szCs w:val="20"/>
        </w:rPr>
        <w:t xml:space="preserve"> </w:t>
      </w:r>
      <w:r w:rsidR="00C12906" w:rsidRPr="00144A52">
        <w:rPr>
          <w:rFonts w:ascii="Arial" w:hAnsi="Arial" w:cs="Arial"/>
          <w:b/>
          <w:bCs/>
          <w:color w:val="C00000"/>
          <w:sz w:val="20"/>
          <w:szCs w:val="20"/>
        </w:rPr>
        <w:t>il trattamento degli Stati stranieri</w:t>
      </w:r>
      <w:r w:rsidR="00C12906" w:rsidRPr="002118F6">
        <w:rPr>
          <w:rFonts w:ascii="Arial" w:hAnsi="Arial" w:cs="Arial"/>
          <w:b/>
          <w:bCs/>
          <w:color w:val="000000" w:themeColor="text1"/>
          <w:sz w:val="20"/>
          <w:szCs w:val="20"/>
        </w:rPr>
        <w:t xml:space="preserve">; </w:t>
      </w:r>
      <w:r w:rsidR="00C12906" w:rsidRPr="002118F6">
        <w:rPr>
          <w:rFonts w:ascii="Arial" w:hAnsi="Arial" w:cs="Arial"/>
          <w:color w:val="000000" w:themeColor="text1"/>
          <w:sz w:val="20"/>
          <w:szCs w:val="20"/>
        </w:rPr>
        <w:t>b</w:t>
      </w:r>
      <w:r w:rsidR="00EC5B5D" w:rsidRPr="002118F6">
        <w:rPr>
          <w:rFonts w:ascii="Arial" w:hAnsi="Arial" w:cs="Arial"/>
          <w:color w:val="000000" w:themeColor="text1"/>
          <w:sz w:val="20"/>
          <w:szCs w:val="20"/>
        </w:rPr>
        <w:t xml:space="preserve">) </w:t>
      </w:r>
      <w:r w:rsidR="00EC5B5D" w:rsidRPr="00144A52">
        <w:rPr>
          <w:rFonts w:ascii="Arial" w:hAnsi="Arial" w:cs="Arial"/>
          <w:b/>
          <w:bCs/>
          <w:color w:val="C00000"/>
          <w:sz w:val="20"/>
          <w:szCs w:val="20"/>
        </w:rPr>
        <w:t>il trattamento degli organi stranieri</w:t>
      </w:r>
      <w:r w:rsidR="00EC5B5D" w:rsidRPr="002118F6">
        <w:rPr>
          <w:rFonts w:ascii="Arial" w:hAnsi="Arial" w:cs="Arial"/>
          <w:b/>
          <w:bCs/>
          <w:color w:val="000000" w:themeColor="text1"/>
          <w:sz w:val="20"/>
          <w:szCs w:val="20"/>
        </w:rPr>
        <w:t>;</w:t>
      </w:r>
      <w:r w:rsidR="00EC5B5D" w:rsidRPr="002118F6">
        <w:rPr>
          <w:rFonts w:ascii="Arial" w:hAnsi="Arial" w:cs="Arial"/>
          <w:color w:val="000000" w:themeColor="text1"/>
          <w:sz w:val="20"/>
          <w:szCs w:val="20"/>
        </w:rPr>
        <w:t xml:space="preserve"> c) </w:t>
      </w:r>
      <w:r w:rsidR="00EC5B5D" w:rsidRPr="00144A52">
        <w:rPr>
          <w:rFonts w:ascii="Arial" w:hAnsi="Arial" w:cs="Arial"/>
          <w:b/>
          <w:bCs/>
          <w:color w:val="C00000"/>
          <w:sz w:val="20"/>
          <w:szCs w:val="20"/>
        </w:rPr>
        <w:t>il trattamento delle organizzazioni internazionali</w:t>
      </w:r>
      <w:r w:rsidR="00EC5B5D" w:rsidRPr="00144A52">
        <w:rPr>
          <w:rFonts w:ascii="Arial" w:hAnsi="Arial" w:cs="Arial"/>
          <w:color w:val="000000" w:themeColor="text1"/>
          <w:sz w:val="20"/>
          <w:szCs w:val="20"/>
        </w:rPr>
        <w:t>.</w:t>
      </w:r>
      <w:r w:rsidR="00EC5B5D" w:rsidRPr="002118F6">
        <w:rPr>
          <w:rFonts w:ascii="Arial" w:hAnsi="Arial" w:cs="Arial"/>
          <w:b/>
          <w:bCs/>
          <w:color w:val="000000" w:themeColor="text1"/>
          <w:sz w:val="20"/>
          <w:szCs w:val="20"/>
        </w:rPr>
        <w:t xml:space="preserve"> </w:t>
      </w:r>
      <w:r w:rsidR="00EC5B5D" w:rsidRPr="002118F6">
        <w:rPr>
          <w:rFonts w:ascii="Arial" w:hAnsi="Arial" w:cs="Arial"/>
          <w:color w:val="000000" w:themeColor="text1"/>
          <w:sz w:val="20"/>
          <w:szCs w:val="20"/>
        </w:rPr>
        <w:t xml:space="preserve">Tali norme </w:t>
      </w:r>
      <w:r w:rsidR="00EC5B5D" w:rsidRPr="00A66D9E">
        <w:rPr>
          <w:rFonts w:ascii="Arial" w:hAnsi="Arial" w:cs="Arial"/>
          <w:b/>
          <w:bCs/>
          <w:color w:val="000000" w:themeColor="text1"/>
          <w:sz w:val="20"/>
          <w:szCs w:val="20"/>
        </w:rPr>
        <w:t>limitano la giurisdizione che ogni Stato può esercitare sul proprio territorio al fine di rendere possibile la convivenza alla pari degli Stati</w:t>
      </w:r>
      <w:r w:rsidR="00EC5B5D" w:rsidRPr="002118F6">
        <w:rPr>
          <w:rFonts w:ascii="Arial" w:hAnsi="Arial" w:cs="Arial"/>
          <w:color w:val="000000" w:themeColor="text1"/>
          <w:sz w:val="20"/>
          <w:szCs w:val="20"/>
        </w:rPr>
        <w:t>: ogni Stato riconosce come suoi pari gli altri Stati, assicurando lo</w:t>
      </w:r>
      <w:r w:rsidR="00A66D9E">
        <w:rPr>
          <w:rFonts w:ascii="Arial" w:hAnsi="Arial" w:cs="Arial"/>
          <w:color w:val="000000" w:themeColor="text1"/>
          <w:sz w:val="20"/>
          <w:szCs w:val="20"/>
        </w:rPr>
        <w:t>r</w:t>
      </w:r>
      <w:r w:rsidR="00EC5B5D" w:rsidRPr="002118F6">
        <w:rPr>
          <w:rFonts w:ascii="Arial" w:hAnsi="Arial" w:cs="Arial"/>
          <w:color w:val="000000" w:themeColor="text1"/>
          <w:sz w:val="20"/>
          <w:szCs w:val="20"/>
        </w:rPr>
        <w:t>o una serie di immunità e garantendosi così di essere a sua volta riconosciuto dagli altri.</w:t>
      </w:r>
    </w:p>
    <w:p w14:paraId="583BECB2" w14:textId="0DF4571D" w:rsidR="00C12906" w:rsidRPr="002118F6" w:rsidRDefault="00C12906" w:rsidP="00EC5B5D">
      <w:pPr>
        <w:pStyle w:val="NormaleWeb"/>
        <w:tabs>
          <w:tab w:val="left" w:pos="2757"/>
        </w:tabs>
        <w:contextualSpacing/>
        <w:jc w:val="both"/>
        <w:rPr>
          <w:rFonts w:ascii="Arial" w:hAnsi="Arial" w:cs="Arial"/>
          <w:color w:val="000000" w:themeColor="text1"/>
          <w:sz w:val="20"/>
          <w:szCs w:val="20"/>
        </w:rPr>
      </w:pPr>
    </w:p>
    <w:p w14:paraId="12E7DB7E" w14:textId="537BD9C3" w:rsidR="00C12906" w:rsidRPr="002118F6" w:rsidRDefault="00C12906" w:rsidP="00C12906">
      <w:pPr>
        <w:pStyle w:val="NormaleWeb"/>
        <w:tabs>
          <w:tab w:val="left" w:pos="2757"/>
        </w:tabs>
        <w:contextualSpacing/>
        <w:rPr>
          <w:rFonts w:ascii="Arial" w:hAnsi="Arial" w:cs="Arial"/>
          <w:b/>
          <w:bCs/>
          <w:color w:val="000000" w:themeColor="text1"/>
          <w:sz w:val="20"/>
          <w:szCs w:val="20"/>
        </w:rPr>
      </w:pPr>
      <w:r w:rsidRPr="002118F6">
        <w:rPr>
          <w:rFonts w:ascii="Arial" w:hAnsi="Arial" w:cs="Arial"/>
          <w:b/>
          <w:bCs/>
          <w:color w:val="000000" w:themeColor="text1"/>
          <w:sz w:val="20"/>
          <w:szCs w:val="20"/>
        </w:rPr>
        <w:t xml:space="preserve">SEZIONE 2 – </w:t>
      </w:r>
      <w:r w:rsidRPr="002118F6">
        <w:rPr>
          <w:rFonts w:ascii="Arial" w:hAnsi="Arial" w:cs="Arial"/>
          <w:b/>
          <w:bCs/>
          <w:color w:val="000000" w:themeColor="text1"/>
          <w:sz w:val="20"/>
          <w:szCs w:val="20"/>
          <w:highlight w:val="cyan"/>
        </w:rPr>
        <w:t>IMMUNITA’ DEGLI STATI STRANIERI DALLA GIURISDIZIONE CIVILE</w:t>
      </w:r>
    </w:p>
    <w:p w14:paraId="569D8451" w14:textId="77777777" w:rsidR="00C12906" w:rsidRPr="002118F6" w:rsidRDefault="00C12906" w:rsidP="00C12906">
      <w:pPr>
        <w:pStyle w:val="NormaleWeb"/>
        <w:contextualSpacing/>
        <w:jc w:val="both"/>
        <w:rPr>
          <w:rFonts w:ascii="Arial" w:hAnsi="Arial" w:cs="Arial"/>
          <w:b/>
          <w:bCs/>
          <w:color w:val="FF0000"/>
          <w:sz w:val="20"/>
          <w:szCs w:val="20"/>
        </w:rPr>
      </w:pPr>
    </w:p>
    <w:p w14:paraId="7F1FB09A" w14:textId="6538FF0D" w:rsidR="00C12906" w:rsidRPr="002118F6" w:rsidRDefault="00C12906" w:rsidP="00C12906">
      <w:pPr>
        <w:pStyle w:val="NormaleWeb"/>
        <w:contextualSpacing/>
        <w:jc w:val="both"/>
        <w:rPr>
          <w:rFonts w:ascii="Arial" w:hAnsi="Arial" w:cs="Arial"/>
          <w:b/>
          <w:bCs/>
          <w:color w:val="4472C4" w:themeColor="accent1"/>
          <w:sz w:val="20"/>
          <w:szCs w:val="20"/>
        </w:rPr>
      </w:pPr>
      <w:r w:rsidRPr="002118F6">
        <w:rPr>
          <w:rFonts w:ascii="Arial" w:hAnsi="Arial" w:cs="Arial"/>
          <w:b/>
          <w:bCs/>
          <w:color w:val="4472C4" w:themeColor="accent1"/>
          <w:sz w:val="20"/>
          <w:szCs w:val="20"/>
        </w:rPr>
        <w:t>L’immunità di uno Stato straniero dalla giurisdizione civile dello Stato del foro</w:t>
      </w:r>
    </w:p>
    <w:p w14:paraId="32BB3F9E" w14:textId="38C2A083" w:rsidR="00AB14CD" w:rsidRPr="002118F6" w:rsidRDefault="00AB14CD" w:rsidP="00AB14CD">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Per definire l’immunità di uno Stato straniero si usa la formula “</w:t>
      </w:r>
      <w:r w:rsidRPr="002118F6">
        <w:rPr>
          <w:rFonts w:ascii="Arial" w:hAnsi="Arial" w:cs="Arial"/>
          <w:b/>
          <w:bCs/>
          <w:color w:val="C00000"/>
          <w:sz w:val="20"/>
          <w:szCs w:val="20"/>
        </w:rPr>
        <w:t>immunità dello Stato straniero dalla giurisdizione civile dello Stato del foro</w:t>
      </w:r>
      <w:r w:rsidRPr="002118F6">
        <w:rPr>
          <w:rFonts w:ascii="Arial" w:hAnsi="Arial" w:cs="Arial"/>
          <w:color w:val="000000" w:themeColor="text1"/>
          <w:sz w:val="20"/>
          <w:szCs w:val="20"/>
        </w:rPr>
        <w:t xml:space="preserve">”: si indica quella situazione in cui lo </w:t>
      </w:r>
      <w:r w:rsidRPr="00A66D9E">
        <w:rPr>
          <w:rFonts w:ascii="Arial" w:hAnsi="Arial" w:cs="Arial"/>
          <w:b/>
          <w:bCs/>
          <w:color w:val="000000" w:themeColor="text1"/>
          <w:sz w:val="20"/>
          <w:szCs w:val="20"/>
        </w:rPr>
        <w:t>Stato straniero non può rispondere delle sue azioni davanti al giudice civile dello Stato del foro</w:t>
      </w:r>
      <w:r w:rsidRPr="002118F6">
        <w:rPr>
          <w:rFonts w:ascii="Arial" w:hAnsi="Arial" w:cs="Arial"/>
          <w:color w:val="000000" w:themeColor="text1"/>
          <w:sz w:val="20"/>
          <w:szCs w:val="20"/>
        </w:rPr>
        <w:t>/</w:t>
      </w:r>
      <w:r w:rsidR="00F03BDF" w:rsidRPr="002118F6">
        <w:rPr>
          <w:rFonts w:ascii="Arial" w:hAnsi="Arial" w:cs="Arial"/>
          <w:color w:val="000000" w:themeColor="text1"/>
          <w:sz w:val="20"/>
          <w:szCs w:val="20"/>
        </w:rPr>
        <w:t xml:space="preserve"> </w:t>
      </w:r>
      <w:r w:rsidRPr="002118F6">
        <w:rPr>
          <w:rFonts w:ascii="Arial" w:hAnsi="Arial" w:cs="Arial"/>
          <w:color w:val="000000" w:themeColor="text1"/>
          <w:sz w:val="20"/>
          <w:szCs w:val="20"/>
          <w:u w:val="single"/>
        </w:rPr>
        <w:t>il giudice civile non può procedere contro lo Stato straniero</w:t>
      </w:r>
      <w:r w:rsidRPr="002118F6">
        <w:rPr>
          <w:rFonts w:ascii="Arial" w:hAnsi="Arial" w:cs="Arial"/>
          <w:color w:val="000000" w:themeColor="text1"/>
          <w:sz w:val="20"/>
          <w:szCs w:val="20"/>
        </w:rPr>
        <w:t>/</w:t>
      </w:r>
      <w:r w:rsidR="00F03BDF" w:rsidRPr="002118F6">
        <w:rPr>
          <w:rFonts w:ascii="Arial" w:hAnsi="Arial" w:cs="Arial"/>
          <w:color w:val="000000" w:themeColor="text1"/>
          <w:sz w:val="20"/>
          <w:szCs w:val="20"/>
        </w:rPr>
        <w:t xml:space="preserve"> </w:t>
      </w:r>
      <w:r w:rsidRPr="002118F6">
        <w:rPr>
          <w:rFonts w:ascii="Arial" w:hAnsi="Arial" w:cs="Arial"/>
          <w:color w:val="000000" w:themeColor="text1"/>
          <w:sz w:val="20"/>
          <w:szCs w:val="20"/>
          <w:u w:val="single"/>
        </w:rPr>
        <w:t>lo Stato straniero non può essere convenuto in giudizio davanti ai giudici civile dello Stato del foro</w:t>
      </w:r>
      <w:r w:rsidRPr="002118F6">
        <w:rPr>
          <w:rFonts w:ascii="Arial" w:hAnsi="Arial" w:cs="Arial"/>
          <w:color w:val="000000" w:themeColor="text1"/>
          <w:sz w:val="20"/>
          <w:szCs w:val="20"/>
        </w:rPr>
        <w:t>, rispetto al quale è immune</w:t>
      </w:r>
      <w:r w:rsidR="00F03BDF" w:rsidRPr="002118F6">
        <w:rPr>
          <w:rFonts w:ascii="Arial" w:hAnsi="Arial" w:cs="Arial"/>
          <w:color w:val="000000" w:themeColor="text1"/>
          <w:sz w:val="20"/>
          <w:szCs w:val="20"/>
        </w:rPr>
        <w:t xml:space="preserve"> (N.B. i </w:t>
      </w:r>
      <w:r w:rsidR="00F03BDF" w:rsidRPr="00A66D9E">
        <w:rPr>
          <w:rFonts w:ascii="Arial" w:hAnsi="Arial" w:cs="Arial"/>
          <w:b/>
          <w:bCs/>
          <w:color w:val="000000" w:themeColor="text1"/>
          <w:sz w:val="20"/>
          <w:szCs w:val="20"/>
        </w:rPr>
        <w:t xml:space="preserve">soli </w:t>
      </w:r>
      <w:r w:rsidRPr="00A66D9E">
        <w:rPr>
          <w:rFonts w:ascii="Arial" w:hAnsi="Arial" w:cs="Arial"/>
          <w:b/>
          <w:bCs/>
          <w:color w:val="000000" w:themeColor="text1"/>
          <w:sz w:val="20"/>
          <w:szCs w:val="20"/>
        </w:rPr>
        <w:t xml:space="preserve">giudici </w:t>
      </w:r>
      <w:r w:rsidR="00F03BDF" w:rsidRPr="00A66D9E">
        <w:rPr>
          <w:rFonts w:ascii="Arial" w:hAnsi="Arial" w:cs="Arial"/>
          <w:b/>
          <w:bCs/>
          <w:color w:val="000000" w:themeColor="text1"/>
          <w:sz w:val="20"/>
          <w:szCs w:val="20"/>
        </w:rPr>
        <w:t>che</w:t>
      </w:r>
      <w:r w:rsidRPr="00A66D9E">
        <w:rPr>
          <w:rFonts w:ascii="Arial" w:hAnsi="Arial" w:cs="Arial"/>
          <w:b/>
          <w:bCs/>
          <w:color w:val="000000" w:themeColor="text1"/>
          <w:sz w:val="20"/>
          <w:szCs w:val="20"/>
        </w:rPr>
        <w:t xml:space="preserve"> in rilievo </w:t>
      </w:r>
      <w:r w:rsidRPr="00A66D9E">
        <w:rPr>
          <w:rFonts w:ascii="Arial" w:hAnsi="Arial" w:cs="Arial"/>
          <w:b/>
          <w:bCs/>
          <w:color w:val="000000" w:themeColor="text1"/>
          <w:sz w:val="20"/>
          <w:szCs w:val="20"/>
          <w:u w:val="single"/>
        </w:rPr>
        <w:t xml:space="preserve">sono </w:t>
      </w:r>
      <w:r w:rsidR="00F03BDF" w:rsidRPr="00A66D9E">
        <w:rPr>
          <w:rFonts w:ascii="Arial" w:hAnsi="Arial" w:cs="Arial"/>
          <w:b/>
          <w:bCs/>
          <w:color w:val="000000" w:themeColor="text1"/>
          <w:sz w:val="20"/>
          <w:szCs w:val="20"/>
          <w:u w:val="single"/>
        </w:rPr>
        <w:t>quelli c</w:t>
      </w:r>
      <w:r w:rsidRPr="00A66D9E">
        <w:rPr>
          <w:rFonts w:ascii="Arial" w:hAnsi="Arial" w:cs="Arial"/>
          <w:b/>
          <w:bCs/>
          <w:color w:val="000000" w:themeColor="text1"/>
          <w:sz w:val="20"/>
          <w:szCs w:val="20"/>
          <w:u w:val="single"/>
        </w:rPr>
        <w:t>ivili</w:t>
      </w:r>
      <w:r w:rsidRPr="002118F6">
        <w:rPr>
          <w:rFonts w:ascii="Arial" w:hAnsi="Arial" w:cs="Arial"/>
          <w:color w:val="000000" w:themeColor="text1"/>
          <w:sz w:val="20"/>
          <w:szCs w:val="20"/>
        </w:rPr>
        <w:t xml:space="preserve"> in quanto, come persona giuridic</w:t>
      </w:r>
      <w:r w:rsidR="00F03BDF" w:rsidRPr="002118F6">
        <w:rPr>
          <w:rFonts w:ascii="Arial" w:hAnsi="Arial" w:cs="Arial"/>
          <w:color w:val="000000" w:themeColor="text1"/>
          <w:sz w:val="20"/>
          <w:szCs w:val="20"/>
        </w:rPr>
        <w:t>a</w:t>
      </w:r>
      <w:r w:rsidRPr="002118F6">
        <w:rPr>
          <w:rFonts w:ascii="Arial" w:hAnsi="Arial" w:cs="Arial"/>
          <w:color w:val="000000" w:themeColor="text1"/>
          <w:sz w:val="20"/>
          <w:szCs w:val="20"/>
        </w:rPr>
        <w:t xml:space="preserve">, lo </w:t>
      </w:r>
      <w:r w:rsidRPr="00A66D9E">
        <w:rPr>
          <w:rFonts w:ascii="Arial" w:hAnsi="Arial" w:cs="Arial"/>
          <w:color w:val="000000" w:themeColor="text1"/>
          <w:sz w:val="20"/>
          <w:szCs w:val="20"/>
          <w:u w:val="single"/>
        </w:rPr>
        <w:t>Stato non può essere perseguito penalmente, non potendo commettere reati penali</w:t>
      </w:r>
      <w:r w:rsidR="00F03BDF" w:rsidRPr="002118F6">
        <w:rPr>
          <w:rFonts w:ascii="Arial" w:hAnsi="Arial" w:cs="Arial"/>
          <w:color w:val="000000" w:themeColor="text1"/>
          <w:sz w:val="20"/>
          <w:szCs w:val="20"/>
        </w:rPr>
        <w:t>).</w:t>
      </w:r>
      <w:r w:rsidRPr="002118F6">
        <w:rPr>
          <w:rFonts w:ascii="Arial" w:hAnsi="Arial" w:cs="Arial"/>
          <w:color w:val="000000" w:themeColor="text1"/>
          <w:sz w:val="20"/>
          <w:szCs w:val="20"/>
        </w:rPr>
        <w:t xml:space="preserve"> </w:t>
      </w:r>
    </w:p>
    <w:p w14:paraId="7758C267" w14:textId="779DEBE2" w:rsidR="00795ADC" w:rsidRPr="002118F6" w:rsidRDefault="00AB14CD" w:rsidP="00F03BDF">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L’immunità </w:t>
      </w:r>
      <w:r w:rsidR="00F03BDF" w:rsidRPr="002118F6">
        <w:rPr>
          <w:rFonts w:ascii="Arial" w:hAnsi="Arial" w:cs="Arial"/>
          <w:color w:val="000000" w:themeColor="text1"/>
          <w:sz w:val="20"/>
          <w:szCs w:val="20"/>
        </w:rPr>
        <w:t xml:space="preserve">di uno Stato straniero dalla giurisdizione civile dello Stato del foro </w:t>
      </w:r>
      <w:r w:rsidRPr="002118F6">
        <w:rPr>
          <w:rFonts w:ascii="Arial" w:hAnsi="Arial" w:cs="Arial"/>
          <w:color w:val="000000" w:themeColor="text1"/>
          <w:sz w:val="20"/>
          <w:szCs w:val="20"/>
        </w:rPr>
        <w:t xml:space="preserve">è </w:t>
      </w:r>
      <w:r w:rsidRPr="00A66D9E">
        <w:rPr>
          <w:rFonts w:ascii="Arial" w:hAnsi="Arial" w:cs="Arial"/>
          <w:b/>
          <w:bCs/>
          <w:color w:val="000000" w:themeColor="text1"/>
          <w:sz w:val="20"/>
          <w:szCs w:val="20"/>
          <w:u w:val="single"/>
        </w:rPr>
        <w:t>una facoltà dello Stato straniero</w:t>
      </w:r>
      <w:r w:rsidRPr="002118F6">
        <w:rPr>
          <w:rFonts w:ascii="Arial" w:hAnsi="Arial" w:cs="Arial"/>
          <w:color w:val="000000" w:themeColor="text1"/>
          <w:sz w:val="20"/>
          <w:szCs w:val="20"/>
        </w:rPr>
        <w:t>, che deve essere fatta valere e</w:t>
      </w:r>
      <w:r w:rsidR="00A66D9E">
        <w:rPr>
          <w:rFonts w:ascii="Arial" w:hAnsi="Arial" w:cs="Arial"/>
          <w:color w:val="000000" w:themeColor="text1"/>
          <w:sz w:val="20"/>
          <w:szCs w:val="20"/>
        </w:rPr>
        <w:t xml:space="preserve">d </w:t>
      </w:r>
      <w:r w:rsidRPr="002118F6">
        <w:rPr>
          <w:rFonts w:ascii="Arial" w:hAnsi="Arial" w:cs="Arial"/>
          <w:color w:val="000000" w:themeColor="text1"/>
          <w:sz w:val="20"/>
          <w:szCs w:val="20"/>
        </w:rPr>
        <w:t>esercita</w:t>
      </w:r>
      <w:r w:rsidR="00A66D9E">
        <w:rPr>
          <w:rFonts w:ascii="Arial" w:hAnsi="Arial" w:cs="Arial"/>
          <w:color w:val="000000" w:themeColor="text1"/>
          <w:sz w:val="20"/>
          <w:szCs w:val="20"/>
        </w:rPr>
        <w:t>ta</w:t>
      </w:r>
      <w:r w:rsidRPr="002118F6">
        <w:rPr>
          <w:rFonts w:ascii="Arial" w:hAnsi="Arial" w:cs="Arial"/>
          <w:color w:val="000000" w:themeColor="text1"/>
          <w:sz w:val="20"/>
          <w:szCs w:val="20"/>
        </w:rPr>
        <w:t xml:space="preserve"> da quest’ultim</w:t>
      </w:r>
      <w:r w:rsidR="00A66D9E">
        <w:rPr>
          <w:rFonts w:ascii="Arial" w:hAnsi="Arial" w:cs="Arial"/>
          <w:color w:val="000000" w:themeColor="text1"/>
          <w:sz w:val="20"/>
          <w:szCs w:val="20"/>
        </w:rPr>
        <w:t>o</w:t>
      </w:r>
      <w:r w:rsidRPr="002118F6">
        <w:rPr>
          <w:rFonts w:ascii="Arial" w:hAnsi="Arial" w:cs="Arial"/>
          <w:color w:val="000000" w:themeColor="text1"/>
          <w:sz w:val="20"/>
          <w:szCs w:val="20"/>
        </w:rPr>
        <w:t xml:space="preserve">. </w:t>
      </w:r>
      <w:r w:rsidR="00F03BDF" w:rsidRPr="002118F6">
        <w:rPr>
          <w:rFonts w:ascii="Arial" w:hAnsi="Arial" w:cs="Arial"/>
          <w:color w:val="000000" w:themeColor="text1"/>
          <w:sz w:val="20"/>
          <w:szCs w:val="20"/>
        </w:rPr>
        <w:t xml:space="preserve"> </w:t>
      </w:r>
      <w:r w:rsidR="00795ADC" w:rsidRPr="002118F6">
        <w:rPr>
          <w:rFonts w:ascii="Arial" w:hAnsi="Arial" w:cs="Arial"/>
          <w:color w:val="000000" w:themeColor="text1"/>
          <w:sz w:val="20"/>
          <w:szCs w:val="20"/>
        </w:rPr>
        <w:t xml:space="preserve">Infatti, </w:t>
      </w:r>
      <w:r w:rsidR="00795ADC" w:rsidRPr="00A66D9E">
        <w:rPr>
          <w:rFonts w:ascii="Arial" w:hAnsi="Arial" w:cs="Arial"/>
          <w:b/>
          <w:bCs/>
          <w:color w:val="000000" w:themeColor="text1"/>
          <w:sz w:val="20"/>
          <w:szCs w:val="20"/>
        </w:rPr>
        <w:t>lo Stato straniero può sempre rinunciare all’immunità</w:t>
      </w:r>
      <w:r w:rsidR="00795ADC" w:rsidRPr="002118F6">
        <w:rPr>
          <w:rFonts w:ascii="Arial" w:hAnsi="Arial" w:cs="Arial"/>
          <w:color w:val="000000" w:themeColor="text1"/>
          <w:sz w:val="20"/>
          <w:szCs w:val="20"/>
        </w:rPr>
        <w:t>, anche implicitamente, accettando così di sottoporsi alla giurisdizione dello Stato territoriale</w:t>
      </w:r>
      <w:r w:rsidR="00A66D9E">
        <w:rPr>
          <w:rFonts w:ascii="Arial" w:hAnsi="Arial" w:cs="Arial"/>
          <w:color w:val="000000" w:themeColor="text1"/>
          <w:sz w:val="20"/>
          <w:szCs w:val="20"/>
        </w:rPr>
        <w:t xml:space="preserve"> e non invocando la sua immunità.</w:t>
      </w:r>
    </w:p>
    <w:p w14:paraId="419315E2" w14:textId="1440E9F9" w:rsidR="00F03BDF" w:rsidRPr="002118F6" w:rsidRDefault="00F03BDF" w:rsidP="00F03BDF">
      <w:pPr>
        <w:pStyle w:val="NormaleWeb"/>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 xml:space="preserve">Chi gode di tale immunità è lo </w:t>
      </w:r>
      <w:r w:rsidRPr="00A66D9E">
        <w:rPr>
          <w:rFonts w:ascii="Arial" w:hAnsi="Arial" w:cs="Arial"/>
          <w:b/>
          <w:bCs/>
          <w:color w:val="000000" w:themeColor="text1"/>
          <w:sz w:val="20"/>
          <w:szCs w:val="20"/>
          <w:u w:val="single"/>
        </w:rPr>
        <w:t>Stato straniero in quanto tale</w:t>
      </w:r>
      <w:r w:rsidRPr="002118F6">
        <w:rPr>
          <w:rFonts w:ascii="Arial" w:hAnsi="Arial" w:cs="Arial"/>
          <w:color w:val="000000" w:themeColor="text1"/>
          <w:sz w:val="20"/>
          <w:szCs w:val="20"/>
        </w:rPr>
        <w:t xml:space="preserve"> (in quanto è vero che per il DI lo Stato è un ente di fatto, ma per il diritto interno gli Stati sono persone giuridiche, </w:t>
      </w:r>
      <w:r w:rsidR="00A66D9E" w:rsidRPr="002118F6">
        <w:rPr>
          <w:rFonts w:ascii="Arial" w:hAnsi="Arial" w:cs="Arial"/>
          <w:color w:val="000000" w:themeColor="text1"/>
          <w:sz w:val="20"/>
          <w:szCs w:val="20"/>
        </w:rPr>
        <w:t>che teoricamente</w:t>
      </w:r>
      <w:r w:rsidRPr="002118F6">
        <w:rPr>
          <w:rFonts w:ascii="Arial" w:hAnsi="Arial" w:cs="Arial"/>
          <w:color w:val="000000" w:themeColor="text1"/>
          <w:sz w:val="20"/>
          <w:szCs w:val="20"/>
        </w:rPr>
        <w:t xml:space="preserve"> potrebbero rispondere davanti ad un giudice intero: ma ciò non avviene, se lo Stato straniero invoca l’immunità) ma </w:t>
      </w:r>
      <w:r w:rsidRPr="00A66D9E">
        <w:rPr>
          <w:rFonts w:ascii="Arial" w:hAnsi="Arial" w:cs="Arial"/>
          <w:b/>
          <w:bCs/>
          <w:color w:val="000000" w:themeColor="text1"/>
          <w:sz w:val="20"/>
          <w:szCs w:val="20"/>
          <w:u w:val="single"/>
        </w:rPr>
        <w:t>anche gli organi dello Stato straniero</w:t>
      </w:r>
      <w:r w:rsidRPr="002118F6">
        <w:rPr>
          <w:rFonts w:ascii="Arial" w:hAnsi="Arial" w:cs="Arial"/>
          <w:color w:val="000000" w:themeColor="text1"/>
          <w:sz w:val="20"/>
          <w:szCs w:val="20"/>
        </w:rPr>
        <w:t>, cioè le persone attraverso le quali lo Stato straniero agisce nei rapporti con lo Stato del foro</w:t>
      </w:r>
      <w:r w:rsidR="00A66D9E">
        <w:rPr>
          <w:rFonts w:ascii="Arial" w:hAnsi="Arial" w:cs="Arial"/>
          <w:color w:val="000000" w:themeColor="text1"/>
          <w:sz w:val="20"/>
          <w:szCs w:val="20"/>
        </w:rPr>
        <w:t>.</w:t>
      </w:r>
    </w:p>
    <w:p w14:paraId="683ACDFE" w14:textId="77777777" w:rsidR="00F03BDF" w:rsidRPr="002118F6" w:rsidRDefault="00F03BDF" w:rsidP="00AB14CD">
      <w:pPr>
        <w:pStyle w:val="NormaleWeb"/>
        <w:contextualSpacing/>
        <w:jc w:val="both"/>
        <w:rPr>
          <w:rFonts w:ascii="Arial" w:hAnsi="Arial" w:cs="Arial"/>
          <w:color w:val="000000" w:themeColor="text1"/>
          <w:sz w:val="20"/>
          <w:szCs w:val="20"/>
        </w:rPr>
      </w:pPr>
    </w:p>
    <w:p w14:paraId="7DC707E4" w14:textId="13BB1FA3" w:rsidR="00C12906" w:rsidRPr="002118F6" w:rsidRDefault="00AB14CD" w:rsidP="00C12906">
      <w:pPr>
        <w:pStyle w:val="NormaleWeb"/>
        <w:contextualSpacing/>
        <w:jc w:val="both"/>
        <w:rPr>
          <w:rFonts w:ascii="Arial" w:hAnsi="Arial" w:cs="Arial"/>
          <w:color w:val="000000" w:themeColor="text1"/>
          <w:sz w:val="20"/>
          <w:szCs w:val="20"/>
        </w:rPr>
      </w:pPr>
      <w:r w:rsidRPr="00A66D9E">
        <w:rPr>
          <w:rFonts w:ascii="Arial" w:hAnsi="Arial" w:cs="Arial"/>
          <w:color w:val="000000" w:themeColor="text1"/>
          <w:sz w:val="20"/>
          <w:szCs w:val="20"/>
        </w:rPr>
        <w:t>La</w:t>
      </w:r>
      <w:r w:rsidRPr="002118F6">
        <w:rPr>
          <w:rFonts w:ascii="Arial" w:hAnsi="Arial" w:cs="Arial"/>
          <w:b/>
          <w:bCs/>
          <w:color w:val="C00000"/>
          <w:sz w:val="20"/>
          <w:szCs w:val="20"/>
        </w:rPr>
        <w:t xml:space="preserve"> ratio</w:t>
      </w:r>
      <w:r w:rsidR="007A7EB3" w:rsidRPr="002118F6">
        <w:rPr>
          <w:rFonts w:ascii="Arial" w:hAnsi="Arial" w:cs="Arial"/>
          <w:b/>
          <w:bCs/>
          <w:color w:val="C00000"/>
          <w:sz w:val="20"/>
          <w:szCs w:val="20"/>
        </w:rPr>
        <w:t xml:space="preserve"> dell’immunità dello Stato </w:t>
      </w:r>
      <w:r w:rsidR="007A7EB3" w:rsidRPr="00A66D9E">
        <w:rPr>
          <w:rFonts w:ascii="Arial" w:hAnsi="Arial" w:cs="Arial"/>
          <w:color w:val="000000" w:themeColor="text1"/>
          <w:sz w:val="20"/>
          <w:szCs w:val="20"/>
        </w:rPr>
        <w:t>straniero dalla giurisdizione civile dello Stato del foro</w:t>
      </w:r>
      <w:r w:rsidR="007A7EB3" w:rsidRPr="002118F6">
        <w:rPr>
          <w:rFonts w:ascii="Arial" w:hAnsi="Arial" w:cs="Arial"/>
          <w:color w:val="000000" w:themeColor="text1"/>
          <w:sz w:val="20"/>
          <w:szCs w:val="20"/>
        </w:rPr>
        <w:t xml:space="preserve"> si fonda</w:t>
      </w:r>
      <w:r w:rsidR="00F03BDF" w:rsidRPr="002118F6">
        <w:rPr>
          <w:rFonts w:ascii="Arial" w:hAnsi="Arial" w:cs="Arial"/>
          <w:color w:val="000000" w:themeColor="text1"/>
          <w:sz w:val="20"/>
          <w:szCs w:val="20"/>
        </w:rPr>
        <w:t xml:space="preserve"> sul principio “</w:t>
      </w:r>
      <w:r w:rsidRPr="00A66D9E">
        <w:rPr>
          <w:rFonts w:ascii="Arial" w:hAnsi="Arial" w:cs="Arial"/>
          <w:b/>
          <w:bCs/>
          <w:i/>
          <w:iCs/>
          <w:color w:val="000000" w:themeColor="text1"/>
          <w:sz w:val="20"/>
          <w:szCs w:val="20"/>
          <w:u w:val="single"/>
        </w:rPr>
        <w:t>par in parem non habet iurisdictionem</w:t>
      </w:r>
      <w:r w:rsidRPr="002118F6">
        <w:rPr>
          <w:rFonts w:ascii="Arial" w:hAnsi="Arial" w:cs="Arial"/>
          <w:color w:val="000000" w:themeColor="text1"/>
          <w:sz w:val="20"/>
          <w:szCs w:val="20"/>
        </w:rPr>
        <w:t>”</w:t>
      </w:r>
      <w:r w:rsidR="00F03BDF" w:rsidRPr="002118F6">
        <w:rPr>
          <w:rFonts w:ascii="Arial" w:hAnsi="Arial" w:cs="Arial"/>
          <w:color w:val="000000" w:themeColor="text1"/>
          <w:sz w:val="20"/>
          <w:szCs w:val="20"/>
        </w:rPr>
        <w:t xml:space="preserve">, secondo cui tra pari non si giudica, </w:t>
      </w:r>
      <w:r w:rsidR="007A7EB3" w:rsidRPr="002118F6">
        <w:rPr>
          <w:rFonts w:ascii="Arial" w:hAnsi="Arial" w:cs="Arial"/>
          <w:color w:val="000000" w:themeColor="text1"/>
          <w:sz w:val="20"/>
          <w:szCs w:val="20"/>
        </w:rPr>
        <w:t>che</w:t>
      </w:r>
      <w:r w:rsidR="00F03BDF" w:rsidRPr="002118F6">
        <w:rPr>
          <w:rFonts w:ascii="Arial" w:hAnsi="Arial" w:cs="Arial"/>
          <w:color w:val="000000" w:themeColor="text1"/>
          <w:sz w:val="20"/>
          <w:szCs w:val="20"/>
        </w:rPr>
        <w:t xml:space="preserve"> sottende al </w:t>
      </w:r>
      <w:r w:rsidRPr="002118F6">
        <w:rPr>
          <w:rFonts w:ascii="Arial" w:hAnsi="Arial" w:cs="Arial"/>
          <w:b/>
          <w:bCs/>
          <w:color w:val="000000" w:themeColor="text1"/>
          <w:sz w:val="20"/>
          <w:szCs w:val="20"/>
        </w:rPr>
        <w:t xml:space="preserve">rispetto </w:t>
      </w:r>
      <w:r w:rsidR="007A7EB3" w:rsidRPr="002118F6">
        <w:rPr>
          <w:rFonts w:ascii="Arial" w:hAnsi="Arial" w:cs="Arial"/>
          <w:b/>
          <w:bCs/>
          <w:color w:val="000000" w:themeColor="text1"/>
          <w:sz w:val="20"/>
          <w:szCs w:val="20"/>
        </w:rPr>
        <w:t>dell’indipendenza</w:t>
      </w:r>
      <w:r w:rsidR="007A7EB3" w:rsidRPr="002118F6">
        <w:rPr>
          <w:rFonts w:ascii="Arial" w:hAnsi="Arial" w:cs="Arial"/>
          <w:color w:val="000000" w:themeColor="text1"/>
          <w:sz w:val="20"/>
          <w:szCs w:val="20"/>
        </w:rPr>
        <w:t xml:space="preserve"> e</w:t>
      </w:r>
      <w:r w:rsidR="00F03BDF" w:rsidRPr="002118F6">
        <w:rPr>
          <w:rFonts w:ascii="Arial" w:hAnsi="Arial" w:cs="Arial"/>
          <w:color w:val="000000" w:themeColor="text1"/>
          <w:sz w:val="20"/>
          <w:szCs w:val="20"/>
        </w:rPr>
        <w:t xml:space="preserve"> a</w:t>
      </w:r>
      <w:r w:rsidR="007A7EB3" w:rsidRPr="002118F6">
        <w:rPr>
          <w:rFonts w:ascii="Arial" w:hAnsi="Arial" w:cs="Arial"/>
          <w:color w:val="000000" w:themeColor="text1"/>
          <w:sz w:val="20"/>
          <w:szCs w:val="20"/>
        </w:rPr>
        <w:t xml:space="preserve">d un principio fondamentale dell’ordine giuridico internazionale, </w:t>
      </w:r>
      <w:r w:rsidR="007A7EB3" w:rsidRPr="00A66D9E">
        <w:rPr>
          <w:rFonts w:ascii="Arial" w:hAnsi="Arial" w:cs="Arial"/>
          <w:b/>
          <w:bCs/>
          <w:color w:val="000000" w:themeColor="text1"/>
          <w:sz w:val="20"/>
          <w:szCs w:val="20"/>
          <w:u w:val="single"/>
        </w:rPr>
        <w:t xml:space="preserve">il principio di uguaglianza sovrano </w:t>
      </w:r>
      <w:r w:rsidR="00F03BDF" w:rsidRPr="00A66D9E">
        <w:rPr>
          <w:rFonts w:ascii="Arial" w:hAnsi="Arial" w:cs="Arial"/>
          <w:b/>
          <w:bCs/>
          <w:color w:val="000000" w:themeColor="text1"/>
          <w:sz w:val="20"/>
          <w:szCs w:val="20"/>
          <w:u w:val="single"/>
        </w:rPr>
        <w:t>degli Stati</w:t>
      </w:r>
      <w:r w:rsidR="00F03BDF" w:rsidRPr="002118F6">
        <w:rPr>
          <w:rFonts w:ascii="Arial" w:hAnsi="Arial" w:cs="Arial"/>
          <w:color w:val="000000" w:themeColor="text1"/>
          <w:sz w:val="20"/>
          <w:szCs w:val="20"/>
        </w:rPr>
        <w:t xml:space="preserve">. </w:t>
      </w:r>
      <w:r w:rsidR="007A7EB3" w:rsidRPr="002118F6">
        <w:rPr>
          <w:rFonts w:ascii="Arial" w:hAnsi="Arial" w:cs="Arial"/>
          <w:color w:val="000000" w:themeColor="text1"/>
          <w:sz w:val="20"/>
          <w:szCs w:val="20"/>
        </w:rPr>
        <w:t xml:space="preserve">Tale ratio è fortemente </w:t>
      </w:r>
      <w:r w:rsidR="007A7EB3" w:rsidRPr="002118F6">
        <w:rPr>
          <w:rFonts w:ascii="Arial" w:hAnsi="Arial" w:cs="Arial"/>
          <w:color w:val="000000" w:themeColor="text1"/>
          <w:sz w:val="20"/>
          <w:szCs w:val="20"/>
          <w:u w:val="single"/>
        </w:rPr>
        <w:t>ribadita dalla Corte Internazionale di giustizia Germania</w:t>
      </w:r>
      <w:r w:rsidR="007A7EB3" w:rsidRPr="002118F6">
        <w:rPr>
          <w:rFonts w:ascii="Arial" w:hAnsi="Arial" w:cs="Arial"/>
          <w:color w:val="000000" w:themeColor="text1"/>
          <w:sz w:val="20"/>
          <w:szCs w:val="20"/>
        </w:rPr>
        <w:t xml:space="preserve"> nella </w:t>
      </w:r>
      <w:r w:rsidR="007A7EB3" w:rsidRPr="002118F6">
        <w:rPr>
          <w:rFonts w:ascii="Arial" w:hAnsi="Arial" w:cs="Arial"/>
          <w:i/>
          <w:iCs/>
          <w:color w:val="000000" w:themeColor="text1"/>
          <w:sz w:val="20"/>
          <w:szCs w:val="20"/>
        </w:rPr>
        <w:t>sentenza sulle Immunità giurisdizionali dello Stato, Germania contro Italia, del 2012, al paragrafo 57</w:t>
      </w:r>
      <w:r w:rsidR="00A66D9E">
        <w:rPr>
          <w:rFonts w:ascii="Arial" w:hAnsi="Arial" w:cs="Arial"/>
          <w:i/>
          <w:iCs/>
          <w:color w:val="000000" w:themeColor="text1"/>
          <w:sz w:val="20"/>
          <w:szCs w:val="20"/>
        </w:rPr>
        <w:t>.</w:t>
      </w:r>
    </w:p>
    <w:p w14:paraId="65446B30" w14:textId="077E08C5" w:rsidR="00C12906" w:rsidRPr="002118F6" w:rsidRDefault="00C12906" w:rsidP="00C12906">
      <w:pPr>
        <w:pStyle w:val="NormaleWeb"/>
        <w:contextualSpacing/>
        <w:jc w:val="both"/>
        <w:rPr>
          <w:rFonts w:ascii="Arial" w:hAnsi="Arial" w:cs="Arial"/>
          <w:color w:val="000000" w:themeColor="text1"/>
          <w:sz w:val="20"/>
          <w:szCs w:val="20"/>
        </w:rPr>
      </w:pPr>
    </w:p>
    <w:p w14:paraId="0CD0F43F" w14:textId="077676C1" w:rsidR="00C12906" w:rsidRPr="002118F6" w:rsidRDefault="00C12906" w:rsidP="00C12906">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Le norme</w:t>
      </w:r>
      <w:r w:rsidR="00AB14CD" w:rsidRPr="002118F6">
        <w:rPr>
          <w:rFonts w:ascii="Arial" w:hAnsi="Arial" w:cs="Arial"/>
          <w:color w:val="000000" w:themeColor="text1"/>
          <w:sz w:val="20"/>
          <w:szCs w:val="20"/>
        </w:rPr>
        <w:t xml:space="preserve"> sull’immunità</w:t>
      </w:r>
      <w:r w:rsidR="00F03BDF" w:rsidRPr="002118F6">
        <w:rPr>
          <w:rFonts w:ascii="Arial" w:hAnsi="Arial" w:cs="Arial"/>
          <w:color w:val="000000" w:themeColor="text1"/>
          <w:sz w:val="20"/>
          <w:szCs w:val="20"/>
        </w:rPr>
        <w:t xml:space="preserve"> giurisdizionale degli Stati stranieri</w:t>
      </w:r>
      <w:r w:rsidRPr="002118F6">
        <w:rPr>
          <w:rFonts w:ascii="Arial" w:hAnsi="Arial" w:cs="Arial"/>
          <w:color w:val="000000" w:themeColor="text1"/>
          <w:sz w:val="20"/>
          <w:szCs w:val="20"/>
        </w:rPr>
        <w:t xml:space="preserve"> </w:t>
      </w:r>
      <w:r w:rsidRPr="002118F6">
        <w:rPr>
          <w:rFonts w:ascii="Arial" w:hAnsi="Arial" w:cs="Arial"/>
          <w:b/>
          <w:bCs/>
          <w:color w:val="000000" w:themeColor="text1"/>
          <w:sz w:val="20"/>
          <w:szCs w:val="20"/>
        </w:rPr>
        <w:t xml:space="preserve">sono </w:t>
      </w:r>
      <w:r w:rsidRPr="002118F6">
        <w:rPr>
          <w:rFonts w:ascii="Arial" w:hAnsi="Arial" w:cs="Arial"/>
          <w:b/>
          <w:bCs/>
          <w:color w:val="000000" w:themeColor="text1"/>
          <w:sz w:val="20"/>
          <w:szCs w:val="20"/>
          <w:u w:val="single"/>
        </w:rPr>
        <w:t>norme consuetudinarie</w:t>
      </w:r>
      <w:r w:rsidR="00F03BDF" w:rsidRPr="002118F6">
        <w:rPr>
          <w:rFonts w:ascii="Arial" w:hAnsi="Arial" w:cs="Arial"/>
          <w:color w:val="000000" w:themeColor="text1"/>
          <w:sz w:val="20"/>
          <w:szCs w:val="20"/>
          <w:u w:val="single"/>
        </w:rPr>
        <w:t xml:space="preserve"> </w:t>
      </w:r>
      <w:r w:rsidR="00F03BDF" w:rsidRPr="002118F6">
        <w:rPr>
          <w:rFonts w:ascii="Arial" w:hAnsi="Arial" w:cs="Arial"/>
          <w:b/>
          <w:bCs/>
          <w:color w:val="000000" w:themeColor="text1"/>
          <w:sz w:val="20"/>
          <w:szCs w:val="20"/>
          <w:u w:val="single"/>
        </w:rPr>
        <w:t>antiche</w:t>
      </w:r>
      <w:r w:rsidRPr="002118F6">
        <w:rPr>
          <w:rFonts w:ascii="Arial" w:hAnsi="Arial" w:cs="Arial"/>
          <w:color w:val="000000" w:themeColor="text1"/>
          <w:sz w:val="20"/>
          <w:szCs w:val="20"/>
        </w:rPr>
        <w:t xml:space="preserve">, alle quali si sono </w:t>
      </w:r>
      <w:r w:rsidRPr="002118F6">
        <w:rPr>
          <w:rFonts w:ascii="Arial" w:hAnsi="Arial" w:cs="Arial"/>
          <w:b/>
          <w:bCs/>
          <w:color w:val="000000" w:themeColor="text1"/>
          <w:sz w:val="20"/>
          <w:szCs w:val="20"/>
        </w:rPr>
        <w:t>affiancate in tempi recenti anche norme internazionali convenzionali</w:t>
      </w:r>
      <w:r w:rsidRPr="002118F6">
        <w:rPr>
          <w:rFonts w:ascii="Arial" w:hAnsi="Arial" w:cs="Arial"/>
          <w:color w:val="000000" w:themeColor="text1"/>
          <w:sz w:val="20"/>
          <w:szCs w:val="20"/>
        </w:rPr>
        <w:t>. Quest’ultime in parte codificano le norme consuetudinarie e in parte rappresentano uno strumento convenzional</w:t>
      </w:r>
      <w:r w:rsidR="00F03BDF" w:rsidRPr="002118F6">
        <w:rPr>
          <w:rFonts w:ascii="Arial" w:hAnsi="Arial" w:cs="Arial"/>
          <w:color w:val="000000" w:themeColor="text1"/>
          <w:sz w:val="20"/>
          <w:szCs w:val="20"/>
        </w:rPr>
        <w:t>e</w:t>
      </w:r>
      <w:r w:rsidRPr="002118F6">
        <w:rPr>
          <w:rFonts w:ascii="Arial" w:hAnsi="Arial" w:cs="Arial"/>
          <w:color w:val="000000" w:themeColor="text1"/>
          <w:sz w:val="20"/>
          <w:szCs w:val="20"/>
        </w:rPr>
        <w:t xml:space="preserve"> di sviluppo progressivo del DI</w:t>
      </w:r>
      <w:r w:rsidR="00F03BDF" w:rsidRPr="002118F6">
        <w:rPr>
          <w:rFonts w:ascii="Arial" w:hAnsi="Arial" w:cs="Arial"/>
          <w:color w:val="000000" w:themeColor="text1"/>
          <w:sz w:val="20"/>
          <w:szCs w:val="20"/>
        </w:rPr>
        <w:t>, tra esse troviamo:</w:t>
      </w:r>
    </w:p>
    <w:p w14:paraId="4736C644" w14:textId="0550147B" w:rsidR="00C12906" w:rsidRPr="002118F6" w:rsidRDefault="00C12906" w:rsidP="00FB32BC">
      <w:pPr>
        <w:pStyle w:val="NormaleWeb"/>
        <w:numPr>
          <w:ilvl w:val="0"/>
          <w:numId w:val="207"/>
        </w:numPr>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la Convenzione delle Nazioni Unite sulle immunità giurisdizionali degli Stati e dei loro beni,</w:t>
      </w:r>
      <w:r w:rsidRPr="002118F6">
        <w:rPr>
          <w:rFonts w:ascii="Arial" w:hAnsi="Arial" w:cs="Arial"/>
          <w:color w:val="000000" w:themeColor="text1"/>
          <w:sz w:val="20"/>
          <w:szCs w:val="20"/>
        </w:rPr>
        <w:t xml:space="preserve"> stipulata a New York </w:t>
      </w:r>
      <w:r w:rsidR="00F03BDF" w:rsidRPr="002118F6">
        <w:rPr>
          <w:rFonts w:ascii="Arial" w:hAnsi="Arial" w:cs="Arial"/>
          <w:color w:val="000000" w:themeColor="text1"/>
          <w:sz w:val="20"/>
          <w:szCs w:val="20"/>
        </w:rPr>
        <w:t>nel</w:t>
      </w:r>
      <w:r w:rsidRPr="002118F6">
        <w:rPr>
          <w:rFonts w:ascii="Arial" w:hAnsi="Arial" w:cs="Arial"/>
          <w:color w:val="000000" w:themeColor="text1"/>
          <w:sz w:val="20"/>
          <w:szCs w:val="20"/>
        </w:rPr>
        <w:t xml:space="preserve"> 2004 (ratificata dall’Italia) non ancora entrata in vigore perché non ha raggiunto il numero minimo degli strumenti di ratifica depositati</w:t>
      </w:r>
      <w:r w:rsidR="00F03BDF" w:rsidRPr="002118F6">
        <w:rPr>
          <w:rFonts w:ascii="Arial" w:hAnsi="Arial" w:cs="Arial"/>
          <w:color w:val="000000" w:themeColor="text1"/>
          <w:sz w:val="20"/>
          <w:szCs w:val="20"/>
        </w:rPr>
        <w:t>. So</w:t>
      </w:r>
      <w:r w:rsidRPr="002118F6">
        <w:rPr>
          <w:rFonts w:ascii="Arial" w:hAnsi="Arial" w:cs="Arial"/>
          <w:color w:val="000000" w:themeColor="text1"/>
          <w:sz w:val="20"/>
          <w:szCs w:val="20"/>
        </w:rPr>
        <w:t xml:space="preserve">lo in parte codifica le norme consuetudinarie, mentre presenta molte norme di </w:t>
      </w:r>
      <w:r w:rsidR="00F03BDF" w:rsidRPr="002118F6">
        <w:rPr>
          <w:rFonts w:ascii="Arial" w:hAnsi="Arial" w:cs="Arial"/>
          <w:color w:val="000000" w:themeColor="text1"/>
          <w:sz w:val="20"/>
          <w:szCs w:val="20"/>
        </w:rPr>
        <w:t>sviluppo</w:t>
      </w:r>
      <w:r w:rsidRPr="002118F6">
        <w:rPr>
          <w:rFonts w:ascii="Arial" w:hAnsi="Arial" w:cs="Arial"/>
          <w:color w:val="000000" w:themeColor="text1"/>
          <w:sz w:val="20"/>
          <w:szCs w:val="20"/>
        </w:rPr>
        <w:t xml:space="preserve"> progressivo (es. norme sulle controversie in materia di lavoro)</w:t>
      </w:r>
      <w:r w:rsidR="00F03BDF" w:rsidRPr="002118F6">
        <w:rPr>
          <w:rFonts w:ascii="Arial" w:hAnsi="Arial" w:cs="Arial"/>
          <w:color w:val="000000" w:themeColor="text1"/>
          <w:sz w:val="20"/>
          <w:szCs w:val="20"/>
        </w:rPr>
        <w:t>;</w:t>
      </w:r>
    </w:p>
    <w:p w14:paraId="1B60ED15" w14:textId="77777777" w:rsidR="00C12906" w:rsidRPr="002118F6" w:rsidRDefault="00C12906" w:rsidP="00FB32BC">
      <w:pPr>
        <w:pStyle w:val="NormaleWeb"/>
        <w:numPr>
          <w:ilvl w:val="0"/>
          <w:numId w:val="206"/>
        </w:numPr>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Convenzione del Consiglio d’Europa sull’immunità degli Stati</w:t>
      </w:r>
      <w:r w:rsidRPr="002118F6">
        <w:rPr>
          <w:rFonts w:ascii="Arial" w:hAnsi="Arial" w:cs="Arial"/>
          <w:color w:val="000000" w:themeColor="text1"/>
          <w:sz w:val="20"/>
          <w:szCs w:val="20"/>
        </w:rPr>
        <w:t xml:space="preserve">, stipulata a Basilea nel 1962 ed entrata in vigore (non ratificata dall’Italia); </w:t>
      </w:r>
    </w:p>
    <w:p w14:paraId="7073F1F4" w14:textId="77777777" w:rsidR="00C12906" w:rsidRPr="002118F6" w:rsidRDefault="00C12906" w:rsidP="00FB32BC">
      <w:pPr>
        <w:pStyle w:val="NormaleWeb"/>
        <w:numPr>
          <w:ilvl w:val="0"/>
          <w:numId w:val="206"/>
        </w:numPr>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Convenzione delle Nazioni Unite sulle relazioni diplomatiche</w:t>
      </w:r>
      <w:r w:rsidRPr="002118F6">
        <w:rPr>
          <w:rFonts w:ascii="Arial" w:hAnsi="Arial" w:cs="Arial"/>
          <w:color w:val="000000" w:themeColor="text1"/>
          <w:sz w:val="20"/>
          <w:szCs w:val="20"/>
        </w:rPr>
        <w:t>, stipulata a Vienna nel 1961, e entrata in vigore nel 1964 (ratificata dall’Italia);</w:t>
      </w:r>
    </w:p>
    <w:p w14:paraId="2B1607BE" w14:textId="77777777" w:rsidR="00C12906" w:rsidRPr="002118F6" w:rsidRDefault="00C12906" w:rsidP="00FB32BC">
      <w:pPr>
        <w:pStyle w:val="NormaleWeb"/>
        <w:numPr>
          <w:ilvl w:val="0"/>
          <w:numId w:val="206"/>
        </w:numPr>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Convenzione sulle relazioni consolari</w:t>
      </w:r>
      <w:r w:rsidRPr="002118F6">
        <w:rPr>
          <w:rFonts w:ascii="Arial" w:hAnsi="Arial" w:cs="Arial"/>
          <w:color w:val="000000" w:themeColor="text1"/>
          <w:sz w:val="20"/>
          <w:szCs w:val="20"/>
        </w:rPr>
        <w:t>, stipulata a Vienna nel 1963 ed entrata in vigore nel 1977 (ratificata dall’Italia);</w:t>
      </w:r>
    </w:p>
    <w:p w14:paraId="0733BF4C" w14:textId="77777777" w:rsidR="00C12906" w:rsidRPr="002118F6" w:rsidRDefault="00C12906" w:rsidP="00FB32BC">
      <w:pPr>
        <w:pStyle w:val="NormaleWeb"/>
        <w:numPr>
          <w:ilvl w:val="0"/>
          <w:numId w:val="206"/>
        </w:numPr>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Convenzione delle Nazioni Unite sui privilegi e le immunità delle Nazioni Unite</w:t>
      </w:r>
      <w:r w:rsidRPr="002118F6">
        <w:rPr>
          <w:rFonts w:ascii="Arial" w:hAnsi="Arial" w:cs="Arial"/>
          <w:color w:val="000000" w:themeColor="text1"/>
          <w:sz w:val="20"/>
          <w:szCs w:val="20"/>
        </w:rPr>
        <w:t xml:space="preserve"> del 1946;</w:t>
      </w:r>
    </w:p>
    <w:p w14:paraId="673E6DB8" w14:textId="77777777" w:rsidR="00C12906" w:rsidRPr="002118F6" w:rsidRDefault="00C12906" w:rsidP="00FB32BC">
      <w:pPr>
        <w:pStyle w:val="NormaleWeb"/>
        <w:numPr>
          <w:ilvl w:val="0"/>
          <w:numId w:val="206"/>
        </w:numPr>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Convenzione delle Nazioni Unite sui previlegi e le immunità degli istituiti specializzati</w:t>
      </w:r>
      <w:r w:rsidRPr="002118F6">
        <w:rPr>
          <w:rFonts w:ascii="Arial" w:hAnsi="Arial" w:cs="Arial"/>
          <w:color w:val="000000" w:themeColor="text1"/>
          <w:sz w:val="20"/>
          <w:szCs w:val="20"/>
        </w:rPr>
        <w:t xml:space="preserve"> del 1947;</w:t>
      </w:r>
    </w:p>
    <w:p w14:paraId="3AE8E3AE" w14:textId="77777777" w:rsidR="00C12906" w:rsidRPr="002118F6" w:rsidRDefault="00C12906" w:rsidP="00C12906">
      <w:pPr>
        <w:pStyle w:val="NormaleWeb"/>
        <w:contextualSpacing/>
        <w:jc w:val="both"/>
        <w:rPr>
          <w:rFonts w:ascii="Arial" w:hAnsi="Arial" w:cs="Arial"/>
          <w:color w:val="000000" w:themeColor="text1"/>
          <w:sz w:val="20"/>
          <w:szCs w:val="20"/>
        </w:rPr>
      </w:pPr>
    </w:p>
    <w:p w14:paraId="265531D6" w14:textId="422D5C03" w:rsidR="00A66D9E" w:rsidRDefault="00A66D9E" w:rsidP="00A66D9E">
      <w:pPr>
        <w:pStyle w:val="NormaleWeb"/>
        <w:contextualSpacing/>
        <w:jc w:val="both"/>
        <w:rPr>
          <w:rFonts w:ascii="Arial" w:hAnsi="Arial" w:cs="Arial"/>
          <w:color w:val="000000" w:themeColor="text1"/>
          <w:sz w:val="20"/>
          <w:szCs w:val="20"/>
        </w:rPr>
      </w:pPr>
      <w:r>
        <w:rPr>
          <w:rFonts w:ascii="Arial" w:hAnsi="Arial" w:cs="Arial"/>
          <w:color w:val="000000" w:themeColor="text1"/>
          <w:sz w:val="20"/>
          <w:szCs w:val="20"/>
        </w:rPr>
        <w:t>Nel corso del tempo,</w:t>
      </w:r>
      <w:r w:rsidR="007A7EB3" w:rsidRPr="002118F6">
        <w:rPr>
          <w:rFonts w:ascii="Arial" w:hAnsi="Arial" w:cs="Arial"/>
          <w:color w:val="000000" w:themeColor="text1"/>
          <w:sz w:val="20"/>
          <w:szCs w:val="20"/>
        </w:rPr>
        <w:t xml:space="preserve"> </w:t>
      </w:r>
      <w:r w:rsidR="007A7EB3" w:rsidRPr="002118F6">
        <w:rPr>
          <w:rFonts w:ascii="Arial" w:hAnsi="Arial" w:cs="Arial"/>
          <w:b/>
          <w:bCs/>
          <w:color w:val="000000" w:themeColor="text1"/>
          <w:sz w:val="20"/>
          <w:szCs w:val="20"/>
        </w:rPr>
        <w:t>la tesi sull</w:t>
      </w:r>
      <w:r w:rsidR="00C12906" w:rsidRPr="002118F6">
        <w:rPr>
          <w:rFonts w:ascii="Arial" w:hAnsi="Arial" w:cs="Arial"/>
          <w:b/>
          <w:bCs/>
          <w:color w:val="000000" w:themeColor="text1"/>
          <w:sz w:val="20"/>
          <w:szCs w:val="20"/>
        </w:rPr>
        <w:t xml:space="preserve">’immunità </w:t>
      </w:r>
      <w:r w:rsidR="007A7EB3" w:rsidRPr="002118F6">
        <w:rPr>
          <w:rFonts w:ascii="Arial" w:hAnsi="Arial" w:cs="Arial"/>
          <w:b/>
          <w:bCs/>
          <w:color w:val="000000" w:themeColor="text1"/>
          <w:sz w:val="20"/>
          <w:szCs w:val="20"/>
        </w:rPr>
        <w:t xml:space="preserve">dello Stato </w:t>
      </w:r>
      <w:r w:rsidR="007A7EB3" w:rsidRPr="00A66D9E">
        <w:rPr>
          <w:rFonts w:ascii="Arial" w:hAnsi="Arial" w:cs="Arial"/>
          <w:b/>
          <w:bCs/>
          <w:color w:val="000000" w:themeColor="text1"/>
          <w:sz w:val="20"/>
          <w:szCs w:val="20"/>
        </w:rPr>
        <w:t xml:space="preserve">straniero </w:t>
      </w:r>
      <w:r w:rsidR="00C12906" w:rsidRPr="00A66D9E">
        <w:rPr>
          <w:rFonts w:ascii="Arial" w:hAnsi="Arial" w:cs="Arial"/>
          <w:b/>
          <w:bCs/>
          <w:color w:val="000000" w:themeColor="text1"/>
          <w:sz w:val="20"/>
          <w:szCs w:val="20"/>
        </w:rPr>
        <w:t xml:space="preserve">ha avuto </w:t>
      </w:r>
      <w:r w:rsidR="00C12906" w:rsidRPr="00A66D9E">
        <w:rPr>
          <w:rFonts w:ascii="Arial" w:hAnsi="Arial" w:cs="Arial"/>
          <w:b/>
          <w:bCs/>
          <w:color w:val="000000" w:themeColor="text1"/>
          <w:sz w:val="20"/>
          <w:szCs w:val="20"/>
          <w:u w:val="single"/>
        </w:rPr>
        <w:t xml:space="preserve">un’evoluzione </w:t>
      </w:r>
      <w:r w:rsidRPr="00A66D9E">
        <w:rPr>
          <w:rFonts w:ascii="Arial" w:hAnsi="Arial" w:cs="Arial"/>
          <w:b/>
          <w:bCs/>
          <w:color w:val="000000" w:themeColor="text1"/>
          <w:sz w:val="20"/>
          <w:szCs w:val="20"/>
          <w:u w:val="single"/>
        </w:rPr>
        <w:t>storica</w:t>
      </w:r>
      <w:r>
        <w:rPr>
          <w:rFonts w:ascii="Arial" w:hAnsi="Arial" w:cs="Arial"/>
          <w:color w:val="000000" w:themeColor="text1"/>
          <w:sz w:val="20"/>
          <w:szCs w:val="20"/>
        </w:rPr>
        <w:t xml:space="preserve">; </w:t>
      </w:r>
      <w:r w:rsidR="00C12906" w:rsidRPr="002118F6">
        <w:rPr>
          <w:rFonts w:ascii="Arial" w:hAnsi="Arial" w:cs="Arial"/>
          <w:color w:val="000000" w:themeColor="text1"/>
          <w:sz w:val="20"/>
          <w:szCs w:val="20"/>
        </w:rPr>
        <w:t xml:space="preserve">per alcuni </w:t>
      </w:r>
      <w:r>
        <w:rPr>
          <w:rFonts w:ascii="Arial" w:hAnsi="Arial" w:cs="Arial"/>
          <w:color w:val="000000" w:themeColor="text1"/>
          <w:sz w:val="20"/>
          <w:szCs w:val="20"/>
        </w:rPr>
        <w:t xml:space="preserve">in tempi recenti </w:t>
      </w:r>
      <w:r w:rsidR="00C12906" w:rsidRPr="002118F6">
        <w:rPr>
          <w:rFonts w:ascii="Arial" w:hAnsi="Arial" w:cs="Arial"/>
          <w:color w:val="000000" w:themeColor="text1"/>
          <w:sz w:val="20"/>
          <w:szCs w:val="20"/>
        </w:rPr>
        <w:t>essa starebbe subendo un</w:t>
      </w:r>
      <w:r>
        <w:rPr>
          <w:rFonts w:ascii="Arial" w:hAnsi="Arial" w:cs="Arial"/>
          <w:color w:val="000000" w:themeColor="text1"/>
          <w:sz w:val="20"/>
          <w:szCs w:val="20"/>
        </w:rPr>
        <w:t>’</w:t>
      </w:r>
      <w:r w:rsidR="00C12906" w:rsidRPr="002118F6">
        <w:rPr>
          <w:rFonts w:ascii="Arial" w:hAnsi="Arial" w:cs="Arial"/>
          <w:color w:val="000000" w:themeColor="text1"/>
          <w:sz w:val="20"/>
          <w:szCs w:val="20"/>
        </w:rPr>
        <w:t>ulteriore evoluzione</w:t>
      </w:r>
      <w:r>
        <w:rPr>
          <w:rFonts w:ascii="Arial" w:hAnsi="Arial" w:cs="Arial"/>
          <w:color w:val="000000" w:themeColor="text1"/>
          <w:sz w:val="20"/>
          <w:szCs w:val="20"/>
        </w:rPr>
        <w:t xml:space="preserve"> (vedi dopo).</w:t>
      </w:r>
    </w:p>
    <w:p w14:paraId="7039DBB5" w14:textId="4980C2EF" w:rsidR="007A7EB3" w:rsidRPr="002118F6" w:rsidRDefault="007A7EB3" w:rsidP="00FB32BC">
      <w:pPr>
        <w:pStyle w:val="NormaleWeb"/>
        <w:numPr>
          <w:ilvl w:val="0"/>
          <w:numId w:val="214"/>
        </w:numPr>
        <w:contextualSpacing/>
        <w:jc w:val="both"/>
        <w:rPr>
          <w:rFonts w:ascii="Arial" w:hAnsi="Arial" w:cs="Arial"/>
          <w:color w:val="000000" w:themeColor="text1"/>
          <w:sz w:val="20"/>
          <w:szCs w:val="20"/>
        </w:rPr>
      </w:pPr>
      <w:r w:rsidRPr="00A66D9E">
        <w:rPr>
          <w:rFonts w:ascii="Arial" w:hAnsi="Arial" w:cs="Arial"/>
          <w:color w:val="000000" w:themeColor="text1"/>
          <w:sz w:val="20"/>
          <w:szCs w:val="20"/>
          <w:u w:val="single"/>
        </w:rPr>
        <w:t>Fino alla seconda metà del XIX sec</w:t>
      </w:r>
      <w:r w:rsidRPr="002118F6">
        <w:rPr>
          <w:rFonts w:ascii="Arial" w:hAnsi="Arial" w:cs="Arial"/>
          <w:color w:val="000000" w:themeColor="text1"/>
          <w:sz w:val="20"/>
          <w:szCs w:val="20"/>
        </w:rPr>
        <w:t xml:space="preserve">, la norma internazionale consuetudinaria sull’immunità era quella </w:t>
      </w:r>
      <w:r w:rsidRPr="00A66D9E">
        <w:rPr>
          <w:rFonts w:ascii="Arial" w:hAnsi="Arial" w:cs="Arial"/>
          <w:color w:val="000000" w:themeColor="text1"/>
          <w:sz w:val="20"/>
          <w:szCs w:val="20"/>
        </w:rPr>
        <w:t>dell</w:t>
      </w:r>
      <w:r w:rsidRPr="002118F6">
        <w:rPr>
          <w:rFonts w:ascii="Arial" w:hAnsi="Arial" w:cs="Arial"/>
          <w:color w:val="C00000"/>
          <w:sz w:val="20"/>
          <w:szCs w:val="20"/>
        </w:rPr>
        <w:t>’</w:t>
      </w:r>
      <w:r w:rsidRPr="002118F6">
        <w:rPr>
          <w:rFonts w:ascii="Arial" w:hAnsi="Arial" w:cs="Arial"/>
          <w:b/>
          <w:bCs/>
          <w:color w:val="C00000"/>
          <w:sz w:val="20"/>
          <w:szCs w:val="20"/>
        </w:rPr>
        <w:t>immunità assoluta</w:t>
      </w:r>
      <w:r w:rsidRPr="002118F6">
        <w:rPr>
          <w:rFonts w:ascii="Arial" w:hAnsi="Arial" w:cs="Arial"/>
          <w:color w:val="000000" w:themeColor="text1"/>
          <w:sz w:val="20"/>
          <w:szCs w:val="20"/>
        </w:rPr>
        <w:t xml:space="preserve">, secondo cui </w:t>
      </w:r>
      <w:r w:rsidRPr="00A66D9E">
        <w:rPr>
          <w:rFonts w:ascii="Arial" w:hAnsi="Arial" w:cs="Arial"/>
          <w:b/>
          <w:bCs/>
          <w:color w:val="000000" w:themeColor="text1"/>
          <w:sz w:val="20"/>
          <w:szCs w:val="20"/>
        </w:rPr>
        <w:t xml:space="preserve">uno Stato non poteva </w:t>
      </w:r>
      <w:r w:rsidRPr="00A66D9E">
        <w:rPr>
          <w:rFonts w:ascii="Arial" w:hAnsi="Arial" w:cs="Arial"/>
          <w:b/>
          <w:bCs/>
          <w:color w:val="000000" w:themeColor="text1"/>
          <w:sz w:val="20"/>
          <w:szCs w:val="20"/>
          <w:u w:val="single"/>
        </w:rPr>
        <w:t>in nessun caso</w:t>
      </w:r>
      <w:r w:rsidRPr="00A66D9E">
        <w:rPr>
          <w:rFonts w:ascii="Arial" w:hAnsi="Arial" w:cs="Arial"/>
          <w:b/>
          <w:bCs/>
          <w:color w:val="000000" w:themeColor="text1"/>
          <w:sz w:val="20"/>
          <w:szCs w:val="20"/>
        </w:rPr>
        <w:t>, attraverso i propri giudici, giudicare un altro Stato</w:t>
      </w:r>
      <w:r w:rsidRPr="002118F6">
        <w:rPr>
          <w:rFonts w:ascii="Arial" w:hAnsi="Arial" w:cs="Arial"/>
          <w:color w:val="000000" w:themeColor="text1"/>
          <w:sz w:val="20"/>
          <w:szCs w:val="20"/>
        </w:rPr>
        <w:t xml:space="preserve">, </w:t>
      </w:r>
      <w:r w:rsidRPr="00A66D9E">
        <w:rPr>
          <w:rFonts w:ascii="Arial" w:hAnsi="Arial" w:cs="Arial"/>
          <w:color w:val="000000" w:themeColor="text1"/>
          <w:sz w:val="20"/>
          <w:szCs w:val="20"/>
          <w:u w:val="single"/>
        </w:rPr>
        <w:t>a meno che l’altro non avesse volontariamente rinunciato all’immunità</w:t>
      </w:r>
      <w:r w:rsidRPr="002118F6">
        <w:rPr>
          <w:rFonts w:ascii="Arial" w:hAnsi="Arial" w:cs="Arial"/>
          <w:color w:val="000000" w:themeColor="text1"/>
          <w:sz w:val="20"/>
          <w:szCs w:val="20"/>
        </w:rPr>
        <w:t>.</w:t>
      </w:r>
      <w:r w:rsidR="00DC7E7A" w:rsidRPr="002118F6">
        <w:rPr>
          <w:rFonts w:ascii="Arial" w:hAnsi="Arial" w:cs="Arial"/>
          <w:color w:val="000000" w:themeColor="text1"/>
          <w:sz w:val="20"/>
          <w:szCs w:val="20"/>
        </w:rPr>
        <w:t xml:space="preserve"> Quindi, ogni volta che uno Stato straniero era convenuto in giudizio, esso poteva invocare l’immunità della giurisdizione per il solo fatto di essere uno Stato</w:t>
      </w:r>
      <w:r w:rsidR="00A66D9E">
        <w:rPr>
          <w:rFonts w:ascii="Arial" w:hAnsi="Arial" w:cs="Arial"/>
          <w:color w:val="000000" w:themeColor="text1"/>
          <w:sz w:val="20"/>
          <w:szCs w:val="20"/>
        </w:rPr>
        <w:t>,</w:t>
      </w:r>
      <w:r w:rsidR="00DC7E7A" w:rsidRPr="002118F6">
        <w:rPr>
          <w:rFonts w:ascii="Arial" w:hAnsi="Arial" w:cs="Arial"/>
          <w:color w:val="000000" w:themeColor="text1"/>
          <w:sz w:val="20"/>
          <w:szCs w:val="20"/>
        </w:rPr>
        <w:t xml:space="preserve"> la quale doveva essere riconosciuta dal giudice dello Stato foro, che si spogliava del caso, e cancellava il ricorso dal ruolo. </w:t>
      </w:r>
    </w:p>
    <w:p w14:paraId="1294014B" w14:textId="77777777" w:rsidR="00A66D9E" w:rsidRDefault="007A7EB3" w:rsidP="00A66D9E">
      <w:pPr>
        <w:pStyle w:val="NormaleWeb"/>
        <w:ind w:left="720"/>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L’immunità assoluta vigeva perché altrimenti </w:t>
      </w:r>
      <w:r w:rsidRPr="00A66D9E">
        <w:rPr>
          <w:rFonts w:ascii="Arial" w:hAnsi="Arial" w:cs="Arial"/>
          <w:color w:val="000000" w:themeColor="text1"/>
          <w:sz w:val="20"/>
          <w:szCs w:val="20"/>
          <w:u w:val="single"/>
        </w:rPr>
        <w:t>in sua assenza uno Stato si sarebbe posto come superiore</w:t>
      </w:r>
      <w:r w:rsidRPr="002118F6">
        <w:rPr>
          <w:rFonts w:ascii="Arial" w:hAnsi="Arial" w:cs="Arial"/>
          <w:color w:val="000000" w:themeColor="text1"/>
          <w:sz w:val="20"/>
          <w:szCs w:val="20"/>
        </w:rPr>
        <w:t>, in contrasto con il principio dell’eguaglianza sovrana degli State</w:t>
      </w:r>
      <w:r w:rsidR="00DC7E7A" w:rsidRPr="002118F6">
        <w:rPr>
          <w:rFonts w:ascii="Arial" w:hAnsi="Arial" w:cs="Arial"/>
          <w:color w:val="000000" w:themeColor="text1"/>
          <w:sz w:val="20"/>
          <w:szCs w:val="20"/>
        </w:rPr>
        <w:t xml:space="preserve">. Essa </w:t>
      </w:r>
      <w:r w:rsidRPr="002118F6">
        <w:rPr>
          <w:rFonts w:ascii="Arial" w:hAnsi="Arial" w:cs="Arial"/>
          <w:color w:val="000000" w:themeColor="text1"/>
          <w:sz w:val="20"/>
          <w:szCs w:val="20"/>
        </w:rPr>
        <w:t xml:space="preserve">aveva delle </w:t>
      </w:r>
      <w:r w:rsidRPr="00A66D9E">
        <w:rPr>
          <w:rFonts w:ascii="Arial" w:hAnsi="Arial" w:cs="Arial"/>
          <w:color w:val="000000" w:themeColor="text1"/>
          <w:sz w:val="20"/>
          <w:szCs w:val="20"/>
          <w:u w:val="single"/>
        </w:rPr>
        <w:t>conseguenze negative per i ricorrenti individuali</w:t>
      </w:r>
      <w:r w:rsidRPr="002118F6">
        <w:rPr>
          <w:rFonts w:ascii="Arial" w:hAnsi="Arial" w:cs="Arial"/>
          <w:color w:val="000000" w:themeColor="text1"/>
          <w:sz w:val="20"/>
          <w:szCs w:val="20"/>
        </w:rPr>
        <w:t>, che non ottenevano giustizia presentando ricorso davanti ad un giudizio contro uno Stato.</w:t>
      </w:r>
    </w:p>
    <w:p w14:paraId="0EB8D180" w14:textId="77777777" w:rsidR="00A66D9E" w:rsidRDefault="00DC7E7A" w:rsidP="00FB32BC">
      <w:pPr>
        <w:pStyle w:val="NormaleWeb"/>
        <w:numPr>
          <w:ilvl w:val="0"/>
          <w:numId w:val="214"/>
        </w:numPr>
        <w:contextualSpacing/>
        <w:jc w:val="both"/>
        <w:rPr>
          <w:rFonts w:ascii="Arial" w:hAnsi="Arial" w:cs="Arial"/>
          <w:color w:val="000000" w:themeColor="text1"/>
          <w:sz w:val="20"/>
          <w:szCs w:val="20"/>
        </w:rPr>
      </w:pPr>
      <w:r w:rsidRPr="00A66D9E">
        <w:rPr>
          <w:rFonts w:ascii="Arial" w:hAnsi="Arial" w:cs="Arial"/>
          <w:color w:val="000000" w:themeColor="text1"/>
          <w:sz w:val="20"/>
          <w:szCs w:val="20"/>
          <w:u w:val="single"/>
        </w:rPr>
        <w:t>Dalla metà del XIX sec</w:t>
      </w:r>
      <w:r w:rsidRPr="002118F6">
        <w:rPr>
          <w:rFonts w:ascii="Arial" w:hAnsi="Arial" w:cs="Arial"/>
          <w:color w:val="000000" w:themeColor="text1"/>
          <w:sz w:val="20"/>
          <w:szCs w:val="20"/>
        </w:rPr>
        <w:t>, i giudici di alcuni Stati</w:t>
      </w:r>
      <w:r w:rsidR="00A66D9E">
        <w:rPr>
          <w:rFonts w:ascii="Arial" w:hAnsi="Arial" w:cs="Arial"/>
          <w:color w:val="000000" w:themeColor="text1"/>
          <w:sz w:val="20"/>
          <w:szCs w:val="20"/>
        </w:rPr>
        <w:t xml:space="preserve"> (</w:t>
      </w:r>
      <w:r w:rsidRPr="002118F6">
        <w:rPr>
          <w:rFonts w:ascii="Arial" w:hAnsi="Arial" w:cs="Arial"/>
          <w:color w:val="000000" w:themeColor="text1"/>
          <w:sz w:val="20"/>
          <w:szCs w:val="20"/>
        </w:rPr>
        <w:t>soprattutto i giudici italiani e belgi</w:t>
      </w:r>
      <w:r w:rsidR="00A66D9E">
        <w:rPr>
          <w:rFonts w:ascii="Arial" w:hAnsi="Arial" w:cs="Arial"/>
          <w:color w:val="000000" w:themeColor="text1"/>
          <w:sz w:val="20"/>
          <w:szCs w:val="20"/>
        </w:rPr>
        <w:t>)</w:t>
      </w:r>
      <w:r w:rsidRPr="002118F6">
        <w:rPr>
          <w:rFonts w:ascii="Arial" w:hAnsi="Arial" w:cs="Arial"/>
          <w:color w:val="000000" w:themeColor="text1"/>
          <w:sz w:val="20"/>
          <w:szCs w:val="20"/>
        </w:rPr>
        <w:t xml:space="preserve"> iniziarono a pronunciarsi diversamente, con un'altra </w:t>
      </w:r>
      <w:r w:rsidRPr="002118F6">
        <w:rPr>
          <w:rFonts w:ascii="Arial" w:hAnsi="Arial" w:cs="Arial"/>
          <w:b/>
          <w:bCs/>
          <w:color w:val="C00000"/>
          <w:sz w:val="20"/>
          <w:szCs w:val="20"/>
        </w:rPr>
        <w:t>tesi favorevole all’immunità relativa o ristretta</w:t>
      </w:r>
      <w:r w:rsidRPr="002118F6">
        <w:rPr>
          <w:rFonts w:ascii="Arial" w:hAnsi="Arial" w:cs="Arial"/>
          <w:color w:val="000000" w:themeColor="text1"/>
          <w:sz w:val="20"/>
          <w:szCs w:val="20"/>
        </w:rPr>
        <w:t>, piuttosto che a quella assoluta. Tale tesi dell’immunità ristretta invi</w:t>
      </w:r>
      <w:r w:rsidR="00A66D9E">
        <w:rPr>
          <w:rFonts w:ascii="Arial" w:hAnsi="Arial" w:cs="Arial"/>
          <w:color w:val="000000" w:themeColor="text1"/>
          <w:sz w:val="20"/>
          <w:szCs w:val="20"/>
        </w:rPr>
        <w:t>tav</w:t>
      </w:r>
      <w:r w:rsidRPr="002118F6">
        <w:rPr>
          <w:rFonts w:ascii="Arial" w:hAnsi="Arial" w:cs="Arial"/>
          <w:color w:val="000000" w:themeColor="text1"/>
          <w:sz w:val="20"/>
          <w:szCs w:val="20"/>
        </w:rPr>
        <w:t>a a distinguere:</w:t>
      </w:r>
    </w:p>
    <w:p w14:paraId="2A42F1BE" w14:textId="046E18C4" w:rsidR="00DC7E7A" w:rsidRPr="00A66D9E" w:rsidRDefault="00DC7E7A" w:rsidP="00FB32BC">
      <w:pPr>
        <w:pStyle w:val="NormaleWeb"/>
        <w:numPr>
          <w:ilvl w:val="1"/>
          <w:numId w:val="214"/>
        </w:numPr>
        <w:contextualSpacing/>
        <w:jc w:val="both"/>
        <w:rPr>
          <w:rFonts w:ascii="Arial" w:hAnsi="Arial" w:cs="Arial"/>
          <w:color w:val="000000" w:themeColor="text1"/>
          <w:sz w:val="20"/>
          <w:szCs w:val="20"/>
        </w:rPr>
      </w:pPr>
      <w:r w:rsidRPr="00A66D9E">
        <w:rPr>
          <w:rFonts w:ascii="Arial" w:hAnsi="Arial" w:cs="Arial"/>
          <w:b/>
          <w:bCs/>
          <w:color w:val="000000" w:themeColor="text1"/>
          <w:sz w:val="20"/>
          <w:szCs w:val="20"/>
          <w:u w:val="single"/>
        </w:rPr>
        <w:t>gli acta iure imperi</w:t>
      </w:r>
      <w:r w:rsidRPr="00A66D9E">
        <w:rPr>
          <w:rFonts w:ascii="Arial" w:hAnsi="Arial" w:cs="Arial"/>
          <w:color w:val="000000" w:themeColor="text1"/>
          <w:sz w:val="20"/>
          <w:szCs w:val="20"/>
        </w:rPr>
        <w:t xml:space="preserve"> (= atti posti in essere a titolo pubblicistico): </w:t>
      </w:r>
      <w:r w:rsidR="006E43F7" w:rsidRPr="00A66D9E">
        <w:rPr>
          <w:rFonts w:ascii="Arial" w:hAnsi="Arial" w:cs="Arial"/>
          <w:color w:val="000000" w:themeColor="text1"/>
          <w:sz w:val="20"/>
          <w:szCs w:val="20"/>
        </w:rPr>
        <w:t xml:space="preserve">secondo la teoria ristretta, </w:t>
      </w:r>
      <w:r w:rsidR="006E43F7" w:rsidRPr="00A66D9E">
        <w:rPr>
          <w:rFonts w:ascii="Arial" w:hAnsi="Arial" w:cs="Arial"/>
          <w:b/>
          <w:bCs/>
          <w:color w:val="000000" w:themeColor="text1"/>
          <w:sz w:val="20"/>
          <w:szCs w:val="20"/>
        </w:rPr>
        <w:t>l’immunità doveva essere riconosciuta</w:t>
      </w:r>
      <w:r w:rsidR="006E43F7" w:rsidRPr="00A66D9E">
        <w:rPr>
          <w:rFonts w:ascii="Arial" w:hAnsi="Arial" w:cs="Arial"/>
          <w:color w:val="000000" w:themeColor="text1"/>
          <w:sz w:val="20"/>
          <w:szCs w:val="20"/>
        </w:rPr>
        <w:t xml:space="preserve"> solo per gli atti compiuti dallo Stato stranieri jure imperii, cioè </w:t>
      </w:r>
      <w:r w:rsidR="006E43F7" w:rsidRPr="00A66D9E">
        <w:rPr>
          <w:rFonts w:ascii="Arial" w:hAnsi="Arial" w:cs="Arial"/>
          <w:b/>
          <w:bCs/>
          <w:color w:val="000000" w:themeColor="text1"/>
          <w:sz w:val="20"/>
          <w:szCs w:val="20"/>
        </w:rPr>
        <w:t>solo per gli atti</w:t>
      </w:r>
      <w:r w:rsidR="006E43F7" w:rsidRPr="00A66D9E">
        <w:rPr>
          <w:rFonts w:ascii="Arial" w:hAnsi="Arial" w:cs="Arial"/>
          <w:color w:val="000000" w:themeColor="text1"/>
          <w:sz w:val="20"/>
          <w:szCs w:val="20"/>
        </w:rPr>
        <w:t xml:space="preserve"> </w:t>
      </w:r>
      <w:r w:rsidRPr="00A66D9E">
        <w:rPr>
          <w:rFonts w:ascii="Arial" w:hAnsi="Arial" w:cs="Arial"/>
          <w:b/>
          <w:bCs/>
          <w:color w:val="000000" w:themeColor="text1"/>
          <w:sz w:val="20"/>
          <w:szCs w:val="20"/>
        </w:rPr>
        <w:t>compiuti a titolo pubblicistico</w:t>
      </w:r>
      <w:r w:rsidRPr="00A66D9E">
        <w:rPr>
          <w:rFonts w:ascii="Arial" w:hAnsi="Arial" w:cs="Arial"/>
          <w:color w:val="000000" w:themeColor="text1"/>
          <w:sz w:val="20"/>
          <w:szCs w:val="20"/>
        </w:rPr>
        <w:t xml:space="preserve">, posti in essere </w:t>
      </w:r>
      <w:r w:rsidR="006E43F7" w:rsidRPr="00A66D9E">
        <w:rPr>
          <w:rFonts w:ascii="Arial" w:hAnsi="Arial" w:cs="Arial"/>
          <w:color w:val="000000" w:themeColor="text1"/>
          <w:sz w:val="20"/>
          <w:szCs w:val="20"/>
        </w:rPr>
        <w:t xml:space="preserve">dallo Stato </w:t>
      </w:r>
      <w:r w:rsidRPr="00A66D9E">
        <w:rPr>
          <w:rFonts w:ascii="Arial" w:hAnsi="Arial" w:cs="Arial"/>
          <w:color w:val="000000" w:themeColor="text1"/>
          <w:sz w:val="20"/>
          <w:szCs w:val="20"/>
        </w:rPr>
        <w:t>sotto l’esercizio di poteri sovrani</w:t>
      </w:r>
      <w:r w:rsidR="006E43F7" w:rsidRPr="00A66D9E">
        <w:rPr>
          <w:rFonts w:ascii="Arial" w:hAnsi="Arial" w:cs="Arial"/>
          <w:color w:val="000000" w:themeColor="text1"/>
          <w:sz w:val="20"/>
          <w:szCs w:val="20"/>
        </w:rPr>
        <w:t>, in quanto titolare della potestà di imperio</w:t>
      </w:r>
      <w:r w:rsidRPr="00A66D9E">
        <w:rPr>
          <w:rFonts w:ascii="Arial" w:hAnsi="Arial" w:cs="Arial"/>
          <w:color w:val="000000" w:themeColor="text1"/>
          <w:sz w:val="20"/>
          <w:szCs w:val="20"/>
        </w:rPr>
        <w:t>;</w:t>
      </w:r>
    </w:p>
    <w:p w14:paraId="47C3C086" w14:textId="6349DB1D" w:rsidR="006E43F7" w:rsidRPr="002118F6" w:rsidRDefault="00DC7E7A" w:rsidP="00FB32BC">
      <w:pPr>
        <w:pStyle w:val="NormaleWeb"/>
        <w:numPr>
          <w:ilvl w:val="1"/>
          <w:numId w:val="208"/>
        </w:numPr>
        <w:contextualSpacing/>
        <w:jc w:val="both"/>
        <w:rPr>
          <w:rFonts w:ascii="Arial" w:hAnsi="Arial" w:cs="Arial"/>
          <w:color w:val="000000" w:themeColor="text1"/>
          <w:sz w:val="20"/>
          <w:szCs w:val="20"/>
        </w:rPr>
      </w:pPr>
      <w:r w:rsidRPr="00A66D9E">
        <w:rPr>
          <w:rFonts w:ascii="Arial" w:hAnsi="Arial" w:cs="Arial"/>
          <w:b/>
          <w:bCs/>
          <w:color w:val="000000" w:themeColor="text1"/>
          <w:sz w:val="20"/>
          <w:szCs w:val="20"/>
          <w:u w:val="single"/>
        </w:rPr>
        <w:t>gli acta iure gestionis</w:t>
      </w:r>
      <w:r w:rsidRPr="002118F6">
        <w:rPr>
          <w:rFonts w:ascii="Arial" w:hAnsi="Arial" w:cs="Arial"/>
          <w:color w:val="000000" w:themeColor="text1"/>
          <w:sz w:val="20"/>
          <w:szCs w:val="20"/>
        </w:rPr>
        <w:t xml:space="preserve"> (= atti posti in essere a titolo privatistico)</w:t>
      </w:r>
      <w:r w:rsidR="006E43F7" w:rsidRPr="002118F6">
        <w:rPr>
          <w:rFonts w:ascii="Arial" w:hAnsi="Arial" w:cs="Arial"/>
          <w:color w:val="000000" w:themeColor="text1"/>
          <w:sz w:val="20"/>
          <w:szCs w:val="20"/>
        </w:rPr>
        <w:t xml:space="preserve">: l’immunità doveva essere negata se lo Stato straniero agiva jure privatorum, o jure gestionis, cioè con </w:t>
      </w:r>
      <w:r w:rsidR="006E43F7" w:rsidRPr="00A66D9E">
        <w:rPr>
          <w:rFonts w:ascii="Arial" w:hAnsi="Arial" w:cs="Arial"/>
          <w:b/>
          <w:bCs/>
          <w:color w:val="000000" w:themeColor="text1"/>
          <w:sz w:val="20"/>
          <w:szCs w:val="20"/>
        </w:rPr>
        <w:t>atti</w:t>
      </w:r>
      <w:r w:rsidRPr="002118F6">
        <w:rPr>
          <w:rFonts w:ascii="Arial" w:hAnsi="Arial" w:cs="Arial"/>
          <w:b/>
          <w:bCs/>
          <w:color w:val="000000" w:themeColor="text1"/>
          <w:sz w:val="20"/>
          <w:szCs w:val="20"/>
        </w:rPr>
        <w:t xml:space="preserve"> di stampo privatistico</w:t>
      </w:r>
      <w:r w:rsidRPr="002118F6">
        <w:rPr>
          <w:rFonts w:ascii="Arial" w:hAnsi="Arial" w:cs="Arial"/>
          <w:color w:val="000000" w:themeColor="text1"/>
          <w:sz w:val="20"/>
          <w:szCs w:val="20"/>
        </w:rPr>
        <w:t xml:space="preserve">, posti in essere da Stato straniero in quanto </w:t>
      </w:r>
      <w:r w:rsidR="006E43F7" w:rsidRPr="002118F6">
        <w:rPr>
          <w:rFonts w:ascii="Arial" w:hAnsi="Arial" w:cs="Arial"/>
          <w:color w:val="000000" w:themeColor="text1"/>
          <w:sz w:val="20"/>
          <w:szCs w:val="20"/>
        </w:rPr>
        <w:t xml:space="preserve">privato, </w:t>
      </w:r>
      <w:r w:rsidRPr="002118F6">
        <w:rPr>
          <w:rFonts w:ascii="Arial" w:hAnsi="Arial" w:cs="Arial"/>
          <w:color w:val="000000" w:themeColor="text1"/>
          <w:sz w:val="20"/>
          <w:szCs w:val="20"/>
        </w:rPr>
        <w:t xml:space="preserve">persona giuridica. </w:t>
      </w:r>
    </w:p>
    <w:p w14:paraId="44600F88" w14:textId="77AE2F28" w:rsidR="006E43F7" w:rsidRPr="002118F6" w:rsidRDefault="006E43F7" w:rsidP="006E43F7">
      <w:pPr>
        <w:pStyle w:val="NormaleWeb"/>
        <w:ind w:left="720"/>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La prima sentenza</w:t>
      </w:r>
      <w:r w:rsidR="00A66D9E">
        <w:rPr>
          <w:rFonts w:ascii="Arial" w:hAnsi="Arial" w:cs="Arial"/>
          <w:color w:val="000000" w:themeColor="text1"/>
          <w:sz w:val="20"/>
          <w:szCs w:val="20"/>
        </w:rPr>
        <w:t xml:space="preserve"> affermante tale tesi </w:t>
      </w:r>
      <w:r w:rsidRPr="002118F6">
        <w:rPr>
          <w:rFonts w:ascii="Arial" w:hAnsi="Arial" w:cs="Arial"/>
          <w:color w:val="000000" w:themeColor="text1"/>
          <w:sz w:val="20"/>
          <w:szCs w:val="20"/>
        </w:rPr>
        <w:t xml:space="preserve">fu la </w:t>
      </w:r>
      <w:r w:rsidRPr="00A66D9E">
        <w:rPr>
          <w:rFonts w:ascii="Arial" w:hAnsi="Arial" w:cs="Arial"/>
          <w:i/>
          <w:iCs/>
          <w:color w:val="000000" w:themeColor="text1"/>
          <w:sz w:val="20"/>
          <w:szCs w:val="20"/>
          <w:u w:val="single"/>
        </w:rPr>
        <w:t xml:space="preserve">sentenza del 1886 della Corte di Cassazione di Napoli nel caso della moglie del </w:t>
      </w:r>
      <w:r w:rsidR="00A66D9E">
        <w:rPr>
          <w:rFonts w:ascii="Arial" w:hAnsi="Arial" w:cs="Arial"/>
          <w:i/>
          <w:iCs/>
          <w:color w:val="000000" w:themeColor="text1"/>
          <w:sz w:val="20"/>
          <w:szCs w:val="20"/>
          <w:u w:val="single"/>
        </w:rPr>
        <w:t>C</w:t>
      </w:r>
      <w:r w:rsidRPr="00A66D9E">
        <w:rPr>
          <w:rFonts w:ascii="Arial" w:hAnsi="Arial" w:cs="Arial"/>
          <w:i/>
          <w:iCs/>
          <w:color w:val="000000" w:themeColor="text1"/>
          <w:sz w:val="20"/>
          <w:szCs w:val="20"/>
          <w:u w:val="single"/>
        </w:rPr>
        <w:t>onte cibaldos</w:t>
      </w:r>
      <w:r w:rsidR="00A66D9E">
        <w:rPr>
          <w:rFonts w:ascii="Arial" w:hAnsi="Arial" w:cs="Arial"/>
          <w:i/>
          <w:iCs/>
          <w:color w:val="000000" w:themeColor="text1"/>
          <w:sz w:val="20"/>
          <w:szCs w:val="20"/>
          <w:u w:val="single"/>
        </w:rPr>
        <w:t>(?)</w:t>
      </w:r>
      <w:r w:rsidRPr="00A66D9E">
        <w:rPr>
          <w:rFonts w:ascii="Arial" w:hAnsi="Arial" w:cs="Arial"/>
          <w:i/>
          <w:iCs/>
          <w:color w:val="000000" w:themeColor="text1"/>
          <w:sz w:val="20"/>
          <w:szCs w:val="20"/>
          <w:u w:val="single"/>
        </w:rPr>
        <w:t xml:space="preserve"> contro il manicomio di Aversa</w:t>
      </w:r>
      <w:r w:rsidRPr="002118F6">
        <w:rPr>
          <w:rFonts w:ascii="Arial" w:hAnsi="Arial" w:cs="Arial"/>
          <w:color w:val="000000" w:themeColor="text1"/>
          <w:sz w:val="20"/>
          <w:szCs w:val="20"/>
        </w:rPr>
        <w:t xml:space="preserve">. Il console di Grecia a Napoli aveva fatto ricoverare </w:t>
      </w:r>
      <w:r w:rsidR="00A66D9E" w:rsidRPr="002118F6">
        <w:rPr>
          <w:rFonts w:ascii="Arial" w:hAnsi="Arial" w:cs="Arial"/>
          <w:color w:val="000000" w:themeColor="text1"/>
          <w:sz w:val="20"/>
          <w:szCs w:val="20"/>
        </w:rPr>
        <w:t>la m</w:t>
      </w:r>
      <w:r w:rsidR="00A66D9E">
        <w:rPr>
          <w:rFonts w:ascii="Arial" w:hAnsi="Arial" w:cs="Arial"/>
          <w:color w:val="000000" w:themeColor="text1"/>
          <w:sz w:val="20"/>
          <w:szCs w:val="20"/>
        </w:rPr>
        <w:t>o</w:t>
      </w:r>
      <w:r w:rsidR="00A66D9E" w:rsidRPr="002118F6">
        <w:rPr>
          <w:rFonts w:ascii="Arial" w:hAnsi="Arial" w:cs="Arial"/>
          <w:color w:val="000000" w:themeColor="text1"/>
          <w:sz w:val="20"/>
          <w:szCs w:val="20"/>
        </w:rPr>
        <w:t>gli</w:t>
      </w:r>
      <w:r w:rsidR="00A66D9E">
        <w:rPr>
          <w:rFonts w:ascii="Arial" w:hAnsi="Arial" w:cs="Arial"/>
          <w:color w:val="000000" w:themeColor="text1"/>
          <w:sz w:val="20"/>
          <w:szCs w:val="20"/>
        </w:rPr>
        <w:t>e</w:t>
      </w:r>
      <w:r w:rsidRPr="002118F6">
        <w:rPr>
          <w:rFonts w:ascii="Arial" w:hAnsi="Arial" w:cs="Arial"/>
          <w:color w:val="000000" w:themeColor="text1"/>
          <w:sz w:val="20"/>
          <w:szCs w:val="20"/>
        </w:rPr>
        <w:t xml:space="preserve"> schizofrenica in un manicomio ad Aversa; quando la Grecia smise di pagare la retta del manicomio, quest’ultimo presentò il ricorso contro il giudice di aversa. </w:t>
      </w:r>
      <w:r w:rsidRPr="00A66D9E">
        <w:rPr>
          <w:rFonts w:ascii="Arial" w:hAnsi="Arial" w:cs="Arial"/>
          <w:color w:val="000000" w:themeColor="text1"/>
          <w:sz w:val="20"/>
          <w:szCs w:val="20"/>
          <w:u w:val="single"/>
        </w:rPr>
        <w:t>L’immunità della Grecia venne riconosciuta dal giudice di Aversa; ma non dalla Corte di Cassazione napoletana</w:t>
      </w:r>
      <w:r w:rsidRPr="002118F6">
        <w:rPr>
          <w:rFonts w:ascii="Arial" w:hAnsi="Arial" w:cs="Arial"/>
          <w:color w:val="000000" w:themeColor="text1"/>
          <w:sz w:val="20"/>
          <w:szCs w:val="20"/>
        </w:rPr>
        <w:t xml:space="preserve">, che affermò che la Grecia nel momento in cui aveva ricoverato nel manicomio la moglie del console, usufruendo di questa prestazione sanitaria in Italia, non aveva agito come ente sovrano, ma nell’esercizio di certe prerogative privatistiche. Quindi, </w:t>
      </w:r>
      <w:r w:rsidRPr="002118F6">
        <w:rPr>
          <w:rFonts w:ascii="Arial" w:hAnsi="Arial" w:cs="Arial"/>
          <w:b/>
          <w:bCs/>
          <w:color w:val="000000" w:themeColor="text1"/>
          <w:sz w:val="20"/>
          <w:szCs w:val="20"/>
        </w:rPr>
        <w:t>la Grecia non era da considerarsi come ente pubblico, ma alla stregua di persona giuridica operante a titolo privato</w:t>
      </w:r>
      <w:r w:rsidRPr="002118F6">
        <w:rPr>
          <w:rFonts w:ascii="Arial" w:hAnsi="Arial" w:cs="Arial"/>
          <w:color w:val="000000" w:themeColor="text1"/>
          <w:sz w:val="20"/>
          <w:szCs w:val="20"/>
        </w:rPr>
        <w:t>.</w:t>
      </w:r>
    </w:p>
    <w:p w14:paraId="1BAE25F2" w14:textId="5920A4B4" w:rsidR="006E43F7" w:rsidRPr="002118F6" w:rsidRDefault="006E43F7" w:rsidP="006E43F7">
      <w:pPr>
        <w:pStyle w:val="NormaleWeb"/>
        <w:ind w:left="720"/>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Da questo momento in poi, i </w:t>
      </w:r>
      <w:r w:rsidRPr="00A66D9E">
        <w:rPr>
          <w:rFonts w:ascii="Arial" w:hAnsi="Arial" w:cs="Arial"/>
          <w:color w:val="000000" w:themeColor="text1"/>
          <w:sz w:val="20"/>
          <w:szCs w:val="20"/>
          <w:u w:val="single"/>
        </w:rPr>
        <w:t>giudici italiani, seguiti da quelli belgi, operarono seguendo tale sentenza</w:t>
      </w:r>
      <w:r w:rsidRPr="002118F6">
        <w:rPr>
          <w:rFonts w:ascii="Arial" w:hAnsi="Arial" w:cs="Arial"/>
          <w:color w:val="000000" w:themeColor="text1"/>
          <w:sz w:val="20"/>
          <w:szCs w:val="20"/>
        </w:rPr>
        <w:t>. Un celebre caso è quello dei limoni, acquistati in Sicilia e Calabria da alcune aziende statali sovietiche: ad un certo punto, queste aziende aveva smesso di pagare invocando l’immunità gli agricoltori, i quali hanno fatto ricorso alla corte di Catania: i giudici di Catania non riconobbero l’immunità perché si trattava di una azienda statale che stava agendo lì a titolo privatistico.</w:t>
      </w:r>
    </w:p>
    <w:p w14:paraId="79A3CAF6" w14:textId="456E8DC5" w:rsidR="006E43F7" w:rsidRPr="002118F6" w:rsidRDefault="006E43F7" w:rsidP="006E43F7">
      <w:pPr>
        <w:pStyle w:val="NormaleWeb"/>
        <w:ind w:left="720"/>
        <w:contextualSpacing/>
        <w:jc w:val="both"/>
        <w:rPr>
          <w:rFonts w:ascii="Arial" w:hAnsi="Arial" w:cs="Arial"/>
          <w:color w:val="000000" w:themeColor="text1"/>
          <w:sz w:val="20"/>
          <w:szCs w:val="20"/>
        </w:rPr>
      </w:pPr>
      <w:r w:rsidRPr="00A66D9E">
        <w:rPr>
          <w:rFonts w:ascii="Arial" w:hAnsi="Arial" w:cs="Arial"/>
          <w:b/>
          <w:bCs/>
          <w:color w:val="000000" w:themeColor="text1"/>
          <w:sz w:val="20"/>
          <w:szCs w:val="20"/>
        </w:rPr>
        <w:t>Lo sviluppo della regola dell’immunità ristretta è logico</w:t>
      </w:r>
      <w:r w:rsidR="00A66D9E">
        <w:rPr>
          <w:rFonts w:ascii="Arial" w:hAnsi="Arial" w:cs="Arial"/>
          <w:color w:val="000000" w:themeColor="text1"/>
          <w:sz w:val="20"/>
          <w:szCs w:val="20"/>
        </w:rPr>
        <w:t xml:space="preserve">: </w:t>
      </w:r>
      <w:r w:rsidRPr="00A66D9E">
        <w:rPr>
          <w:rFonts w:ascii="Arial" w:hAnsi="Arial" w:cs="Arial"/>
          <w:color w:val="000000" w:themeColor="text1"/>
          <w:sz w:val="20"/>
          <w:szCs w:val="20"/>
          <w:u w:val="single"/>
        </w:rPr>
        <w:t>dovuto a motivi interni</w:t>
      </w:r>
      <w:r w:rsidRPr="002118F6">
        <w:rPr>
          <w:rFonts w:ascii="Arial" w:hAnsi="Arial" w:cs="Arial"/>
          <w:color w:val="000000" w:themeColor="text1"/>
          <w:sz w:val="20"/>
          <w:szCs w:val="20"/>
        </w:rPr>
        <w:t xml:space="preserve">, in quanto in </w:t>
      </w:r>
      <w:r w:rsidR="00A66D9E">
        <w:rPr>
          <w:rFonts w:ascii="Arial" w:hAnsi="Arial" w:cs="Arial"/>
          <w:color w:val="000000" w:themeColor="text1"/>
          <w:sz w:val="20"/>
          <w:szCs w:val="20"/>
        </w:rPr>
        <w:t xml:space="preserve">alcuni </w:t>
      </w:r>
      <w:r w:rsidRPr="002118F6">
        <w:rPr>
          <w:rFonts w:ascii="Arial" w:hAnsi="Arial" w:cs="Arial"/>
          <w:color w:val="000000" w:themeColor="text1"/>
          <w:sz w:val="20"/>
          <w:szCs w:val="20"/>
        </w:rPr>
        <w:t xml:space="preserve">Stati si </w:t>
      </w:r>
      <w:r w:rsidR="00A66D9E" w:rsidRPr="002118F6">
        <w:rPr>
          <w:rFonts w:ascii="Arial" w:hAnsi="Arial" w:cs="Arial"/>
          <w:color w:val="000000" w:themeColor="text1"/>
          <w:sz w:val="20"/>
          <w:szCs w:val="20"/>
        </w:rPr>
        <w:t>iniziava</w:t>
      </w:r>
      <w:r w:rsidRPr="002118F6">
        <w:rPr>
          <w:rFonts w:ascii="Arial" w:hAnsi="Arial" w:cs="Arial"/>
          <w:color w:val="000000" w:themeColor="text1"/>
          <w:sz w:val="20"/>
          <w:szCs w:val="20"/>
        </w:rPr>
        <w:t xml:space="preserve"> ad ammettere</w:t>
      </w:r>
      <w:r w:rsidR="00A66D9E">
        <w:rPr>
          <w:rFonts w:ascii="Arial" w:hAnsi="Arial" w:cs="Arial"/>
          <w:color w:val="000000" w:themeColor="text1"/>
          <w:sz w:val="20"/>
          <w:szCs w:val="20"/>
        </w:rPr>
        <w:t xml:space="preserve"> </w:t>
      </w:r>
      <w:r w:rsidRPr="002118F6">
        <w:rPr>
          <w:rFonts w:ascii="Arial" w:hAnsi="Arial" w:cs="Arial"/>
          <w:color w:val="000000" w:themeColor="text1"/>
          <w:sz w:val="20"/>
          <w:szCs w:val="20"/>
        </w:rPr>
        <w:t>la possibilità di convenire in giudizio la pubblica amministrazioni per gli atti privatistici dello Stato</w:t>
      </w:r>
      <w:r w:rsidR="00A66D9E">
        <w:rPr>
          <w:rFonts w:ascii="Arial" w:hAnsi="Arial" w:cs="Arial"/>
          <w:color w:val="000000" w:themeColor="text1"/>
          <w:sz w:val="20"/>
          <w:szCs w:val="20"/>
        </w:rPr>
        <w:t xml:space="preserve">; </w:t>
      </w:r>
      <w:r w:rsidRPr="00A66D9E">
        <w:rPr>
          <w:rFonts w:ascii="Arial" w:hAnsi="Arial" w:cs="Arial"/>
          <w:color w:val="000000" w:themeColor="text1"/>
          <w:sz w:val="20"/>
          <w:szCs w:val="20"/>
          <w:u w:val="single"/>
        </w:rPr>
        <w:t>e a motivi esterni</w:t>
      </w:r>
      <w:r w:rsidRPr="002118F6">
        <w:rPr>
          <w:rFonts w:ascii="Arial" w:hAnsi="Arial" w:cs="Arial"/>
          <w:color w:val="000000" w:themeColor="text1"/>
          <w:sz w:val="20"/>
          <w:szCs w:val="20"/>
        </w:rPr>
        <w:t xml:space="preserve">, </w:t>
      </w:r>
      <w:r w:rsidR="00836FAE" w:rsidRPr="002118F6">
        <w:rPr>
          <w:rFonts w:ascii="Arial" w:hAnsi="Arial" w:cs="Arial"/>
          <w:color w:val="000000" w:themeColor="text1"/>
          <w:sz w:val="20"/>
          <w:szCs w:val="20"/>
        </w:rPr>
        <w:t xml:space="preserve">legati all’affermarsi </w:t>
      </w:r>
      <w:r w:rsidR="00A66D9E">
        <w:rPr>
          <w:rFonts w:ascii="Arial" w:hAnsi="Arial" w:cs="Arial"/>
          <w:color w:val="000000" w:themeColor="text1"/>
          <w:sz w:val="20"/>
          <w:szCs w:val="20"/>
        </w:rPr>
        <w:t>(</w:t>
      </w:r>
      <w:r w:rsidR="00836FAE" w:rsidRPr="002118F6">
        <w:rPr>
          <w:rFonts w:ascii="Arial" w:hAnsi="Arial" w:cs="Arial"/>
          <w:color w:val="000000" w:themeColor="text1"/>
          <w:sz w:val="20"/>
          <w:szCs w:val="20"/>
        </w:rPr>
        <w:t>dopo la nascita de</w:t>
      </w:r>
      <w:r w:rsidR="00A66D9E">
        <w:rPr>
          <w:rFonts w:ascii="Arial" w:hAnsi="Arial" w:cs="Arial"/>
          <w:color w:val="000000" w:themeColor="text1"/>
          <w:sz w:val="20"/>
          <w:szCs w:val="20"/>
        </w:rPr>
        <w:t>l</w:t>
      </w:r>
      <w:r w:rsidR="00836FAE" w:rsidRPr="002118F6">
        <w:rPr>
          <w:rFonts w:ascii="Arial" w:hAnsi="Arial" w:cs="Arial"/>
          <w:color w:val="000000" w:themeColor="text1"/>
          <w:sz w:val="20"/>
          <w:szCs w:val="20"/>
        </w:rPr>
        <w:t xml:space="preserve"> primo Stato a economia centralizzata</w:t>
      </w:r>
      <w:r w:rsidR="00A66D9E">
        <w:rPr>
          <w:rFonts w:ascii="Arial" w:hAnsi="Arial" w:cs="Arial"/>
          <w:color w:val="000000" w:themeColor="text1"/>
          <w:sz w:val="20"/>
          <w:szCs w:val="20"/>
        </w:rPr>
        <w:t>)</w:t>
      </w:r>
      <w:r w:rsidR="00836FAE" w:rsidRPr="002118F6">
        <w:rPr>
          <w:rFonts w:ascii="Arial" w:hAnsi="Arial" w:cs="Arial"/>
          <w:color w:val="000000" w:themeColor="text1"/>
          <w:sz w:val="20"/>
          <w:szCs w:val="20"/>
        </w:rPr>
        <w:t xml:space="preserve"> della </w:t>
      </w:r>
      <w:r w:rsidR="00836FAE" w:rsidRPr="00A66D9E">
        <w:rPr>
          <w:rFonts w:ascii="Arial" w:hAnsi="Arial" w:cs="Arial"/>
          <w:color w:val="000000" w:themeColor="text1"/>
          <w:sz w:val="20"/>
          <w:szCs w:val="20"/>
          <w:u w:val="single"/>
        </w:rPr>
        <w:t>partecipazione dello Stato ad attività imprenditoriali</w:t>
      </w:r>
      <w:r w:rsidR="00836FAE" w:rsidRPr="002118F6">
        <w:rPr>
          <w:rFonts w:ascii="Arial" w:hAnsi="Arial" w:cs="Arial"/>
          <w:color w:val="000000" w:themeColor="text1"/>
          <w:sz w:val="20"/>
          <w:szCs w:val="20"/>
        </w:rPr>
        <w:t>, assibilabili a quelle svolte da privati</w:t>
      </w:r>
      <w:r w:rsidR="00A66D9E">
        <w:rPr>
          <w:rFonts w:ascii="Arial" w:hAnsi="Arial" w:cs="Arial"/>
          <w:color w:val="000000" w:themeColor="text1"/>
          <w:sz w:val="20"/>
          <w:szCs w:val="20"/>
        </w:rPr>
        <w:t>.</w:t>
      </w:r>
    </w:p>
    <w:p w14:paraId="5D40B288" w14:textId="160DFBA6" w:rsidR="000D5330" w:rsidRPr="002118F6" w:rsidRDefault="00DC7E7A" w:rsidP="00836FAE">
      <w:pPr>
        <w:pStyle w:val="NormaleWeb"/>
        <w:ind w:left="720"/>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Questa </w:t>
      </w:r>
      <w:r w:rsidRPr="002118F6">
        <w:rPr>
          <w:rFonts w:ascii="Arial" w:hAnsi="Arial" w:cs="Arial"/>
          <w:b/>
          <w:bCs/>
          <w:color w:val="000000" w:themeColor="text1"/>
          <w:sz w:val="20"/>
          <w:szCs w:val="20"/>
        </w:rPr>
        <w:t>tesi dell’immunità ristretta è stata via via seguita anche da altri Stati</w:t>
      </w:r>
      <w:r w:rsidRPr="002118F6">
        <w:rPr>
          <w:rFonts w:ascii="Arial" w:hAnsi="Arial" w:cs="Arial"/>
          <w:color w:val="000000" w:themeColor="text1"/>
          <w:sz w:val="20"/>
          <w:szCs w:val="20"/>
        </w:rPr>
        <w:t xml:space="preserve">, inclusi gli Usa e il Regno Unito (ma non da Cina, Tailandia e altri Stati del sud asiatico), ed è </w:t>
      </w:r>
      <w:r w:rsidRPr="002118F6">
        <w:rPr>
          <w:rFonts w:ascii="Arial" w:hAnsi="Arial" w:cs="Arial"/>
          <w:b/>
          <w:bCs/>
          <w:color w:val="000000" w:themeColor="text1"/>
          <w:sz w:val="20"/>
          <w:szCs w:val="20"/>
        </w:rPr>
        <w:t>ritenut</w:t>
      </w:r>
      <w:r w:rsidR="00A66D9E">
        <w:rPr>
          <w:rFonts w:ascii="Arial" w:hAnsi="Arial" w:cs="Arial"/>
          <w:b/>
          <w:bCs/>
          <w:color w:val="000000" w:themeColor="text1"/>
          <w:sz w:val="20"/>
          <w:szCs w:val="20"/>
        </w:rPr>
        <w:t>a</w:t>
      </w:r>
      <w:r w:rsidRPr="002118F6">
        <w:rPr>
          <w:rFonts w:ascii="Arial" w:hAnsi="Arial" w:cs="Arial"/>
          <w:b/>
          <w:bCs/>
          <w:color w:val="000000" w:themeColor="text1"/>
          <w:sz w:val="20"/>
          <w:szCs w:val="20"/>
        </w:rPr>
        <w:t xml:space="preserve"> oggi </w:t>
      </w:r>
      <w:r w:rsidRPr="00A66D9E">
        <w:rPr>
          <w:rFonts w:ascii="Arial" w:hAnsi="Arial" w:cs="Arial"/>
          <w:b/>
          <w:bCs/>
          <w:color w:val="000000" w:themeColor="text1"/>
          <w:sz w:val="20"/>
          <w:szCs w:val="20"/>
          <w:u w:val="single"/>
        </w:rPr>
        <w:t>corrispondente al diritto internazionale consuetudinario</w:t>
      </w:r>
      <w:r w:rsidRPr="002118F6">
        <w:rPr>
          <w:rFonts w:ascii="Arial" w:hAnsi="Arial" w:cs="Arial"/>
          <w:color w:val="000000" w:themeColor="text1"/>
          <w:sz w:val="20"/>
          <w:szCs w:val="20"/>
        </w:rPr>
        <w:t>, anche se restano divergenze circa il metodo da seguire nell’identificazione dei casi sottratti all’immunità</w:t>
      </w:r>
      <w:r w:rsidR="00836FAE" w:rsidRPr="002118F6">
        <w:rPr>
          <w:rFonts w:ascii="Arial" w:hAnsi="Arial" w:cs="Arial"/>
          <w:color w:val="000000" w:themeColor="text1"/>
          <w:sz w:val="20"/>
          <w:szCs w:val="20"/>
        </w:rPr>
        <w:t xml:space="preserve">. </w:t>
      </w:r>
    </w:p>
    <w:p w14:paraId="2C569702" w14:textId="54F02C8D" w:rsidR="000D5330" w:rsidRPr="002118F6" w:rsidRDefault="00836FAE" w:rsidP="00A66D9E">
      <w:pPr>
        <w:pStyle w:val="NormaleWeb"/>
        <w:ind w:left="720"/>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A riguardo</w:t>
      </w:r>
      <w:r w:rsidR="00DC7E7A" w:rsidRPr="002118F6">
        <w:rPr>
          <w:rFonts w:ascii="Arial" w:hAnsi="Arial" w:cs="Arial"/>
          <w:color w:val="000000" w:themeColor="text1"/>
          <w:sz w:val="20"/>
          <w:szCs w:val="20"/>
        </w:rPr>
        <w:t xml:space="preserve">, per </w:t>
      </w:r>
      <w:r w:rsidR="00DC7E7A" w:rsidRPr="0049593E">
        <w:rPr>
          <w:rFonts w:ascii="Arial" w:hAnsi="Arial" w:cs="Arial"/>
          <w:b/>
          <w:bCs/>
          <w:color w:val="000000" w:themeColor="text1"/>
          <w:sz w:val="20"/>
          <w:szCs w:val="20"/>
        </w:rPr>
        <w:t>distinguere i tipi di atti</w:t>
      </w:r>
      <w:r w:rsidR="00DC7E7A" w:rsidRPr="002118F6">
        <w:rPr>
          <w:rFonts w:ascii="Arial" w:hAnsi="Arial" w:cs="Arial"/>
          <w:color w:val="000000" w:themeColor="text1"/>
          <w:sz w:val="20"/>
          <w:szCs w:val="20"/>
        </w:rPr>
        <w:t>, dei riferimenti</w:t>
      </w:r>
      <w:r w:rsidR="000D5330" w:rsidRPr="002118F6">
        <w:rPr>
          <w:rFonts w:ascii="Arial" w:hAnsi="Arial" w:cs="Arial"/>
          <w:color w:val="000000" w:themeColor="text1"/>
          <w:sz w:val="20"/>
          <w:szCs w:val="20"/>
        </w:rPr>
        <w:t xml:space="preserve"> sono ritrovabili nella</w:t>
      </w:r>
      <w:r w:rsidR="00DC7E7A" w:rsidRPr="002118F6">
        <w:rPr>
          <w:rFonts w:ascii="Arial" w:hAnsi="Arial" w:cs="Arial"/>
          <w:color w:val="000000" w:themeColor="text1"/>
          <w:sz w:val="20"/>
          <w:szCs w:val="20"/>
        </w:rPr>
        <w:t xml:space="preserve"> </w:t>
      </w:r>
      <w:r w:rsidR="00DC7E7A" w:rsidRPr="00A66D9E">
        <w:rPr>
          <w:rFonts w:ascii="Arial" w:hAnsi="Arial" w:cs="Arial"/>
          <w:color w:val="000000" w:themeColor="text1"/>
          <w:sz w:val="20"/>
          <w:szCs w:val="20"/>
          <w:u w:val="single"/>
        </w:rPr>
        <w:t>Convenzione di New York del 2004</w:t>
      </w:r>
      <w:r w:rsidR="000D5330" w:rsidRPr="002118F6">
        <w:rPr>
          <w:rFonts w:ascii="Arial" w:hAnsi="Arial" w:cs="Arial"/>
          <w:color w:val="000000" w:themeColor="text1"/>
          <w:sz w:val="20"/>
          <w:szCs w:val="20"/>
        </w:rPr>
        <w:t xml:space="preserve">, per cui “un </w:t>
      </w:r>
      <w:r w:rsidR="00DC7E7A" w:rsidRPr="002118F6">
        <w:rPr>
          <w:rFonts w:ascii="Arial" w:hAnsi="Arial" w:cs="Arial"/>
          <w:color w:val="000000" w:themeColor="text1"/>
          <w:sz w:val="20"/>
          <w:szCs w:val="20"/>
        </w:rPr>
        <w:t>atto sarà pubblicistico o privatistico, a seconda della sua natura</w:t>
      </w:r>
      <w:r w:rsidR="000D5330" w:rsidRPr="002118F6">
        <w:rPr>
          <w:rFonts w:ascii="Arial" w:hAnsi="Arial" w:cs="Arial"/>
          <w:color w:val="000000" w:themeColor="text1"/>
          <w:sz w:val="20"/>
          <w:szCs w:val="20"/>
        </w:rPr>
        <w:t>” (</w:t>
      </w:r>
      <w:r w:rsidR="00DC7E7A" w:rsidRPr="002118F6">
        <w:rPr>
          <w:rFonts w:ascii="Arial" w:hAnsi="Arial" w:cs="Arial"/>
          <w:color w:val="000000" w:themeColor="text1"/>
          <w:sz w:val="20"/>
          <w:szCs w:val="20"/>
        </w:rPr>
        <w:t>spiegazione tautologica scontata</w:t>
      </w:r>
      <w:r w:rsidR="000D5330" w:rsidRPr="002118F6">
        <w:rPr>
          <w:rFonts w:ascii="Arial" w:hAnsi="Arial" w:cs="Arial"/>
          <w:color w:val="000000" w:themeColor="text1"/>
          <w:sz w:val="20"/>
          <w:szCs w:val="20"/>
        </w:rPr>
        <w:t xml:space="preserve">) e la quale indica </w:t>
      </w:r>
      <w:r w:rsidR="000D5330" w:rsidRPr="00A66D9E">
        <w:rPr>
          <w:rFonts w:ascii="Arial" w:hAnsi="Arial" w:cs="Arial"/>
          <w:color w:val="000000" w:themeColor="text1"/>
          <w:sz w:val="20"/>
          <w:szCs w:val="20"/>
          <w:u w:val="single"/>
        </w:rPr>
        <w:t xml:space="preserve">una serie di </w:t>
      </w:r>
      <w:r w:rsidR="00A66D9E" w:rsidRPr="00A66D9E">
        <w:rPr>
          <w:rFonts w:ascii="Arial" w:hAnsi="Arial" w:cs="Arial"/>
          <w:color w:val="000000" w:themeColor="text1"/>
          <w:sz w:val="20"/>
          <w:szCs w:val="20"/>
          <w:u w:val="single"/>
        </w:rPr>
        <w:t>eccezioni</w:t>
      </w:r>
      <w:r w:rsidR="000D5330" w:rsidRPr="002118F6">
        <w:rPr>
          <w:rFonts w:ascii="Arial" w:hAnsi="Arial" w:cs="Arial"/>
          <w:color w:val="000000" w:themeColor="text1"/>
          <w:sz w:val="20"/>
          <w:szCs w:val="20"/>
        </w:rPr>
        <w:t>, tradizionalmente privatistic</w:t>
      </w:r>
      <w:r w:rsidR="00A66D9E">
        <w:rPr>
          <w:rFonts w:ascii="Arial" w:hAnsi="Arial" w:cs="Arial"/>
          <w:color w:val="000000" w:themeColor="text1"/>
          <w:sz w:val="20"/>
          <w:szCs w:val="20"/>
        </w:rPr>
        <w:t>he</w:t>
      </w:r>
      <w:r w:rsidR="000D5330" w:rsidRPr="002118F6">
        <w:rPr>
          <w:rFonts w:ascii="Arial" w:hAnsi="Arial" w:cs="Arial"/>
          <w:color w:val="000000" w:themeColor="text1"/>
          <w:sz w:val="20"/>
          <w:szCs w:val="20"/>
        </w:rPr>
        <w:t xml:space="preserve">, per cui la giurisdizione è esercitabile (es. transazioni commerciali; proprietà, possesso e altri diritti reali; proprietà </w:t>
      </w:r>
      <w:r w:rsidR="00A66D9E" w:rsidRPr="002118F6">
        <w:rPr>
          <w:rFonts w:ascii="Arial" w:hAnsi="Arial" w:cs="Arial"/>
          <w:color w:val="000000" w:themeColor="text1"/>
          <w:sz w:val="20"/>
          <w:szCs w:val="20"/>
        </w:rPr>
        <w:t>intellettuale</w:t>
      </w:r>
      <w:r w:rsidR="000D5330" w:rsidRPr="002118F6">
        <w:rPr>
          <w:rFonts w:ascii="Arial" w:hAnsi="Arial" w:cs="Arial"/>
          <w:color w:val="000000" w:themeColor="text1"/>
          <w:sz w:val="20"/>
          <w:szCs w:val="20"/>
        </w:rPr>
        <w:t xml:space="preserve"> e industriale; partecipazione ad enti associativi; navi usate con fini commerciali ecc.)</w:t>
      </w:r>
      <w:r w:rsidR="00A66D9E">
        <w:rPr>
          <w:rFonts w:ascii="Arial" w:hAnsi="Arial" w:cs="Arial"/>
          <w:color w:val="000000" w:themeColor="text1"/>
          <w:sz w:val="20"/>
          <w:szCs w:val="20"/>
        </w:rPr>
        <w:t xml:space="preserve">. </w:t>
      </w:r>
      <w:r w:rsidR="000D5330" w:rsidRPr="002118F6">
        <w:rPr>
          <w:rFonts w:ascii="Arial" w:hAnsi="Arial" w:cs="Arial"/>
          <w:color w:val="000000" w:themeColor="text1"/>
          <w:sz w:val="20"/>
          <w:szCs w:val="20"/>
        </w:rPr>
        <w:t>Tuttavia,</w:t>
      </w:r>
      <w:r w:rsidR="00DC7E7A" w:rsidRPr="002118F6">
        <w:rPr>
          <w:rFonts w:ascii="Arial" w:hAnsi="Arial" w:cs="Arial"/>
          <w:color w:val="000000" w:themeColor="text1"/>
          <w:sz w:val="20"/>
          <w:szCs w:val="20"/>
        </w:rPr>
        <w:t xml:space="preserve"> in mancanza di </w:t>
      </w:r>
      <w:r w:rsidR="000D5330" w:rsidRPr="002118F6">
        <w:rPr>
          <w:rFonts w:ascii="Arial" w:hAnsi="Arial" w:cs="Arial"/>
          <w:color w:val="000000" w:themeColor="text1"/>
          <w:sz w:val="20"/>
          <w:szCs w:val="20"/>
        </w:rPr>
        <w:t>una vera e propria</w:t>
      </w:r>
      <w:r w:rsidR="00DC7E7A" w:rsidRPr="002118F6">
        <w:rPr>
          <w:rFonts w:ascii="Arial" w:hAnsi="Arial" w:cs="Arial"/>
          <w:color w:val="000000" w:themeColor="text1"/>
          <w:sz w:val="20"/>
          <w:szCs w:val="20"/>
        </w:rPr>
        <w:t xml:space="preserve"> disciplina giuridica che permetta di distinguere </w:t>
      </w:r>
      <w:r w:rsidR="000D5330" w:rsidRPr="002118F6">
        <w:rPr>
          <w:rFonts w:ascii="Arial" w:hAnsi="Arial" w:cs="Arial"/>
          <w:color w:val="000000" w:themeColor="text1"/>
          <w:sz w:val="20"/>
          <w:szCs w:val="20"/>
        </w:rPr>
        <w:t xml:space="preserve">atti privatistici da pubblicistici, </w:t>
      </w:r>
      <w:r w:rsidR="00DC7E7A" w:rsidRPr="00A66D9E">
        <w:rPr>
          <w:rFonts w:ascii="Arial" w:hAnsi="Arial" w:cs="Arial"/>
          <w:color w:val="000000" w:themeColor="text1"/>
          <w:sz w:val="20"/>
          <w:szCs w:val="20"/>
          <w:u w:val="single"/>
        </w:rPr>
        <w:t xml:space="preserve">negli ordinamenti interni si sono elaborate </w:t>
      </w:r>
      <w:r w:rsidR="00A66D9E" w:rsidRPr="00A66D9E">
        <w:rPr>
          <w:rFonts w:ascii="Arial" w:hAnsi="Arial" w:cs="Arial"/>
          <w:color w:val="000000" w:themeColor="text1"/>
          <w:sz w:val="20"/>
          <w:szCs w:val="20"/>
          <w:u w:val="single"/>
        </w:rPr>
        <w:t>delle strategie</w:t>
      </w:r>
      <w:r w:rsidR="00DC7E7A" w:rsidRPr="002118F6">
        <w:rPr>
          <w:rFonts w:ascii="Arial" w:hAnsi="Arial" w:cs="Arial"/>
          <w:color w:val="000000" w:themeColor="text1"/>
          <w:sz w:val="20"/>
          <w:szCs w:val="20"/>
        </w:rPr>
        <w:t>:</w:t>
      </w:r>
    </w:p>
    <w:p w14:paraId="7AC3BC77" w14:textId="61BA5FEE" w:rsidR="000D5330" w:rsidRPr="002118F6" w:rsidRDefault="00DC7E7A" w:rsidP="00FB32BC">
      <w:pPr>
        <w:pStyle w:val="NormaleWeb"/>
        <w:numPr>
          <w:ilvl w:val="1"/>
          <w:numId w:val="208"/>
        </w:numPr>
        <w:contextualSpacing/>
        <w:jc w:val="both"/>
        <w:rPr>
          <w:rFonts w:ascii="Arial" w:hAnsi="Arial" w:cs="Arial"/>
          <w:color w:val="000000" w:themeColor="text1"/>
          <w:sz w:val="20"/>
          <w:szCs w:val="20"/>
        </w:rPr>
      </w:pPr>
      <w:r w:rsidRPr="002118F6">
        <w:rPr>
          <w:rFonts w:ascii="Arial" w:hAnsi="Arial" w:cs="Arial"/>
          <w:color w:val="000000" w:themeColor="text1"/>
          <w:sz w:val="20"/>
          <w:szCs w:val="20"/>
          <w:u w:val="single"/>
        </w:rPr>
        <w:t xml:space="preserve">gli stati di common law </w:t>
      </w:r>
      <w:r w:rsidR="000D5330" w:rsidRPr="00A66D9E">
        <w:rPr>
          <w:rFonts w:ascii="Arial" w:hAnsi="Arial" w:cs="Arial"/>
          <w:color w:val="000000" w:themeColor="text1"/>
          <w:sz w:val="20"/>
          <w:szCs w:val="20"/>
        </w:rPr>
        <w:t xml:space="preserve">tendono a </w:t>
      </w:r>
      <w:r w:rsidR="000D5330" w:rsidRPr="00A66D9E">
        <w:rPr>
          <w:rFonts w:ascii="Arial" w:hAnsi="Arial" w:cs="Arial"/>
          <w:b/>
          <w:bCs/>
          <w:color w:val="000000" w:themeColor="text1"/>
          <w:sz w:val="20"/>
          <w:szCs w:val="20"/>
        </w:rPr>
        <w:t xml:space="preserve">preferire un metodo </w:t>
      </w:r>
      <w:r w:rsidR="0049593E" w:rsidRPr="00A66D9E">
        <w:rPr>
          <w:rFonts w:ascii="Arial" w:hAnsi="Arial" w:cs="Arial"/>
          <w:b/>
          <w:bCs/>
          <w:color w:val="000000" w:themeColor="text1"/>
          <w:sz w:val="20"/>
          <w:szCs w:val="20"/>
        </w:rPr>
        <w:t>enumerativo</w:t>
      </w:r>
      <w:r w:rsidR="0049593E" w:rsidRPr="00A66D9E">
        <w:rPr>
          <w:rFonts w:ascii="Arial" w:hAnsi="Arial" w:cs="Arial"/>
          <w:color w:val="000000" w:themeColor="text1"/>
          <w:sz w:val="20"/>
          <w:szCs w:val="20"/>
        </w:rPr>
        <w:t>, consistente</w:t>
      </w:r>
      <w:r w:rsidR="000D5330" w:rsidRPr="00A66D9E">
        <w:rPr>
          <w:rFonts w:ascii="Arial" w:hAnsi="Arial" w:cs="Arial"/>
          <w:color w:val="000000" w:themeColor="text1"/>
          <w:sz w:val="20"/>
          <w:szCs w:val="20"/>
        </w:rPr>
        <w:t xml:space="preserve"> nell’indicare in una legge </w:t>
      </w:r>
      <w:r w:rsidR="000D5330" w:rsidRPr="0049593E">
        <w:rPr>
          <w:rFonts w:ascii="Arial" w:hAnsi="Arial" w:cs="Arial"/>
          <w:i/>
          <w:iCs/>
          <w:color w:val="000000" w:themeColor="text1"/>
          <w:sz w:val="20"/>
          <w:szCs w:val="20"/>
        </w:rPr>
        <w:t>ad hoc</w:t>
      </w:r>
      <w:r w:rsidR="000D5330" w:rsidRPr="00A66D9E">
        <w:rPr>
          <w:rFonts w:ascii="Arial" w:hAnsi="Arial" w:cs="Arial"/>
          <w:color w:val="000000" w:themeColor="text1"/>
          <w:sz w:val="20"/>
          <w:szCs w:val="20"/>
        </w:rPr>
        <w:t xml:space="preserve"> le diverse categorie di atti </w:t>
      </w:r>
      <w:r w:rsidR="00A66D9E" w:rsidRPr="00A66D9E">
        <w:rPr>
          <w:rFonts w:ascii="Arial" w:hAnsi="Arial" w:cs="Arial"/>
          <w:color w:val="000000" w:themeColor="text1"/>
          <w:sz w:val="20"/>
          <w:szCs w:val="20"/>
        </w:rPr>
        <w:t>sottratti</w:t>
      </w:r>
      <w:r w:rsidR="000D5330" w:rsidRPr="00A66D9E">
        <w:rPr>
          <w:rFonts w:ascii="Arial" w:hAnsi="Arial" w:cs="Arial"/>
          <w:color w:val="000000" w:themeColor="text1"/>
          <w:sz w:val="20"/>
          <w:szCs w:val="20"/>
        </w:rPr>
        <w:t xml:space="preserve"> all’immunità</w:t>
      </w:r>
      <w:r w:rsidR="0049593E">
        <w:rPr>
          <w:rFonts w:ascii="Arial" w:hAnsi="Arial" w:cs="Arial"/>
          <w:color w:val="000000" w:themeColor="text1"/>
          <w:sz w:val="20"/>
          <w:szCs w:val="20"/>
        </w:rPr>
        <w:t>,</w:t>
      </w:r>
      <w:r w:rsidRPr="002118F6">
        <w:rPr>
          <w:rFonts w:ascii="Arial" w:hAnsi="Arial" w:cs="Arial"/>
          <w:color w:val="000000" w:themeColor="text1"/>
          <w:sz w:val="20"/>
          <w:szCs w:val="20"/>
        </w:rPr>
        <w:t xml:space="preserve"> che possono essere considerati di stampo pubblicistico o privatistico;</w:t>
      </w:r>
    </w:p>
    <w:p w14:paraId="1037E691" w14:textId="5B94AEA7" w:rsidR="00DC7E7A" w:rsidRPr="002118F6" w:rsidRDefault="000D5330" w:rsidP="00FB32BC">
      <w:pPr>
        <w:pStyle w:val="NormaleWeb"/>
        <w:numPr>
          <w:ilvl w:val="1"/>
          <w:numId w:val="208"/>
        </w:numPr>
        <w:contextualSpacing/>
        <w:jc w:val="both"/>
        <w:rPr>
          <w:rFonts w:ascii="Arial" w:hAnsi="Arial" w:cs="Arial"/>
          <w:color w:val="000000" w:themeColor="text1"/>
          <w:sz w:val="20"/>
          <w:szCs w:val="20"/>
        </w:rPr>
      </w:pPr>
      <w:r w:rsidRPr="0049593E">
        <w:rPr>
          <w:rFonts w:ascii="Arial" w:hAnsi="Arial" w:cs="Arial"/>
          <w:color w:val="000000" w:themeColor="text1"/>
          <w:sz w:val="20"/>
          <w:szCs w:val="20"/>
          <w:u w:val="single"/>
        </w:rPr>
        <w:t>gli</w:t>
      </w:r>
      <w:r w:rsidR="00DC7E7A" w:rsidRPr="0049593E">
        <w:rPr>
          <w:rFonts w:ascii="Arial" w:hAnsi="Arial" w:cs="Arial"/>
          <w:color w:val="000000" w:themeColor="text1"/>
          <w:sz w:val="20"/>
          <w:szCs w:val="20"/>
          <w:u w:val="single"/>
        </w:rPr>
        <w:t xml:space="preserve"> stati di civil law</w:t>
      </w:r>
      <w:r w:rsidRPr="002118F6">
        <w:rPr>
          <w:rFonts w:ascii="Arial" w:hAnsi="Arial" w:cs="Arial"/>
          <w:color w:val="000000" w:themeColor="text1"/>
          <w:sz w:val="20"/>
          <w:szCs w:val="20"/>
          <w:u w:val="single"/>
        </w:rPr>
        <w:t xml:space="preserve"> </w:t>
      </w:r>
      <w:r w:rsidRPr="0049593E">
        <w:rPr>
          <w:rFonts w:ascii="Arial" w:hAnsi="Arial" w:cs="Arial"/>
          <w:color w:val="000000" w:themeColor="text1"/>
          <w:sz w:val="20"/>
          <w:szCs w:val="20"/>
        </w:rPr>
        <w:t xml:space="preserve">tendono a </w:t>
      </w:r>
      <w:r w:rsidRPr="0049593E">
        <w:rPr>
          <w:rFonts w:ascii="Arial" w:hAnsi="Arial" w:cs="Arial"/>
          <w:b/>
          <w:bCs/>
          <w:color w:val="000000" w:themeColor="text1"/>
          <w:sz w:val="20"/>
          <w:szCs w:val="20"/>
        </w:rPr>
        <w:t>decidere caso per caso</w:t>
      </w:r>
      <w:r w:rsidRPr="0049593E">
        <w:rPr>
          <w:rFonts w:ascii="Arial" w:hAnsi="Arial" w:cs="Arial"/>
          <w:color w:val="000000" w:themeColor="text1"/>
          <w:sz w:val="20"/>
          <w:szCs w:val="20"/>
        </w:rPr>
        <w:t xml:space="preserve"> </w:t>
      </w:r>
      <w:r w:rsidR="00DC7E7A" w:rsidRPr="0049593E">
        <w:rPr>
          <w:rFonts w:ascii="Arial" w:hAnsi="Arial" w:cs="Arial"/>
          <w:color w:val="000000" w:themeColor="text1"/>
          <w:sz w:val="20"/>
          <w:szCs w:val="20"/>
        </w:rPr>
        <w:t>se la questione venuta in rilievo è di tipo pubblicistico o privatistico,</w:t>
      </w:r>
      <w:r w:rsidR="00DC7E7A" w:rsidRPr="002118F6">
        <w:rPr>
          <w:rFonts w:ascii="Arial" w:hAnsi="Arial" w:cs="Arial"/>
          <w:color w:val="000000" w:themeColor="text1"/>
          <w:sz w:val="20"/>
          <w:szCs w:val="20"/>
        </w:rPr>
        <w:t xml:space="preserve"> verificando l’oggetto e lo scopo dell’atto posto in essere dallo stato straniero</w:t>
      </w:r>
      <w:r w:rsidR="00D4081A" w:rsidRPr="002118F6">
        <w:rPr>
          <w:rFonts w:ascii="Arial" w:hAnsi="Arial" w:cs="Arial"/>
          <w:color w:val="000000" w:themeColor="text1"/>
          <w:sz w:val="20"/>
          <w:szCs w:val="20"/>
        </w:rPr>
        <w:t xml:space="preserve">, </w:t>
      </w:r>
      <w:r w:rsidR="00D4081A" w:rsidRPr="0049593E">
        <w:rPr>
          <w:rFonts w:ascii="Arial" w:hAnsi="Arial" w:cs="Arial"/>
          <w:b/>
          <w:bCs/>
          <w:color w:val="000000" w:themeColor="text1"/>
          <w:sz w:val="20"/>
          <w:szCs w:val="20"/>
        </w:rPr>
        <w:t>in via interpretativa</w:t>
      </w:r>
      <w:r w:rsidR="0049593E" w:rsidRPr="0049593E">
        <w:rPr>
          <w:rFonts w:ascii="Arial" w:hAnsi="Arial" w:cs="Arial"/>
          <w:color w:val="000000" w:themeColor="text1"/>
          <w:sz w:val="20"/>
          <w:szCs w:val="20"/>
        </w:rPr>
        <w:t>.</w:t>
      </w:r>
    </w:p>
    <w:p w14:paraId="0B18041B" w14:textId="77777777" w:rsidR="00C12906" w:rsidRPr="002118F6" w:rsidRDefault="00C12906" w:rsidP="00C12906">
      <w:pPr>
        <w:pStyle w:val="NormaleWeb"/>
        <w:contextualSpacing/>
        <w:jc w:val="both"/>
        <w:rPr>
          <w:rFonts w:ascii="Arial" w:hAnsi="Arial" w:cs="Arial"/>
          <w:color w:val="4472C4" w:themeColor="accent1"/>
          <w:sz w:val="20"/>
          <w:szCs w:val="20"/>
        </w:rPr>
      </w:pPr>
    </w:p>
    <w:p w14:paraId="336249C4" w14:textId="5AAFE27A" w:rsidR="00C12906" w:rsidRPr="002118F6" w:rsidRDefault="00C12906" w:rsidP="00C12906">
      <w:pPr>
        <w:pStyle w:val="NormaleWeb"/>
        <w:contextualSpacing/>
        <w:jc w:val="both"/>
        <w:rPr>
          <w:rFonts w:ascii="Arial" w:hAnsi="Arial" w:cs="Arial"/>
          <w:b/>
          <w:bCs/>
          <w:color w:val="4472C4" w:themeColor="accent1"/>
          <w:sz w:val="20"/>
          <w:szCs w:val="20"/>
        </w:rPr>
      </w:pPr>
      <w:r w:rsidRPr="002118F6">
        <w:rPr>
          <w:rFonts w:ascii="Arial" w:hAnsi="Arial" w:cs="Arial"/>
          <w:b/>
          <w:bCs/>
          <w:color w:val="4472C4" w:themeColor="accent1"/>
          <w:sz w:val="20"/>
          <w:szCs w:val="20"/>
        </w:rPr>
        <w:t xml:space="preserve">L’immunità di uno Stato straniero dalla giurisdizione dello Stato del foro </w:t>
      </w:r>
      <w:r w:rsidRPr="002118F6">
        <w:rPr>
          <w:rFonts w:ascii="Arial" w:hAnsi="Arial" w:cs="Arial"/>
          <w:b/>
          <w:bCs/>
          <w:color w:val="4472C4" w:themeColor="accent1"/>
          <w:sz w:val="20"/>
          <w:szCs w:val="20"/>
          <w:u w:val="single"/>
        </w:rPr>
        <w:t>nelle controversie di lavoro davanti al giudice del lavoro</w:t>
      </w:r>
      <w:r w:rsidRPr="002118F6">
        <w:rPr>
          <w:rFonts w:ascii="Arial" w:hAnsi="Arial" w:cs="Arial"/>
          <w:b/>
          <w:bCs/>
          <w:color w:val="4472C4" w:themeColor="accent1"/>
          <w:sz w:val="20"/>
          <w:szCs w:val="20"/>
        </w:rPr>
        <w:t>.</w:t>
      </w:r>
    </w:p>
    <w:p w14:paraId="5CB4A264" w14:textId="7B95DB35" w:rsidR="00C12906" w:rsidRPr="002118F6" w:rsidRDefault="00795ADC" w:rsidP="00C12906">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Il </w:t>
      </w:r>
      <w:r w:rsidR="00C12906" w:rsidRPr="0049593E">
        <w:rPr>
          <w:rFonts w:ascii="Arial" w:hAnsi="Arial" w:cs="Arial"/>
          <w:b/>
          <w:bCs/>
          <w:color w:val="C00000"/>
          <w:sz w:val="20"/>
          <w:szCs w:val="20"/>
        </w:rPr>
        <w:t>problema dell’immunità di uno Stato straniero dalla giurisdizione dello Stato del foro nelle controversie di lavoro</w:t>
      </w:r>
      <w:r w:rsidR="00C12906" w:rsidRPr="0049593E">
        <w:rPr>
          <w:rFonts w:ascii="Arial" w:hAnsi="Arial" w:cs="Arial"/>
          <w:color w:val="C00000"/>
          <w:sz w:val="20"/>
          <w:szCs w:val="20"/>
        </w:rPr>
        <w:t xml:space="preserve"> </w:t>
      </w:r>
      <w:r w:rsidRPr="002118F6">
        <w:rPr>
          <w:rFonts w:ascii="Arial" w:hAnsi="Arial" w:cs="Arial"/>
          <w:color w:val="000000" w:themeColor="text1"/>
          <w:sz w:val="20"/>
          <w:szCs w:val="20"/>
        </w:rPr>
        <w:t xml:space="preserve">davanti al giudice del lavoro, </w:t>
      </w:r>
      <w:r w:rsidR="00C12906" w:rsidRPr="002118F6">
        <w:rPr>
          <w:rFonts w:ascii="Arial" w:hAnsi="Arial" w:cs="Arial"/>
          <w:color w:val="000000" w:themeColor="text1"/>
          <w:sz w:val="20"/>
          <w:szCs w:val="20"/>
        </w:rPr>
        <w:t xml:space="preserve">può venire in rilievo </w:t>
      </w:r>
      <w:r w:rsidRPr="002118F6">
        <w:rPr>
          <w:rFonts w:ascii="Arial" w:hAnsi="Arial" w:cs="Arial"/>
          <w:color w:val="000000" w:themeColor="text1"/>
          <w:sz w:val="20"/>
          <w:szCs w:val="20"/>
        </w:rPr>
        <w:t xml:space="preserve">in tre ipotesi, </w:t>
      </w:r>
      <w:r w:rsidR="00C12906" w:rsidRPr="002118F6">
        <w:rPr>
          <w:rFonts w:ascii="Arial" w:hAnsi="Arial" w:cs="Arial"/>
          <w:color w:val="000000" w:themeColor="text1"/>
          <w:sz w:val="20"/>
          <w:szCs w:val="20"/>
        </w:rPr>
        <w:t>quando:</w:t>
      </w:r>
    </w:p>
    <w:p w14:paraId="18C6CD64" w14:textId="77777777" w:rsidR="00C12906" w:rsidRPr="002118F6" w:rsidRDefault="00C12906" w:rsidP="00FB32BC">
      <w:pPr>
        <w:pStyle w:val="NormaleWeb"/>
        <w:numPr>
          <w:ilvl w:val="0"/>
          <w:numId w:val="215"/>
        </w:numPr>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Ipotesi: </w:t>
      </w:r>
      <w:r w:rsidRPr="0049593E">
        <w:rPr>
          <w:rFonts w:ascii="Arial" w:hAnsi="Arial" w:cs="Arial"/>
          <w:color w:val="000000" w:themeColor="text1"/>
          <w:sz w:val="20"/>
          <w:szCs w:val="20"/>
          <w:u w:val="single"/>
        </w:rPr>
        <w:t>un cittadino dello Stato del foro</w:t>
      </w:r>
      <w:r w:rsidRPr="002118F6">
        <w:rPr>
          <w:rFonts w:ascii="Arial" w:hAnsi="Arial" w:cs="Arial"/>
          <w:color w:val="000000" w:themeColor="text1"/>
          <w:sz w:val="20"/>
          <w:szCs w:val="20"/>
        </w:rPr>
        <w:t xml:space="preserve"> lavora per uno </w:t>
      </w:r>
      <w:r w:rsidRPr="0049593E">
        <w:rPr>
          <w:rFonts w:ascii="Arial" w:hAnsi="Arial" w:cs="Arial"/>
          <w:color w:val="000000" w:themeColor="text1"/>
          <w:sz w:val="20"/>
          <w:szCs w:val="20"/>
          <w:u w:val="single"/>
        </w:rPr>
        <w:t>Stato straniero nel territorio dello Stato del foro</w:t>
      </w:r>
      <w:r w:rsidRPr="002118F6">
        <w:rPr>
          <w:rFonts w:ascii="Arial" w:hAnsi="Arial" w:cs="Arial"/>
          <w:color w:val="000000" w:themeColor="text1"/>
          <w:sz w:val="20"/>
          <w:szCs w:val="20"/>
        </w:rPr>
        <w:t xml:space="preserve"> e si rivolge al </w:t>
      </w:r>
      <w:r w:rsidRPr="0049593E">
        <w:rPr>
          <w:rFonts w:ascii="Arial" w:hAnsi="Arial" w:cs="Arial"/>
          <w:color w:val="000000" w:themeColor="text1"/>
          <w:sz w:val="20"/>
          <w:szCs w:val="20"/>
          <w:u w:val="single"/>
        </w:rPr>
        <w:t>giudice dello Stato del foro contro lo Stato straniero</w:t>
      </w:r>
      <w:r w:rsidRPr="002118F6">
        <w:rPr>
          <w:rFonts w:ascii="Arial" w:hAnsi="Arial" w:cs="Arial"/>
          <w:color w:val="000000" w:themeColor="text1"/>
          <w:sz w:val="20"/>
          <w:szCs w:val="20"/>
        </w:rPr>
        <w:t>, suo datore di lavoro.</w:t>
      </w:r>
    </w:p>
    <w:p w14:paraId="1DC240DC" w14:textId="2F9F0065" w:rsidR="00C12906" w:rsidRPr="002118F6" w:rsidRDefault="00C12906" w:rsidP="00FB32BC">
      <w:pPr>
        <w:pStyle w:val="NormaleWeb"/>
        <w:numPr>
          <w:ilvl w:val="0"/>
          <w:numId w:val="215"/>
        </w:numPr>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Ipotesi: </w:t>
      </w:r>
      <w:r w:rsidRPr="0049593E">
        <w:rPr>
          <w:rFonts w:ascii="Arial" w:hAnsi="Arial" w:cs="Arial"/>
          <w:color w:val="000000" w:themeColor="text1"/>
          <w:sz w:val="20"/>
          <w:szCs w:val="20"/>
          <w:u w:val="single"/>
        </w:rPr>
        <w:t>un cittadino straniero</w:t>
      </w:r>
      <w:r w:rsidRPr="002118F6">
        <w:rPr>
          <w:rFonts w:ascii="Arial" w:hAnsi="Arial" w:cs="Arial"/>
          <w:color w:val="000000" w:themeColor="text1"/>
          <w:sz w:val="20"/>
          <w:szCs w:val="20"/>
        </w:rPr>
        <w:t xml:space="preserve"> lavora per il </w:t>
      </w:r>
      <w:r w:rsidRPr="0049593E">
        <w:rPr>
          <w:rFonts w:ascii="Arial" w:hAnsi="Arial" w:cs="Arial"/>
          <w:color w:val="000000" w:themeColor="text1"/>
          <w:sz w:val="20"/>
          <w:szCs w:val="20"/>
          <w:u w:val="single"/>
        </w:rPr>
        <w:t>suo Stato di cittadinanza</w:t>
      </w:r>
      <w:r w:rsidRPr="002118F6">
        <w:rPr>
          <w:rFonts w:ascii="Arial" w:hAnsi="Arial" w:cs="Arial"/>
          <w:color w:val="000000" w:themeColor="text1"/>
          <w:sz w:val="20"/>
          <w:szCs w:val="20"/>
        </w:rPr>
        <w:t xml:space="preserve">, lo Stato straniero, ma </w:t>
      </w:r>
      <w:r w:rsidRPr="0049593E">
        <w:rPr>
          <w:rFonts w:ascii="Arial" w:hAnsi="Arial" w:cs="Arial"/>
          <w:color w:val="000000" w:themeColor="text1"/>
          <w:sz w:val="20"/>
          <w:szCs w:val="20"/>
          <w:u w:val="single"/>
        </w:rPr>
        <w:t>nel territorio dello Stato del foro</w:t>
      </w:r>
      <w:r w:rsidRPr="002118F6">
        <w:rPr>
          <w:rFonts w:ascii="Arial" w:hAnsi="Arial" w:cs="Arial"/>
          <w:color w:val="000000" w:themeColor="text1"/>
          <w:sz w:val="20"/>
          <w:szCs w:val="20"/>
        </w:rPr>
        <w:t xml:space="preserve"> e si rivolge davanti al </w:t>
      </w:r>
      <w:r w:rsidRPr="0049593E">
        <w:rPr>
          <w:rFonts w:ascii="Arial" w:hAnsi="Arial" w:cs="Arial"/>
          <w:color w:val="000000" w:themeColor="text1"/>
          <w:sz w:val="20"/>
          <w:szCs w:val="20"/>
          <w:u w:val="single"/>
        </w:rPr>
        <w:t xml:space="preserve">giudice dello </w:t>
      </w:r>
      <w:r w:rsidR="0049593E" w:rsidRPr="0049593E">
        <w:rPr>
          <w:rFonts w:ascii="Arial" w:hAnsi="Arial" w:cs="Arial"/>
          <w:color w:val="000000" w:themeColor="text1"/>
          <w:sz w:val="20"/>
          <w:szCs w:val="20"/>
          <w:u w:val="single"/>
        </w:rPr>
        <w:t>S</w:t>
      </w:r>
      <w:r w:rsidRPr="0049593E">
        <w:rPr>
          <w:rFonts w:ascii="Arial" w:hAnsi="Arial" w:cs="Arial"/>
          <w:color w:val="000000" w:themeColor="text1"/>
          <w:sz w:val="20"/>
          <w:szCs w:val="20"/>
          <w:u w:val="single"/>
        </w:rPr>
        <w:t>tato del foro contro il suo Stato di cittadinanza</w:t>
      </w:r>
      <w:r w:rsidR="0049593E">
        <w:rPr>
          <w:rFonts w:ascii="Arial" w:hAnsi="Arial" w:cs="Arial"/>
          <w:color w:val="000000" w:themeColor="text1"/>
          <w:sz w:val="20"/>
          <w:szCs w:val="20"/>
        </w:rPr>
        <w:t>.</w:t>
      </w:r>
    </w:p>
    <w:p w14:paraId="403EEEFF" w14:textId="5E467038" w:rsidR="00C12906" w:rsidRPr="002118F6" w:rsidRDefault="00C12906" w:rsidP="00FB32BC">
      <w:pPr>
        <w:pStyle w:val="NormaleWeb"/>
        <w:numPr>
          <w:ilvl w:val="0"/>
          <w:numId w:val="215"/>
        </w:numPr>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Ipotesi: </w:t>
      </w:r>
      <w:r w:rsidRPr="0049593E">
        <w:rPr>
          <w:rFonts w:ascii="Arial" w:hAnsi="Arial" w:cs="Arial"/>
          <w:color w:val="000000" w:themeColor="text1"/>
          <w:sz w:val="20"/>
          <w:szCs w:val="20"/>
          <w:u w:val="single"/>
        </w:rPr>
        <w:t xml:space="preserve">un cittadino di uno </w:t>
      </w:r>
      <w:r w:rsidR="0049593E" w:rsidRPr="0049593E">
        <w:rPr>
          <w:rFonts w:ascii="Arial" w:hAnsi="Arial" w:cs="Arial"/>
          <w:color w:val="000000" w:themeColor="text1"/>
          <w:sz w:val="20"/>
          <w:szCs w:val="20"/>
          <w:u w:val="single"/>
        </w:rPr>
        <w:t>S</w:t>
      </w:r>
      <w:r w:rsidRPr="0049593E">
        <w:rPr>
          <w:rFonts w:ascii="Arial" w:hAnsi="Arial" w:cs="Arial"/>
          <w:color w:val="000000" w:themeColor="text1"/>
          <w:sz w:val="20"/>
          <w:szCs w:val="20"/>
          <w:u w:val="single"/>
        </w:rPr>
        <w:t>tato terzo</w:t>
      </w:r>
      <w:r w:rsidRPr="002118F6">
        <w:rPr>
          <w:rFonts w:ascii="Arial" w:hAnsi="Arial" w:cs="Arial"/>
          <w:color w:val="000000" w:themeColor="text1"/>
          <w:sz w:val="20"/>
          <w:szCs w:val="20"/>
        </w:rPr>
        <w:t xml:space="preserve"> che lavora </w:t>
      </w:r>
      <w:r w:rsidRPr="0049593E">
        <w:rPr>
          <w:rFonts w:ascii="Arial" w:hAnsi="Arial" w:cs="Arial"/>
          <w:color w:val="000000" w:themeColor="text1"/>
          <w:sz w:val="20"/>
          <w:szCs w:val="20"/>
          <w:u w:val="single"/>
        </w:rPr>
        <w:t>per uno Stato straniero nel territorio dello Stato del foro</w:t>
      </w:r>
      <w:r w:rsidRPr="002118F6">
        <w:rPr>
          <w:rFonts w:ascii="Arial" w:hAnsi="Arial" w:cs="Arial"/>
          <w:color w:val="000000" w:themeColor="text1"/>
          <w:sz w:val="20"/>
          <w:szCs w:val="20"/>
        </w:rPr>
        <w:t xml:space="preserve"> e si rivolge al </w:t>
      </w:r>
      <w:r w:rsidRPr="0049593E">
        <w:rPr>
          <w:rFonts w:ascii="Arial" w:hAnsi="Arial" w:cs="Arial"/>
          <w:color w:val="000000" w:themeColor="text1"/>
          <w:sz w:val="20"/>
          <w:szCs w:val="20"/>
          <w:u w:val="single"/>
        </w:rPr>
        <w:t>giudice dello Stato del foro contro lo Stato straniero</w:t>
      </w:r>
      <w:r w:rsidRPr="002118F6">
        <w:rPr>
          <w:rFonts w:ascii="Arial" w:hAnsi="Arial" w:cs="Arial"/>
          <w:color w:val="000000" w:themeColor="text1"/>
          <w:sz w:val="20"/>
          <w:szCs w:val="20"/>
        </w:rPr>
        <w:t>, suo datore di lavoro.</w:t>
      </w:r>
    </w:p>
    <w:p w14:paraId="49637385" w14:textId="072DA12B" w:rsidR="00C12906" w:rsidRPr="002118F6" w:rsidRDefault="00C12906" w:rsidP="00C12906">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La tesi tradizionale nelle controversie di lavoro tra individuo e stati è </w:t>
      </w:r>
      <w:r w:rsidRPr="0049593E">
        <w:rPr>
          <w:rFonts w:ascii="Arial" w:hAnsi="Arial" w:cs="Arial"/>
          <w:b/>
          <w:bCs/>
          <w:color w:val="000000" w:themeColor="text1"/>
          <w:sz w:val="20"/>
          <w:szCs w:val="20"/>
          <w:u w:val="single"/>
        </w:rPr>
        <w:t>la tesi dell’immunità assoluta</w:t>
      </w:r>
      <w:r w:rsidRPr="002118F6">
        <w:rPr>
          <w:rFonts w:ascii="Arial" w:hAnsi="Arial" w:cs="Arial"/>
          <w:color w:val="000000" w:themeColor="text1"/>
          <w:sz w:val="20"/>
          <w:szCs w:val="20"/>
        </w:rPr>
        <w:t xml:space="preserve">: in tutti e tre le ipotesi, lo </w:t>
      </w:r>
      <w:r w:rsidRPr="0049593E">
        <w:rPr>
          <w:rFonts w:ascii="Arial" w:hAnsi="Arial" w:cs="Arial"/>
          <w:b/>
          <w:bCs/>
          <w:color w:val="000000" w:themeColor="text1"/>
          <w:sz w:val="20"/>
          <w:szCs w:val="20"/>
        </w:rPr>
        <w:t>Stato straniero sarebbe immune dalla giurisdizione giuslavorist</w:t>
      </w:r>
      <w:r w:rsidR="00795ADC" w:rsidRPr="0049593E">
        <w:rPr>
          <w:rFonts w:ascii="Arial" w:hAnsi="Arial" w:cs="Arial"/>
          <w:b/>
          <w:bCs/>
          <w:color w:val="000000" w:themeColor="text1"/>
          <w:sz w:val="20"/>
          <w:szCs w:val="20"/>
        </w:rPr>
        <w:t>ica</w:t>
      </w:r>
      <w:r w:rsidRPr="0049593E">
        <w:rPr>
          <w:rFonts w:ascii="Arial" w:hAnsi="Arial" w:cs="Arial"/>
          <w:b/>
          <w:bCs/>
          <w:color w:val="000000" w:themeColor="text1"/>
          <w:sz w:val="20"/>
          <w:szCs w:val="20"/>
        </w:rPr>
        <w:t xml:space="preserve"> dello Stato del foro, indipendente da chi ha fatto il ricorso</w:t>
      </w:r>
      <w:r w:rsidR="0049593E">
        <w:rPr>
          <w:rFonts w:ascii="Arial" w:hAnsi="Arial" w:cs="Arial"/>
          <w:color w:val="000000" w:themeColor="text1"/>
          <w:sz w:val="20"/>
          <w:szCs w:val="20"/>
        </w:rPr>
        <w:t xml:space="preserve">, </w:t>
      </w:r>
      <w:r w:rsidRPr="002118F6">
        <w:rPr>
          <w:rFonts w:ascii="Arial" w:hAnsi="Arial" w:cs="Arial"/>
          <w:color w:val="000000" w:themeColor="text1"/>
          <w:sz w:val="20"/>
          <w:szCs w:val="20"/>
        </w:rPr>
        <w:t>perché</w:t>
      </w:r>
      <w:r w:rsidR="00795ADC" w:rsidRPr="002118F6">
        <w:rPr>
          <w:rFonts w:ascii="Arial" w:hAnsi="Arial" w:cs="Arial"/>
          <w:color w:val="000000" w:themeColor="text1"/>
          <w:sz w:val="20"/>
          <w:szCs w:val="20"/>
        </w:rPr>
        <w:t xml:space="preserve"> chi </w:t>
      </w:r>
      <w:r w:rsidRPr="002118F6">
        <w:rPr>
          <w:rFonts w:ascii="Arial" w:hAnsi="Arial" w:cs="Arial"/>
          <w:color w:val="000000" w:themeColor="text1"/>
          <w:sz w:val="20"/>
          <w:szCs w:val="20"/>
        </w:rPr>
        <w:t xml:space="preserve">sostiene la tesi dell’immunità assoluta </w:t>
      </w:r>
      <w:r w:rsidR="00795ADC" w:rsidRPr="002118F6">
        <w:rPr>
          <w:rFonts w:ascii="Arial" w:hAnsi="Arial" w:cs="Arial"/>
          <w:color w:val="000000" w:themeColor="text1"/>
          <w:sz w:val="20"/>
          <w:szCs w:val="20"/>
        </w:rPr>
        <w:t>parte</w:t>
      </w:r>
      <w:r w:rsidRPr="002118F6">
        <w:rPr>
          <w:rFonts w:ascii="Arial" w:hAnsi="Arial" w:cs="Arial"/>
          <w:color w:val="000000" w:themeColor="text1"/>
          <w:sz w:val="20"/>
          <w:szCs w:val="20"/>
        </w:rPr>
        <w:t xml:space="preserve"> dal presupposto</w:t>
      </w:r>
      <w:r w:rsidR="00795ADC" w:rsidRPr="002118F6">
        <w:rPr>
          <w:rFonts w:ascii="Arial" w:hAnsi="Arial" w:cs="Arial"/>
          <w:color w:val="000000" w:themeColor="text1"/>
          <w:sz w:val="20"/>
          <w:szCs w:val="20"/>
        </w:rPr>
        <w:t xml:space="preserve"> che</w:t>
      </w:r>
      <w:r w:rsidRPr="002118F6">
        <w:rPr>
          <w:rFonts w:ascii="Arial" w:hAnsi="Arial" w:cs="Arial"/>
          <w:color w:val="000000" w:themeColor="text1"/>
          <w:sz w:val="20"/>
          <w:szCs w:val="20"/>
        </w:rPr>
        <w:t xml:space="preserve"> </w:t>
      </w:r>
      <w:r w:rsidRPr="002118F6">
        <w:rPr>
          <w:rFonts w:ascii="Arial" w:hAnsi="Arial" w:cs="Arial"/>
          <w:b/>
          <w:bCs/>
          <w:color w:val="000000" w:themeColor="text1"/>
          <w:sz w:val="20"/>
          <w:szCs w:val="20"/>
        </w:rPr>
        <w:t>i contratti di lavoro investono sempre la funzione pubblicistica dello Stato straniero</w:t>
      </w:r>
      <w:r w:rsidR="0049593E">
        <w:rPr>
          <w:rFonts w:ascii="Arial" w:hAnsi="Arial" w:cs="Arial"/>
          <w:color w:val="000000" w:themeColor="text1"/>
          <w:sz w:val="20"/>
          <w:szCs w:val="20"/>
        </w:rPr>
        <w:t xml:space="preserve">, essendo </w:t>
      </w:r>
      <w:r w:rsidRPr="002118F6">
        <w:rPr>
          <w:rFonts w:ascii="Arial" w:hAnsi="Arial" w:cs="Arial"/>
          <w:color w:val="000000" w:themeColor="text1"/>
          <w:sz w:val="20"/>
          <w:szCs w:val="20"/>
        </w:rPr>
        <w:t>sempre stipulati da uno Stato straniero con individui.</w:t>
      </w:r>
      <w:r w:rsidR="00795ADC" w:rsidRPr="002118F6">
        <w:rPr>
          <w:rFonts w:ascii="Arial" w:hAnsi="Arial" w:cs="Arial"/>
          <w:color w:val="000000" w:themeColor="text1"/>
          <w:sz w:val="20"/>
          <w:szCs w:val="20"/>
        </w:rPr>
        <w:t xml:space="preserve"> Per la tesi dell’immunità assoluta,</w:t>
      </w:r>
      <w:r w:rsidRPr="002118F6">
        <w:rPr>
          <w:rFonts w:ascii="Arial" w:hAnsi="Arial" w:cs="Arial"/>
          <w:color w:val="000000" w:themeColor="text1"/>
          <w:sz w:val="20"/>
          <w:szCs w:val="20"/>
        </w:rPr>
        <w:t xml:space="preserve"> nello </w:t>
      </w:r>
      <w:r w:rsidR="00795ADC" w:rsidRPr="002118F6">
        <w:rPr>
          <w:rFonts w:ascii="Arial" w:hAnsi="Arial" w:cs="Arial"/>
          <w:color w:val="000000" w:themeColor="text1"/>
          <w:sz w:val="20"/>
          <w:szCs w:val="20"/>
        </w:rPr>
        <w:t>S</w:t>
      </w:r>
      <w:r w:rsidRPr="002118F6">
        <w:rPr>
          <w:rFonts w:ascii="Arial" w:hAnsi="Arial" w:cs="Arial"/>
          <w:color w:val="000000" w:themeColor="text1"/>
          <w:sz w:val="20"/>
          <w:szCs w:val="20"/>
        </w:rPr>
        <w:t>tato del foro non esistono rimedi giurisdizionali esperibili da parte del lavoratore dello Stato straniero, e quindi il lavoratore dovrà rivolgersi ai giudici dello Stato straniero suo datore di lavoro.</w:t>
      </w:r>
    </w:p>
    <w:p w14:paraId="59F96BDE" w14:textId="77777777" w:rsidR="00795ADC" w:rsidRPr="002118F6" w:rsidRDefault="00C12906" w:rsidP="00795ADC">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Tuttavia, ci sono delle </w:t>
      </w:r>
      <w:r w:rsidRPr="0049593E">
        <w:rPr>
          <w:rFonts w:ascii="Arial" w:hAnsi="Arial" w:cs="Arial"/>
          <w:b/>
          <w:bCs/>
          <w:color w:val="000000" w:themeColor="text1"/>
          <w:sz w:val="20"/>
          <w:szCs w:val="20"/>
          <w:u w:val="single"/>
        </w:rPr>
        <w:t>tendenze evolutive recenti</w:t>
      </w:r>
      <w:r w:rsidRPr="002118F6">
        <w:rPr>
          <w:rFonts w:ascii="Arial" w:hAnsi="Arial" w:cs="Arial"/>
          <w:color w:val="000000" w:themeColor="text1"/>
          <w:sz w:val="20"/>
          <w:szCs w:val="20"/>
        </w:rPr>
        <w:t xml:space="preserve">, degli anni ‘70-80 del Novecento, per quanto riguarda l’immunità di uno Stato straniero dalla giurisdizione dello Stato del foro nelle controversie di lavoro davanti al giudice del lavoro: </w:t>
      </w:r>
    </w:p>
    <w:p w14:paraId="2BB55D41" w14:textId="6BA41113" w:rsidR="00795ADC" w:rsidRPr="002118F6" w:rsidRDefault="00C12906" w:rsidP="00FB32BC">
      <w:pPr>
        <w:pStyle w:val="NormaleWeb"/>
        <w:numPr>
          <w:ilvl w:val="0"/>
          <w:numId w:val="210"/>
        </w:numPr>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una prima tendenza riguarda </w:t>
      </w:r>
      <w:r w:rsidRPr="002118F6">
        <w:rPr>
          <w:rFonts w:ascii="Arial" w:hAnsi="Arial" w:cs="Arial"/>
          <w:b/>
          <w:bCs/>
          <w:color w:val="000000" w:themeColor="text1"/>
          <w:sz w:val="20"/>
          <w:szCs w:val="20"/>
        </w:rPr>
        <w:t xml:space="preserve">la distinzione tra le </w:t>
      </w:r>
      <w:r w:rsidRPr="0049593E">
        <w:rPr>
          <w:rFonts w:ascii="Arial" w:hAnsi="Arial" w:cs="Arial"/>
          <w:b/>
          <w:bCs/>
          <w:color w:val="000000" w:themeColor="text1"/>
          <w:sz w:val="20"/>
          <w:szCs w:val="20"/>
          <w:u w:val="single"/>
        </w:rPr>
        <w:t xml:space="preserve">attività del lavoro effettivamente collegate alle attività pubblicistiche </w:t>
      </w:r>
      <w:r w:rsidRPr="002118F6">
        <w:rPr>
          <w:rFonts w:ascii="Arial" w:hAnsi="Arial" w:cs="Arial"/>
          <w:b/>
          <w:bCs/>
          <w:color w:val="000000" w:themeColor="text1"/>
          <w:sz w:val="20"/>
          <w:szCs w:val="20"/>
        </w:rPr>
        <w:t xml:space="preserve">dello Stato straniero e le </w:t>
      </w:r>
      <w:r w:rsidRPr="0049593E">
        <w:rPr>
          <w:rFonts w:ascii="Arial" w:hAnsi="Arial" w:cs="Arial"/>
          <w:b/>
          <w:bCs/>
          <w:color w:val="000000" w:themeColor="text1"/>
          <w:sz w:val="20"/>
          <w:szCs w:val="20"/>
          <w:u w:val="single"/>
        </w:rPr>
        <w:t>attività ancillari</w:t>
      </w:r>
      <w:r w:rsidRPr="002118F6">
        <w:rPr>
          <w:rFonts w:ascii="Arial" w:hAnsi="Arial" w:cs="Arial"/>
          <w:b/>
          <w:bCs/>
          <w:color w:val="000000" w:themeColor="text1"/>
          <w:sz w:val="20"/>
          <w:szCs w:val="20"/>
        </w:rPr>
        <w:t>:</w:t>
      </w:r>
      <w:r w:rsidRPr="002118F6">
        <w:rPr>
          <w:rFonts w:ascii="Arial" w:hAnsi="Arial" w:cs="Arial"/>
          <w:color w:val="000000" w:themeColor="text1"/>
          <w:sz w:val="20"/>
          <w:szCs w:val="20"/>
        </w:rPr>
        <w:t xml:space="preserve"> in alcuni Stati </w:t>
      </w:r>
      <w:r w:rsidR="0049593E">
        <w:rPr>
          <w:rFonts w:ascii="Arial" w:hAnsi="Arial" w:cs="Arial"/>
          <w:color w:val="000000" w:themeColor="text1"/>
          <w:sz w:val="20"/>
          <w:szCs w:val="20"/>
        </w:rPr>
        <w:t>si riconosce</w:t>
      </w:r>
      <w:r w:rsidRPr="002118F6">
        <w:rPr>
          <w:rFonts w:ascii="Arial" w:hAnsi="Arial" w:cs="Arial"/>
          <w:color w:val="000000" w:themeColor="text1"/>
          <w:sz w:val="20"/>
          <w:szCs w:val="20"/>
        </w:rPr>
        <w:t xml:space="preserve"> l’immunità ristretta</w:t>
      </w:r>
      <w:r w:rsidR="0049593E">
        <w:rPr>
          <w:rFonts w:ascii="Arial" w:hAnsi="Arial" w:cs="Arial"/>
          <w:color w:val="000000" w:themeColor="text1"/>
          <w:sz w:val="20"/>
          <w:szCs w:val="20"/>
        </w:rPr>
        <w:t xml:space="preserve"> in tema di lavoro,</w:t>
      </w:r>
      <w:r w:rsidRPr="002118F6">
        <w:rPr>
          <w:rFonts w:ascii="Arial" w:hAnsi="Arial" w:cs="Arial"/>
          <w:color w:val="000000" w:themeColor="text1"/>
          <w:sz w:val="20"/>
          <w:szCs w:val="20"/>
        </w:rPr>
        <w:t xml:space="preserve"> </w:t>
      </w:r>
      <w:r w:rsidR="0049593E">
        <w:rPr>
          <w:rFonts w:ascii="Arial" w:hAnsi="Arial" w:cs="Arial"/>
          <w:color w:val="000000" w:themeColor="text1"/>
          <w:sz w:val="20"/>
          <w:szCs w:val="20"/>
        </w:rPr>
        <w:t>che viene</w:t>
      </w:r>
      <w:r w:rsidRPr="002118F6">
        <w:rPr>
          <w:rFonts w:ascii="Arial" w:hAnsi="Arial" w:cs="Arial"/>
          <w:color w:val="000000" w:themeColor="text1"/>
          <w:sz w:val="20"/>
          <w:szCs w:val="20"/>
        </w:rPr>
        <w:t xml:space="preserve"> concessa </w:t>
      </w:r>
      <w:r w:rsidR="0049593E" w:rsidRPr="0049593E">
        <w:rPr>
          <w:rFonts w:ascii="Arial" w:hAnsi="Arial" w:cs="Arial"/>
          <w:color w:val="000000" w:themeColor="text1"/>
          <w:sz w:val="20"/>
          <w:szCs w:val="20"/>
          <w:u w:val="single"/>
        </w:rPr>
        <w:t>solo per i</w:t>
      </w:r>
      <w:r w:rsidRPr="0049593E">
        <w:rPr>
          <w:rFonts w:ascii="Arial" w:hAnsi="Arial" w:cs="Arial"/>
          <w:color w:val="000000" w:themeColor="text1"/>
          <w:sz w:val="20"/>
          <w:szCs w:val="20"/>
          <w:u w:val="single"/>
        </w:rPr>
        <w:t xml:space="preserve"> lavori collegati alla dimensione pubblicistica dello Stato</w:t>
      </w:r>
      <w:r w:rsidRPr="002118F6">
        <w:rPr>
          <w:rFonts w:ascii="Arial" w:hAnsi="Arial" w:cs="Arial"/>
          <w:color w:val="000000" w:themeColor="text1"/>
          <w:sz w:val="20"/>
          <w:szCs w:val="20"/>
        </w:rPr>
        <w:t xml:space="preserve"> (es. segretaria dell’ambasciatore)</w:t>
      </w:r>
      <w:r w:rsidR="0049593E">
        <w:rPr>
          <w:rFonts w:ascii="Arial" w:hAnsi="Arial" w:cs="Arial"/>
          <w:color w:val="000000" w:themeColor="text1"/>
          <w:sz w:val="20"/>
          <w:szCs w:val="20"/>
        </w:rPr>
        <w:t xml:space="preserve">, e non per i </w:t>
      </w:r>
      <w:r w:rsidRPr="002118F6">
        <w:rPr>
          <w:rFonts w:ascii="Arial" w:hAnsi="Arial" w:cs="Arial"/>
          <w:color w:val="000000" w:themeColor="text1"/>
          <w:sz w:val="20"/>
          <w:szCs w:val="20"/>
        </w:rPr>
        <w:t>lavori c.d. ancillari (es. giardiniere dell’ambasciatore);</w:t>
      </w:r>
    </w:p>
    <w:p w14:paraId="02BC123F" w14:textId="77777777" w:rsidR="0049593E" w:rsidRDefault="00C12906" w:rsidP="00FB32BC">
      <w:pPr>
        <w:pStyle w:val="NormaleWeb"/>
        <w:numPr>
          <w:ilvl w:val="0"/>
          <w:numId w:val="210"/>
        </w:numPr>
        <w:contextualSpacing/>
        <w:jc w:val="both"/>
        <w:rPr>
          <w:rFonts w:ascii="Arial" w:hAnsi="Arial" w:cs="Arial"/>
          <w:color w:val="000000" w:themeColor="text1"/>
          <w:sz w:val="20"/>
          <w:szCs w:val="20"/>
        </w:rPr>
      </w:pPr>
      <w:r w:rsidRPr="0049593E">
        <w:rPr>
          <w:rFonts w:ascii="Arial" w:hAnsi="Arial" w:cs="Arial"/>
          <w:color w:val="000000" w:themeColor="text1"/>
          <w:sz w:val="20"/>
          <w:szCs w:val="20"/>
        </w:rPr>
        <w:t xml:space="preserve">una seconda tendenza riguarda </w:t>
      </w:r>
      <w:r w:rsidRPr="0049593E">
        <w:rPr>
          <w:rFonts w:ascii="Arial" w:hAnsi="Arial" w:cs="Arial"/>
          <w:b/>
          <w:bCs/>
          <w:color w:val="000000" w:themeColor="text1"/>
          <w:sz w:val="20"/>
          <w:szCs w:val="20"/>
        </w:rPr>
        <w:t xml:space="preserve">la distinzione tra le </w:t>
      </w:r>
      <w:r w:rsidRPr="0049593E">
        <w:rPr>
          <w:rFonts w:ascii="Arial" w:hAnsi="Arial" w:cs="Arial"/>
          <w:b/>
          <w:bCs/>
          <w:color w:val="000000" w:themeColor="text1"/>
          <w:sz w:val="20"/>
          <w:szCs w:val="20"/>
          <w:u w:val="single"/>
        </w:rPr>
        <w:t>attività del lavoro/controversie a carattere patrimoniale</w:t>
      </w:r>
      <w:r w:rsidRPr="0049593E">
        <w:rPr>
          <w:rFonts w:ascii="Arial" w:hAnsi="Arial" w:cs="Arial"/>
          <w:b/>
          <w:bCs/>
          <w:color w:val="000000" w:themeColor="text1"/>
          <w:sz w:val="20"/>
          <w:szCs w:val="20"/>
        </w:rPr>
        <w:t xml:space="preserve"> </w:t>
      </w:r>
      <w:r w:rsidRPr="0049593E">
        <w:rPr>
          <w:rFonts w:ascii="Arial" w:hAnsi="Arial" w:cs="Arial"/>
          <w:color w:val="000000" w:themeColor="text1"/>
          <w:sz w:val="20"/>
          <w:szCs w:val="20"/>
        </w:rPr>
        <w:t>(legate a transazioni economiche)</w:t>
      </w:r>
      <w:r w:rsidRPr="0049593E">
        <w:rPr>
          <w:rFonts w:ascii="Arial" w:hAnsi="Arial" w:cs="Arial"/>
          <w:b/>
          <w:bCs/>
          <w:color w:val="000000" w:themeColor="text1"/>
          <w:sz w:val="20"/>
          <w:szCs w:val="20"/>
        </w:rPr>
        <w:t xml:space="preserve"> e </w:t>
      </w:r>
      <w:r w:rsidRPr="0049593E">
        <w:rPr>
          <w:rFonts w:ascii="Arial" w:hAnsi="Arial" w:cs="Arial"/>
          <w:b/>
          <w:bCs/>
          <w:color w:val="000000" w:themeColor="text1"/>
          <w:sz w:val="20"/>
          <w:szCs w:val="20"/>
          <w:u w:val="single"/>
        </w:rPr>
        <w:t>attività non a carattere patrimoniale</w:t>
      </w:r>
      <w:r w:rsidR="0049593E">
        <w:rPr>
          <w:rFonts w:ascii="Arial" w:hAnsi="Arial" w:cs="Arial"/>
          <w:b/>
          <w:bCs/>
          <w:color w:val="000000" w:themeColor="text1"/>
          <w:sz w:val="20"/>
          <w:szCs w:val="20"/>
        </w:rPr>
        <w:t xml:space="preserve">: </w:t>
      </w:r>
      <w:r w:rsidR="0049593E" w:rsidRPr="0049593E">
        <w:rPr>
          <w:rFonts w:ascii="Arial" w:hAnsi="Arial" w:cs="Arial"/>
          <w:color w:val="000000" w:themeColor="text1"/>
          <w:sz w:val="20"/>
          <w:szCs w:val="20"/>
        </w:rPr>
        <w:t>l’immunità non viene concessa</w:t>
      </w:r>
      <w:r w:rsidR="0049593E" w:rsidRPr="0049593E">
        <w:rPr>
          <w:rFonts w:ascii="Arial" w:hAnsi="Arial" w:cs="Arial"/>
          <w:b/>
          <w:bCs/>
          <w:color w:val="000000" w:themeColor="text1"/>
          <w:sz w:val="20"/>
          <w:szCs w:val="20"/>
        </w:rPr>
        <w:t xml:space="preserve"> </w:t>
      </w:r>
      <w:r w:rsidR="0049593E" w:rsidRPr="0049593E">
        <w:rPr>
          <w:rFonts w:ascii="Arial" w:hAnsi="Arial" w:cs="Arial"/>
          <w:color w:val="000000" w:themeColor="text1"/>
          <w:sz w:val="20"/>
          <w:szCs w:val="20"/>
        </w:rPr>
        <w:t>s</w:t>
      </w:r>
      <w:r w:rsidRPr="0049593E">
        <w:rPr>
          <w:rFonts w:ascii="Arial" w:hAnsi="Arial" w:cs="Arial"/>
          <w:color w:val="000000" w:themeColor="text1"/>
          <w:sz w:val="20"/>
          <w:szCs w:val="20"/>
        </w:rPr>
        <w:t xml:space="preserve">e la controversia ha </w:t>
      </w:r>
      <w:r w:rsidRPr="0049593E">
        <w:rPr>
          <w:rFonts w:ascii="Arial" w:hAnsi="Arial" w:cs="Arial"/>
          <w:color w:val="000000" w:themeColor="text1"/>
          <w:sz w:val="20"/>
          <w:szCs w:val="20"/>
          <w:u w:val="single"/>
        </w:rPr>
        <w:t>solo natura patrimoniale</w:t>
      </w:r>
      <w:r w:rsidR="0049593E">
        <w:rPr>
          <w:rFonts w:ascii="Arial" w:hAnsi="Arial" w:cs="Arial"/>
          <w:color w:val="000000" w:themeColor="text1"/>
          <w:sz w:val="20"/>
          <w:szCs w:val="20"/>
        </w:rPr>
        <w:t>.</w:t>
      </w:r>
    </w:p>
    <w:p w14:paraId="352FD785" w14:textId="11EE6C43" w:rsidR="002E3B6A" w:rsidRPr="0049593E" w:rsidRDefault="00C12906" w:rsidP="0049593E">
      <w:pPr>
        <w:pStyle w:val="NormaleWeb"/>
        <w:contextualSpacing/>
        <w:jc w:val="both"/>
        <w:rPr>
          <w:rFonts w:ascii="Arial" w:hAnsi="Arial" w:cs="Arial"/>
          <w:color w:val="000000" w:themeColor="text1"/>
          <w:sz w:val="20"/>
          <w:szCs w:val="20"/>
        </w:rPr>
      </w:pPr>
      <w:r w:rsidRPr="0049593E">
        <w:rPr>
          <w:rFonts w:ascii="Arial" w:hAnsi="Arial" w:cs="Arial"/>
          <w:color w:val="000000" w:themeColor="text1"/>
          <w:sz w:val="20"/>
          <w:szCs w:val="20"/>
        </w:rPr>
        <w:t xml:space="preserve">Su questo tema, danno indicazione </w:t>
      </w:r>
      <w:r w:rsidR="002E3B6A" w:rsidRPr="0049593E">
        <w:rPr>
          <w:rFonts w:ascii="Arial" w:hAnsi="Arial" w:cs="Arial"/>
          <w:color w:val="000000" w:themeColor="text1"/>
          <w:sz w:val="20"/>
          <w:szCs w:val="20"/>
        </w:rPr>
        <w:t xml:space="preserve">anche: </w:t>
      </w:r>
    </w:p>
    <w:p w14:paraId="5F916233" w14:textId="77777777" w:rsidR="002E3B6A" w:rsidRPr="002118F6" w:rsidRDefault="002E3B6A" w:rsidP="00FB32BC">
      <w:pPr>
        <w:pStyle w:val="NormaleWeb"/>
        <w:numPr>
          <w:ilvl w:val="0"/>
          <w:numId w:val="216"/>
        </w:numPr>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I giudici italiani</w:t>
      </w:r>
      <w:r w:rsidRPr="002118F6">
        <w:rPr>
          <w:rFonts w:ascii="Arial" w:hAnsi="Arial" w:cs="Arial"/>
          <w:color w:val="000000" w:themeColor="text1"/>
          <w:sz w:val="20"/>
          <w:szCs w:val="20"/>
          <w:u w:val="single"/>
        </w:rPr>
        <w:t xml:space="preserve"> applicano entrambe queste distinzioni</w:t>
      </w:r>
      <w:r w:rsidRPr="002118F6">
        <w:rPr>
          <w:rFonts w:ascii="Arial" w:hAnsi="Arial" w:cs="Arial"/>
          <w:color w:val="000000" w:themeColor="text1"/>
          <w:sz w:val="20"/>
          <w:szCs w:val="20"/>
        </w:rPr>
        <w:t xml:space="preserve">, verificando di che tipo di lavoro si tratta e il carattere della controversia: nelle controversie in materia di lavoro, </w:t>
      </w:r>
      <w:r w:rsidRPr="002118F6">
        <w:rPr>
          <w:rFonts w:ascii="Arial" w:hAnsi="Arial" w:cs="Arial"/>
          <w:color w:val="000000" w:themeColor="text1"/>
          <w:sz w:val="20"/>
          <w:szCs w:val="20"/>
          <w:u w:val="single"/>
        </w:rPr>
        <w:t>l’immunità è riconosciuta alle attività collegate all’esercizio dei pieni poteri sovrani dello Stato e che non hanno carattere patrimoniali</w:t>
      </w:r>
      <w:r w:rsidRPr="002118F6">
        <w:rPr>
          <w:rFonts w:ascii="Arial" w:hAnsi="Arial" w:cs="Arial"/>
          <w:color w:val="000000" w:themeColor="text1"/>
          <w:sz w:val="20"/>
          <w:szCs w:val="20"/>
        </w:rPr>
        <w:t>;</w:t>
      </w:r>
    </w:p>
    <w:p w14:paraId="57C897B6" w14:textId="77777777" w:rsidR="002E3B6A" w:rsidRPr="002118F6" w:rsidRDefault="002E3B6A" w:rsidP="00FB32BC">
      <w:pPr>
        <w:pStyle w:val="NormaleWeb"/>
        <w:numPr>
          <w:ilvl w:val="0"/>
          <w:numId w:val="216"/>
        </w:numPr>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i giudici belgi</w:t>
      </w:r>
      <w:r w:rsidRPr="002118F6">
        <w:rPr>
          <w:rFonts w:ascii="Arial" w:hAnsi="Arial" w:cs="Arial"/>
          <w:color w:val="000000" w:themeColor="text1"/>
          <w:sz w:val="20"/>
          <w:szCs w:val="20"/>
          <w:u w:val="single"/>
        </w:rPr>
        <w:t xml:space="preserve"> identificano tutti contratti di lavoro stipulati con gli stati stranieri come contratti di natura privatistica</w:t>
      </w:r>
      <w:r w:rsidRPr="002118F6">
        <w:rPr>
          <w:rFonts w:ascii="Arial" w:hAnsi="Arial" w:cs="Arial"/>
          <w:color w:val="000000" w:themeColor="text1"/>
          <w:sz w:val="20"/>
          <w:szCs w:val="20"/>
        </w:rPr>
        <w:t>, assumendo che il contratto è di materia contrattuale e attiene al diritto privato;</w:t>
      </w:r>
    </w:p>
    <w:p w14:paraId="0A9B4320" w14:textId="77777777" w:rsidR="002E3B6A" w:rsidRPr="002118F6" w:rsidRDefault="002E3B6A" w:rsidP="00FB32BC">
      <w:pPr>
        <w:pStyle w:val="NormaleWeb"/>
        <w:numPr>
          <w:ilvl w:val="0"/>
          <w:numId w:val="216"/>
        </w:numPr>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 xml:space="preserve">la </w:t>
      </w:r>
      <w:r w:rsidR="00C12906" w:rsidRPr="002118F6">
        <w:rPr>
          <w:rFonts w:ascii="Arial" w:hAnsi="Arial" w:cs="Arial"/>
          <w:b/>
          <w:bCs/>
          <w:color w:val="000000" w:themeColor="text1"/>
          <w:sz w:val="20"/>
          <w:szCs w:val="20"/>
        </w:rPr>
        <w:t>Convenzione di Basilea</w:t>
      </w:r>
      <w:r w:rsidR="00C12906" w:rsidRPr="002118F6">
        <w:rPr>
          <w:rFonts w:ascii="Arial" w:hAnsi="Arial" w:cs="Arial"/>
          <w:color w:val="000000" w:themeColor="text1"/>
          <w:sz w:val="20"/>
          <w:szCs w:val="20"/>
        </w:rPr>
        <w:t xml:space="preserve">: </w:t>
      </w:r>
      <w:r w:rsidRPr="002118F6">
        <w:rPr>
          <w:rFonts w:ascii="Arial" w:hAnsi="Arial" w:cs="Arial"/>
          <w:color w:val="000000" w:themeColor="text1"/>
          <w:sz w:val="20"/>
          <w:szCs w:val="20"/>
        </w:rPr>
        <w:t>ai sensi del</w:t>
      </w:r>
      <w:r w:rsidR="00C12906" w:rsidRPr="002118F6">
        <w:rPr>
          <w:rFonts w:ascii="Arial" w:hAnsi="Arial" w:cs="Arial"/>
          <w:color w:val="000000" w:themeColor="text1"/>
          <w:sz w:val="20"/>
          <w:szCs w:val="20"/>
        </w:rPr>
        <w:t>l’</w:t>
      </w:r>
      <w:r w:rsidR="00C12906" w:rsidRPr="0049593E">
        <w:rPr>
          <w:rFonts w:ascii="Arial" w:hAnsi="Arial" w:cs="Arial"/>
          <w:color w:val="000000" w:themeColor="text1"/>
          <w:sz w:val="20"/>
          <w:szCs w:val="20"/>
          <w:highlight w:val="yellow"/>
        </w:rPr>
        <w:t>art. 5 CB</w:t>
      </w:r>
      <w:r w:rsidRPr="002118F6">
        <w:rPr>
          <w:rFonts w:ascii="Arial" w:hAnsi="Arial" w:cs="Arial"/>
          <w:color w:val="000000" w:themeColor="text1"/>
          <w:sz w:val="20"/>
          <w:szCs w:val="20"/>
        </w:rPr>
        <w:t xml:space="preserve">, </w:t>
      </w:r>
      <w:r w:rsidR="00C12906" w:rsidRPr="002118F6">
        <w:rPr>
          <w:rFonts w:ascii="Arial" w:hAnsi="Arial" w:cs="Arial"/>
          <w:color w:val="000000" w:themeColor="text1"/>
          <w:sz w:val="20"/>
          <w:szCs w:val="20"/>
        </w:rPr>
        <w:t xml:space="preserve">il </w:t>
      </w:r>
      <w:r w:rsidR="00C12906" w:rsidRPr="0049593E">
        <w:rPr>
          <w:rFonts w:ascii="Arial" w:hAnsi="Arial" w:cs="Arial"/>
          <w:color w:val="000000" w:themeColor="text1"/>
          <w:sz w:val="20"/>
          <w:szCs w:val="20"/>
          <w:u w:val="single"/>
        </w:rPr>
        <w:t>giudice intero non deve riconoscere nessuna immunità se l’attività lavorativa sul territorio dello Stato è svolta da un lavoratore</w:t>
      </w:r>
      <w:r w:rsidR="00C12906" w:rsidRPr="002118F6">
        <w:rPr>
          <w:rFonts w:ascii="Arial" w:hAnsi="Arial" w:cs="Arial"/>
          <w:color w:val="000000" w:themeColor="text1"/>
          <w:sz w:val="20"/>
          <w:szCs w:val="20"/>
        </w:rPr>
        <w:t xml:space="preserve">, cittadino dello Stato straniero, suo datore di lavoro; </w:t>
      </w:r>
    </w:p>
    <w:p w14:paraId="04FB55F3" w14:textId="7A6A69D4" w:rsidR="00C12906" w:rsidRPr="002118F6" w:rsidRDefault="002E3B6A" w:rsidP="00FB32BC">
      <w:pPr>
        <w:pStyle w:val="NormaleWeb"/>
        <w:numPr>
          <w:ilvl w:val="0"/>
          <w:numId w:val="216"/>
        </w:numPr>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 xml:space="preserve">la Convenzione di New York, </w:t>
      </w:r>
      <w:r w:rsidR="00C12906" w:rsidRPr="0049593E">
        <w:rPr>
          <w:rFonts w:ascii="Arial" w:hAnsi="Arial" w:cs="Arial"/>
          <w:color w:val="000000" w:themeColor="text1"/>
          <w:sz w:val="20"/>
          <w:szCs w:val="20"/>
          <w:highlight w:val="yellow"/>
        </w:rPr>
        <w:t>l’art. 11 NY</w:t>
      </w:r>
      <w:r w:rsidR="00C12906" w:rsidRPr="002118F6">
        <w:rPr>
          <w:rFonts w:ascii="Arial" w:hAnsi="Arial" w:cs="Arial"/>
          <w:color w:val="000000" w:themeColor="text1"/>
          <w:sz w:val="20"/>
          <w:szCs w:val="20"/>
        </w:rPr>
        <w:t xml:space="preserve"> </w:t>
      </w:r>
      <w:r w:rsidRPr="002118F6">
        <w:rPr>
          <w:rFonts w:ascii="Arial" w:hAnsi="Arial" w:cs="Arial"/>
          <w:color w:val="000000" w:themeColor="text1"/>
          <w:sz w:val="20"/>
          <w:szCs w:val="20"/>
        </w:rPr>
        <w:t>prevede</w:t>
      </w:r>
      <w:r w:rsidR="00C12906" w:rsidRPr="002118F6">
        <w:rPr>
          <w:rFonts w:ascii="Arial" w:hAnsi="Arial" w:cs="Arial"/>
          <w:color w:val="000000" w:themeColor="text1"/>
          <w:sz w:val="20"/>
          <w:szCs w:val="20"/>
        </w:rPr>
        <w:t xml:space="preserve"> che il giudice interno </w:t>
      </w:r>
      <w:r w:rsidR="0049593E" w:rsidRPr="0049593E">
        <w:rPr>
          <w:rFonts w:ascii="Arial" w:hAnsi="Arial" w:cs="Arial"/>
          <w:color w:val="000000" w:themeColor="text1"/>
          <w:sz w:val="20"/>
          <w:szCs w:val="20"/>
          <w:u w:val="single"/>
        </w:rPr>
        <w:t>può</w:t>
      </w:r>
      <w:r w:rsidRPr="0049593E">
        <w:rPr>
          <w:rFonts w:ascii="Arial" w:hAnsi="Arial" w:cs="Arial"/>
          <w:color w:val="000000" w:themeColor="text1"/>
          <w:sz w:val="20"/>
          <w:szCs w:val="20"/>
          <w:u w:val="single"/>
        </w:rPr>
        <w:t xml:space="preserve"> concedere l’immunità</w:t>
      </w:r>
      <w:r w:rsidRPr="002118F6">
        <w:rPr>
          <w:rFonts w:ascii="Arial" w:hAnsi="Arial" w:cs="Arial"/>
          <w:color w:val="000000" w:themeColor="text1"/>
          <w:sz w:val="20"/>
          <w:szCs w:val="20"/>
        </w:rPr>
        <w:t xml:space="preserve"> in ogni caso quando il contratto di lavoro implica lo </w:t>
      </w:r>
      <w:r w:rsidRPr="0049593E">
        <w:rPr>
          <w:rFonts w:ascii="Arial" w:hAnsi="Arial" w:cs="Arial"/>
          <w:color w:val="000000" w:themeColor="text1"/>
          <w:sz w:val="20"/>
          <w:szCs w:val="20"/>
          <w:u w:val="single"/>
        </w:rPr>
        <w:t>svolgimento di funzioni nell’esercizio del potere di governo</w:t>
      </w:r>
      <w:r w:rsidRPr="002118F6">
        <w:rPr>
          <w:rFonts w:ascii="Arial" w:hAnsi="Arial" w:cs="Arial"/>
          <w:color w:val="000000" w:themeColor="text1"/>
          <w:sz w:val="20"/>
          <w:szCs w:val="20"/>
        </w:rPr>
        <w:t xml:space="preserve"> e quando </w:t>
      </w:r>
      <w:r w:rsidRPr="0049593E">
        <w:rPr>
          <w:rFonts w:ascii="Arial" w:hAnsi="Arial" w:cs="Arial"/>
          <w:color w:val="000000" w:themeColor="text1"/>
          <w:sz w:val="20"/>
          <w:szCs w:val="20"/>
          <w:u w:val="single"/>
        </w:rPr>
        <w:t>il lavoratore è cittadino dello Stato datore di lavoro</w:t>
      </w:r>
      <w:r w:rsidRPr="002118F6">
        <w:rPr>
          <w:rFonts w:ascii="Arial" w:hAnsi="Arial" w:cs="Arial"/>
          <w:color w:val="000000" w:themeColor="text1"/>
          <w:sz w:val="20"/>
          <w:szCs w:val="20"/>
        </w:rPr>
        <w:t xml:space="preserve">; mentre non può </w:t>
      </w:r>
      <w:r w:rsidR="00C12906" w:rsidRPr="002118F6">
        <w:rPr>
          <w:rFonts w:ascii="Arial" w:hAnsi="Arial" w:cs="Arial"/>
          <w:color w:val="000000" w:themeColor="text1"/>
          <w:sz w:val="20"/>
          <w:szCs w:val="20"/>
        </w:rPr>
        <w:t>concedere alcuna immunità se l’attività concerne funzioni privatistiche e se il lavoratore non è cittadino dello Stato straniero.</w:t>
      </w:r>
    </w:p>
    <w:p w14:paraId="391CEC9F" w14:textId="77777777" w:rsidR="00C12906" w:rsidRPr="002118F6" w:rsidRDefault="00C12906" w:rsidP="00786980">
      <w:pPr>
        <w:pStyle w:val="NormaleWeb"/>
        <w:contextualSpacing/>
        <w:jc w:val="both"/>
        <w:rPr>
          <w:rFonts w:ascii="Arial" w:hAnsi="Arial" w:cs="Arial"/>
          <w:color w:val="000000" w:themeColor="text1"/>
          <w:sz w:val="20"/>
          <w:szCs w:val="20"/>
        </w:rPr>
      </w:pPr>
    </w:p>
    <w:p w14:paraId="23BAC5B5" w14:textId="20DDFBDB" w:rsidR="00786980" w:rsidRPr="007B6EF5" w:rsidRDefault="002F79EC" w:rsidP="00786980">
      <w:pPr>
        <w:pStyle w:val="NormaleWeb"/>
        <w:contextualSpacing/>
        <w:jc w:val="both"/>
        <w:rPr>
          <w:rFonts w:ascii="Arial" w:hAnsi="Arial" w:cs="Arial"/>
          <w:b/>
          <w:bCs/>
          <w:color w:val="4472C4" w:themeColor="accent1"/>
          <w:sz w:val="20"/>
          <w:szCs w:val="20"/>
        </w:rPr>
      </w:pPr>
      <w:r w:rsidRPr="007B6EF5">
        <w:rPr>
          <w:rFonts w:ascii="Arial" w:hAnsi="Arial" w:cs="Arial"/>
          <w:b/>
          <w:bCs/>
          <w:color w:val="4472C4" w:themeColor="accent1"/>
          <w:sz w:val="20"/>
          <w:szCs w:val="20"/>
        </w:rPr>
        <w:t>L’e</w:t>
      </w:r>
      <w:r w:rsidR="00786980" w:rsidRPr="007B6EF5">
        <w:rPr>
          <w:rFonts w:ascii="Arial" w:hAnsi="Arial" w:cs="Arial"/>
          <w:b/>
          <w:bCs/>
          <w:color w:val="4472C4" w:themeColor="accent1"/>
          <w:sz w:val="20"/>
          <w:szCs w:val="20"/>
        </w:rPr>
        <w:t>voluzione della norma dell’immunità</w:t>
      </w:r>
      <w:r w:rsidR="007B6EF5" w:rsidRPr="007B6EF5">
        <w:rPr>
          <w:rFonts w:ascii="Arial" w:hAnsi="Arial" w:cs="Arial"/>
          <w:b/>
          <w:bCs/>
          <w:color w:val="4472C4" w:themeColor="accent1"/>
          <w:sz w:val="20"/>
          <w:szCs w:val="20"/>
        </w:rPr>
        <w:t xml:space="preserve">: </w:t>
      </w:r>
      <w:r w:rsidR="0049593E" w:rsidRPr="0059611B">
        <w:rPr>
          <w:rFonts w:ascii="Arial" w:hAnsi="Arial" w:cs="Arial"/>
          <w:b/>
          <w:bCs/>
          <w:color w:val="4472C4" w:themeColor="accent1"/>
          <w:sz w:val="20"/>
          <w:szCs w:val="20"/>
          <w:u w:val="single"/>
        </w:rPr>
        <w:t>l’</w:t>
      </w:r>
      <w:r w:rsidR="007B6EF5" w:rsidRPr="0059611B">
        <w:rPr>
          <w:rFonts w:ascii="Arial" w:hAnsi="Arial" w:cs="Arial"/>
          <w:b/>
          <w:bCs/>
          <w:color w:val="4472C4" w:themeColor="accent1"/>
          <w:sz w:val="20"/>
          <w:szCs w:val="20"/>
          <w:u w:val="single"/>
        </w:rPr>
        <w:t>eccezione umanitaria</w:t>
      </w:r>
      <w:r w:rsidR="0049593E">
        <w:rPr>
          <w:rFonts w:ascii="Arial" w:hAnsi="Arial" w:cs="Arial"/>
          <w:b/>
          <w:bCs/>
          <w:color w:val="4472C4" w:themeColor="accent1"/>
          <w:sz w:val="20"/>
          <w:szCs w:val="20"/>
        </w:rPr>
        <w:t>.</w:t>
      </w:r>
    </w:p>
    <w:p w14:paraId="533360B6" w14:textId="78EA1D62" w:rsidR="00786980" w:rsidRPr="002F79EC" w:rsidRDefault="00786980" w:rsidP="00786980">
      <w:pPr>
        <w:pStyle w:val="NormaleWeb"/>
        <w:contextualSpacing/>
        <w:jc w:val="both"/>
        <w:rPr>
          <w:rFonts w:ascii="Arial" w:hAnsi="Arial" w:cs="Arial"/>
          <w:color w:val="000000" w:themeColor="text1"/>
          <w:sz w:val="20"/>
          <w:szCs w:val="20"/>
        </w:rPr>
      </w:pPr>
      <w:r w:rsidRPr="002F79EC">
        <w:rPr>
          <w:rFonts w:ascii="Arial" w:hAnsi="Arial" w:cs="Arial"/>
          <w:color w:val="000000" w:themeColor="text1"/>
          <w:sz w:val="20"/>
          <w:szCs w:val="20"/>
        </w:rPr>
        <w:t xml:space="preserve">Nel traghettare la norma dell’immunità da assoluta e ristretta, evidentemente </w:t>
      </w:r>
      <w:r w:rsidRPr="0059611B">
        <w:rPr>
          <w:rFonts w:ascii="Arial" w:hAnsi="Arial" w:cs="Arial"/>
          <w:color w:val="000000" w:themeColor="text1"/>
          <w:sz w:val="20"/>
          <w:szCs w:val="20"/>
          <w:u w:val="single"/>
        </w:rPr>
        <w:t>due Stati per primi hanno espresso un convincimento psicologico che fosse giuridicamente dovuto o socialmente necessario</w:t>
      </w:r>
      <w:r w:rsidRPr="002F79EC">
        <w:rPr>
          <w:rFonts w:ascii="Arial" w:hAnsi="Arial" w:cs="Arial"/>
          <w:color w:val="000000" w:themeColor="text1"/>
          <w:sz w:val="20"/>
          <w:szCs w:val="20"/>
        </w:rPr>
        <w:t xml:space="preserve"> (elemento soggettivo) </w:t>
      </w:r>
      <w:r w:rsidRPr="0059611B">
        <w:rPr>
          <w:rFonts w:ascii="Arial" w:hAnsi="Arial" w:cs="Arial"/>
          <w:color w:val="000000" w:themeColor="text1"/>
          <w:sz w:val="20"/>
          <w:szCs w:val="20"/>
          <w:u w:val="single"/>
        </w:rPr>
        <w:t>trasformare tale norma</w:t>
      </w:r>
      <w:r w:rsidRPr="002F79EC">
        <w:rPr>
          <w:rFonts w:ascii="Arial" w:hAnsi="Arial" w:cs="Arial"/>
          <w:color w:val="000000" w:themeColor="text1"/>
          <w:sz w:val="20"/>
          <w:szCs w:val="20"/>
        </w:rPr>
        <w:t xml:space="preserve">; e hanno </w:t>
      </w:r>
      <w:r w:rsidRPr="0059611B">
        <w:rPr>
          <w:rFonts w:ascii="Arial" w:hAnsi="Arial" w:cs="Arial"/>
          <w:color w:val="000000" w:themeColor="text1"/>
          <w:sz w:val="20"/>
          <w:szCs w:val="20"/>
          <w:u w:val="single"/>
        </w:rPr>
        <w:t>inciso sull’elemento oggettivo</w:t>
      </w:r>
      <w:r w:rsidRPr="002F79EC">
        <w:rPr>
          <w:rFonts w:ascii="Arial" w:hAnsi="Arial" w:cs="Arial"/>
          <w:color w:val="000000" w:themeColor="text1"/>
          <w:sz w:val="20"/>
          <w:szCs w:val="20"/>
        </w:rPr>
        <w:t>, sulla prassi dello Stato, rappresentata da atti dello Stato</w:t>
      </w:r>
      <w:r w:rsidR="0059611B">
        <w:rPr>
          <w:rFonts w:ascii="Arial" w:hAnsi="Arial" w:cs="Arial"/>
          <w:color w:val="000000" w:themeColor="text1"/>
          <w:sz w:val="20"/>
          <w:szCs w:val="20"/>
        </w:rPr>
        <w:t xml:space="preserve">. </w:t>
      </w:r>
      <w:r w:rsidR="002F79EC" w:rsidRPr="002F79EC">
        <w:rPr>
          <w:rFonts w:ascii="Arial" w:hAnsi="Arial" w:cs="Arial"/>
          <w:color w:val="000000" w:themeColor="text1"/>
          <w:sz w:val="20"/>
          <w:szCs w:val="20"/>
        </w:rPr>
        <w:t>E</w:t>
      </w:r>
      <w:r w:rsidRPr="002F79EC">
        <w:rPr>
          <w:rFonts w:ascii="Arial" w:hAnsi="Arial" w:cs="Arial"/>
          <w:color w:val="000000" w:themeColor="text1"/>
          <w:sz w:val="20"/>
          <w:szCs w:val="20"/>
        </w:rPr>
        <w:t xml:space="preserve">’ stato poi possibile che la norma consuetudinaria sull’immunità dello Stato straniero si evolvesse da assoluta e ristretta perché nel corso del Novecento </w:t>
      </w:r>
      <w:r w:rsidRPr="0059611B">
        <w:rPr>
          <w:rFonts w:ascii="Arial" w:hAnsi="Arial" w:cs="Arial"/>
          <w:color w:val="000000" w:themeColor="text1"/>
          <w:sz w:val="20"/>
          <w:szCs w:val="20"/>
          <w:u w:val="single"/>
        </w:rPr>
        <w:t>la maggior parte Stati hanno seguito la tesi italo - belga</w:t>
      </w:r>
      <w:r w:rsidRPr="002F79EC">
        <w:rPr>
          <w:rFonts w:ascii="Arial" w:hAnsi="Arial" w:cs="Arial"/>
          <w:color w:val="000000" w:themeColor="text1"/>
          <w:sz w:val="20"/>
          <w:szCs w:val="20"/>
        </w:rPr>
        <w:t>, seguendo il coinvolgimento psicologico che questa norma fosse necessaria e facendo seguire ai loro giudici la giurisprudenza italiana e belga.</w:t>
      </w:r>
    </w:p>
    <w:p w14:paraId="7511F923" w14:textId="77777777" w:rsidR="00786980" w:rsidRPr="002F79EC" w:rsidRDefault="00786980" w:rsidP="00786980">
      <w:pPr>
        <w:pStyle w:val="NormaleWeb"/>
        <w:contextualSpacing/>
        <w:jc w:val="both"/>
        <w:rPr>
          <w:rFonts w:ascii="Arial" w:hAnsi="Arial" w:cs="Arial"/>
          <w:color w:val="000000" w:themeColor="text1"/>
          <w:sz w:val="20"/>
          <w:szCs w:val="20"/>
        </w:rPr>
      </w:pPr>
    </w:p>
    <w:p w14:paraId="18B1C144" w14:textId="28BF9881" w:rsidR="00786980" w:rsidRPr="002F79EC" w:rsidRDefault="00786980" w:rsidP="00786980">
      <w:pPr>
        <w:pStyle w:val="NormaleWeb"/>
        <w:contextualSpacing/>
        <w:jc w:val="both"/>
        <w:rPr>
          <w:rFonts w:ascii="Arial" w:hAnsi="Arial" w:cs="Arial"/>
          <w:color w:val="000000" w:themeColor="text1"/>
          <w:sz w:val="20"/>
          <w:szCs w:val="20"/>
        </w:rPr>
      </w:pPr>
      <w:r w:rsidRPr="002F79EC">
        <w:rPr>
          <w:rFonts w:ascii="Arial" w:hAnsi="Arial" w:cs="Arial"/>
          <w:color w:val="000000" w:themeColor="text1"/>
          <w:sz w:val="20"/>
          <w:szCs w:val="20"/>
        </w:rPr>
        <w:t xml:space="preserve">Oggi, stiamo assistendo ad un ulteriore evoluzione della norma dell’immunità perché si stanno formando un altra prassi e un’altra opinio da parte di alcuni paesi (quali </w:t>
      </w:r>
      <w:r w:rsidRPr="0059611B">
        <w:rPr>
          <w:rFonts w:ascii="Arial" w:hAnsi="Arial" w:cs="Arial"/>
          <w:color w:val="000000" w:themeColor="text1"/>
          <w:sz w:val="20"/>
          <w:szCs w:val="20"/>
          <w:u w:val="single"/>
        </w:rPr>
        <w:t>l’Italia, la Grecia, la Corea del Sud</w:t>
      </w:r>
      <w:r w:rsidR="007B6EF5" w:rsidRPr="0059611B">
        <w:rPr>
          <w:rFonts w:ascii="Arial" w:hAnsi="Arial" w:cs="Arial"/>
          <w:color w:val="000000" w:themeColor="text1"/>
          <w:sz w:val="20"/>
          <w:szCs w:val="20"/>
          <w:u w:val="single"/>
        </w:rPr>
        <w:t xml:space="preserve"> </w:t>
      </w:r>
      <w:r w:rsidRPr="0059611B">
        <w:rPr>
          <w:rFonts w:ascii="Arial" w:hAnsi="Arial" w:cs="Arial"/>
          <w:color w:val="000000" w:themeColor="text1"/>
          <w:sz w:val="20"/>
          <w:szCs w:val="20"/>
          <w:u w:val="single"/>
        </w:rPr>
        <w:t>e l’Egitto</w:t>
      </w:r>
      <w:r w:rsidRPr="002F79EC">
        <w:rPr>
          <w:rFonts w:ascii="Arial" w:hAnsi="Arial" w:cs="Arial"/>
          <w:color w:val="000000" w:themeColor="text1"/>
          <w:sz w:val="20"/>
          <w:szCs w:val="20"/>
        </w:rPr>
        <w:t xml:space="preserve">) riguardante </w:t>
      </w:r>
      <w:r w:rsidR="0049593E" w:rsidRPr="002F79EC">
        <w:rPr>
          <w:rFonts w:ascii="Arial" w:hAnsi="Arial" w:cs="Arial"/>
          <w:b/>
          <w:bCs/>
          <w:color w:val="C00000"/>
          <w:sz w:val="20"/>
          <w:szCs w:val="20"/>
        </w:rPr>
        <w:t>un’eccezione umanitaria</w:t>
      </w:r>
      <w:r w:rsidRPr="002F79EC">
        <w:rPr>
          <w:rFonts w:ascii="Arial" w:hAnsi="Arial" w:cs="Arial"/>
          <w:b/>
          <w:bCs/>
          <w:color w:val="C00000"/>
          <w:sz w:val="20"/>
          <w:szCs w:val="20"/>
        </w:rPr>
        <w:t xml:space="preserve"> alle immunità giurisdizionali internazionali</w:t>
      </w:r>
      <w:r w:rsidRPr="002F79EC">
        <w:rPr>
          <w:rFonts w:ascii="Arial" w:hAnsi="Arial" w:cs="Arial"/>
          <w:color w:val="000000" w:themeColor="text1"/>
          <w:sz w:val="20"/>
          <w:szCs w:val="20"/>
        </w:rPr>
        <w:t xml:space="preserve">, secondo cui </w:t>
      </w:r>
      <w:r w:rsidRPr="002F79EC">
        <w:rPr>
          <w:rFonts w:ascii="Arial" w:hAnsi="Arial" w:cs="Arial"/>
          <w:b/>
          <w:bCs/>
          <w:color w:val="000000" w:themeColor="text1"/>
          <w:sz w:val="20"/>
          <w:szCs w:val="20"/>
        </w:rPr>
        <w:t xml:space="preserve">l’immunità verrebbe meno quando lo </w:t>
      </w:r>
      <w:r w:rsidR="0059611B">
        <w:rPr>
          <w:rFonts w:ascii="Arial" w:hAnsi="Arial" w:cs="Arial"/>
          <w:b/>
          <w:bCs/>
          <w:color w:val="000000" w:themeColor="text1"/>
          <w:sz w:val="20"/>
          <w:szCs w:val="20"/>
        </w:rPr>
        <w:t>S</w:t>
      </w:r>
      <w:r w:rsidRPr="002F79EC">
        <w:rPr>
          <w:rFonts w:ascii="Arial" w:hAnsi="Arial" w:cs="Arial"/>
          <w:b/>
          <w:bCs/>
          <w:color w:val="000000" w:themeColor="text1"/>
          <w:sz w:val="20"/>
          <w:szCs w:val="20"/>
        </w:rPr>
        <w:t xml:space="preserve">tato convenuto in giudizio è accusato di </w:t>
      </w:r>
      <w:r w:rsidRPr="0059611B">
        <w:rPr>
          <w:rFonts w:ascii="Arial" w:hAnsi="Arial" w:cs="Arial"/>
          <w:b/>
          <w:bCs/>
          <w:color w:val="000000" w:themeColor="text1"/>
          <w:sz w:val="20"/>
          <w:szCs w:val="20"/>
          <w:u w:val="single"/>
        </w:rPr>
        <w:t>crimini internazionali</w:t>
      </w:r>
      <w:r w:rsidRPr="002F79EC">
        <w:rPr>
          <w:rFonts w:ascii="Arial" w:hAnsi="Arial" w:cs="Arial"/>
          <w:b/>
          <w:bCs/>
          <w:color w:val="000000" w:themeColor="text1"/>
          <w:sz w:val="20"/>
          <w:szCs w:val="20"/>
        </w:rPr>
        <w:t xml:space="preserve"> o di </w:t>
      </w:r>
      <w:r w:rsidRPr="0059611B">
        <w:rPr>
          <w:rFonts w:ascii="Arial" w:hAnsi="Arial" w:cs="Arial"/>
          <w:b/>
          <w:bCs/>
          <w:color w:val="000000" w:themeColor="text1"/>
          <w:sz w:val="20"/>
          <w:szCs w:val="20"/>
          <w:u w:val="single"/>
        </w:rPr>
        <w:t>gravi violazioni dei diritti umani</w:t>
      </w:r>
      <w:r w:rsidRPr="002F79EC">
        <w:rPr>
          <w:rFonts w:ascii="Arial" w:hAnsi="Arial" w:cs="Arial"/>
          <w:color w:val="000000" w:themeColor="text1"/>
          <w:sz w:val="20"/>
          <w:szCs w:val="20"/>
        </w:rPr>
        <w:t>.</w:t>
      </w:r>
      <w:r w:rsidR="0059611B">
        <w:rPr>
          <w:rFonts w:ascii="Arial" w:hAnsi="Arial" w:cs="Arial"/>
          <w:color w:val="000000" w:themeColor="text1"/>
          <w:sz w:val="20"/>
          <w:szCs w:val="20"/>
        </w:rPr>
        <w:t xml:space="preserve"> Dunque, p</w:t>
      </w:r>
      <w:r w:rsidRPr="002F79EC">
        <w:rPr>
          <w:rFonts w:ascii="Arial" w:hAnsi="Arial" w:cs="Arial"/>
          <w:color w:val="000000" w:themeColor="text1"/>
          <w:sz w:val="20"/>
          <w:szCs w:val="20"/>
        </w:rPr>
        <w:t xml:space="preserve">er i paesi menzionati l’immunità allo Stato straniero dalla giurisdizione dello Stato del foro non sarebbe riconosciuta </w:t>
      </w:r>
      <w:r w:rsidR="0059611B">
        <w:rPr>
          <w:rFonts w:ascii="Arial" w:hAnsi="Arial" w:cs="Arial"/>
          <w:color w:val="000000" w:themeColor="text1"/>
          <w:sz w:val="20"/>
          <w:szCs w:val="20"/>
        </w:rPr>
        <w:t>non solo</w:t>
      </w:r>
      <w:r w:rsidRPr="002F79EC">
        <w:rPr>
          <w:rFonts w:ascii="Arial" w:hAnsi="Arial" w:cs="Arial"/>
          <w:color w:val="000000" w:themeColor="text1"/>
          <w:sz w:val="20"/>
          <w:szCs w:val="20"/>
        </w:rPr>
        <w:t xml:space="preserve"> per atti di tipo privatistico, </w:t>
      </w:r>
      <w:r w:rsidR="0059611B">
        <w:rPr>
          <w:rFonts w:ascii="Arial" w:hAnsi="Arial" w:cs="Arial"/>
          <w:color w:val="000000" w:themeColor="text1"/>
          <w:sz w:val="20"/>
          <w:szCs w:val="20"/>
        </w:rPr>
        <w:t>ma anche</w:t>
      </w:r>
      <w:r w:rsidRPr="002F79EC">
        <w:rPr>
          <w:rFonts w:ascii="Arial" w:hAnsi="Arial" w:cs="Arial"/>
          <w:color w:val="000000" w:themeColor="text1"/>
          <w:sz w:val="20"/>
          <w:szCs w:val="20"/>
        </w:rPr>
        <w:t xml:space="preserve"> per attività pubblicistiche che sostanziano al</w:t>
      </w:r>
      <w:r w:rsidR="0059611B">
        <w:rPr>
          <w:rFonts w:ascii="Arial" w:hAnsi="Arial" w:cs="Arial"/>
          <w:color w:val="000000" w:themeColor="text1"/>
          <w:sz w:val="20"/>
          <w:szCs w:val="20"/>
        </w:rPr>
        <w:t>l</w:t>
      </w:r>
      <w:r w:rsidRPr="002F79EC">
        <w:rPr>
          <w:rFonts w:ascii="Arial" w:hAnsi="Arial" w:cs="Arial"/>
          <w:color w:val="000000" w:themeColor="text1"/>
          <w:sz w:val="20"/>
          <w:szCs w:val="20"/>
        </w:rPr>
        <w:t xml:space="preserve">a commissione di crimini internazionali. </w:t>
      </w:r>
    </w:p>
    <w:p w14:paraId="763BB407" w14:textId="74EF2CF3" w:rsidR="00786980" w:rsidRPr="002F79EC" w:rsidRDefault="00786980" w:rsidP="00786980">
      <w:pPr>
        <w:pStyle w:val="NormaleWeb"/>
        <w:contextualSpacing/>
        <w:jc w:val="both"/>
        <w:rPr>
          <w:rFonts w:ascii="Arial" w:hAnsi="Arial" w:cs="Arial"/>
          <w:color w:val="000000" w:themeColor="text1"/>
          <w:sz w:val="20"/>
          <w:szCs w:val="20"/>
        </w:rPr>
      </w:pPr>
      <w:r w:rsidRPr="002F79EC">
        <w:rPr>
          <w:rFonts w:ascii="Arial" w:hAnsi="Arial" w:cs="Arial"/>
          <w:color w:val="000000" w:themeColor="text1"/>
          <w:sz w:val="20"/>
          <w:szCs w:val="20"/>
        </w:rPr>
        <w:t xml:space="preserve">La giurisprudenza italiana ha svolto un ruolo di rilievo su questa nuova prassi, essendosi essa generata a partire dalla </w:t>
      </w:r>
      <w:r w:rsidRPr="0059611B">
        <w:rPr>
          <w:rFonts w:ascii="Arial" w:hAnsi="Arial" w:cs="Arial"/>
          <w:b/>
          <w:bCs/>
          <w:i/>
          <w:iCs/>
          <w:color w:val="000000" w:themeColor="text1"/>
          <w:sz w:val="20"/>
          <w:szCs w:val="20"/>
          <w:u w:val="single"/>
        </w:rPr>
        <w:t>sentenza Ferrini del 2004 Germania contro Italia</w:t>
      </w:r>
      <w:r w:rsidR="0059611B">
        <w:rPr>
          <w:rFonts w:ascii="Arial" w:hAnsi="Arial" w:cs="Arial"/>
          <w:color w:val="000000" w:themeColor="text1"/>
          <w:sz w:val="20"/>
          <w:szCs w:val="20"/>
        </w:rPr>
        <w:t xml:space="preserve">: essa </w:t>
      </w:r>
      <w:r w:rsidRPr="002F79EC">
        <w:rPr>
          <w:rFonts w:ascii="Arial" w:hAnsi="Arial" w:cs="Arial"/>
          <w:color w:val="000000" w:themeColor="text1"/>
          <w:sz w:val="20"/>
          <w:szCs w:val="20"/>
        </w:rPr>
        <w:t xml:space="preserve">ha </w:t>
      </w:r>
      <w:r w:rsidRPr="0059611B">
        <w:rPr>
          <w:rFonts w:ascii="Arial" w:hAnsi="Arial" w:cs="Arial"/>
          <w:color w:val="000000" w:themeColor="text1"/>
          <w:sz w:val="20"/>
          <w:szCs w:val="20"/>
          <w:u w:val="single"/>
        </w:rPr>
        <w:t>negato l’immunità alla Germania</w:t>
      </w:r>
      <w:r w:rsidRPr="002F79EC">
        <w:rPr>
          <w:rFonts w:ascii="Arial" w:hAnsi="Arial" w:cs="Arial"/>
          <w:color w:val="000000" w:themeColor="text1"/>
          <w:sz w:val="20"/>
          <w:szCs w:val="20"/>
        </w:rPr>
        <w:t>, la quale deve rispondere degli illeciti commessi dal terzo Reich ai</w:t>
      </w:r>
      <w:r w:rsidRPr="0059611B">
        <w:rPr>
          <w:rFonts w:ascii="Arial" w:hAnsi="Arial" w:cs="Arial"/>
          <w:color w:val="000000" w:themeColor="text1"/>
          <w:sz w:val="20"/>
          <w:szCs w:val="20"/>
          <w:u w:val="single"/>
        </w:rPr>
        <w:t xml:space="preserve"> fini del risarcimento </w:t>
      </w:r>
      <w:r w:rsidR="002F79EC" w:rsidRPr="0059611B">
        <w:rPr>
          <w:rFonts w:ascii="Arial" w:hAnsi="Arial" w:cs="Arial"/>
          <w:color w:val="000000" w:themeColor="text1"/>
          <w:sz w:val="20"/>
          <w:szCs w:val="20"/>
          <w:u w:val="single"/>
        </w:rPr>
        <w:t>del danno</w:t>
      </w:r>
      <w:r w:rsidRPr="0059611B">
        <w:rPr>
          <w:rFonts w:ascii="Arial" w:hAnsi="Arial" w:cs="Arial"/>
          <w:color w:val="000000" w:themeColor="text1"/>
          <w:sz w:val="20"/>
          <w:szCs w:val="20"/>
          <w:u w:val="single"/>
        </w:rPr>
        <w:t xml:space="preserve"> chiesto da Ferrini, cittadino italiano, per essere stato deportato in Germania e sottoposto a lavoro forzato nel 1945-4</w:t>
      </w:r>
      <w:r w:rsidR="0059611B">
        <w:rPr>
          <w:rFonts w:ascii="Arial" w:hAnsi="Arial" w:cs="Arial"/>
          <w:color w:val="000000" w:themeColor="text1"/>
          <w:sz w:val="20"/>
          <w:szCs w:val="20"/>
          <w:u w:val="single"/>
        </w:rPr>
        <w:t>6</w:t>
      </w:r>
      <w:r w:rsidRPr="002F79EC">
        <w:rPr>
          <w:rFonts w:ascii="Arial" w:hAnsi="Arial" w:cs="Arial"/>
          <w:color w:val="000000" w:themeColor="text1"/>
          <w:sz w:val="20"/>
          <w:szCs w:val="20"/>
        </w:rPr>
        <w:t xml:space="preserve">. </w:t>
      </w:r>
      <w:r w:rsidR="002F79EC">
        <w:rPr>
          <w:rFonts w:ascii="Arial" w:hAnsi="Arial" w:cs="Arial"/>
          <w:color w:val="000000" w:themeColor="text1"/>
          <w:sz w:val="20"/>
          <w:szCs w:val="20"/>
        </w:rPr>
        <w:t xml:space="preserve"> </w:t>
      </w:r>
      <w:r w:rsidRPr="002F79EC">
        <w:rPr>
          <w:rFonts w:ascii="Arial" w:hAnsi="Arial" w:cs="Arial"/>
          <w:color w:val="000000" w:themeColor="text1"/>
          <w:sz w:val="20"/>
          <w:szCs w:val="20"/>
        </w:rPr>
        <w:t xml:space="preserve">La </w:t>
      </w:r>
      <w:r w:rsidR="0059611B">
        <w:rPr>
          <w:rFonts w:ascii="Arial" w:hAnsi="Arial" w:cs="Arial"/>
          <w:color w:val="000000" w:themeColor="text1"/>
          <w:sz w:val="20"/>
          <w:szCs w:val="20"/>
        </w:rPr>
        <w:t>C</w:t>
      </w:r>
      <w:r w:rsidR="0059611B" w:rsidRPr="002F79EC">
        <w:rPr>
          <w:rFonts w:ascii="Arial" w:hAnsi="Arial" w:cs="Arial"/>
          <w:color w:val="000000" w:themeColor="text1"/>
          <w:sz w:val="20"/>
          <w:szCs w:val="20"/>
        </w:rPr>
        <w:t>orte</w:t>
      </w:r>
      <w:r w:rsidR="0059611B">
        <w:rPr>
          <w:rFonts w:ascii="Arial" w:hAnsi="Arial" w:cs="Arial"/>
          <w:color w:val="000000" w:themeColor="text1"/>
          <w:sz w:val="20"/>
          <w:szCs w:val="20"/>
        </w:rPr>
        <w:t xml:space="preserve"> costituzionale</w:t>
      </w:r>
      <w:r w:rsidRPr="002F79EC">
        <w:rPr>
          <w:rFonts w:ascii="Arial" w:hAnsi="Arial" w:cs="Arial"/>
          <w:color w:val="000000" w:themeColor="text1"/>
          <w:sz w:val="20"/>
          <w:szCs w:val="20"/>
        </w:rPr>
        <w:t xml:space="preserve"> </w:t>
      </w:r>
      <w:r w:rsidRPr="0059611B">
        <w:rPr>
          <w:rFonts w:ascii="Arial" w:hAnsi="Arial" w:cs="Arial"/>
          <w:color w:val="000000" w:themeColor="text1"/>
          <w:sz w:val="20"/>
          <w:szCs w:val="20"/>
          <w:u w:val="single"/>
        </w:rPr>
        <w:t xml:space="preserve">non ha </w:t>
      </w:r>
      <w:r w:rsidR="002F79EC" w:rsidRPr="0059611B">
        <w:rPr>
          <w:rFonts w:ascii="Arial" w:hAnsi="Arial" w:cs="Arial"/>
          <w:color w:val="000000" w:themeColor="text1"/>
          <w:sz w:val="20"/>
          <w:szCs w:val="20"/>
          <w:u w:val="single"/>
        </w:rPr>
        <w:t>riconosciuto</w:t>
      </w:r>
      <w:r w:rsidRPr="0059611B">
        <w:rPr>
          <w:rFonts w:ascii="Arial" w:hAnsi="Arial" w:cs="Arial"/>
          <w:color w:val="000000" w:themeColor="text1"/>
          <w:sz w:val="20"/>
          <w:szCs w:val="20"/>
          <w:u w:val="single"/>
        </w:rPr>
        <w:t xml:space="preserve"> l’immunità alla Germania</w:t>
      </w:r>
      <w:r w:rsidR="007B6EF5">
        <w:rPr>
          <w:rFonts w:ascii="Arial" w:hAnsi="Arial" w:cs="Arial"/>
          <w:color w:val="000000" w:themeColor="text1"/>
          <w:sz w:val="20"/>
          <w:szCs w:val="20"/>
        </w:rPr>
        <w:t xml:space="preserve"> </w:t>
      </w:r>
      <w:r w:rsidRPr="002F79EC">
        <w:rPr>
          <w:rFonts w:ascii="Arial" w:hAnsi="Arial" w:cs="Arial"/>
          <w:color w:val="000000" w:themeColor="text1"/>
          <w:sz w:val="20"/>
          <w:szCs w:val="20"/>
        </w:rPr>
        <w:t xml:space="preserve">(nonostante l’opposizione del governo italiano di Berlusconi) per tre elementi principali: </w:t>
      </w:r>
    </w:p>
    <w:p w14:paraId="6B765E9C" w14:textId="4C3917FA" w:rsidR="00786980" w:rsidRPr="002F79EC" w:rsidRDefault="00786980" w:rsidP="00FB32BC">
      <w:pPr>
        <w:pStyle w:val="NormaleWeb"/>
        <w:numPr>
          <w:ilvl w:val="0"/>
          <w:numId w:val="212"/>
        </w:numPr>
        <w:contextualSpacing/>
        <w:jc w:val="both"/>
        <w:rPr>
          <w:rFonts w:ascii="Arial" w:hAnsi="Arial" w:cs="Arial"/>
          <w:color w:val="000000" w:themeColor="text1"/>
          <w:sz w:val="20"/>
          <w:szCs w:val="20"/>
        </w:rPr>
      </w:pPr>
      <w:r w:rsidRPr="002F79EC">
        <w:rPr>
          <w:rFonts w:ascii="Arial" w:hAnsi="Arial" w:cs="Arial"/>
          <w:color w:val="000000" w:themeColor="text1"/>
          <w:sz w:val="20"/>
          <w:szCs w:val="20"/>
        </w:rPr>
        <w:t xml:space="preserve">perché la </w:t>
      </w:r>
      <w:r w:rsidRPr="002F79EC">
        <w:rPr>
          <w:rFonts w:ascii="Arial" w:hAnsi="Arial" w:cs="Arial"/>
          <w:color w:val="000000" w:themeColor="text1"/>
          <w:sz w:val="20"/>
          <w:szCs w:val="20"/>
          <w:u w:val="single"/>
        </w:rPr>
        <w:t>Germania aveva commesso crimini internazionali</w:t>
      </w:r>
      <w:r w:rsidRPr="002F79EC">
        <w:rPr>
          <w:rFonts w:ascii="Arial" w:hAnsi="Arial" w:cs="Arial"/>
          <w:color w:val="000000" w:themeColor="text1"/>
          <w:sz w:val="20"/>
          <w:szCs w:val="20"/>
        </w:rPr>
        <w:t xml:space="preserve">, quali atti di tortura, la deportazione e i lavoratori forzati, </w:t>
      </w:r>
      <w:r w:rsidRPr="002F79EC">
        <w:rPr>
          <w:rFonts w:ascii="Arial" w:hAnsi="Arial" w:cs="Arial"/>
          <w:b/>
          <w:bCs/>
          <w:color w:val="000000" w:themeColor="text1"/>
          <w:sz w:val="20"/>
          <w:szCs w:val="20"/>
        </w:rPr>
        <w:t>violando norme sui diritti umani jus co</w:t>
      </w:r>
      <w:r w:rsidR="002F79EC">
        <w:rPr>
          <w:rFonts w:ascii="Arial" w:hAnsi="Arial" w:cs="Arial"/>
          <w:b/>
          <w:bCs/>
          <w:color w:val="000000" w:themeColor="text1"/>
          <w:sz w:val="20"/>
          <w:szCs w:val="20"/>
        </w:rPr>
        <w:t>gen</w:t>
      </w:r>
      <w:r w:rsidRPr="002F79EC">
        <w:rPr>
          <w:rFonts w:ascii="Arial" w:hAnsi="Arial" w:cs="Arial"/>
          <w:b/>
          <w:bCs/>
          <w:color w:val="000000" w:themeColor="text1"/>
          <w:sz w:val="20"/>
          <w:szCs w:val="20"/>
        </w:rPr>
        <w:t>s</w:t>
      </w:r>
      <w:r w:rsidRPr="002F79EC">
        <w:rPr>
          <w:rFonts w:ascii="Arial" w:hAnsi="Arial" w:cs="Arial"/>
          <w:color w:val="000000" w:themeColor="text1"/>
          <w:sz w:val="20"/>
          <w:szCs w:val="20"/>
        </w:rPr>
        <w:t>;</w:t>
      </w:r>
    </w:p>
    <w:p w14:paraId="3A3CC134" w14:textId="77777777" w:rsidR="002F79EC" w:rsidRDefault="00786980" w:rsidP="00FB32BC">
      <w:pPr>
        <w:pStyle w:val="NormaleWeb"/>
        <w:numPr>
          <w:ilvl w:val="0"/>
          <w:numId w:val="212"/>
        </w:numPr>
        <w:contextualSpacing/>
        <w:jc w:val="both"/>
        <w:rPr>
          <w:rFonts w:ascii="Arial" w:hAnsi="Arial" w:cs="Arial"/>
          <w:color w:val="000000" w:themeColor="text1"/>
          <w:sz w:val="20"/>
          <w:szCs w:val="20"/>
        </w:rPr>
      </w:pPr>
      <w:r w:rsidRPr="002F79EC">
        <w:rPr>
          <w:rFonts w:ascii="Arial" w:hAnsi="Arial" w:cs="Arial"/>
          <w:color w:val="000000" w:themeColor="text1"/>
          <w:sz w:val="20"/>
          <w:szCs w:val="20"/>
        </w:rPr>
        <w:t xml:space="preserve">perché </w:t>
      </w:r>
      <w:r w:rsidRPr="0059611B">
        <w:rPr>
          <w:rFonts w:ascii="Arial" w:hAnsi="Arial" w:cs="Arial"/>
          <w:color w:val="000000" w:themeColor="text1"/>
          <w:sz w:val="20"/>
          <w:szCs w:val="20"/>
        </w:rPr>
        <w:t xml:space="preserve">le persone avevano dovuto ricorrere al giudice italiano perché in Germania </w:t>
      </w:r>
      <w:r w:rsidRPr="0059611B">
        <w:rPr>
          <w:rFonts w:ascii="Arial" w:hAnsi="Arial" w:cs="Arial"/>
          <w:b/>
          <w:bCs/>
          <w:color w:val="000000" w:themeColor="text1"/>
          <w:sz w:val="20"/>
          <w:szCs w:val="20"/>
        </w:rPr>
        <w:t>non era previsto un rimedio alternativo</w:t>
      </w:r>
      <w:r w:rsidRPr="0059611B">
        <w:rPr>
          <w:rFonts w:ascii="Arial" w:hAnsi="Arial" w:cs="Arial"/>
          <w:color w:val="000000" w:themeColor="text1"/>
          <w:sz w:val="20"/>
          <w:szCs w:val="20"/>
        </w:rPr>
        <w:t xml:space="preserve"> per essi, vigendo dagli anni 80</w:t>
      </w:r>
      <w:r w:rsidRPr="002F79EC">
        <w:rPr>
          <w:rFonts w:ascii="Arial" w:hAnsi="Arial" w:cs="Arial"/>
          <w:color w:val="000000" w:themeColor="text1"/>
          <w:sz w:val="20"/>
          <w:szCs w:val="20"/>
        </w:rPr>
        <w:t xml:space="preserve"> un divieto per cui i </w:t>
      </w:r>
      <w:r w:rsidRPr="0059611B">
        <w:rPr>
          <w:rFonts w:ascii="Arial" w:hAnsi="Arial" w:cs="Arial"/>
          <w:color w:val="000000" w:themeColor="text1"/>
          <w:sz w:val="20"/>
          <w:szCs w:val="20"/>
          <w:u w:val="single"/>
        </w:rPr>
        <w:t>giudici tedeschi non possono più ricevere ricorsi provenienti da individui che lamentino azioni commesse all’estero della Germania durante la ww2</w:t>
      </w:r>
      <w:r w:rsidRPr="002F79EC">
        <w:rPr>
          <w:rFonts w:ascii="Arial" w:hAnsi="Arial" w:cs="Arial"/>
          <w:color w:val="000000" w:themeColor="text1"/>
          <w:sz w:val="20"/>
          <w:szCs w:val="20"/>
        </w:rPr>
        <w:t>;</w:t>
      </w:r>
    </w:p>
    <w:p w14:paraId="3718806E" w14:textId="1D51B61A" w:rsidR="00786980" w:rsidRPr="002F79EC" w:rsidRDefault="00786980" w:rsidP="00FB32BC">
      <w:pPr>
        <w:pStyle w:val="NormaleWeb"/>
        <w:numPr>
          <w:ilvl w:val="0"/>
          <w:numId w:val="212"/>
        </w:numPr>
        <w:contextualSpacing/>
        <w:jc w:val="both"/>
        <w:rPr>
          <w:rFonts w:ascii="Arial" w:hAnsi="Arial" w:cs="Arial"/>
          <w:color w:val="000000" w:themeColor="text1"/>
          <w:sz w:val="20"/>
          <w:szCs w:val="20"/>
        </w:rPr>
      </w:pPr>
      <w:r w:rsidRPr="002F79EC">
        <w:rPr>
          <w:rFonts w:ascii="Arial" w:hAnsi="Arial" w:cs="Arial"/>
          <w:b/>
          <w:bCs/>
          <w:color w:val="000000" w:themeColor="text1"/>
          <w:sz w:val="20"/>
          <w:szCs w:val="20"/>
        </w:rPr>
        <w:t>per la tort exception</w:t>
      </w:r>
      <w:r w:rsidRPr="002F79EC">
        <w:rPr>
          <w:rFonts w:ascii="Arial" w:hAnsi="Arial" w:cs="Arial"/>
          <w:color w:val="000000" w:themeColor="text1"/>
          <w:sz w:val="20"/>
          <w:szCs w:val="20"/>
        </w:rPr>
        <w:t xml:space="preserve">, </w:t>
      </w:r>
      <w:r w:rsidR="002F79EC" w:rsidRPr="002F79EC">
        <w:rPr>
          <w:rFonts w:ascii="Arial" w:hAnsi="Arial" w:cs="Arial"/>
          <w:color w:val="000000" w:themeColor="text1"/>
          <w:sz w:val="20"/>
          <w:szCs w:val="20"/>
        </w:rPr>
        <w:t>un’eccezione</w:t>
      </w:r>
      <w:r w:rsidRPr="002F79EC">
        <w:rPr>
          <w:rFonts w:ascii="Arial" w:hAnsi="Arial" w:cs="Arial"/>
          <w:color w:val="000000" w:themeColor="text1"/>
          <w:sz w:val="20"/>
          <w:szCs w:val="20"/>
        </w:rPr>
        <w:t xml:space="preserve"> prevista dalla CNY del 2004 che stabilisce che </w:t>
      </w:r>
      <w:r w:rsidRPr="0059611B">
        <w:rPr>
          <w:rFonts w:ascii="Arial" w:hAnsi="Arial" w:cs="Arial"/>
          <w:color w:val="000000" w:themeColor="text1"/>
          <w:sz w:val="20"/>
          <w:szCs w:val="20"/>
          <w:u w:val="single"/>
        </w:rPr>
        <w:t>uno Stato non può invocare l’immunità per atti compiuti a titolo pubblicistico commessi nel territorio dello Stato del foro contro cittadini dello Stato del foro</w:t>
      </w:r>
      <w:r w:rsidRPr="002F79EC">
        <w:rPr>
          <w:rFonts w:ascii="Arial" w:hAnsi="Arial" w:cs="Arial"/>
          <w:color w:val="000000" w:themeColor="text1"/>
          <w:sz w:val="20"/>
          <w:szCs w:val="20"/>
        </w:rPr>
        <w:t>.</w:t>
      </w:r>
    </w:p>
    <w:p w14:paraId="29252006" w14:textId="0CE64097" w:rsidR="00786980" w:rsidRPr="002F79EC" w:rsidRDefault="00786980" w:rsidP="00786980">
      <w:pPr>
        <w:pStyle w:val="NormaleWeb"/>
        <w:contextualSpacing/>
        <w:jc w:val="both"/>
        <w:rPr>
          <w:rFonts w:ascii="Arial" w:hAnsi="Arial" w:cs="Arial"/>
          <w:color w:val="000000" w:themeColor="text1"/>
          <w:sz w:val="20"/>
          <w:szCs w:val="20"/>
        </w:rPr>
      </w:pPr>
      <w:r w:rsidRPr="002F79EC">
        <w:rPr>
          <w:rFonts w:ascii="Arial" w:hAnsi="Arial" w:cs="Arial"/>
          <w:color w:val="000000" w:themeColor="text1"/>
          <w:sz w:val="20"/>
          <w:szCs w:val="20"/>
        </w:rPr>
        <w:t xml:space="preserve">Per reagire contro questa sentenza, la </w:t>
      </w:r>
      <w:r w:rsidRPr="0059611B">
        <w:rPr>
          <w:rFonts w:ascii="Arial" w:hAnsi="Arial" w:cs="Arial"/>
          <w:b/>
          <w:bCs/>
          <w:color w:val="000000" w:themeColor="text1"/>
          <w:sz w:val="20"/>
          <w:szCs w:val="20"/>
        </w:rPr>
        <w:t>Germania ha presentato un ricorso davanti alla Cig</w:t>
      </w:r>
      <w:r w:rsidRPr="002F79EC">
        <w:rPr>
          <w:rFonts w:ascii="Arial" w:hAnsi="Arial" w:cs="Arial"/>
          <w:color w:val="000000" w:themeColor="text1"/>
          <w:sz w:val="20"/>
          <w:szCs w:val="20"/>
        </w:rPr>
        <w:t>, grazie al trattato generale europeo di arbitrato, stipulato nel 1957 da Stati europei, tra cui Italia e Germania. La</w:t>
      </w:r>
      <w:r w:rsidR="002F79EC">
        <w:rPr>
          <w:rFonts w:ascii="Arial" w:hAnsi="Arial" w:cs="Arial"/>
          <w:color w:val="000000" w:themeColor="text1"/>
          <w:sz w:val="20"/>
          <w:szCs w:val="20"/>
        </w:rPr>
        <w:t xml:space="preserve"> Cig ha emanto </w:t>
      </w:r>
      <w:r w:rsidR="002F79EC" w:rsidRPr="0059611B">
        <w:rPr>
          <w:rFonts w:ascii="Arial" w:hAnsi="Arial" w:cs="Arial"/>
          <w:b/>
          <w:bCs/>
          <w:i/>
          <w:iCs/>
          <w:color w:val="000000" w:themeColor="text1"/>
          <w:sz w:val="20"/>
          <w:szCs w:val="20"/>
          <w:u w:val="single"/>
        </w:rPr>
        <w:t>la sentenza nel caso sulle Immunità giurisdizionali nel 2012</w:t>
      </w:r>
      <w:r w:rsidR="002F79EC">
        <w:rPr>
          <w:rFonts w:ascii="Arial" w:hAnsi="Arial" w:cs="Arial"/>
          <w:color w:val="000000" w:themeColor="text1"/>
          <w:sz w:val="20"/>
          <w:szCs w:val="20"/>
        </w:rPr>
        <w:t xml:space="preserve">, dove </w:t>
      </w:r>
      <w:r w:rsidR="002F79EC" w:rsidRPr="0059611B">
        <w:rPr>
          <w:rFonts w:ascii="Arial" w:hAnsi="Arial" w:cs="Arial"/>
          <w:color w:val="000000" w:themeColor="text1"/>
          <w:sz w:val="20"/>
          <w:szCs w:val="20"/>
          <w:u w:val="single"/>
        </w:rPr>
        <w:t>condannò l’Italia</w:t>
      </w:r>
      <w:r w:rsidR="002F79EC">
        <w:rPr>
          <w:rFonts w:ascii="Arial" w:hAnsi="Arial" w:cs="Arial"/>
          <w:color w:val="000000" w:themeColor="text1"/>
          <w:sz w:val="20"/>
          <w:szCs w:val="20"/>
        </w:rPr>
        <w:t xml:space="preserve"> per la violazione della norma sull’immunità, facendo venir meno </w:t>
      </w:r>
      <w:r w:rsidRPr="002F79EC">
        <w:rPr>
          <w:rFonts w:ascii="Arial" w:hAnsi="Arial" w:cs="Arial"/>
          <w:color w:val="000000" w:themeColor="text1"/>
          <w:sz w:val="20"/>
          <w:szCs w:val="20"/>
        </w:rPr>
        <w:t xml:space="preserve">i tre elementi considerati dai giudici italiani: </w:t>
      </w:r>
    </w:p>
    <w:p w14:paraId="0C72365C" w14:textId="1D0EC803" w:rsidR="002F79EC" w:rsidRDefault="00786980" w:rsidP="00FB32BC">
      <w:pPr>
        <w:pStyle w:val="NormaleWeb"/>
        <w:numPr>
          <w:ilvl w:val="0"/>
          <w:numId w:val="213"/>
        </w:numPr>
        <w:contextualSpacing/>
        <w:jc w:val="both"/>
        <w:rPr>
          <w:rFonts w:ascii="Arial" w:hAnsi="Arial" w:cs="Arial"/>
          <w:color w:val="000000" w:themeColor="text1"/>
          <w:sz w:val="20"/>
          <w:szCs w:val="20"/>
        </w:rPr>
      </w:pPr>
      <w:r w:rsidRPr="002F79EC">
        <w:rPr>
          <w:rFonts w:ascii="Arial" w:hAnsi="Arial" w:cs="Arial"/>
          <w:color w:val="000000" w:themeColor="text1"/>
          <w:sz w:val="20"/>
          <w:szCs w:val="20"/>
        </w:rPr>
        <w:t xml:space="preserve">per quanto riguarda la violazione dello ius cogens, la Cig ha risposto dicendo che </w:t>
      </w:r>
      <w:r w:rsidRPr="007B6EF5">
        <w:rPr>
          <w:rFonts w:ascii="Arial" w:hAnsi="Arial" w:cs="Arial"/>
          <w:b/>
          <w:bCs/>
          <w:color w:val="000000" w:themeColor="text1"/>
          <w:sz w:val="20"/>
          <w:szCs w:val="20"/>
        </w:rPr>
        <w:t>la norma sulle immunità è procedurale e non sostanziale</w:t>
      </w:r>
      <w:r w:rsidRPr="002F79EC">
        <w:rPr>
          <w:rFonts w:ascii="Arial" w:hAnsi="Arial" w:cs="Arial"/>
          <w:color w:val="000000" w:themeColor="text1"/>
          <w:sz w:val="20"/>
          <w:szCs w:val="20"/>
        </w:rPr>
        <w:t xml:space="preserve">: </w:t>
      </w:r>
      <w:r w:rsidRPr="007B6EF5">
        <w:rPr>
          <w:rFonts w:ascii="Arial" w:hAnsi="Arial" w:cs="Arial"/>
          <w:color w:val="000000" w:themeColor="text1"/>
          <w:sz w:val="20"/>
          <w:szCs w:val="20"/>
          <w:u w:val="single"/>
        </w:rPr>
        <w:t>il valore procedurale della norma sull’immunità va venir meno l’argomento dello ius cogens</w:t>
      </w:r>
      <w:r w:rsidRPr="002F79EC">
        <w:rPr>
          <w:rFonts w:ascii="Arial" w:hAnsi="Arial" w:cs="Arial"/>
          <w:color w:val="000000" w:themeColor="text1"/>
          <w:sz w:val="20"/>
          <w:szCs w:val="20"/>
        </w:rPr>
        <w:t>, che non viene in rilievo perché i giudici interni italiani avrebbero dovuto fermarsi nella procedura;</w:t>
      </w:r>
    </w:p>
    <w:p w14:paraId="385A5505" w14:textId="0EC7F4A6" w:rsidR="002F79EC" w:rsidRDefault="007B6EF5" w:rsidP="00FB32BC">
      <w:pPr>
        <w:pStyle w:val="NormaleWeb"/>
        <w:numPr>
          <w:ilvl w:val="0"/>
          <w:numId w:val="213"/>
        </w:numPr>
        <w:contextualSpacing/>
        <w:jc w:val="both"/>
        <w:rPr>
          <w:rFonts w:ascii="Arial" w:hAnsi="Arial" w:cs="Arial"/>
          <w:color w:val="000000" w:themeColor="text1"/>
          <w:sz w:val="20"/>
          <w:szCs w:val="20"/>
        </w:rPr>
      </w:pPr>
      <w:r>
        <w:rPr>
          <w:rFonts w:ascii="Arial" w:hAnsi="Arial" w:cs="Arial"/>
          <w:color w:val="000000" w:themeColor="text1"/>
          <w:sz w:val="20"/>
          <w:szCs w:val="20"/>
        </w:rPr>
        <w:t>per il</w:t>
      </w:r>
      <w:r w:rsidR="00786980" w:rsidRPr="002F79EC">
        <w:rPr>
          <w:rFonts w:ascii="Arial" w:hAnsi="Arial" w:cs="Arial"/>
          <w:color w:val="000000" w:themeColor="text1"/>
          <w:sz w:val="20"/>
          <w:szCs w:val="20"/>
        </w:rPr>
        <w:t xml:space="preserve"> secondo elemento</w:t>
      </w:r>
      <w:r>
        <w:rPr>
          <w:rFonts w:ascii="Arial" w:hAnsi="Arial" w:cs="Arial"/>
          <w:color w:val="000000" w:themeColor="text1"/>
          <w:sz w:val="20"/>
          <w:szCs w:val="20"/>
        </w:rPr>
        <w:t>, l</w:t>
      </w:r>
      <w:r w:rsidR="00786980" w:rsidRPr="002F79EC">
        <w:rPr>
          <w:rFonts w:ascii="Arial" w:hAnsi="Arial" w:cs="Arial"/>
          <w:color w:val="000000" w:themeColor="text1"/>
          <w:sz w:val="20"/>
          <w:szCs w:val="20"/>
        </w:rPr>
        <w:t xml:space="preserve">a Cig </w:t>
      </w:r>
      <w:r>
        <w:rPr>
          <w:rFonts w:ascii="Arial" w:hAnsi="Arial" w:cs="Arial"/>
          <w:color w:val="000000" w:themeColor="text1"/>
          <w:sz w:val="20"/>
          <w:szCs w:val="20"/>
        </w:rPr>
        <w:t>affermò che</w:t>
      </w:r>
      <w:r w:rsidR="00786980" w:rsidRPr="002F79EC">
        <w:rPr>
          <w:rFonts w:ascii="Arial" w:hAnsi="Arial" w:cs="Arial"/>
          <w:color w:val="000000" w:themeColor="text1"/>
          <w:sz w:val="20"/>
          <w:szCs w:val="20"/>
        </w:rPr>
        <w:t xml:space="preserve"> </w:t>
      </w:r>
      <w:r w:rsidR="00786980" w:rsidRPr="007B6EF5">
        <w:rPr>
          <w:rFonts w:ascii="Arial" w:hAnsi="Arial" w:cs="Arial"/>
          <w:b/>
          <w:bCs/>
          <w:color w:val="000000" w:themeColor="text1"/>
          <w:sz w:val="20"/>
          <w:szCs w:val="20"/>
        </w:rPr>
        <w:t>l’accordo per la compensazione delle persone tra Italia e Germania è sempre possibile e auspicabile</w:t>
      </w:r>
      <w:r w:rsidR="00786980" w:rsidRPr="002F79EC">
        <w:rPr>
          <w:rFonts w:ascii="Arial" w:hAnsi="Arial" w:cs="Arial"/>
          <w:color w:val="000000" w:themeColor="text1"/>
          <w:sz w:val="20"/>
          <w:szCs w:val="20"/>
        </w:rPr>
        <w:t xml:space="preserve"> (es. </w:t>
      </w:r>
      <w:r w:rsidRPr="002F79EC">
        <w:rPr>
          <w:rFonts w:ascii="Arial" w:hAnsi="Arial" w:cs="Arial"/>
          <w:color w:val="000000" w:themeColor="text1"/>
          <w:sz w:val="20"/>
          <w:szCs w:val="20"/>
        </w:rPr>
        <w:t>Lamp</w:t>
      </w:r>
      <w:r w:rsidR="00786980" w:rsidRPr="002F79EC">
        <w:rPr>
          <w:rFonts w:ascii="Arial" w:hAnsi="Arial" w:cs="Arial"/>
          <w:color w:val="000000" w:themeColor="text1"/>
          <w:sz w:val="20"/>
          <w:szCs w:val="20"/>
        </w:rPr>
        <w:t xml:space="preserve"> </w:t>
      </w:r>
      <w:r w:rsidRPr="002F79EC">
        <w:rPr>
          <w:rFonts w:ascii="Arial" w:hAnsi="Arial" w:cs="Arial"/>
          <w:color w:val="000000" w:themeColor="text1"/>
          <w:sz w:val="20"/>
          <w:szCs w:val="20"/>
        </w:rPr>
        <w:t>Samp</w:t>
      </w:r>
      <w:r w:rsidR="00786980" w:rsidRPr="002F79EC">
        <w:rPr>
          <w:rFonts w:ascii="Arial" w:hAnsi="Arial" w:cs="Arial"/>
          <w:color w:val="000000" w:themeColor="text1"/>
          <w:sz w:val="20"/>
          <w:szCs w:val="20"/>
        </w:rPr>
        <w:t xml:space="preserve"> </w:t>
      </w:r>
      <w:r w:rsidRPr="002F79EC">
        <w:rPr>
          <w:rFonts w:ascii="Arial" w:hAnsi="Arial" w:cs="Arial"/>
          <w:color w:val="000000" w:themeColor="text1"/>
          <w:sz w:val="20"/>
          <w:szCs w:val="20"/>
        </w:rPr>
        <w:t>Agreement</w:t>
      </w:r>
      <w:r w:rsidR="00786980" w:rsidRPr="002F79EC">
        <w:rPr>
          <w:rFonts w:ascii="Arial" w:hAnsi="Arial" w:cs="Arial"/>
          <w:color w:val="000000" w:themeColor="text1"/>
          <w:sz w:val="20"/>
          <w:szCs w:val="20"/>
        </w:rPr>
        <w:t>), anche se non ci sono rimedi interni alla Germania;</w:t>
      </w:r>
    </w:p>
    <w:p w14:paraId="6752F162" w14:textId="77777777" w:rsidR="007B6EF5" w:rsidRDefault="007B6EF5" w:rsidP="00FB32BC">
      <w:pPr>
        <w:pStyle w:val="NormaleWeb"/>
        <w:numPr>
          <w:ilvl w:val="0"/>
          <w:numId w:val="213"/>
        </w:numPr>
        <w:contextualSpacing/>
        <w:jc w:val="both"/>
        <w:rPr>
          <w:rFonts w:ascii="Arial" w:hAnsi="Arial" w:cs="Arial"/>
          <w:color w:val="000000" w:themeColor="text1"/>
          <w:sz w:val="20"/>
          <w:szCs w:val="20"/>
        </w:rPr>
      </w:pPr>
      <w:r w:rsidRPr="002F79EC">
        <w:rPr>
          <w:rFonts w:ascii="Arial" w:hAnsi="Arial" w:cs="Arial"/>
          <w:b/>
          <w:bCs/>
          <w:color w:val="000000" w:themeColor="text1"/>
          <w:sz w:val="20"/>
          <w:szCs w:val="20"/>
        </w:rPr>
        <w:t>per la tort exception</w:t>
      </w:r>
      <w:r>
        <w:rPr>
          <w:rFonts w:ascii="Arial" w:hAnsi="Arial" w:cs="Arial"/>
          <w:color w:val="000000" w:themeColor="text1"/>
          <w:sz w:val="20"/>
          <w:szCs w:val="20"/>
        </w:rPr>
        <w:t xml:space="preserve">, essa era da respingere perché si trattava di un’eccezione prevista solamente </w:t>
      </w:r>
      <w:r w:rsidR="00786980" w:rsidRPr="002F79EC">
        <w:rPr>
          <w:rFonts w:ascii="Arial" w:hAnsi="Arial" w:cs="Arial"/>
          <w:color w:val="000000" w:themeColor="text1"/>
          <w:sz w:val="20"/>
          <w:szCs w:val="20"/>
        </w:rPr>
        <w:t>dalla CNY del 2004</w:t>
      </w:r>
      <w:r>
        <w:rPr>
          <w:rFonts w:ascii="Arial" w:hAnsi="Arial" w:cs="Arial"/>
          <w:color w:val="000000" w:themeColor="text1"/>
          <w:sz w:val="20"/>
          <w:szCs w:val="20"/>
        </w:rPr>
        <w:t xml:space="preserve">, </w:t>
      </w:r>
      <w:r w:rsidR="00786980" w:rsidRPr="002F79EC">
        <w:rPr>
          <w:rFonts w:ascii="Arial" w:hAnsi="Arial" w:cs="Arial"/>
          <w:color w:val="000000" w:themeColor="text1"/>
          <w:sz w:val="20"/>
          <w:szCs w:val="20"/>
        </w:rPr>
        <w:t>neanche ratificata dall’Italia</w:t>
      </w:r>
      <w:r w:rsidR="00786980" w:rsidRPr="007B6EF5">
        <w:rPr>
          <w:rFonts w:ascii="Arial" w:hAnsi="Arial" w:cs="Arial"/>
          <w:color w:val="000000" w:themeColor="text1"/>
          <w:sz w:val="20"/>
          <w:szCs w:val="20"/>
        </w:rPr>
        <w:t>.</w:t>
      </w:r>
    </w:p>
    <w:p w14:paraId="4B06F018" w14:textId="77777777" w:rsidR="0059611B" w:rsidRDefault="007B6EF5" w:rsidP="00786980">
      <w:pPr>
        <w:pStyle w:val="NormaleWeb"/>
        <w:contextualSpacing/>
        <w:jc w:val="both"/>
        <w:rPr>
          <w:rFonts w:ascii="Arial" w:hAnsi="Arial" w:cs="Arial"/>
          <w:color w:val="000000" w:themeColor="text1"/>
          <w:sz w:val="20"/>
          <w:szCs w:val="20"/>
        </w:rPr>
      </w:pPr>
      <w:r w:rsidRPr="007B6EF5">
        <w:rPr>
          <w:rFonts w:ascii="Arial" w:hAnsi="Arial" w:cs="Arial"/>
          <w:color w:val="000000" w:themeColor="text1"/>
          <w:sz w:val="20"/>
          <w:szCs w:val="20"/>
        </w:rPr>
        <w:t>Tale sentenza è stata subito seguita da giu</w:t>
      </w:r>
      <w:r>
        <w:rPr>
          <w:rFonts w:ascii="Arial" w:hAnsi="Arial" w:cs="Arial"/>
          <w:color w:val="000000" w:themeColor="text1"/>
          <w:sz w:val="20"/>
          <w:szCs w:val="20"/>
        </w:rPr>
        <w:t>di</w:t>
      </w:r>
      <w:r w:rsidRPr="007B6EF5">
        <w:rPr>
          <w:rFonts w:ascii="Arial" w:hAnsi="Arial" w:cs="Arial"/>
          <w:color w:val="000000" w:themeColor="text1"/>
          <w:sz w:val="20"/>
          <w:szCs w:val="20"/>
        </w:rPr>
        <w:t>ci statali, compresi quelli italiani e internazionali</w:t>
      </w:r>
      <w:r>
        <w:rPr>
          <w:rFonts w:ascii="Arial" w:hAnsi="Arial" w:cs="Arial"/>
          <w:color w:val="000000" w:themeColor="text1"/>
          <w:sz w:val="20"/>
          <w:szCs w:val="20"/>
        </w:rPr>
        <w:t xml:space="preserve">. </w:t>
      </w:r>
      <w:r w:rsidR="00786980" w:rsidRPr="002F79EC">
        <w:rPr>
          <w:rFonts w:ascii="Arial" w:hAnsi="Arial" w:cs="Arial"/>
          <w:color w:val="000000" w:themeColor="text1"/>
          <w:sz w:val="20"/>
          <w:szCs w:val="20"/>
        </w:rPr>
        <w:t xml:space="preserve">Tuttavia, con la </w:t>
      </w:r>
      <w:r w:rsidR="00786980" w:rsidRPr="0059611B">
        <w:rPr>
          <w:rFonts w:ascii="Arial" w:hAnsi="Arial" w:cs="Arial"/>
          <w:b/>
          <w:bCs/>
          <w:i/>
          <w:iCs/>
          <w:color w:val="000000" w:themeColor="text1"/>
          <w:sz w:val="20"/>
          <w:szCs w:val="20"/>
          <w:u w:val="single"/>
        </w:rPr>
        <w:t>sentenza n. 238/2014 la Co</w:t>
      </w:r>
      <w:r w:rsidRPr="0059611B">
        <w:rPr>
          <w:rFonts w:ascii="Arial" w:hAnsi="Arial" w:cs="Arial"/>
          <w:b/>
          <w:bCs/>
          <w:i/>
          <w:iCs/>
          <w:color w:val="000000" w:themeColor="text1"/>
          <w:sz w:val="20"/>
          <w:szCs w:val="20"/>
          <w:u w:val="single"/>
        </w:rPr>
        <w:t>rt</w:t>
      </w:r>
      <w:r w:rsidR="00786980" w:rsidRPr="0059611B">
        <w:rPr>
          <w:rFonts w:ascii="Arial" w:hAnsi="Arial" w:cs="Arial"/>
          <w:b/>
          <w:bCs/>
          <w:i/>
          <w:iCs/>
          <w:color w:val="000000" w:themeColor="text1"/>
          <w:sz w:val="20"/>
          <w:szCs w:val="20"/>
          <w:u w:val="single"/>
        </w:rPr>
        <w:t>e costituzionale</w:t>
      </w:r>
      <w:r w:rsidR="00786980" w:rsidRPr="002F79EC">
        <w:rPr>
          <w:rFonts w:ascii="Arial" w:hAnsi="Arial" w:cs="Arial"/>
          <w:color w:val="000000" w:themeColor="text1"/>
          <w:sz w:val="20"/>
          <w:szCs w:val="20"/>
        </w:rPr>
        <w:t xml:space="preserve"> ha </w:t>
      </w:r>
      <w:r w:rsidRPr="0059611B">
        <w:rPr>
          <w:rFonts w:ascii="Arial" w:hAnsi="Arial" w:cs="Arial"/>
          <w:color w:val="000000" w:themeColor="text1"/>
          <w:sz w:val="20"/>
          <w:szCs w:val="20"/>
          <w:u w:val="single"/>
        </w:rPr>
        <w:t>annullato</w:t>
      </w:r>
      <w:r w:rsidR="00786980" w:rsidRPr="0059611B">
        <w:rPr>
          <w:rFonts w:ascii="Arial" w:hAnsi="Arial" w:cs="Arial"/>
          <w:color w:val="000000" w:themeColor="text1"/>
          <w:sz w:val="20"/>
          <w:szCs w:val="20"/>
          <w:u w:val="single"/>
        </w:rPr>
        <w:t xml:space="preserve"> le norme interne che obbligavano gli organi italiani ad ottemperarle alla sen</w:t>
      </w:r>
      <w:r w:rsidRPr="0059611B">
        <w:rPr>
          <w:rFonts w:ascii="Arial" w:hAnsi="Arial" w:cs="Arial"/>
          <w:color w:val="000000" w:themeColor="text1"/>
          <w:sz w:val="20"/>
          <w:szCs w:val="20"/>
          <w:u w:val="single"/>
        </w:rPr>
        <w:t>tenz</w:t>
      </w:r>
      <w:r w:rsidR="00786980" w:rsidRPr="0059611B">
        <w:rPr>
          <w:rFonts w:ascii="Arial" w:hAnsi="Arial" w:cs="Arial"/>
          <w:color w:val="000000" w:themeColor="text1"/>
          <w:sz w:val="20"/>
          <w:szCs w:val="20"/>
          <w:u w:val="single"/>
        </w:rPr>
        <w:t>a della CIG</w:t>
      </w:r>
      <w:r w:rsidR="00786980" w:rsidRPr="002F79EC">
        <w:rPr>
          <w:rFonts w:ascii="Arial" w:hAnsi="Arial" w:cs="Arial"/>
          <w:color w:val="000000" w:themeColor="text1"/>
          <w:sz w:val="20"/>
          <w:szCs w:val="20"/>
        </w:rPr>
        <w:t xml:space="preserve"> permettendo ai processi in crisi di riprende</w:t>
      </w:r>
      <w:r>
        <w:rPr>
          <w:rFonts w:ascii="Arial" w:hAnsi="Arial" w:cs="Arial"/>
          <w:color w:val="000000" w:themeColor="text1"/>
          <w:sz w:val="20"/>
          <w:szCs w:val="20"/>
        </w:rPr>
        <w:t>re</w:t>
      </w:r>
      <w:r w:rsidR="00786980" w:rsidRPr="002F79EC">
        <w:rPr>
          <w:rFonts w:ascii="Arial" w:hAnsi="Arial" w:cs="Arial"/>
          <w:color w:val="000000" w:themeColor="text1"/>
          <w:sz w:val="20"/>
          <w:szCs w:val="20"/>
        </w:rPr>
        <w:t xml:space="preserve">, anche se in violazione del diritto internazionale. </w:t>
      </w:r>
    </w:p>
    <w:p w14:paraId="3F6BC9A6" w14:textId="567840AD" w:rsidR="00786980" w:rsidRPr="002F79EC" w:rsidRDefault="00786980" w:rsidP="00786980">
      <w:pPr>
        <w:pStyle w:val="NormaleWeb"/>
        <w:contextualSpacing/>
        <w:jc w:val="both"/>
        <w:rPr>
          <w:rFonts w:ascii="Arial" w:hAnsi="Arial" w:cs="Arial"/>
          <w:color w:val="000000" w:themeColor="text1"/>
          <w:sz w:val="20"/>
          <w:szCs w:val="20"/>
        </w:rPr>
      </w:pPr>
      <w:r w:rsidRPr="0059611B">
        <w:rPr>
          <w:rFonts w:ascii="Arial" w:hAnsi="Arial" w:cs="Arial"/>
          <w:color w:val="000000" w:themeColor="text1"/>
          <w:sz w:val="20"/>
          <w:szCs w:val="20"/>
          <w:u w:val="single"/>
        </w:rPr>
        <w:t>La ribellione italiana è stata seguita anche da altri paesi</w:t>
      </w:r>
      <w:r w:rsidR="0059611B">
        <w:rPr>
          <w:rFonts w:ascii="Arial" w:hAnsi="Arial" w:cs="Arial"/>
          <w:color w:val="000000" w:themeColor="text1"/>
          <w:sz w:val="20"/>
          <w:szCs w:val="20"/>
        </w:rPr>
        <w:t>:</w:t>
      </w:r>
      <w:r w:rsidRPr="002F79EC">
        <w:rPr>
          <w:rFonts w:ascii="Arial" w:hAnsi="Arial" w:cs="Arial"/>
          <w:color w:val="000000" w:themeColor="text1"/>
          <w:sz w:val="20"/>
          <w:szCs w:val="20"/>
        </w:rPr>
        <w:t xml:space="preserve"> dalla Corte greca nel caso di Distomi</w:t>
      </w:r>
      <w:r w:rsidR="0059611B">
        <w:rPr>
          <w:rFonts w:ascii="Arial" w:hAnsi="Arial" w:cs="Arial"/>
          <w:color w:val="000000" w:themeColor="text1"/>
          <w:sz w:val="20"/>
          <w:szCs w:val="20"/>
        </w:rPr>
        <w:t>;</w:t>
      </w:r>
      <w:r w:rsidRPr="002F79EC">
        <w:rPr>
          <w:rFonts w:ascii="Arial" w:hAnsi="Arial" w:cs="Arial"/>
          <w:color w:val="000000" w:themeColor="text1"/>
          <w:sz w:val="20"/>
          <w:szCs w:val="20"/>
        </w:rPr>
        <w:t xml:space="preserve"> dalla </w:t>
      </w:r>
      <w:r w:rsidR="007B6EF5" w:rsidRPr="002F79EC">
        <w:rPr>
          <w:rFonts w:ascii="Arial" w:hAnsi="Arial" w:cs="Arial"/>
          <w:color w:val="000000" w:themeColor="text1"/>
          <w:sz w:val="20"/>
          <w:szCs w:val="20"/>
        </w:rPr>
        <w:t>Corte</w:t>
      </w:r>
      <w:r w:rsidRPr="002F79EC">
        <w:rPr>
          <w:rFonts w:ascii="Arial" w:hAnsi="Arial" w:cs="Arial"/>
          <w:color w:val="000000" w:themeColor="text1"/>
          <w:sz w:val="20"/>
          <w:szCs w:val="20"/>
        </w:rPr>
        <w:t xml:space="preserve"> del Canada nel caso </w:t>
      </w:r>
      <w:r w:rsidR="007B6EF5">
        <w:rPr>
          <w:rFonts w:ascii="Arial" w:hAnsi="Arial" w:cs="Arial"/>
          <w:color w:val="000000" w:themeColor="text1"/>
          <w:sz w:val="20"/>
          <w:szCs w:val="20"/>
        </w:rPr>
        <w:t>Kazemi del 2014</w:t>
      </w:r>
      <w:r w:rsidR="0059611B">
        <w:rPr>
          <w:rFonts w:ascii="Arial" w:hAnsi="Arial" w:cs="Arial"/>
          <w:color w:val="000000" w:themeColor="text1"/>
          <w:sz w:val="20"/>
          <w:szCs w:val="20"/>
        </w:rPr>
        <w:t xml:space="preserve">; </w:t>
      </w:r>
      <w:r w:rsidRPr="002F79EC">
        <w:rPr>
          <w:rFonts w:ascii="Arial" w:hAnsi="Arial" w:cs="Arial"/>
          <w:color w:val="000000" w:themeColor="text1"/>
          <w:sz w:val="20"/>
          <w:szCs w:val="20"/>
        </w:rPr>
        <w:t>dalla Corte distrettuale della corea del sud di Seul</w:t>
      </w:r>
      <w:r w:rsidR="0059611B">
        <w:rPr>
          <w:rFonts w:ascii="Arial" w:hAnsi="Arial" w:cs="Arial"/>
          <w:color w:val="000000" w:themeColor="text1"/>
          <w:sz w:val="20"/>
          <w:szCs w:val="20"/>
        </w:rPr>
        <w:t>. S</w:t>
      </w:r>
      <w:r w:rsidRPr="002F79EC">
        <w:rPr>
          <w:rFonts w:ascii="Arial" w:hAnsi="Arial" w:cs="Arial"/>
          <w:color w:val="000000" w:themeColor="text1"/>
          <w:sz w:val="20"/>
          <w:szCs w:val="20"/>
        </w:rPr>
        <w:t xml:space="preserve">e </w:t>
      </w:r>
      <w:r w:rsidRPr="0059611B">
        <w:rPr>
          <w:rFonts w:ascii="Arial" w:hAnsi="Arial" w:cs="Arial"/>
          <w:color w:val="000000" w:themeColor="text1"/>
          <w:sz w:val="20"/>
          <w:szCs w:val="20"/>
          <w:u w:val="single"/>
        </w:rPr>
        <w:t xml:space="preserve">questa opinion e prassi verranno seguite anche da altri paesi, </w:t>
      </w:r>
      <w:r w:rsidR="0059611B" w:rsidRPr="0059611B">
        <w:rPr>
          <w:rFonts w:ascii="Arial" w:hAnsi="Arial" w:cs="Arial"/>
          <w:color w:val="000000" w:themeColor="text1"/>
          <w:sz w:val="20"/>
          <w:szCs w:val="20"/>
          <w:u w:val="single"/>
        </w:rPr>
        <w:t xml:space="preserve">vi sarà </w:t>
      </w:r>
      <w:r w:rsidRPr="0059611B">
        <w:rPr>
          <w:rFonts w:ascii="Arial" w:hAnsi="Arial" w:cs="Arial"/>
          <w:color w:val="000000" w:themeColor="text1"/>
          <w:sz w:val="20"/>
          <w:szCs w:val="20"/>
          <w:u w:val="single"/>
        </w:rPr>
        <w:t>un'altra eccezione nella norma della immunità</w:t>
      </w:r>
      <w:r w:rsidR="007B6EF5">
        <w:rPr>
          <w:rFonts w:ascii="Arial" w:hAnsi="Arial" w:cs="Arial"/>
          <w:color w:val="000000" w:themeColor="text1"/>
          <w:sz w:val="20"/>
          <w:szCs w:val="20"/>
        </w:rPr>
        <w:t>; ma</w:t>
      </w:r>
      <w:r w:rsidR="0059611B">
        <w:rPr>
          <w:rFonts w:ascii="Arial" w:hAnsi="Arial" w:cs="Arial"/>
          <w:color w:val="000000" w:themeColor="text1"/>
          <w:sz w:val="20"/>
          <w:szCs w:val="20"/>
        </w:rPr>
        <w:t xml:space="preserve"> è </w:t>
      </w:r>
      <w:r w:rsidR="0059611B" w:rsidRPr="0059611B">
        <w:rPr>
          <w:rFonts w:ascii="Arial" w:hAnsi="Arial" w:cs="Arial"/>
          <w:color w:val="000000" w:themeColor="text1"/>
          <w:sz w:val="20"/>
          <w:szCs w:val="20"/>
          <w:u w:val="single"/>
        </w:rPr>
        <w:t>improbabile</w:t>
      </w:r>
      <w:r w:rsidR="0059611B">
        <w:rPr>
          <w:rFonts w:ascii="Arial" w:hAnsi="Arial" w:cs="Arial"/>
          <w:color w:val="000000" w:themeColor="text1"/>
          <w:sz w:val="20"/>
          <w:szCs w:val="20"/>
        </w:rPr>
        <w:t xml:space="preserve"> che</w:t>
      </w:r>
      <w:r w:rsidRPr="002F79EC">
        <w:rPr>
          <w:rFonts w:ascii="Arial" w:hAnsi="Arial" w:cs="Arial"/>
          <w:color w:val="000000" w:themeColor="text1"/>
          <w:sz w:val="20"/>
          <w:szCs w:val="20"/>
        </w:rPr>
        <w:t xml:space="preserve"> questa evoluzione potrebbe verificarsi in toto</w:t>
      </w:r>
      <w:r w:rsidR="0059611B">
        <w:rPr>
          <w:rFonts w:ascii="Arial" w:hAnsi="Arial" w:cs="Arial"/>
          <w:color w:val="000000" w:themeColor="text1"/>
          <w:sz w:val="20"/>
          <w:szCs w:val="20"/>
        </w:rPr>
        <w:t xml:space="preserve">, a </w:t>
      </w:r>
      <w:r w:rsidR="0059611B" w:rsidRPr="0059611B">
        <w:rPr>
          <w:rFonts w:ascii="Arial" w:hAnsi="Arial" w:cs="Arial"/>
          <w:color w:val="000000" w:themeColor="text1"/>
          <w:sz w:val="20"/>
          <w:szCs w:val="20"/>
          <w:u w:val="single"/>
        </w:rPr>
        <w:t xml:space="preserve">causa della </w:t>
      </w:r>
      <w:r w:rsidRPr="0059611B">
        <w:rPr>
          <w:rFonts w:ascii="Arial" w:hAnsi="Arial" w:cs="Arial"/>
          <w:color w:val="000000" w:themeColor="text1"/>
          <w:sz w:val="20"/>
          <w:szCs w:val="20"/>
          <w:u w:val="single"/>
        </w:rPr>
        <w:t>giurisprudenza della</w:t>
      </w:r>
      <w:r w:rsidR="007B6EF5" w:rsidRPr="0059611B">
        <w:rPr>
          <w:rFonts w:ascii="Arial" w:hAnsi="Arial" w:cs="Arial"/>
          <w:color w:val="000000" w:themeColor="text1"/>
          <w:sz w:val="20"/>
          <w:szCs w:val="20"/>
          <w:u w:val="single"/>
        </w:rPr>
        <w:t xml:space="preserve"> C</w:t>
      </w:r>
      <w:r w:rsidRPr="0059611B">
        <w:rPr>
          <w:rFonts w:ascii="Arial" w:hAnsi="Arial" w:cs="Arial"/>
          <w:color w:val="000000" w:themeColor="text1"/>
          <w:sz w:val="20"/>
          <w:szCs w:val="20"/>
          <w:u w:val="single"/>
        </w:rPr>
        <w:t>orte europea dei diritti umani</w:t>
      </w:r>
      <w:r w:rsidRPr="002F79EC">
        <w:rPr>
          <w:rFonts w:ascii="Arial" w:hAnsi="Arial" w:cs="Arial"/>
          <w:color w:val="000000" w:themeColor="text1"/>
          <w:sz w:val="20"/>
          <w:szCs w:val="20"/>
        </w:rPr>
        <w:t>, favorevole alle immunità dello Stato.</w:t>
      </w:r>
    </w:p>
    <w:p w14:paraId="126FBBB7" w14:textId="77777777" w:rsidR="00786980" w:rsidRPr="002F79EC" w:rsidRDefault="00786980" w:rsidP="00786980">
      <w:pPr>
        <w:pStyle w:val="NormaleWeb"/>
        <w:contextualSpacing/>
        <w:jc w:val="both"/>
        <w:rPr>
          <w:rFonts w:ascii="Arial" w:hAnsi="Arial" w:cs="Arial"/>
          <w:b/>
          <w:bCs/>
          <w:color w:val="000000" w:themeColor="text1"/>
          <w:sz w:val="20"/>
          <w:szCs w:val="20"/>
        </w:rPr>
      </w:pPr>
    </w:p>
    <w:p w14:paraId="7B8A9357" w14:textId="0720DA9F" w:rsidR="002E3B6A" w:rsidRPr="002118F6" w:rsidRDefault="002E3B6A" w:rsidP="00786980">
      <w:pPr>
        <w:pStyle w:val="NormaleWeb"/>
        <w:contextualSpacing/>
        <w:jc w:val="both"/>
        <w:rPr>
          <w:rFonts w:ascii="Arial" w:hAnsi="Arial" w:cs="Arial"/>
          <w:b/>
          <w:bCs/>
          <w:color w:val="4472C4" w:themeColor="accent1"/>
          <w:sz w:val="20"/>
          <w:szCs w:val="20"/>
        </w:rPr>
      </w:pPr>
      <w:r w:rsidRPr="002118F6">
        <w:rPr>
          <w:rFonts w:ascii="Arial" w:hAnsi="Arial" w:cs="Arial"/>
          <w:b/>
          <w:bCs/>
          <w:color w:val="4472C4" w:themeColor="accent1"/>
          <w:sz w:val="20"/>
          <w:szCs w:val="20"/>
        </w:rPr>
        <w:t xml:space="preserve">L’immunità di uno Stato straniero dalla giurisdizione </w:t>
      </w:r>
      <w:r w:rsidRPr="002118F6">
        <w:rPr>
          <w:rFonts w:ascii="Arial" w:hAnsi="Arial" w:cs="Arial"/>
          <w:b/>
          <w:bCs/>
          <w:color w:val="4472C4" w:themeColor="accent1"/>
          <w:sz w:val="20"/>
          <w:szCs w:val="20"/>
          <w:u w:val="single"/>
        </w:rPr>
        <w:t>esecutiva</w:t>
      </w:r>
      <w:r w:rsidRPr="002118F6">
        <w:rPr>
          <w:rFonts w:ascii="Arial" w:hAnsi="Arial" w:cs="Arial"/>
          <w:b/>
          <w:bCs/>
          <w:color w:val="4472C4" w:themeColor="accent1"/>
          <w:sz w:val="20"/>
          <w:szCs w:val="20"/>
        </w:rPr>
        <w:t xml:space="preserve"> dello Stato del foro</w:t>
      </w:r>
    </w:p>
    <w:p w14:paraId="36CD8BC7" w14:textId="6404D9C6" w:rsidR="00D96293" w:rsidRPr="002118F6" w:rsidRDefault="00D96293" w:rsidP="002E3B6A">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Oltre</w:t>
      </w:r>
      <w:r w:rsidR="0059611B">
        <w:rPr>
          <w:rFonts w:ascii="Arial" w:hAnsi="Arial" w:cs="Arial"/>
          <w:color w:val="000000" w:themeColor="text1"/>
          <w:sz w:val="20"/>
          <w:szCs w:val="20"/>
        </w:rPr>
        <w:t xml:space="preserve"> </w:t>
      </w:r>
      <w:r w:rsidRPr="002118F6">
        <w:rPr>
          <w:rFonts w:ascii="Arial" w:hAnsi="Arial" w:cs="Arial"/>
          <w:color w:val="000000" w:themeColor="text1"/>
          <w:sz w:val="20"/>
          <w:szCs w:val="20"/>
        </w:rPr>
        <w:t>dalla</w:t>
      </w:r>
      <w:r w:rsidR="002E3B6A" w:rsidRPr="002118F6">
        <w:rPr>
          <w:rFonts w:ascii="Arial" w:hAnsi="Arial" w:cs="Arial"/>
          <w:color w:val="000000" w:themeColor="text1"/>
          <w:sz w:val="20"/>
          <w:szCs w:val="20"/>
        </w:rPr>
        <w:t xml:space="preserve"> giurisdizione civile, </w:t>
      </w:r>
      <w:r w:rsidR="0059611B" w:rsidRPr="0059611B">
        <w:rPr>
          <w:rFonts w:ascii="Arial" w:hAnsi="Arial" w:cs="Arial"/>
          <w:color w:val="000000" w:themeColor="text1"/>
          <w:sz w:val="20"/>
          <w:szCs w:val="20"/>
        </w:rPr>
        <w:t>lo</w:t>
      </w:r>
      <w:r w:rsidR="0059611B">
        <w:rPr>
          <w:rFonts w:ascii="Arial" w:hAnsi="Arial" w:cs="Arial"/>
          <w:b/>
          <w:bCs/>
          <w:color w:val="000000" w:themeColor="text1"/>
          <w:sz w:val="20"/>
          <w:szCs w:val="20"/>
        </w:rPr>
        <w:t xml:space="preserve"> </w:t>
      </w:r>
      <w:r w:rsidR="002E3B6A" w:rsidRPr="0059611B">
        <w:rPr>
          <w:rFonts w:ascii="Arial" w:hAnsi="Arial" w:cs="Arial"/>
          <w:b/>
          <w:bCs/>
          <w:color w:val="C00000"/>
          <w:sz w:val="20"/>
          <w:szCs w:val="20"/>
        </w:rPr>
        <w:t xml:space="preserve">Stato straniero è immune anche dalla giurisdizione di cognizione, cautelare ed esecutiva </w:t>
      </w:r>
      <w:r w:rsidR="002E3B6A" w:rsidRPr="0059611B">
        <w:rPr>
          <w:rFonts w:ascii="Arial" w:hAnsi="Arial" w:cs="Arial"/>
          <w:color w:val="000000" w:themeColor="text1"/>
          <w:sz w:val="20"/>
          <w:szCs w:val="20"/>
        </w:rPr>
        <w:t>dello Stato del foro</w:t>
      </w:r>
      <w:r w:rsidR="0059611B">
        <w:rPr>
          <w:rFonts w:ascii="Arial" w:hAnsi="Arial" w:cs="Arial"/>
          <w:color w:val="000000" w:themeColor="text1"/>
          <w:sz w:val="20"/>
          <w:szCs w:val="20"/>
        </w:rPr>
        <w:t xml:space="preserve">: anche per queste giurisdizioni, </w:t>
      </w:r>
      <w:r w:rsidR="0059611B" w:rsidRPr="0059611B">
        <w:rPr>
          <w:rFonts w:ascii="Arial" w:hAnsi="Arial" w:cs="Arial"/>
          <w:b/>
          <w:bCs/>
          <w:color w:val="000000" w:themeColor="text1"/>
          <w:sz w:val="20"/>
          <w:szCs w:val="20"/>
        </w:rPr>
        <w:t>vale la tesi dell’immunità relativa</w:t>
      </w:r>
      <w:r w:rsidR="0059611B">
        <w:rPr>
          <w:rFonts w:ascii="Arial" w:hAnsi="Arial" w:cs="Arial"/>
          <w:b/>
          <w:bCs/>
          <w:color w:val="000000" w:themeColor="text1"/>
          <w:sz w:val="20"/>
          <w:szCs w:val="20"/>
        </w:rPr>
        <w:t>.</w:t>
      </w:r>
    </w:p>
    <w:p w14:paraId="4CD2A0F1" w14:textId="77777777" w:rsidR="002E3B6A" w:rsidRPr="0059611B" w:rsidRDefault="002E3B6A" w:rsidP="00FB32BC">
      <w:pPr>
        <w:pStyle w:val="NormaleWeb"/>
        <w:numPr>
          <w:ilvl w:val="0"/>
          <w:numId w:val="217"/>
        </w:numPr>
        <w:contextualSpacing/>
        <w:jc w:val="both"/>
        <w:rPr>
          <w:rFonts w:ascii="Arial" w:hAnsi="Arial" w:cs="Arial"/>
          <w:color w:val="000000" w:themeColor="text1"/>
          <w:sz w:val="18"/>
          <w:szCs w:val="18"/>
        </w:rPr>
      </w:pPr>
      <w:r w:rsidRPr="0059611B">
        <w:rPr>
          <w:rFonts w:ascii="Arial" w:hAnsi="Arial" w:cs="Arial"/>
          <w:b/>
          <w:bCs/>
          <w:color w:val="000000" w:themeColor="text1"/>
          <w:sz w:val="18"/>
          <w:szCs w:val="18"/>
        </w:rPr>
        <w:t>La giurisdizione di cognizione</w:t>
      </w:r>
      <w:r w:rsidRPr="0059611B">
        <w:rPr>
          <w:rFonts w:ascii="Arial" w:hAnsi="Arial" w:cs="Arial"/>
          <w:color w:val="000000" w:themeColor="text1"/>
          <w:sz w:val="18"/>
          <w:szCs w:val="18"/>
        </w:rPr>
        <w:t xml:space="preserve"> è la giurisdizione </w:t>
      </w:r>
      <w:r w:rsidRPr="0059611B">
        <w:rPr>
          <w:rFonts w:ascii="Arial" w:hAnsi="Arial" w:cs="Arial"/>
          <w:color w:val="000000" w:themeColor="text1"/>
          <w:sz w:val="18"/>
          <w:szCs w:val="18"/>
          <w:u w:val="single"/>
        </w:rPr>
        <w:t>esercitata dal giudice</w:t>
      </w:r>
      <w:r w:rsidRPr="0059611B">
        <w:rPr>
          <w:rFonts w:ascii="Arial" w:hAnsi="Arial" w:cs="Arial"/>
          <w:color w:val="000000" w:themeColor="text1"/>
          <w:sz w:val="18"/>
          <w:szCs w:val="18"/>
        </w:rPr>
        <w:t xml:space="preserve">, il quale verifica chi ha torto e chi ha ragione, cioè dunque </w:t>
      </w:r>
      <w:r w:rsidRPr="0059611B">
        <w:rPr>
          <w:rFonts w:ascii="Arial" w:hAnsi="Arial" w:cs="Arial"/>
          <w:color w:val="000000" w:themeColor="text1"/>
          <w:sz w:val="18"/>
          <w:szCs w:val="18"/>
          <w:u w:val="single"/>
        </w:rPr>
        <w:t>accerta la sussistenza della responsabilità o meno</w:t>
      </w:r>
      <w:r w:rsidRPr="0059611B">
        <w:rPr>
          <w:rFonts w:ascii="Arial" w:hAnsi="Arial" w:cs="Arial"/>
          <w:color w:val="000000" w:themeColor="text1"/>
          <w:sz w:val="18"/>
          <w:szCs w:val="18"/>
        </w:rPr>
        <w:t xml:space="preserve">. </w:t>
      </w:r>
    </w:p>
    <w:p w14:paraId="47752301" w14:textId="035F937B" w:rsidR="002E3B6A" w:rsidRPr="0059611B" w:rsidRDefault="002E3B6A" w:rsidP="00FB32BC">
      <w:pPr>
        <w:pStyle w:val="NormaleWeb"/>
        <w:numPr>
          <w:ilvl w:val="0"/>
          <w:numId w:val="217"/>
        </w:numPr>
        <w:contextualSpacing/>
        <w:jc w:val="both"/>
        <w:rPr>
          <w:rFonts w:ascii="Arial" w:hAnsi="Arial" w:cs="Arial"/>
          <w:color w:val="000000" w:themeColor="text1"/>
          <w:sz w:val="18"/>
          <w:szCs w:val="18"/>
        </w:rPr>
      </w:pPr>
      <w:r w:rsidRPr="0059611B">
        <w:rPr>
          <w:rFonts w:ascii="Arial" w:hAnsi="Arial" w:cs="Arial"/>
          <w:b/>
          <w:bCs/>
          <w:color w:val="000000" w:themeColor="text1"/>
          <w:sz w:val="18"/>
          <w:szCs w:val="18"/>
        </w:rPr>
        <w:t>La giurisdizione cautelare</w:t>
      </w:r>
      <w:r w:rsidRPr="0059611B">
        <w:rPr>
          <w:rFonts w:ascii="Arial" w:hAnsi="Arial" w:cs="Arial"/>
          <w:color w:val="000000" w:themeColor="text1"/>
          <w:sz w:val="18"/>
          <w:szCs w:val="18"/>
        </w:rPr>
        <w:t xml:space="preserve"> rappresentata da quegli </w:t>
      </w:r>
      <w:r w:rsidRPr="0059611B">
        <w:rPr>
          <w:rFonts w:ascii="Arial" w:hAnsi="Arial" w:cs="Arial"/>
          <w:color w:val="000000" w:themeColor="text1"/>
          <w:sz w:val="18"/>
          <w:szCs w:val="18"/>
          <w:u w:val="single"/>
        </w:rPr>
        <w:t>atti che il giudice interno attua durante il processo</w:t>
      </w:r>
      <w:r w:rsidRPr="0059611B">
        <w:rPr>
          <w:rFonts w:ascii="Arial" w:hAnsi="Arial" w:cs="Arial"/>
          <w:color w:val="000000" w:themeColor="text1"/>
          <w:sz w:val="18"/>
          <w:szCs w:val="18"/>
        </w:rPr>
        <w:t>, in attesa che esso venga risolto in merit</w:t>
      </w:r>
      <w:r w:rsidR="0059611B">
        <w:rPr>
          <w:rFonts w:ascii="Arial" w:hAnsi="Arial" w:cs="Arial"/>
          <w:color w:val="000000" w:themeColor="text1"/>
          <w:sz w:val="18"/>
          <w:szCs w:val="18"/>
        </w:rPr>
        <w:t>o, per</w:t>
      </w:r>
      <w:r w:rsidRPr="0059611B">
        <w:rPr>
          <w:rFonts w:ascii="Arial" w:hAnsi="Arial" w:cs="Arial"/>
          <w:color w:val="000000" w:themeColor="text1"/>
          <w:sz w:val="18"/>
          <w:szCs w:val="18"/>
        </w:rPr>
        <w:t xml:space="preserve"> evitare che la situazione degeneri e i diritti delle parti vengano pregiudicati. </w:t>
      </w:r>
      <w:r w:rsidR="0059611B">
        <w:rPr>
          <w:rFonts w:ascii="Arial" w:hAnsi="Arial" w:cs="Arial"/>
          <w:color w:val="000000" w:themeColor="text1"/>
          <w:sz w:val="18"/>
          <w:szCs w:val="18"/>
        </w:rPr>
        <w:t>La</w:t>
      </w:r>
      <w:r w:rsidRPr="0059611B">
        <w:rPr>
          <w:rFonts w:ascii="Arial" w:hAnsi="Arial" w:cs="Arial"/>
          <w:color w:val="000000" w:themeColor="text1"/>
          <w:sz w:val="18"/>
          <w:szCs w:val="18"/>
        </w:rPr>
        <w:t xml:space="preserve"> sentenza di merito verrà emess</w:t>
      </w:r>
      <w:r w:rsidR="0059611B">
        <w:rPr>
          <w:rFonts w:ascii="Arial" w:hAnsi="Arial" w:cs="Arial"/>
          <w:color w:val="000000" w:themeColor="text1"/>
          <w:sz w:val="18"/>
          <w:szCs w:val="18"/>
        </w:rPr>
        <w:t>a</w:t>
      </w:r>
      <w:r w:rsidRPr="0059611B">
        <w:rPr>
          <w:rFonts w:ascii="Arial" w:hAnsi="Arial" w:cs="Arial"/>
          <w:color w:val="000000" w:themeColor="text1"/>
          <w:sz w:val="18"/>
          <w:szCs w:val="18"/>
        </w:rPr>
        <w:t xml:space="preserve"> dal giudice di cognizione</w:t>
      </w:r>
      <w:r w:rsidR="0059611B">
        <w:rPr>
          <w:rFonts w:ascii="Arial" w:hAnsi="Arial" w:cs="Arial"/>
          <w:color w:val="000000" w:themeColor="text1"/>
          <w:sz w:val="18"/>
          <w:szCs w:val="18"/>
        </w:rPr>
        <w:t>.</w:t>
      </w:r>
    </w:p>
    <w:p w14:paraId="510DB9B8" w14:textId="2C046C46" w:rsidR="00D96293" w:rsidRPr="0059611B" w:rsidRDefault="002E3B6A" w:rsidP="00FB32BC">
      <w:pPr>
        <w:pStyle w:val="NormaleWeb"/>
        <w:numPr>
          <w:ilvl w:val="0"/>
          <w:numId w:val="217"/>
        </w:numPr>
        <w:contextualSpacing/>
        <w:jc w:val="both"/>
        <w:rPr>
          <w:rFonts w:ascii="Arial" w:hAnsi="Arial" w:cs="Arial"/>
          <w:color w:val="000000" w:themeColor="text1"/>
          <w:sz w:val="18"/>
          <w:szCs w:val="18"/>
        </w:rPr>
      </w:pPr>
      <w:r w:rsidRPr="0059611B">
        <w:rPr>
          <w:rFonts w:ascii="Arial" w:hAnsi="Arial" w:cs="Arial"/>
          <w:b/>
          <w:bCs/>
          <w:color w:val="000000" w:themeColor="text1"/>
          <w:sz w:val="18"/>
          <w:szCs w:val="18"/>
        </w:rPr>
        <w:t>La giurisdizione esecutiva</w:t>
      </w:r>
      <w:r w:rsidRPr="0059611B">
        <w:rPr>
          <w:rFonts w:ascii="Arial" w:hAnsi="Arial" w:cs="Arial"/>
          <w:color w:val="000000" w:themeColor="text1"/>
          <w:sz w:val="18"/>
          <w:szCs w:val="18"/>
        </w:rPr>
        <w:t xml:space="preserve"> è quella di cui si occupa </w:t>
      </w:r>
      <w:r w:rsidRPr="0059611B">
        <w:rPr>
          <w:rFonts w:ascii="Arial" w:hAnsi="Arial" w:cs="Arial"/>
          <w:color w:val="000000" w:themeColor="text1"/>
          <w:sz w:val="18"/>
          <w:szCs w:val="18"/>
          <w:u w:val="single"/>
        </w:rPr>
        <w:t>il giudice che impone l’esecuzione di una precedente sentenza di cognizione</w:t>
      </w:r>
      <w:r w:rsidRPr="0059611B">
        <w:rPr>
          <w:rFonts w:ascii="Arial" w:hAnsi="Arial" w:cs="Arial"/>
          <w:color w:val="000000" w:themeColor="text1"/>
          <w:sz w:val="18"/>
          <w:szCs w:val="18"/>
        </w:rPr>
        <w:t>: essa porta all’esecuzione forzata delle sentenze già emesse</w:t>
      </w:r>
    </w:p>
    <w:p w14:paraId="4E298240" w14:textId="77777777" w:rsidR="00CD1CA0" w:rsidRPr="002118F6" w:rsidRDefault="00CD1CA0" w:rsidP="002E3B6A">
      <w:pPr>
        <w:pStyle w:val="NormaleWeb"/>
        <w:contextualSpacing/>
        <w:jc w:val="both"/>
        <w:rPr>
          <w:rFonts w:ascii="Arial" w:hAnsi="Arial" w:cs="Arial"/>
          <w:color w:val="000000" w:themeColor="text1"/>
          <w:sz w:val="20"/>
          <w:szCs w:val="20"/>
        </w:rPr>
      </w:pPr>
    </w:p>
    <w:p w14:paraId="5D37BD9A" w14:textId="33F1980E" w:rsidR="00D96293" w:rsidRPr="002118F6" w:rsidRDefault="00D96293" w:rsidP="002E3B6A">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Quindi</w:t>
      </w:r>
      <w:r w:rsidR="002E3B6A" w:rsidRPr="002118F6">
        <w:rPr>
          <w:rFonts w:ascii="Arial" w:hAnsi="Arial" w:cs="Arial"/>
          <w:color w:val="000000" w:themeColor="text1"/>
          <w:sz w:val="20"/>
          <w:szCs w:val="20"/>
        </w:rPr>
        <w:t xml:space="preserve">, </w:t>
      </w:r>
      <w:r w:rsidR="002E3B6A" w:rsidRPr="00D201A3">
        <w:rPr>
          <w:rFonts w:ascii="Arial" w:hAnsi="Arial" w:cs="Arial"/>
          <w:b/>
          <w:bCs/>
          <w:color w:val="000000" w:themeColor="text1"/>
          <w:sz w:val="20"/>
          <w:szCs w:val="20"/>
        </w:rPr>
        <w:t>l’immunità</w:t>
      </w:r>
      <w:r w:rsidRPr="00D201A3">
        <w:rPr>
          <w:rFonts w:ascii="Arial" w:hAnsi="Arial" w:cs="Arial"/>
          <w:b/>
          <w:bCs/>
          <w:color w:val="000000" w:themeColor="text1"/>
          <w:sz w:val="20"/>
          <w:szCs w:val="20"/>
        </w:rPr>
        <w:t xml:space="preserve"> dello Stato straniero</w:t>
      </w:r>
      <w:r w:rsidR="002E3B6A" w:rsidRPr="00D201A3">
        <w:rPr>
          <w:rFonts w:ascii="Arial" w:hAnsi="Arial" w:cs="Arial"/>
          <w:b/>
          <w:bCs/>
          <w:color w:val="000000" w:themeColor="text1"/>
          <w:sz w:val="20"/>
          <w:szCs w:val="20"/>
        </w:rPr>
        <w:t xml:space="preserve"> </w:t>
      </w:r>
      <w:r w:rsidRPr="00D201A3">
        <w:rPr>
          <w:rFonts w:ascii="Arial" w:hAnsi="Arial" w:cs="Arial"/>
          <w:b/>
          <w:bCs/>
          <w:color w:val="000000" w:themeColor="text1"/>
          <w:sz w:val="20"/>
          <w:szCs w:val="20"/>
        </w:rPr>
        <w:t>vale anche nei confronti della</w:t>
      </w:r>
      <w:r w:rsidR="002E3B6A" w:rsidRPr="00D201A3">
        <w:rPr>
          <w:rFonts w:ascii="Arial" w:hAnsi="Arial" w:cs="Arial"/>
          <w:b/>
          <w:bCs/>
          <w:color w:val="000000" w:themeColor="text1"/>
          <w:sz w:val="20"/>
          <w:szCs w:val="20"/>
        </w:rPr>
        <w:t xml:space="preserve"> </w:t>
      </w:r>
      <w:r w:rsidR="002E3B6A" w:rsidRPr="00D201A3">
        <w:rPr>
          <w:rFonts w:ascii="Arial" w:hAnsi="Arial" w:cs="Arial"/>
          <w:b/>
          <w:bCs/>
          <w:color w:val="000000" w:themeColor="text1"/>
          <w:sz w:val="20"/>
          <w:szCs w:val="20"/>
          <w:u w:val="single"/>
        </w:rPr>
        <w:t xml:space="preserve">giurisdizione </w:t>
      </w:r>
      <w:r w:rsidRPr="00D201A3">
        <w:rPr>
          <w:rFonts w:ascii="Arial" w:hAnsi="Arial" w:cs="Arial"/>
          <w:b/>
          <w:bCs/>
          <w:color w:val="000000" w:themeColor="text1"/>
          <w:sz w:val="20"/>
          <w:szCs w:val="20"/>
          <w:u w:val="single"/>
        </w:rPr>
        <w:t>esecutiva</w:t>
      </w:r>
      <w:r w:rsidRPr="002118F6">
        <w:rPr>
          <w:rFonts w:ascii="Arial" w:hAnsi="Arial" w:cs="Arial"/>
          <w:color w:val="000000" w:themeColor="text1"/>
          <w:sz w:val="20"/>
          <w:szCs w:val="20"/>
        </w:rPr>
        <w:t xml:space="preserve">, cioè </w:t>
      </w:r>
      <w:r w:rsidR="002E3B6A" w:rsidRPr="002118F6">
        <w:rPr>
          <w:rFonts w:ascii="Arial" w:hAnsi="Arial" w:cs="Arial"/>
          <w:color w:val="000000" w:themeColor="text1"/>
          <w:sz w:val="20"/>
          <w:szCs w:val="20"/>
        </w:rPr>
        <w:t>verso l’attuazione coercitiva di una sentenza interna</w:t>
      </w:r>
      <w:r w:rsidRPr="002118F6">
        <w:rPr>
          <w:rFonts w:ascii="Arial" w:hAnsi="Arial" w:cs="Arial"/>
          <w:color w:val="000000" w:themeColor="text1"/>
          <w:sz w:val="20"/>
          <w:szCs w:val="20"/>
        </w:rPr>
        <w:t xml:space="preserve">; e tale </w:t>
      </w:r>
      <w:r w:rsidR="002E3B6A" w:rsidRPr="002118F6">
        <w:rPr>
          <w:rFonts w:ascii="Arial" w:hAnsi="Arial" w:cs="Arial"/>
          <w:color w:val="000000" w:themeColor="text1"/>
          <w:sz w:val="20"/>
          <w:szCs w:val="20"/>
        </w:rPr>
        <w:t xml:space="preserve">l’immunità dello Stato straniero dalle misure esecutive ordinate dal giudice dello Stato del foro opera al pari dell’immunità dello Stato straniero </w:t>
      </w:r>
      <w:r w:rsidRPr="002118F6">
        <w:rPr>
          <w:rFonts w:ascii="Arial" w:hAnsi="Arial" w:cs="Arial"/>
          <w:color w:val="000000" w:themeColor="text1"/>
          <w:sz w:val="20"/>
          <w:szCs w:val="20"/>
        </w:rPr>
        <w:t>dalla</w:t>
      </w:r>
      <w:r w:rsidR="002E3B6A" w:rsidRPr="002118F6">
        <w:rPr>
          <w:rFonts w:ascii="Arial" w:hAnsi="Arial" w:cs="Arial"/>
          <w:color w:val="000000" w:themeColor="text1"/>
          <w:sz w:val="20"/>
          <w:szCs w:val="20"/>
        </w:rPr>
        <w:t xml:space="preserve"> giurisdizione civile dello Stato del foro</w:t>
      </w:r>
      <w:r w:rsidRPr="002118F6">
        <w:rPr>
          <w:rFonts w:ascii="Arial" w:hAnsi="Arial" w:cs="Arial"/>
          <w:color w:val="000000" w:themeColor="text1"/>
          <w:sz w:val="20"/>
          <w:szCs w:val="20"/>
        </w:rPr>
        <w:t xml:space="preserve">, </w:t>
      </w:r>
      <w:r w:rsidRPr="00D201A3">
        <w:rPr>
          <w:rFonts w:ascii="Arial" w:hAnsi="Arial" w:cs="Arial"/>
          <w:b/>
          <w:bCs/>
          <w:color w:val="000000" w:themeColor="text1"/>
          <w:sz w:val="20"/>
          <w:szCs w:val="20"/>
          <w:u w:val="single"/>
        </w:rPr>
        <w:t>secondo la tesi dell’immunità ristretta</w:t>
      </w:r>
      <w:r w:rsidRPr="002118F6">
        <w:rPr>
          <w:rFonts w:ascii="Arial" w:hAnsi="Arial" w:cs="Arial"/>
          <w:color w:val="000000" w:themeColor="text1"/>
          <w:sz w:val="20"/>
          <w:szCs w:val="20"/>
        </w:rPr>
        <w:t>:</w:t>
      </w:r>
    </w:p>
    <w:p w14:paraId="10C4B2F3" w14:textId="77777777" w:rsidR="00D96293" w:rsidRPr="002118F6" w:rsidRDefault="002E3B6A" w:rsidP="00FB32BC">
      <w:pPr>
        <w:pStyle w:val="NormaleWeb"/>
        <w:numPr>
          <w:ilvl w:val="0"/>
          <w:numId w:val="209"/>
        </w:numPr>
        <w:contextualSpacing/>
        <w:jc w:val="both"/>
        <w:rPr>
          <w:rFonts w:ascii="Arial" w:hAnsi="Arial" w:cs="Arial"/>
          <w:color w:val="000000" w:themeColor="text1"/>
          <w:sz w:val="20"/>
          <w:szCs w:val="20"/>
        </w:rPr>
      </w:pPr>
      <w:r w:rsidRPr="00D201A3">
        <w:rPr>
          <w:rFonts w:ascii="Arial" w:hAnsi="Arial" w:cs="Arial"/>
          <w:color w:val="000000" w:themeColor="text1"/>
          <w:sz w:val="20"/>
          <w:szCs w:val="20"/>
        </w:rPr>
        <w:t>le misure esecutive</w:t>
      </w:r>
      <w:r w:rsidRPr="002118F6">
        <w:rPr>
          <w:rFonts w:ascii="Arial" w:hAnsi="Arial" w:cs="Arial"/>
          <w:b/>
          <w:bCs/>
          <w:color w:val="000000" w:themeColor="text1"/>
          <w:sz w:val="20"/>
          <w:szCs w:val="20"/>
        </w:rPr>
        <w:t xml:space="preserve"> </w:t>
      </w:r>
      <w:r w:rsidRPr="00D201A3">
        <w:rPr>
          <w:rFonts w:ascii="Arial" w:hAnsi="Arial" w:cs="Arial"/>
          <w:b/>
          <w:bCs/>
          <w:color w:val="000000" w:themeColor="text1"/>
          <w:sz w:val="20"/>
          <w:szCs w:val="20"/>
          <w:u w:val="single"/>
        </w:rPr>
        <w:t>non possono</w:t>
      </w:r>
      <w:r w:rsidRPr="002118F6">
        <w:rPr>
          <w:rFonts w:ascii="Arial" w:hAnsi="Arial" w:cs="Arial"/>
          <w:b/>
          <w:bCs/>
          <w:color w:val="000000" w:themeColor="text1"/>
          <w:sz w:val="20"/>
          <w:szCs w:val="20"/>
        </w:rPr>
        <w:t xml:space="preserve"> aggredire i beni dello Stato straniero utilizzati per fini </w:t>
      </w:r>
      <w:r w:rsidRPr="00D201A3">
        <w:rPr>
          <w:rFonts w:ascii="Arial" w:hAnsi="Arial" w:cs="Arial"/>
          <w:b/>
          <w:bCs/>
          <w:color w:val="000000" w:themeColor="text1"/>
          <w:sz w:val="20"/>
          <w:szCs w:val="20"/>
          <w:u w:val="single"/>
        </w:rPr>
        <w:t>pubblicistici</w:t>
      </w:r>
      <w:r w:rsidRPr="002118F6">
        <w:rPr>
          <w:rFonts w:ascii="Arial" w:hAnsi="Arial" w:cs="Arial"/>
          <w:b/>
          <w:bCs/>
          <w:color w:val="000000" w:themeColor="text1"/>
          <w:sz w:val="20"/>
          <w:szCs w:val="20"/>
        </w:rPr>
        <w:t xml:space="preserve">, </w:t>
      </w:r>
    </w:p>
    <w:p w14:paraId="6A48D8A0" w14:textId="77777777" w:rsidR="00D96293" w:rsidRPr="002118F6" w:rsidRDefault="00D96293" w:rsidP="00FB32BC">
      <w:pPr>
        <w:pStyle w:val="NormaleWeb"/>
        <w:numPr>
          <w:ilvl w:val="0"/>
          <w:numId w:val="209"/>
        </w:numPr>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le </w:t>
      </w:r>
      <w:r w:rsidRPr="002118F6">
        <w:rPr>
          <w:rFonts w:ascii="Arial" w:hAnsi="Arial" w:cs="Arial"/>
          <w:b/>
          <w:bCs/>
          <w:color w:val="000000" w:themeColor="text1"/>
          <w:sz w:val="20"/>
          <w:szCs w:val="20"/>
        </w:rPr>
        <w:t xml:space="preserve">misure esecutive </w:t>
      </w:r>
      <w:r w:rsidR="002E3B6A" w:rsidRPr="00D201A3">
        <w:rPr>
          <w:rFonts w:ascii="Arial" w:hAnsi="Arial" w:cs="Arial"/>
          <w:b/>
          <w:bCs/>
          <w:color w:val="000000" w:themeColor="text1"/>
          <w:sz w:val="20"/>
          <w:szCs w:val="20"/>
          <w:u w:val="single"/>
        </w:rPr>
        <w:t>possono</w:t>
      </w:r>
      <w:r w:rsidR="002E3B6A" w:rsidRPr="002118F6">
        <w:rPr>
          <w:rFonts w:ascii="Arial" w:hAnsi="Arial" w:cs="Arial"/>
          <w:b/>
          <w:bCs/>
          <w:color w:val="000000" w:themeColor="text1"/>
          <w:sz w:val="20"/>
          <w:szCs w:val="20"/>
        </w:rPr>
        <w:t xml:space="preserve"> invece aggredire i beni dello Stato straniero implicati a fini </w:t>
      </w:r>
      <w:r w:rsidR="002E3B6A" w:rsidRPr="00D201A3">
        <w:rPr>
          <w:rFonts w:ascii="Arial" w:hAnsi="Arial" w:cs="Arial"/>
          <w:b/>
          <w:bCs/>
          <w:color w:val="000000" w:themeColor="text1"/>
          <w:sz w:val="20"/>
          <w:szCs w:val="20"/>
          <w:u w:val="single"/>
        </w:rPr>
        <w:t>privatistic</w:t>
      </w:r>
      <w:r w:rsidR="002E3B6A" w:rsidRPr="00D201A3">
        <w:rPr>
          <w:rFonts w:ascii="Arial" w:hAnsi="Arial" w:cs="Arial"/>
          <w:color w:val="000000" w:themeColor="text1"/>
          <w:sz w:val="20"/>
          <w:szCs w:val="20"/>
          <w:u w:val="single"/>
        </w:rPr>
        <w:t>i</w:t>
      </w:r>
      <w:r w:rsidR="002E3B6A" w:rsidRPr="002118F6">
        <w:rPr>
          <w:rFonts w:ascii="Arial" w:hAnsi="Arial" w:cs="Arial"/>
          <w:color w:val="000000" w:themeColor="text1"/>
          <w:sz w:val="20"/>
          <w:szCs w:val="20"/>
        </w:rPr>
        <w:t>.</w:t>
      </w:r>
    </w:p>
    <w:p w14:paraId="2C5D5FFC" w14:textId="34F4FD10" w:rsidR="002E3B6A" w:rsidRPr="002118F6" w:rsidRDefault="002E3B6A" w:rsidP="00D96293">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Si tratta di una logica conseguenza della tesi dell’immunità ristrett</w:t>
      </w:r>
      <w:r w:rsidR="00D96293" w:rsidRPr="002118F6">
        <w:rPr>
          <w:rFonts w:ascii="Arial" w:hAnsi="Arial" w:cs="Arial"/>
          <w:color w:val="000000" w:themeColor="text1"/>
          <w:sz w:val="20"/>
          <w:szCs w:val="20"/>
        </w:rPr>
        <w:t>a</w:t>
      </w:r>
      <w:r w:rsidR="00CD1CA0" w:rsidRPr="002118F6">
        <w:rPr>
          <w:rFonts w:ascii="Arial" w:hAnsi="Arial" w:cs="Arial"/>
          <w:color w:val="000000" w:themeColor="text1"/>
          <w:sz w:val="20"/>
          <w:szCs w:val="20"/>
        </w:rPr>
        <w:t xml:space="preserve"> perché se non si seguissero nella giurisdizione esecutiva regole analoghe a quelle della giurisdizione di cognizione, allora non avrebbe senso la tesi dell’immunità ristretta della giurisdizione di cognizione. Infatti, se fosse altrimenti, </w:t>
      </w:r>
      <w:r w:rsidRPr="002118F6">
        <w:rPr>
          <w:rFonts w:ascii="Arial" w:hAnsi="Arial" w:cs="Arial"/>
          <w:color w:val="000000" w:themeColor="text1"/>
          <w:sz w:val="20"/>
          <w:szCs w:val="20"/>
          <w:u w:val="single"/>
        </w:rPr>
        <w:t>lo Stato del foro potrebbe risolvere una controversia attinente ad affari privatistici dello Stato straniero</w:t>
      </w:r>
      <w:r w:rsidRPr="00D201A3">
        <w:rPr>
          <w:rFonts w:ascii="Arial" w:hAnsi="Arial" w:cs="Arial"/>
          <w:color w:val="000000" w:themeColor="text1"/>
          <w:sz w:val="20"/>
          <w:szCs w:val="20"/>
        </w:rPr>
        <w:t xml:space="preserve"> </w:t>
      </w:r>
      <w:r w:rsidR="00CD1CA0" w:rsidRPr="00D201A3">
        <w:rPr>
          <w:rFonts w:ascii="Arial" w:hAnsi="Arial" w:cs="Arial"/>
          <w:color w:val="000000" w:themeColor="text1"/>
          <w:sz w:val="20"/>
          <w:szCs w:val="20"/>
        </w:rPr>
        <w:t xml:space="preserve">(giurisdizione di cognizione/civile), </w:t>
      </w:r>
      <w:r w:rsidRPr="002118F6">
        <w:rPr>
          <w:rFonts w:ascii="Arial" w:hAnsi="Arial" w:cs="Arial"/>
          <w:color w:val="000000" w:themeColor="text1"/>
          <w:sz w:val="20"/>
          <w:szCs w:val="20"/>
          <w:u w:val="single"/>
        </w:rPr>
        <w:t>ma sarebbe poi privo del potere di fare attuare le sue sentenze</w:t>
      </w:r>
      <w:r w:rsidR="00CD1CA0" w:rsidRPr="002118F6">
        <w:rPr>
          <w:rFonts w:ascii="Arial" w:hAnsi="Arial" w:cs="Arial"/>
          <w:color w:val="000000" w:themeColor="text1"/>
          <w:sz w:val="20"/>
          <w:szCs w:val="20"/>
          <w:u w:val="single"/>
        </w:rPr>
        <w:t xml:space="preserve"> a riguardo </w:t>
      </w:r>
      <w:r w:rsidR="00CD1CA0" w:rsidRPr="00D201A3">
        <w:rPr>
          <w:rFonts w:ascii="Arial" w:hAnsi="Arial" w:cs="Arial"/>
          <w:color w:val="000000" w:themeColor="text1"/>
          <w:sz w:val="20"/>
          <w:szCs w:val="20"/>
        </w:rPr>
        <w:t>(giurisdizione esecutiva)</w:t>
      </w:r>
      <w:r w:rsidRPr="00D201A3">
        <w:rPr>
          <w:rFonts w:ascii="Arial" w:hAnsi="Arial" w:cs="Arial"/>
          <w:color w:val="000000" w:themeColor="text1"/>
          <w:sz w:val="20"/>
          <w:szCs w:val="20"/>
        </w:rPr>
        <w:t xml:space="preserve">. </w:t>
      </w:r>
    </w:p>
    <w:p w14:paraId="23C5AD92" w14:textId="34BF15B4" w:rsidR="00CD1CA0" w:rsidRPr="002118F6" w:rsidRDefault="00CD1CA0" w:rsidP="00D96293">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Ad ogni modo, nel caso dell’esecuzione di una sentenza, </w:t>
      </w:r>
      <w:r w:rsidRPr="00D201A3">
        <w:rPr>
          <w:rFonts w:ascii="Arial" w:hAnsi="Arial" w:cs="Arial"/>
          <w:color w:val="000000" w:themeColor="text1"/>
          <w:sz w:val="20"/>
          <w:szCs w:val="20"/>
          <w:u w:val="single"/>
        </w:rPr>
        <w:t xml:space="preserve">il </w:t>
      </w:r>
      <w:r w:rsidR="002118F6" w:rsidRPr="00D201A3">
        <w:rPr>
          <w:rFonts w:ascii="Arial" w:hAnsi="Arial" w:cs="Arial"/>
          <w:color w:val="000000" w:themeColor="text1"/>
          <w:sz w:val="20"/>
          <w:szCs w:val="20"/>
          <w:u w:val="single"/>
        </w:rPr>
        <w:t>disconoscimento</w:t>
      </w:r>
      <w:r w:rsidRPr="00D201A3">
        <w:rPr>
          <w:rFonts w:ascii="Arial" w:hAnsi="Arial" w:cs="Arial"/>
          <w:color w:val="000000" w:themeColor="text1"/>
          <w:sz w:val="20"/>
          <w:szCs w:val="20"/>
          <w:u w:val="single"/>
        </w:rPr>
        <w:t xml:space="preserve"> per </w:t>
      </w:r>
      <w:r w:rsidR="002118F6" w:rsidRPr="00D201A3">
        <w:rPr>
          <w:rFonts w:ascii="Arial" w:hAnsi="Arial" w:cs="Arial"/>
          <w:color w:val="000000" w:themeColor="text1"/>
          <w:sz w:val="20"/>
          <w:szCs w:val="20"/>
          <w:u w:val="single"/>
        </w:rPr>
        <w:t>qualsiasi</w:t>
      </w:r>
      <w:r w:rsidRPr="00D201A3">
        <w:rPr>
          <w:rFonts w:ascii="Arial" w:hAnsi="Arial" w:cs="Arial"/>
          <w:color w:val="000000" w:themeColor="text1"/>
          <w:sz w:val="20"/>
          <w:szCs w:val="20"/>
          <w:u w:val="single"/>
        </w:rPr>
        <w:t xml:space="preserve"> motivo dell’immunità dalla </w:t>
      </w:r>
      <w:r w:rsidR="002118F6" w:rsidRPr="00D201A3">
        <w:rPr>
          <w:rFonts w:ascii="Arial" w:hAnsi="Arial" w:cs="Arial"/>
          <w:color w:val="000000" w:themeColor="text1"/>
          <w:sz w:val="20"/>
          <w:szCs w:val="20"/>
          <w:u w:val="single"/>
        </w:rPr>
        <w:t>giurisdizione</w:t>
      </w:r>
      <w:r w:rsidRPr="00D201A3">
        <w:rPr>
          <w:rFonts w:ascii="Arial" w:hAnsi="Arial" w:cs="Arial"/>
          <w:color w:val="000000" w:themeColor="text1"/>
          <w:sz w:val="20"/>
          <w:szCs w:val="20"/>
          <w:u w:val="single"/>
        </w:rPr>
        <w:t xml:space="preserve"> nel </w:t>
      </w:r>
      <w:r w:rsidR="002118F6" w:rsidRPr="00D201A3">
        <w:rPr>
          <w:rFonts w:ascii="Arial" w:hAnsi="Arial" w:cs="Arial"/>
          <w:color w:val="000000" w:themeColor="text1"/>
          <w:sz w:val="20"/>
          <w:szCs w:val="20"/>
          <w:u w:val="single"/>
        </w:rPr>
        <w:t>processo</w:t>
      </w:r>
      <w:r w:rsidRPr="00D201A3">
        <w:rPr>
          <w:rFonts w:ascii="Arial" w:hAnsi="Arial" w:cs="Arial"/>
          <w:color w:val="000000" w:themeColor="text1"/>
          <w:sz w:val="20"/>
          <w:szCs w:val="20"/>
          <w:u w:val="single"/>
        </w:rPr>
        <w:t xml:space="preserve"> di cognizione ad uno </w:t>
      </w:r>
      <w:r w:rsidR="002118F6" w:rsidRPr="00D201A3">
        <w:rPr>
          <w:rFonts w:ascii="Arial" w:hAnsi="Arial" w:cs="Arial"/>
          <w:color w:val="000000" w:themeColor="text1"/>
          <w:sz w:val="20"/>
          <w:szCs w:val="20"/>
          <w:u w:val="single"/>
        </w:rPr>
        <w:t>Stato</w:t>
      </w:r>
      <w:r w:rsidRPr="00D201A3">
        <w:rPr>
          <w:rFonts w:ascii="Arial" w:hAnsi="Arial" w:cs="Arial"/>
          <w:color w:val="000000" w:themeColor="text1"/>
          <w:sz w:val="20"/>
          <w:szCs w:val="20"/>
          <w:u w:val="single"/>
        </w:rPr>
        <w:t xml:space="preserve"> straniero non influisce </w:t>
      </w:r>
      <w:r w:rsidR="002118F6" w:rsidRPr="00D201A3">
        <w:rPr>
          <w:rFonts w:ascii="Arial" w:hAnsi="Arial" w:cs="Arial"/>
          <w:color w:val="000000" w:themeColor="text1"/>
          <w:sz w:val="20"/>
          <w:szCs w:val="20"/>
          <w:u w:val="single"/>
        </w:rPr>
        <w:t>sull’obbligo</w:t>
      </w:r>
      <w:r w:rsidRPr="00D201A3">
        <w:rPr>
          <w:rFonts w:ascii="Arial" w:hAnsi="Arial" w:cs="Arial"/>
          <w:color w:val="000000" w:themeColor="text1"/>
          <w:sz w:val="20"/>
          <w:szCs w:val="20"/>
          <w:u w:val="single"/>
        </w:rPr>
        <w:t xml:space="preserve"> di </w:t>
      </w:r>
      <w:r w:rsidR="002118F6" w:rsidRPr="00D201A3">
        <w:rPr>
          <w:rFonts w:ascii="Arial" w:hAnsi="Arial" w:cs="Arial"/>
          <w:color w:val="000000" w:themeColor="text1"/>
          <w:sz w:val="20"/>
          <w:szCs w:val="20"/>
          <w:u w:val="single"/>
        </w:rPr>
        <w:t>riconoscere</w:t>
      </w:r>
      <w:r w:rsidRPr="00D201A3">
        <w:rPr>
          <w:rFonts w:ascii="Arial" w:hAnsi="Arial" w:cs="Arial"/>
          <w:color w:val="000000" w:themeColor="text1"/>
          <w:sz w:val="20"/>
          <w:szCs w:val="20"/>
          <w:u w:val="single"/>
        </w:rPr>
        <w:t xml:space="preserve"> </w:t>
      </w:r>
      <w:r w:rsidR="002118F6" w:rsidRPr="00D201A3">
        <w:rPr>
          <w:rFonts w:ascii="Arial" w:hAnsi="Arial" w:cs="Arial"/>
          <w:color w:val="000000" w:themeColor="text1"/>
          <w:sz w:val="20"/>
          <w:szCs w:val="20"/>
          <w:u w:val="single"/>
        </w:rPr>
        <w:t>all’immunità</w:t>
      </w:r>
      <w:r w:rsidRPr="00D201A3">
        <w:rPr>
          <w:rFonts w:ascii="Arial" w:hAnsi="Arial" w:cs="Arial"/>
          <w:color w:val="000000" w:themeColor="text1"/>
          <w:sz w:val="20"/>
          <w:szCs w:val="20"/>
          <w:u w:val="single"/>
        </w:rPr>
        <w:t xml:space="preserve"> di esecuzione</w:t>
      </w:r>
      <w:r w:rsidRPr="002118F6">
        <w:rPr>
          <w:rFonts w:ascii="Arial" w:hAnsi="Arial" w:cs="Arial"/>
          <w:color w:val="000000" w:themeColor="text1"/>
          <w:sz w:val="20"/>
          <w:szCs w:val="20"/>
        </w:rPr>
        <w:t xml:space="preserve"> relativa allo stesso procedimento su beni destinati a funzioni pubbliche.</w:t>
      </w:r>
    </w:p>
    <w:p w14:paraId="15380989" w14:textId="7DB3F76B" w:rsidR="002E3B6A" w:rsidRPr="002118F6" w:rsidRDefault="00CD1CA0" w:rsidP="002E3B6A">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 xml:space="preserve">In ogni caso, resta anche qui aperto il </w:t>
      </w:r>
      <w:r w:rsidR="002118F6" w:rsidRPr="00D201A3">
        <w:rPr>
          <w:rFonts w:ascii="Arial" w:hAnsi="Arial" w:cs="Arial"/>
          <w:b/>
          <w:bCs/>
          <w:color w:val="000000" w:themeColor="text1"/>
          <w:sz w:val="20"/>
          <w:szCs w:val="20"/>
        </w:rPr>
        <w:t>problema</w:t>
      </w:r>
      <w:r w:rsidRPr="00D201A3">
        <w:rPr>
          <w:rFonts w:ascii="Arial" w:hAnsi="Arial" w:cs="Arial"/>
          <w:b/>
          <w:bCs/>
          <w:color w:val="000000" w:themeColor="text1"/>
          <w:sz w:val="20"/>
          <w:szCs w:val="20"/>
        </w:rPr>
        <w:t xml:space="preserve"> del criterio da seguire per risolvere la questione se un atto è jure imperii o meno</w:t>
      </w:r>
      <w:r w:rsidRPr="002118F6">
        <w:rPr>
          <w:rFonts w:ascii="Arial" w:hAnsi="Arial" w:cs="Arial"/>
          <w:color w:val="000000" w:themeColor="text1"/>
          <w:sz w:val="20"/>
          <w:szCs w:val="20"/>
        </w:rPr>
        <w:t xml:space="preserve">, soprattutto per beni utilizzabili per lo svolgimento di funzioni sia privatistiche che pubblicistiche: </w:t>
      </w:r>
      <w:r w:rsidR="00D201A3" w:rsidRPr="00D201A3">
        <w:rPr>
          <w:rFonts w:ascii="Arial" w:hAnsi="Arial" w:cs="Arial"/>
          <w:b/>
          <w:bCs/>
          <w:color w:val="000000" w:themeColor="text1"/>
          <w:sz w:val="20"/>
          <w:szCs w:val="20"/>
        </w:rPr>
        <w:t>nei</w:t>
      </w:r>
      <w:r w:rsidRPr="00D201A3">
        <w:rPr>
          <w:rFonts w:ascii="Arial" w:hAnsi="Arial" w:cs="Arial"/>
          <w:b/>
          <w:bCs/>
          <w:color w:val="000000" w:themeColor="text1"/>
          <w:sz w:val="20"/>
          <w:szCs w:val="20"/>
        </w:rPr>
        <w:t xml:space="preserve"> casi dubbi</w:t>
      </w:r>
      <w:r w:rsidR="00D201A3">
        <w:rPr>
          <w:rFonts w:ascii="Arial" w:hAnsi="Arial" w:cs="Arial"/>
          <w:color w:val="000000" w:themeColor="text1"/>
          <w:sz w:val="20"/>
          <w:szCs w:val="20"/>
        </w:rPr>
        <w:t xml:space="preserve"> (come </w:t>
      </w:r>
      <w:r w:rsidR="00D201A3" w:rsidRPr="00D201A3">
        <w:rPr>
          <w:rFonts w:ascii="Arial" w:hAnsi="Arial" w:cs="Arial"/>
          <w:color w:val="000000" w:themeColor="text1"/>
          <w:sz w:val="20"/>
          <w:szCs w:val="20"/>
          <w:u w:val="single"/>
        </w:rPr>
        <w:t>per i conti correnti</w:t>
      </w:r>
      <w:r w:rsidR="00D201A3">
        <w:rPr>
          <w:rFonts w:ascii="Arial" w:hAnsi="Arial" w:cs="Arial"/>
          <w:color w:val="000000" w:themeColor="text1"/>
          <w:sz w:val="20"/>
          <w:szCs w:val="20"/>
        </w:rPr>
        <w:t>)</w:t>
      </w:r>
      <w:r w:rsidRPr="002118F6">
        <w:rPr>
          <w:rFonts w:ascii="Arial" w:hAnsi="Arial" w:cs="Arial"/>
          <w:color w:val="000000" w:themeColor="text1"/>
          <w:sz w:val="20"/>
          <w:szCs w:val="20"/>
        </w:rPr>
        <w:t xml:space="preserve"> </w:t>
      </w:r>
      <w:r w:rsidRPr="00D201A3">
        <w:rPr>
          <w:rFonts w:ascii="Arial" w:hAnsi="Arial" w:cs="Arial"/>
          <w:b/>
          <w:bCs/>
          <w:color w:val="000000" w:themeColor="text1"/>
          <w:sz w:val="20"/>
          <w:szCs w:val="20"/>
        </w:rPr>
        <w:t>la giuri</w:t>
      </w:r>
      <w:r w:rsidR="00D201A3" w:rsidRPr="00D201A3">
        <w:rPr>
          <w:rFonts w:ascii="Arial" w:hAnsi="Arial" w:cs="Arial"/>
          <w:b/>
          <w:bCs/>
          <w:color w:val="000000" w:themeColor="text1"/>
          <w:sz w:val="20"/>
          <w:szCs w:val="20"/>
        </w:rPr>
        <w:t>sp</w:t>
      </w:r>
      <w:r w:rsidRPr="00D201A3">
        <w:rPr>
          <w:rFonts w:ascii="Arial" w:hAnsi="Arial" w:cs="Arial"/>
          <w:b/>
          <w:bCs/>
          <w:color w:val="000000" w:themeColor="text1"/>
          <w:sz w:val="20"/>
          <w:szCs w:val="20"/>
        </w:rPr>
        <w:t>ru</w:t>
      </w:r>
      <w:r w:rsidR="00D201A3" w:rsidRPr="00D201A3">
        <w:rPr>
          <w:rFonts w:ascii="Arial" w:hAnsi="Arial" w:cs="Arial"/>
          <w:b/>
          <w:bCs/>
          <w:color w:val="000000" w:themeColor="text1"/>
          <w:sz w:val="20"/>
          <w:szCs w:val="20"/>
        </w:rPr>
        <w:t>den</w:t>
      </w:r>
      <w:r w:rsidRPr="00D201A3">
        <w:rPr>
          <w:rFonts w:ascii="Arial" w:hAnsi="Arial" w:cs="Arial"/>
          <w:b/>
          <w:bCs/>
          <w:color w:val="000000" w:themeColor="text1"/>
          <w:sz w:val="20"/>
          <w:szCs w:val="20"/>
        </w:rPr>
        <w:t xml:space="preserve">za tende a riconoscere l’immunità dello Stato </w:t>
      </w:r>
      <w:r w:rsidR="002E3B6A" w:rsidRPr="00D201A3">
        <w:rPr>
          <w:rFonts w:ascii="Arial" w:hAnsi="Arial" w:cs="Arial"/>
          <w:b/>
          <w:bCs/>
          <w:color w:val="000000" w:themeColor="text1"/>
          <w:sz w:val="20"/>
          <w:szCs w:val="20"/>
        </w:rPr>
        <w:t>straniero</w:t>
      </w:r>
      <w:r w:rsidR="002E3B6A" w:rsidRPr="002118F6">
        <w:rPr>
          <w:rFonts w:ascii="Arial" w:hAnsi="Arial" w:cs="Arial"/>
          <w:color w:val="000000" w:themeColor="text1"/>
          <w:sz w:val="20"/>
          <w:szCs w:val="20"/>
        </w:rPr>
        <w:t xml:space="preserve"> dalle </w:t>
      </w:r>
      <w:r w:rsidRPr="002118F6">
        <w:rPr>
          <w:rFonts w:ascii="Arial" w:hAnsi="Arial" w:cs="Arial"/>
          <w:color w:val="000000" w:themeColor="text1"/>
          <w:sz w:val="20"/>
          <w:szCs w:val="20"/>
        </w:rPr>
        <w:t>giurisprudenza</w:t>
      </w:r>
      <w:r w:rsidR="002E3B6A" w:rsidRPr="002118F6">
        <w:rPr>
          <w:rFonts w:ascii="Arial" w:hAnsi="Arial" w:cs="Arial"/>
          <w:color w:val="000000" w:themeColor="text1"/>
          <w:sz w:val="20"/>
          <w:szCs w:val="20"/>
        </w:rPr>
        <w:t xml:space="preserve"> dello Stato del foro, </w:t>
      </w:r>
      <w:r w:rsidRPr="002118F6">
        <w:rPr>
          <w:rFonts w:ascii="Arial" w:hAnsi="Arial" w:cs="Arial"/>
          <w:color w:val="000000" w:themeColor="text1"/>
          <w:sz w:val="20"/>
          <w:szCs w:val="20"/>
        </w:rPr>
        <w:t>essendo essa tendenzialmente aggressiva e</w:t>
      </w:r>
      <w:r w:rsidR="002E3B6A" w:rsidRPr="002118F6">
        <w:rPr>
          <w:rFonts w:ascii="Arial" w:hAnsi="Arial" w:cs="Arial"/>
          <w:color w:val="000000" w:themeColor="text1"/>
          <w:sz w:val="20"/>
          <w:szCs w:val="20"/>
        </w:rPr>
        <w:t xml:space="preserve"> intrusiv</w:t>
      </w:r>
      <w:r w:rsidRPr="002118F6">
        <w:rPr>
          <w:rFonts w:ascii="Arial" w:hAnsi="Arial" w:cs="Arial"/>
          <w:color w:val="000000" w:themeColor="text1"/>
          <w:sz w:val="20"/>
          <w:szCs w:val="20"/>
        </w:rPr>
        <w:t xml:space="preserve">a </w:t>
      </w:r>
      <w:r w:rsidR="002E3B6A" w:rsidRPr="002118F6">
        <w:rPr>
          <w:rFonts w:ascii="Arial" w:hAnsi="Arial" w:cs="Arial"/>
          <w:color w:val="000000" w:themeColor="text1"/>
          <w:sz w:val="20"/>
          <w:szCs w:val="20"/>
        </w:rPr>
        <w:t xml:space="preserve">nei confronti dei beni dello Stato (vale la </w:t>
      </w:r>
      <w:r w:rsidR="002E3B6A" w:rsidRPr="00D201A3">
        <w:rPr>
          <w:rFonts w:ascii="Arial" w:hAnsi="Arial" w:cs="Arial"/>
          <w:color w:val="000000" w:themeColor="text1"/>
          <w:sz w:val="20"/>
          <w:szCs w:val="20"/>
          <w:u w:val="single"/>
        </w:rPr>
        <w:t>regola in dubbio pro libertate</w:t>
      </w:r>
      <w:r w:rsidR="002E3B6A" w:rsidRPr="002118F6">
        <w:rPr>
          <w:rFonts w:ascii="Arial" w:hAnsi="Arial" w:cs="Arial"/>
          <w:color w:val="000000" w:themeColor="text1"/>
          <w:sz w:val="20"/>
          <w:szCs w:val="20"/>
        </w:rPr>
        <w:t>).</w:t>
      </w:r>
    </w:p>
    <w:p w14:paraId="7B579A56" w14:textId="77777777" w:rsidR="002118F6" w:rsidRPr="002118F6" w:rsidRDefault="002118F6" w:rsidP="00C12906">
      <w:pPr>
        <w:pStyle w:val="NormaleWeb"/>
        <w:tabs>
          <w:tab w:val="left" w:pos="2757"/>
        </w:tabs>
        <w:contextualSpacing/>
        <w:rPr>
          <w:rFonts w:ascii="Arial" w:hAnsi="Arial" w:cs="Arial"/>
          <w:b/>
          <w:bCs/>
          <w:color w:val="000000" w:themeColor="text1"/>
          <w:sz w:val="20"/>
          <w:szCs w:val="20"/>
        </w:rPr>
      </w:pPr>
    </w:p>
    <w:p w14:paraId="3898C118" w14:textId="3241AFBC" w:rsidR="00C12906" w:rsidRPr="002118F6" w:rsidRDefault="00C12906" w:rsidP="00C12906">
      <w:pPr>
        <w:pStyle w:val="NormaleWeb"/>
        <w:tabs>
          <w:tab w:val="left" w:pos="2757"/>
        </w:tabs>
        <w:contextualSpacing/>
        <w:rPr>
          <w:rFonts w:ascii="Arial" w:hAnsi="Arial" w:cs="Arial"/>
          <w:b/>
          <w:bCs/>
          <w:color w:val="000000" w:themeColor="text1"/>
          <w:sz w:val="20"/>
          <w:szCs w:val="20"/>
        </w:rPr>
      </w:pPr>
      <w:r w:rsidRPr="002118F6">
        <w:rPr>
          <w:rFonts w:ascii="Arial" w:hAnsi="Arial" w:cs="Arial"/>
          <w:b/>
          <w:bCs/>
          <w:color w:val="000000" w:themeColor="text1"/>
          <w:sz w:val="20"/>
          <w:szCs w:val="20"/>
        </w:rPr>
        <w:t xml:space="preserve">SEZIONE </w:t>
      </w:r>
      <w:r w:rsidR="002118F6" w:rsidRPr="002118F6">
        <w:rPr>
          <w:rFonts w:ascii="Arial" w:hAnsi="Arial" w:cs="Arial"/>
          <w:b/>
          <w:bCs/>
          <w:color w:val="000000" w:themeColor="text1"/>
          <w:sz w:val="20"/>
          <w:szCs w:val="20"/>
        </w:rPr>
        <w:t>2</w:t>
      </w:r>
      <w:r w:rsidRPr="002118F6">
        <w:rPr>
          <w:rFonts w:ascii="Arial" w:hAnsi="Arial" w:cs="Arial"/>
          <w:b/>
          <w:bCs/>
          <w:color w:val="000000" w:themeColor="text1"/>
          <w:sz w:val="20"/>
          <w:szCs w:val="20"/>
        </w:rPr>
        <w:t xml:space="preserve"> – </w:t>
      </w:r>
      <w:r w:rsidRPr="002118F6">
        <w:rPr>
          <w:rFonts w:ascii="Arial" w:hAnsi="Arial" w:cs="Arial"/>
          <w:b/>
          <w:bCs/>
          <w:color w:val="000000" w:themeColor="text1"/>
          <w:sz w:val="20"/>
          <w:szCs w:val="20"/>
          <w:highlight w:val="cyan"/>
        </w:rPr>
        <w:t>PRIVILEGI E IMMUNITA’ DEGLI ORGANI STRANIERI</w:t>
      </w:r>
    </w:p>
    <w:p w14:paraId="0C989592" w14:textId="77777777" w:rsidR="00C12906" w:rsidRPr="002118F6" w:rsidRDefault="00C12906" w:rsidP="00D23A17">
      <w:pPr>
        <w:pStyle w:val="NormaleWeb"/>
        <w:contextualSpacing/>
        <w:jc w:val="both"/>
        <w:rPr>
          <w:rFonts w:ascii="Arial" w:hAnsi="Arial" w:cs="Arial"/>
          <w:b/>
          <w:bCs/>
          <w:color w:val="C00000"/>
          <w:sz w:val="20"/>
          <w:szCs w:val="20"/>
        </w:rPr>
      </w:pPr>
    </w:p>
    <w:p w14:paraId="4EE16D74" w14:textId="199F3A9F" w:rsidR="00D23A17" w:rsidRPr="002118F6" w:rsidRDefault="00D23A17" w:rsidP="00D23A17">
      <w:pPr>
        <w:pStyle w:val="NormaleWeb"/>
        <w:contextualSpacing/>
        <w:jc w:val="both"/>
        <w:rPr>
          <w:rFonts w:ascii="Arial" w:hAnsi="Arial" w:cs="Arial"/>
          <w:color w:val="4472C4" w:themeColor="accent1"/>
          <w:sz w:val="20"/>
          <w:szCs w:val="20"/>
        </w:rPr>
      </w:pPr>
      <w:r w:rsidRPr="002118F6">
        <w:rPr>
          <w:rFonts w:ascii="Arial" w:hAnsi="Arial" w:cs="Arial"/>
          <w:b/>
          <w:bCs/>
          <w:color w:val="4472C4" w:themeColor="accent1"/>
          <w:sz w:val="20"/>
          <w:szCs w:val="20"/>
        </w:rPr>
        <w:t xml:space="preserve">Le immunità e privilegi degli </w:t>
      </w:r>
      <w:r w:rsidRPr="00D201A3">
        <w:rPr>
          <w:rFonts w:ascii="Arial" w:hAnsi="Arial" w:cs="Arial"/>
          <w:b/>
          <w:bCs/>
          <w:color w:val="4472C4" w:themeColor="accent1"/>
          <w:sz w:val="20"/>
          <w:szCs w:val="20"/>
          <w:u w:val="single"/>
        </w:rPr>
        <w:t>agenti diplomatici</w:t>
      </w:r>
    </w:p>
    <w:p w14:paraId="3930EAB6" w14:textId="0913FB92" w:rsidR="00D23A17" w:rsidRPr="002118F6" w:rsidRDefault="00FA51F6" w:rsidP="00D23A17">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Oltre agli Stati, l</w:t>
      </w:r>
      <w:r w:rsidR="00D23A17" w:rsidRPr="002118F6">
        <w:rPr>
          <w:rFonts w:ascii="Arial" w:hAnsi="Arial" w:cs="Arial"/>
          <w:color w:val="000000" w:themeColor="text1"/>
          <w:sz w:val="20"/>
          <w:szCs w:val="20"/>
        </w:rPr>
        <w:t>e immunità sono concesse alle organizzazioni internazionali e</w:t>
      </w:r>
      <w:r w:rsidRPr="002118F6">
        <w:rPr>
          <w:rFonts w:ascii="Arial" w:hAnsi="Arial" w:cs="Arial"/>
          <w:color w:val="000000" w:themeColor="text1"/>
          <w:sz w:val="20"/>
          <w:szCs w:val="20"/>
        </w:rPr>
        <w:t xml:space="preserve"> ai suoi organi, e anche agli</w:t>
      </w:r>
      <w:r w:rsidR="00D23A17" w:rsidRPr="002118F6">
        <w:rPr>
          <w:rFonts w:ascii="Arial" w:hAnsi="Arial" w:cs="Arial"/>
          <w:color w:val="000000" w:themeColor="text1"/>
          <w:sz w:val="20"/>
          <w:szCs w:val="20"/>
        </w:rPr>
        <w:t xml:space="preserve"> individui fisici che agiscono come organi dello Stato</w:t>
      </w:r>
      <w:r w:rsidRPr="002118F6">
        <w:rPr>
          <w:rFonts w:ascii="Arial" w:hAnsi="Arial" w:cs="Arial"/>
          <w:color w:val="000000" w:themeColor="text1"/>
          <w:sz w:val="20"/>
          <w:szCs w:val="20"/>
        </w:rPr>
        <w:t xml:space="preserve">, come gli agenti diplomatici; e per </w:t>
      </w:r>
      <w:r w:rsidR="00D23A17" w:rsidRPr="002118F6">
        <w:rPr>
          <w:rFonts w:ascii="Arial" w:hAnsi="Arial" w:cs="Arial"/>
          <w:color w:val="000000" w:themeColor="text1"/>
          <w:sz w:val="20"/>
          <w:szCs w:val="20"/>
        </w:rPr>
        <w:t xml:space="preserve">tali organi </w:t>
      </w:r>
      <w:r w:rsidR="00D23A17" w:rsidRPr="00D201A3">
        <w:rPr>
          <w:rFonts w:ascii="Arial" w:hAnsi="Arial" w:cs="Arial"/>
          <w:color w:val="000000" w:themeColor="text1"/>
          <w:sz w:val="20"/>
          <w:szCs w:val="20"/>
          <w:u w:val="single"/>
        </w:rPr>
        <w:t>alle immunità si aggiungono anche i privilegi</w:t>
      </w:r>
      <w:r w:rsidR="00D23A17" w:rsidRPr="002118F6">
        <w:rPr>
          <w:rFonts w:ascii="Arial" w:hAnsi="Arial" w:cs="Arial"/>
          <w:color w:val="000000" w:themeColor="text1"/>
          <w:sz w:val="20"/>
          <w:szCs w:val="20"/>
        </w:rPr>
        <w:t>.</w:t>
      </w:r>
    </w:p>
    <w:p w14:paraId="0EA567AD" w14:textId="6E9D7BBC" w:rsidR="00FA51F6" w:rsidRPr="002118F6" w:rsidRDefault="00FA51F6" w:rsidP="00D23A17">
      <w:pPr>
        <w:pStyle w:val="NormaleWeb"/>
        <w:contextualSpacing/>
        <w:jc w:val="both"/>
        <w:rPr>
          <w:rFonts w:ascii="Arial" w:hAnsi="Arial" w:cs="Arial"/>
          <w:color w:val="000000" w:themeColor="text1"/>
          <w:sz w:val="20"/>
          <w:szCs w:val="20"/>
        </w:rPr>
      </w:pPr>
    </w:p>
    <w:p w14:paraId="2D50D838" w14:textId="322C0314" w:rsidR="00FA51F6" w:rsidRPr="002118F6" w:rsidRDefault="00173E4F" w:rsidP="00D23A17">
      <w:pPr>
        <w:pStyle w:val="NormaleWeb"/>
        <w:contextualSpacing/>
        <w:jc w:val="both"/>
        <w:rPr>
          <w:rFonts w:ascii="Arial" w:hAnsi="Arial" w:cs="Arial"/>
          <w:color w:val="000000" w:themeColor="text1"/>
          <w:sz w:val="20"/>
          <w:szCs w:val="20"/>
        </w:rPr>
      </w:pPr>
      <w:r w:rsidRPr="002118F6">
        <w:rPr>
          <w:rFonts w:ascii="Arial" w:hAnsi="Arial" w:cs="Arial"/>
          <w:color w:val="000000" w:themeColor="text1"/>
          <w:sz w:val="20"/>
          <w:szCs w:val="20"/>
        </w:rPr>
        <w:t>La ratio delle immunità diplomatiche è tradizionalmente espressa con la formula “</w:t>
      </w:r>
      <w:r w:rsidRPr="002118F6">
        <w:rPr>
          <w:rFonts w:ascii="Arial" w:hAnsi="Arial" w:cs="Arial"/>
          <w:b/>
          <w:bCs/>
          <w:color w:val="000000" w:themeColor="text1"/>
          <w:sz w:val="20"/>
          <w:szCs w:val="20"/>
        </w:rPr>
        <w:t>ne impediatur legatio</w:t>
      </w:r>
      <w:r w:rsidRPr="002118F6">
        <w:rPr>
          <w:rFonts w:ascii="Arial" w:hAnsi="Arial" w:cs="Arial"/>
          <w:color w:val="000000" w:themeColor="text1"/>
          <w:sz w:val="20"/>
          <w:szCs w:val="20"/>
        </w:rPr>
        <w:t xml:space="preserve">”: le immunità sono concesse dagli Stati, per evitare che lo Stato territoriale, esercitando il potere di governo nel suo territorio, possa ostacolare l’attività dei rappresentanti di altri Stati, e indirettamente, le relazioni diplomatiche. La necessità delle immunità, e quindi di assicurare che gli inviati degli Stati possano svolgere la funzione di intercomunicazione intra-sistemica in condizioni di sicurezza, è resa anche dalla </w:t>
      </w:r>
      <w:r w:rsidR="00FA51F6" w:rsidRPr="002118F6">
        <w:rPr>
          <w:rFonts w:ascii="Arial" w:hAnsi="Arial" w:cs="Arial"/>
          <w:i/>
          <w:iCs/>
          <w:color w:val="000000" w:themeColor="text1"/>
          <w:sz w:val="20"/>
          <w:szCs w:val="20"/>
          <w:u w:val="single"/>
        </w:rPr>
        <w:t xml:space="preserve">sentenza della </w:t>
      </w:r>
      <w:r w:rsidRPr="002118F6">
        <w:rPr>
          <w:rFonts w:ascii="Arial" w:hAnsi="Arial" w:cs="Arial"/>
          <w:i/>
          <w:iCs/>
          <w:color w:val="000000" w:themeColor="text1"/>
          <w:sz w:val="20"/>
          <w:szCs w:val="20"/>
          <w:u w:val="single"/>
        </w:rPr>
        <w:t>CIG sugli Ostaggi a Teheran</w:t>
      </w:r>
      <w:r w:rsidR="00FA51F6" w:rsidRPr="002118F6">
        <w:rPr>
          <w:rFonts w:ascii="Arial" w:hAnsi="Arial" w:cs="Arial"/>
          <w:i/>
          <w:iCs/>
          <w:color w:val="000000" w:themeColor="text1"/>
          <w:sz w:val="20"/>
          <w:szCs w:val="20"/>
          <w:u w:val="single"/>
        </w:rPr>
        <w:t xml:space="preserve"> del 1980</w:t>
      </w:r>
      <w:r w:rsidR="00FA51F6" w:rsidRPr="002118F6">
        <w:rPr>
          <w:rFonts w:ascii="Arial" w:hAnsi="Arial" w:cs="Arial"/>
          <w:color w:val="000000" w:themeColor="text1"/>
          <w:sz w:val="20"/>
          <w:szCs w:val="20"/>
        </w:rPr>
        <w:t>, par. 92</w:t>
      </w:r>
      <w:r w:rsidRPr="002118F6">
        <w:rPr>
          <w:rFonts w:ascii="Arial" w:hAnsi="Arial" w:cs="Arial"/>
          <w:color w:val="000000" w:themeColor="text1"/>
          <w:sz w:val="20"/>
          <w:szCs w:val="20"/>
        </w:rPr>
        <w:t xml:space="preserve">: </w:t>
      </w:r>
      <w:r w:rsidR="00FA51F6" w:rsidRPr="002118F6">
        <w:rPr>
          <w:rFonts w:ascii="Arial" w:hAnsi="Arial" w:cs="Arial"/>
          <w:color w:val="000000" w:themeColor="text1"/>
          <w:sz w:val="20"/>
          <w:szCs w:val="20"/>
        </w:rPr>
        <w:t>viene sottolineata</w:t>
      </w:r>
      <w:r w:rsidRPr="002118F6">
        <w:rPr>
          <w:rFonts w:ascii="Arial" w:hAnsi="Arial" w:cs="Arial"/>
          <w:color w:val="000000" w:themeColor="text1"/>
          <w:sz w:val="20"/>
          <w:szCs w:val="20"/>
        </w:rPr>
        <w:t xml:space="preserve">, oltre </w:t>
      </w:r>
      <w:r w:rsidR="00FA51F6" w:rsidRPr="002118F6">
        <w:rPr>
          <w:rFonts w:ascii="Arial" w:hAnsi="Arial" w:cs="Arial"/>
          <w:color w:val="000000" w:themeColor="text1"/>
          <w:sz w:val="20"/>
          <w:szCs w:val="20"/>
        </w:rPr>
        <w:t>l’antichità d</w:t>
      </w:r>
      <w:r w:rsidRPr="002118F6">
        <w:rPr>
          <w:rFonts w:ascii="Arial" w:hAnsi="Arial" w:cs="Arial"/>
          <w:color w:val="000000" w:themeColor="text1"/>
          <w:sz w:val="20"/>
          <w:szCs w:val="20"/>
        </w:rPr>
        <w:t xml:space="preserve">elle </w:t>
      </w:r>
      <w:r w:rsidR="00FA51F6" w:rsidRPr="002118F6">
        <w:rPr>
          <w:rFonts w:ascii="Arial" w:hAnsi="Arial" w:cs="Arial"/>
          <w:color w:val="000000" w:themeColor="text1"/>
          <w:sz w:val="20"/>
          <w:szCs w:val="20"/>
        </w:rPr>
        <w:t>norme sull’immunità e sui privilegi,</w:t>
      </w:r>
      <w:r w:rsidRPr="002118F6">
        <w:rPr>
          <w:rFonts w:ascii="Arial" w:hAnsi="Arial" w:cs="Arial"/>
          <w:color w:val="000000" w:themeColor="text1"/>
          <w:sz w:val="20"/>
          <w:szCs w:val="20"/>
        </w:rPr>
        <w:t xml:space="preserve"> la necessità e il dovere di rispettarle,</w:t>
      </w:r>
      <w:r w:rsidR="00FA51F6" w:rsidRPr="002118F6">
        <w:rPr>
          <w:rFonts w:ascii="Arial" w:hAnsi="Arial" w:cs="Arial"/>
          <w:color w:val="000000" w:themeColor="text1"/>
          <w:sz w:val="20"/>
          <w:szCs w:val="20"/>
        </w:rPr>
        <w:t xml:space="preserve"> per permettere il buon andamento delle relazioni internazionali e una gestione pacifica tra i rapporti tra gli Stati all’intero della comunità internazionale</w:t>
      </w:r>
      <w:r w:rsidRPr="002118F6">
        <w:rPr>
          <w:rFonts w:ascii="Arial" w:hAnsi="Arial" w:cs="Arial"/>
          <w:color w:val="000000" w:themeColor="text1"/>
          <w:sz w:val="20"/>
          <w:szCs w:val="20"/>
        </w:rPr>
        <w:t>.</w:t>
      </w:r>
    </w:p>
    <w:p w14:paraId="2222FB92" w14:textId="3FB6B24C" w:rsidR="00FA51F6" w:rsidRPr="00C12906" w:rsidRDefault="00FA51F6" w:rsidP="00D23A17">
      <w:pPr>
        <w:pStyle w:val="NormaleWeb"/>
        <w:contextualSpacing/>
        <w:jc w:val="both"/>
        <w:rPr>
          <w:rFonts w:ascii="Arial" w:hAnsi="Arial" w:cs="Arial"/>
          <w:color w:val="000000" w:themeColor="text1"/>
          <w:sz w:val="20"/>
          <w:szCs w:val="20"/>
        </w:rPr>
      </w:pPr>
      <w:r w:rsidRPr="002118F6">
        <w:rPr>
          <w:rFonts w:ascii="Arial" w:hAnsi="Arial" w:cs="Arial"/>
          <w:b/>
          <w:bCs/>
          <w:color w:val="000000" w:themeColor="text1"/>
          <w:sz w:val="20"/>
          <w:szCs w:val="20"/>
        </w:rPr>
        <w:t>La concessione delle immunità diplomatiche</w:t>
      </w:r>
      <w:r w:rsidRPr="00C12906">
        <w:rPr>
          <w:rFonts w:ascii="Arial" w:hAnsi="Arial" w:cs="Arial"/>
          <w:b/>
          <w:bCs/>
          <w:color w:val="000000" w:themeColor="text1"/>
          <w:sz w:val="20"/>
          <w:szCs w:val="20"/>
        </w:rPr>
        <w:t xml:space="preserve"> corrisponde ad una prassi statale consolidata da tempo</w:t>
      </w:r>
      <w:r w:rsidRPr="00C12906">
        <w:rPr>
          <w:rFonts w:ascii="Arial" w:hAnsi="Arial" w:cs="Arial"/>
          <w:color w:val="000000" w:themeColor="text1"/>
          <w:sz w:val="20"/>
          <w:szCs w:val="20"/>
        </w:rPr>
        <w:t xml:space="preserve">, risalendo alla sacralità dei messaggeri o nunzi nei popoli antichi, ancora prima della nascita del DI contemporaneo, e riflessa oggi in una gran numero di </w:t>
      </w:r>
      <w:r w:rsidR="00D201A3" w:rsidRPr="00C12906">
        <w:rPr>
          <w:rFonts w:ascii="Arial" w:hAnsi="Arial" w:cs="Arial"/>
          <w:color w:val="000000" w:themeColor="text1"/>
          <w:sz w:val="20"/>
          <w:szCs w:val="20"/>
        </w:rPr>
        <w:t>disposizioni</w:t>
      </w:r>
      <w:r w:rsidRPr="00C12906">
        <w:rPr>
          <w:rFonts w:ascii="Arial" w:hAnsi="Arial" w:cs="Arial"/>
          <w:color w:val="000000" w:themeColor="text1"/>
          <w:sz w:val="20"/>
          <w:szCs w:val="20"/>
        </w:rPr>
        <w:t xml:space="preserve"> legislative e decisioni giudiziarie nazionali.  Proprio per tale carattere antico e storico, la fonte principale delle immunità e dei privilegi degli agenti diplomatici è il diritto consuetudinario, che in parte è stato codificato.</w:t>
      </w:r>
    </w:p>
    <w:p w14:paraId="6301E090" w14:textId="6830201A" w:rsidR="00FA51F6" w:rsidRPr="00C12906" w:rsidRDefault="00FA51F6"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Infatti, le norme sulle immunità spettanti agli agenti diplomatici di Stati stranieri sono state codificate </w:t>
      </w:r>
      <w:r w:rsidRPr="00C12906">
        <w:rPr>
          <w:rFonts w:ascii="Arial" w:hAnsi="Arial" w:cs="Arial"/>
          <w:b/>
          <w:bCs/>
          <w:color w:val="000000" w:themeColor="text1"/>
          <w:sz w:val="20"/>
          <w:szCs w:val="20"/>
        </w:rPr>
        <w:t>Convenzione di Vienna sulle relazioni diplomatiche</w:t>
      </w:r>
      <w:r w:rsidRPr="00C12906">
        <w:rPr>
          <w:rFonts w:ascii="Arial" w:hAnsi="Arial" w:cs="Arial"/>
          <w:color w:val="000000" w:themeColor="text1"/>
          <w:sz w:val="20"/>
          <w:szCs w:val="20"/>
        </w:rPr>
        <w:t xml:space="preserve"> del </w:t>
      </w:r>
      <w:r w:rsidR="00D23A17" w:rsidRPr="00C12906">
        <w:rPr>
          <w:rFonts w:ascii="Arial" w:hAnsi="Arial" w:cs="Arial"/>
          <w:color w:val="000000" w:themeColor="text1"/>
          <w:sz w:val="20"/>
          <w:szCs w:val="20"/>
        </w:rPr>
        <w:t xml:space="preserve">1961, entrata in vigore </w:t>
      </w:r>
      <w:r w:rsidRPr="00C12906">
        <w:rPr>
          <w:rFonts w:ascii="Arial" w:hAnsi="Arial" w:cs="Arial"/>
          <w:color w:val="000000" w:themeColor="text1"/>
          <w:sz w:val="20"/>
          <w:szCs w:val="20"/>
        </w:rPr>
        <w:t xml:space="preserve">nel </w:t>
      </w:r>
      <w:r w:rsidR="00D23A17" w:rsidRPr="00C12906">
        <w:rPr>
          <w:rFonts w:ascii="Arial" w:hAnsi="Arial" w:cs="Arial"/>
          <w:color w:val="000000" w:themeColor="text1"/>
          <w:sz w:val="20"/>
          <w:szCs w:val="20"/>
        </w:rPr>
        <w:t>1964</w:t>
      </w:r>
      <w:r w:rsidRPr="00C12906">
        <w:rPr>
          <w:rFonts w:ascii="Arial" w:hAnsi="Arial" w:cs="Arial"/>
          <w:color w:val="000000" w:themeColor="text1"/>
          <w:sz w:val="20"/>
          <w:szCs w:val="20"/>
        </w:rPr>
        <w:t xml:space="preserve"> per </w:t>
      </w:r>
      <w:r w:rsidR="00D23A17" w:rsidRPr="00C12906">
        <w:rPr>
          <w:rFonts w:ascii="Arial" w:hAnsi="Arial" w:cs="Arial"/>
          <w:color w:val="000000" w:themeColor="text1"/>
          <w:sz w:val="20"/>
          <w:szCs w:val="20"/>
        </w:rPr>
        <w:t>19</w:t>
      </w:r>
      <w:r w:rsidRPr="00C12906">
        <w:rPr>
          <w:rFonts w:ascii="Arial" w:hAnsi="Arial" w:cs="Arial"/>
          <w:color w:val="000000" w:themeColor="text1"/>
          <w:sz w:val="20"/>
          <w:szCs w:val="20"/>
        </w:rPr>
        <w:t>2</w:t>
      </w:r>
      <w:r w:rsidR="00D23A17" w:rsidRPr="00C12906">
        <w:rPr>
          <w:rFonts w:ascii="Arial" w:hAnsi="Arial" w:cs="Arial"/>
          <w:color w:val="000000" w:themeColor="text1"/>
          <w:sz w:val="20"/>
          <w:szCs w:val="20"/>
        </w:rPr>
        <w:t xml:space="preserve"> Stati</w:t>
      </w:r>
      <w:r w:rsidRPr="00C12906">
        <w:rPr>
          <w:rFonts w:ascii="Arial" w:hAnsi="Arial" w:cs="Arial"/>
          <w:color w:val="000000" w:themeColor="text1"/>
          <w:sz w:val="20"/>
          <w:szCs w:val="20"/>
        </w:rPr>
        <w:t xml:space="preserve">, la quale </w:t>
      </w:r>
      <w:r w:rsidR="00D23A17" w:rsidRPr="00C12906">
        <w:rPr>
          <w:rFonts w:ascii="Arial" w:hAnsi="Arial" w:cs="Arial"/>
          <w:b/>
          <w:bCs/>
          <w:color w:val="000000" w:themeColor="text1"/>
          <w:sz w:val="20"/>
          <w:szCs w:val="20"/>
        </w:rPr>
        <w:t xml:space="preserve">corrispondente </w:t>
      </w:r>
      <w:r w:rsidRPr="00C12906">
        <w:rPr>
          <w:rFonts w:ascii="Arial" w:hAnsi="Arial" w:cs="Arial"/>
          <w:b/>
          <w:bCs/>
          <w:color w:val="000000" w:themeColor="text1"/>
          <w:sz w:val="20"/>
          <w:szCs w:val="20"/>
        </w:rPr>
        <w:t xml:space="preserve">largamente </w:t>
      </w:r>
      <w:r w:rsidR="00D23A17" w:rsidRPr="00C12906">
        <w:rPr>
          <w:rFonts w:ascii="Arial" w:hAnsi="Arial" w:cs="Arial"/>
          <w:b/>
          <w:bCs/>
          <w:color w:val="000000" w:themeColor="text1"/>
          <w:sz w:val="20"/>
          <w:szCs w:val="20"/>
        </w:rPr>
        <w:t>al diritto internazionale consuetudinario</w:t>
      </w:r>
      <w:r w:rsidRPr="00C12906">
        <w:rPr>
          <w:rFonts w:ascii="Arial" w:hAnsi="Arial" w:cs="Arial"/>
          <w:color w:val="000000" w:themeColor="text1"/>
          <w:sz w:val="20"/>
          <w:szCs w:val="20"/>
        </w:rPr>
        <w:t xml:space="preserve"> (poche sono le norme di sviluppo progressivo), </w:t>
      </w:r>
      <w:r w:rsidR="00D23A17" w:rsidRPr="00C12906">
        <w:rPr>
          <w:rFonts w:ascii="Arial" w:hAnsi="Arial" w:cs="Arial"/>
          <w:color w:val="000000" w:themeColor="text1"/>
          <w:sz w:val="20"/>
          <w:szCs w:val="20"/>
        </w:rPr>
        <w:t>e per questo rappresenta un importante punto di riferimento non contestato</w:t>
      </w:r>
      <w:r w:rsidRPr="00C12906">
        <w:rPr>
          <w:rFonts w:ascii="Arial" w:hAnsi="Arial" w:cs="Arial"/>
          <w:color w:val="000000" w:themeColor="text1"/>
          <w:sz w:val="20"/>
          <w:szCs w:val="20"/>
        </w:rPr>
        <w:t>.</w:t>
      </w:r>
      <w:r w:rsidR="00173E4F"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Tale Convenzione è completata da due Protocolli opzionali: uno prevede la competenza obbligatorie della CIG in ordine alla soluzione delel controversie; l’altro prevede che i membri della missioni non rittadini dello Stato ricevente, e i membri conviventi delle loro famiglie, non possono acquistare, sulla sola base del diritto dello Stato ricevente, la cittadinanza di tale Stato.</w:t>
      </w:r>
    </w:p>
    <w:p w14:paraId="78086F78" w14:textId="77777777" w:rsidR="00173E4F" w:rsidRPr="00C12906" w:rsidRDefault="00173E4F" w:rsidP="00D23A17">
      <w:pPr>
        <w:pStyle w:val="NormaleWeb"/>
        <w:contextualSpacing/>
        <w:jc w:val="both"/>
        <w:rPr>
          <w:rFonts w:ascii="Arial" w:hAnsi="Arial" w:cs="Arial"/>
          <w:color w:val="000000" w:themeColor="text1"/>
          <w:sz w:val="20"/>
          <w:szCs w:val="20"/>
        </w:rPr>
      </w:pPr>
    </w:p>
    <w:p w14:paraId="472AEB10" w14:textId="7862A93B" w:rsidR="009A5EB8" w:rsidRPr="00C12906" w:rsidRDefault="00D23A17"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Gli agenti diplomatici</w:t>
      </w:r>
      <w:r w:rsidR="009A5EB8" w:rsidRPr="00C12906">
        <w:rPr>
          <w:rFonts w:ascii="Arial" w:hAnsi="Arial" w:cs="Arial"/>
          <w:color w:val="000000" w:themeColor="text1"/>
          <w:sz w:val="20"/>
          <w:szCs w:val="20"/>
        </w:rPr>
        <w:t xml:space="preserve">, definiti come “capomissione o membro del personale diplomatico della missione”, </w:t>
      </w:r>
      <w:r w:rsidRPr="00C12906">
        <w:rPr>
          <w:rFonts w:ascii="Arial" w:hAnsi="Arial" w:cs="Arial"/>
          <w:color w:val="000000" w:themeColor="text1"/>
          <w:sz w:val="20"/>
          <w:szCs w:val="20"/>
        </w:rPr>
        <w:t>sono organi statali che rappresentano il loro Stato all’estero</w:t>
      </w:r>
      <w:r w:rsidR="009A5EB8" w:rsidRPr="00C12906">
        <w:rPr>
          <w:rFonts w:ascii="Arial" w:hAnsi="Arial" w:cs="Arial"/>
          <w:color w:val="000000" w:themeColor="text1"/>
          <w:sz w:val="20"/>
          <w:szCs w:val="20"/>
        </w:rPr>
        <w:t>, e</w:t>
      </w:r>
      <w:r w:rsidRPr="00C12906">
        <w:rPr>
          <w:rFonts w:ascii="Arial" w:hAnsi="Arial" w:cs="Arial"/>
          <w:color w:val="000000" w:themeColor="text1"/>
          <w:sz w:val="20"/>
          <w:szCs w:val="20"/>
        </w:rPr>
        <w:t xml:space="preserve"> operano presso </w:t>
      </w:r>
      <w:r w:rsidR="009A5EB8" w:rsidRPr="00C12906">
        <w:rPr>
          <w:rFonts w:ascii="Arial" w:hAnsi="Arial" w:cs="Arial"/>
          <w:color w:val="000000" w:themeColor="text1"/>
          <w:sz w:val="20"/>
          <w:szCs w:val="20"/>
        </w:rPr>
        <w:t>S</w:t>
      </w:r>
      <w:r w:rsidRPr="00C12906">
        <w:rPr>
          <w:rFonts w:ascii="Arial" w:hAnsi="Arial" w:cs="Arial"/>
          <w:color w:val="000000" w:themeColor="text1"/>
          <w:sz w:val="20"/>
          <w:szCs w:val="20"/>
        </w:rPr>
        <w:t>tati stranieri</w:t>
      </w:r>
      <w:r w:rsidR="009A5EB8"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in base a rapporti bilaterali e consensuali, che si basano sulla legazione attiva</w:t>
      </w:r>
      <w:r w:rsidR="009A5EB8" w:rsidRPr="00C12906">
        <w:rPr>
          <w:rFonts w:ascii="Arial" w:hAnsi="Arial" w:cs="Arial"/>
          <w:color w:val="000000" w:themeColor="text1"/>
          <w:sz w:val="20"/>
          <w:szCs w:val="20"/>
        </w:rPr>
        <w:t xml:space="preserve">, consistente nell’insediare propri rappresentanti in altri Stati, </w:t>
      </w:r>
      <w:r w:rsidRPr="00C12906">
        <w:rPr>
          <w:rFonts w:ascii="Arial" w:hAnsi="Arial" w:cs="Arial"/>
          <w:color w:val="000000" w:themeColor="text1"/>
          <w:sz w:val="20"/>
          <w:szCs w:val="20"/>
        </w:rPr>
        <w:t>e</w:t>
      </w:r>
      <w:r w:rsidR="009A5EB8" w:rsidRPr="00C12906">
        <w:rPr>
          <w:rFonts w:ascii="Arial" w:hAnsi="Arial" w:cs="Arial"/>
          <w:color w:val="000000" w:themeColor="text1"/>
          <w:sz w:val="20"/>
          <w:szCs w:val="20"/>
        </w:rPr>
        <w:t xml:space="preserve"> sulla legislazione</w:t>
      </w:r>
      <w:r w:rsidRPr="00C12906">
        <w:rPr>
          <w:rFonts w:ascii="Arial" w:hAnsi="Arial" w:cs="Arial"/>
          <w:color w:val="000000" w:themeColor="text1"/>
          <w:sz w:val="20"/>
          <w:szCs w:val="20"/>
        </w:rPr>
        <w:t xml:space="preserve"> passiva</w:t>
      </w:r>
      <w:r w:rsidR="009A5EB8" w:rsidRPr="00C12906">
        <w:rPr>
          <w:rFonts w:ascii="Arial" w:hAnsi="Arial" w:cs="Arial"/>
          <w:color w:val="000000" w:themeColor="text1"/>
          <w:sz w:val="20"/>
          <w:szCs w:val="20"/>
        </w:rPr>
        <w:t>, consistente nel ricevere rappresentanti di altri Stati.</w:t>
      </w:r>
    </w:p>
    <w:p w14:paraId="6E94A88B" w14:textId="79342628" w:rsidR="009A5EB8" w:rsidRPr="00C12906" w:rsidRDefault="009A5EB8"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Infatti, </w:t>
      </w:r>
      <w:r w:rsidRPr="00C12906">
        <w:rPr>
          <w:rFonts w:ascii="Arial" w:hAnsi="Arial" w:cs="Arial"/>
          <w:b/>
          <w:bCs/>
          <w:color w:val="000000" w:themeColor="text1"/>
          <w:sz w:val="20"/>
          <w:szCs w:val="20"/>
        </w:rPr>
        <w:t>lo stabilimento di relazioni diplomatiche tra due Stati ha luogo per mutuo consenso</w:t>
      </w:r>
      <w:r w:rsidRPr="00C12906">
        <w:rPr>
          <w:rFonts w:ascii="Arial" w:hAnsi="Arial" w:cs="Arial"/>
          <w:color w:val="000000" w:themeColor="text1"/>
          <w:sz w:val="20"/>
          <w:szCs w:val="20"/>
        </w:rPr>
        <w:t xml:space="preserve">: gli Stati non ha quindi un diritto di legazione attiva, né un corrispondente obbligo di legazione passiva in quanto l’esercizio delle attività diplomatiche si basa su un </w:t>
      </w:r>
      <w:r w:rsidRPr="00C12906">
        <w:rPr>
          <w:rFonts w:ascii="Arial" w:hAnsi="Arial" w:cs="Arial"/>
          <w:color w:val="000000" w:themeColor="text1"/>
          <w:sz w:val="20"/>
          <w:szCs w:val="20"/>
          <w:u w:val="single"/>
        </w:rPr>
        <w:t>rapporto consensuale e reciproco</w:t>
      </w:r>
      <w:r w:rsidRPr="00C12906">
        <w:rPr>
          <w:rFonts w:ascii="Arial" w:hAnsi="Arial" w:cs="Arial"/>
          <w:color w:val="000000" w:themeColor="text1"/>
          <w:sz w:val="20"/>
          <w:szCs w:val="20"/>
        </w:rPr>
        <w:t xml:space="preserve"> (do ut des).</w:t>
      </w:r>
    </w:p>
    <w:p w14:paraId="524CA5B3" w14:textId="77777777" w:rsidR="009A5EB8" w:rsidRPr="00C12906" w:rsidRDefault="009A5EB8" w:rsidP="00D23A17">
      <w:pPr>
        <w:pStyle w:val="NormaleWeb"/>
        <w:contextualSpacing/>
        <w:jc w:val="both"/>
        <w:rPr>
          <w:rFonts w:ascii="Arial" w:hAnsi="Arial" w:cs="Arial"/>
          <w:color w:val="000000" w:themeColor="text1"/>
          <w:sz w:val="20"/>
          <w:szCs w:val="20"/>
        </w:rPr>
      </w:pPr>
    </w:p>
    <w:p w14:paraId="6ECE6C9C" w14:textId="77777777" w:rsidR="0091339C" w:rsidRPr="00C12906" w:rsidRDefault="00D23A17"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La</w:t>
      </w:r>
      <w:r w:rsidRPr="00C12906">
        <w:rPr>
          <w:rFonts w:ascii="Arial" w:hAnsi="Arial" w:cs="Arial"/>
          <w:b/>
          <w:bCs/>
          <w:color w:val="C00000"/>
          <w:sz w:val="20"/>
          <w:szCs w:val="20"/>
        </w:rPr>
        <w:t xml:space="preserve"> procedura di scambio degli agenti diplomatic</w:t>
      </w:r>
      <w:r w:rsidR="00933C63" w:rsidRPr="00C12906">
        <w:rPr>
          <w:rFonts w:ascii="Arial" w:hAnsi="Arial" w:cs="Arial"/>
          <w:b/>
          <w:bCs/>
          <w:color w:val="C00000"/>
          <w:sz w:val="20"/>
          <w:szCs w:val="20"/>
        </w:rPr>
        <w:t xml:space="preserve">i </w:t>
      </w:r>
      <w:r w:rsidR="00933C63" w:rsidRPr="00C12906">
        <w:rPr>
          <w:rFonts w:ascii="Arial" w:hAnsi="Arial" w:cs="Arial"/>
          <w:color w:val="000000" w:themeColor="text1"/>
          <w:sz w:val="20"/>
          <w:szCs w:val="20"/>
        </w:rPr>
        <w:t>e il</w:t>
      </w:r>
      <w:r w:rsidR="00933C63" w:rsidRPr="00C12906">
        <w:rPr>
          <w:rFonts w:ascii="Arial" w:hAnsi="Arial" w:cs="Arial"/>
          <w:b/>
          <w:bCs/>
          <w:color w:val="000000" w:themeColor="text1"/>
          <w:sz w:val="20"/>
          <w:szCs w:val="20"/>
        </w:rPr>
        <w:t xml:space="preserve"> </w:t>
      </w:r>
      <w:r w:rsidR="00933C63" w:rsidRPr="00C12906">
        <w:rPr>
          <w:rFonts w:ascii="Arial" w:hAnsi="Arial" w:cs="Arial"/>
          <w:b/>
          <w:bCs/>
          <w:color w:val="C00000"/>
          <w:sz w:val="20"/>
          <w:szCs w:val="20"/>
        </w:rPr>
        <w:t>conferimento delle relative immunità e privilegi</w:t>
      </w:r>
      <w:r w:rsidRPr="00C12906">
        <w:rPr>
          <w:rFonts w:ascii="Arial" w:hAnsi="Arial" w:cs="Arial"/>
          <w:color w:val="C00000"/>
          <w:sz w:val="20"/>
          <w:szCs w:val="20"/>
        </w:rPr>
        <w:t xml:space="preserve"> </w:t>
      </w:r>
      <w:r w:rsidRPr="00C12906">
        <w:rPr>
          <w:rFonts w:ascii="Arial" w:hAnsi="Arial" w:cs="Arial"/>
          <w:color w:val="000000" w:themeColor="text1"/>
          <w:sz w:val="20"/>
          <w:szCs w:val="20"/>
        </w:rPr>
        <w:t xml:space="preserve">prevede </w:t>
      </w:r>
      <w:r w:rsidR="00933C63" w:rsidRPr="00C12906">
        <w:rPr>
          <w:rFonts w:ascii="Arial" w:hAnsi="Arial" w:cs="Arial"/>
          <w:color w:val="000000" w:themeColor="text1"/>
          <w:sz w:val="20"/>
          <w:szCs w:val="20"/>
        </w:rPr>
        <w:t xml:space="preserve">che quando </w:t>
      </w:r>
      <w:r w:rsidR="00933C63" w:rsidRPr="00C12906">
        <w:rPr>
          <w:rFonts w:ascii="Arial" w:hAnsi="Arial" w:cs="Arial"/>
          <w:b/>
          <w:bCs/>
          <w:color w:val="000000" w:themeColor="text1"/>
          <w:sz w:val="20"/>
          <w:szCs w:val="20"/>
        </w:rPr>
        <w:t>l’agente diplomatico di uno Stato straniero viene accettato</w:t>
      </w:r>
      <w:r w:rsidR="00933C63" w:rsidRPr="00C12906">
        <w:rPr>
          <w:rFonts w:ascii="Arial" w:hAnsi="Arial" w:cs="Arial"/>
          <w:color w:val="000000" w:themeColor="text1"/>
          <w:sz w:val="20"/>
          <w:szCs w:val="20"/>
        </w:rPr>
        <w:t xml:space="preserve">, attraverso il </w:t>
      </w:r>
      <w:r w:rsidR="00933C63" w:rsidRPr="00C12906">
        <w:rPr>
          <w:rFonts w:ascii="Arial" w:hAnsi="Arial" w:cs="Arial"/>
          <w:b/>
          <w:bCs/>
          <w:color w:val="000000" w:themeColor="text1"/>
          <w:sz w:val="20"/>
          <w:szCs w:val="20"/>
          <w:u w:val="single"/>
        </w:rPr>
        <w:t>gradimento</w:t>
      </w:r>
      <w:r w:rsidR="00933C63" w:rsidRPr="00C12906">
        <w:rPr>
          <w:rFonts w:ascii="Arial" w:hAnsi="Arial" w:cs="Arial"/>
          <w:color w:val="000000" w:themeColor="text1"/>
          <w:sz w:val="20"/>
          <w:szCs w:val="20"/>
        </w:rPr>
        <w:t xml:space="preserve">, l’avvenuto </w:t>
      </w:r>
      <w:r w:rsidR="00933C63" w:rsidRPr="00C12906">
        <w:rPr>
          <w:rFonts w:ascii="Arial" w:hAnsi="Arial" w:cs="Arial"/>
          <w:b/>
          <w:bCs/>
          <w:color w:val="000000" w:themeColor="text1"/>
          <w:sz w:val="20"/>
          <w:szCs w:val="20"/>
          <w:u w:val="single"/>
        </w:rPr>
        <w:t>accreditamento</w:t>
      </w:r>
      <w:r w:rsidR="00933C63" w:rsidRPr="00C12906">
        <w:rPr>
          <w:rFonts w:ascii="Arial" w:hAnsi="Arial" w:cs="Arial"/>
          <w:color w:val="000000" w:themeColor="text1"/>
          <w:sz w:val="20"/>
          <w:szCs w:val="20"/>
        </w:rPr>
        <w:t xml:space="preserve"> e la </w:t>
      </w:r>
      <w:r w:rsidR="00933C63" w:rsidRPr="00C12906">
        <w:rPr>
          <w:rFonts w:ascii="Arial" w:hAnsi="Arial" w:cs="Arial"/>
          <w:b/>
          <w:bCs/>
          <w:color w:val="000000" w:themeColor="text1"/>
          <w:sz w:val="20"/>
          <w:szCs w:val="20"/>
          <w:u w:val="single"/>
        </w:rPr>
        <w:t>presentazione delle lettere credenziali</w:t>
      </w:r>
      <w:r w:rsidR="00933C63" w:rsidRPr="00C12906">
        <w:rPr>
          <w:rFonts w:ascii="Arial" w:hAnsi="Arial" w:cs="Arial"/>
          <w:b/>
          <w:bCs/>
          <w:color w:val="000000" w:themeColor="text1"/>
          <w:sz w:val="20"/>
          <w:szCs w:val="20"/>
        </w:rPr>
        <w:t xml:space="preserve"> </w:t>
      </w:r>
      <w:r w:rsidR="00933C63" w:rsidRPr="00C12906">
        <w:rPr>
          <w:rFonts w:ascii="Arial" w:hAnsi="Arial" w:cs="Arial"/>
          <w:color w:val="000000" w:themeColor="text1"/>
          <w:sz w:val="20"/>
          <w:szCs w:val="20"/>
        </w:rPr>
        <w:t>di solito rilasciate dal Capo dello Stato accreditante o di invio</w:t>
      </w:r>
      <w:r w:rsidR="00ED51CA" w:rsidRPr="00C12906">
        <w:rPr>
          <w:rFonts w:ascii="Arial" w:hAnsi="Arial" w:cs="Arial"/>
          <w:color w:val="000000" w:themeColor="text1"/>
          <w:sz w:val="20"/>
          <w:szCs w:val="20"/>
        </w:rPr>
        <w:t>,</w:t>
      </w:r>
      <w:r w:rsidR="00933C63" w:rsidRPr="00C12906">
        <w:rPr>
          <w:rFonts w:ascii="Arial" w:hAnsi="Arial" w:cs="Arial"/>
          <w:color w:val="000000" w:themeColor="text1"/>
          <w:sz w:val="20"/>
          <w:szCs w:val="20"/>
        </w:rPr>
        <w:t xml:space="preserve"> al Ministero degli esteri o altro ministero convenuto dallo Stato accreditatario</w:t>
      </w:r>
      <w:r w:rsidR="00ED51CA" w:rsidRPr="00C12906">
        <w:rPr>
          <w:rFonts w:ascii="Arial" w:hAnsi="Arial" w:cs="Arial"/>
          <w:color w:val="000000" w:themeColor="text1"/>
          <w:sz w:val="20"/>
          <w:szCs w:val="20"/>
        </w:rPr>
        <w:t xml:space="preserve"> o ricevente, lo </w:t>
      </w:r>
      <w:r w:rsidR="00ED51CA" w:rsidRPr="00C12906">
        <w:rPr>
          <w:rFonts w:ascii="Arial" w:hAnsi="Arial" w:cs="Arial"/>
          <w:b/>
          <w:bCs/>
          <w:color w:val="000000" w:themeColor="text1"/>
          <w:sz w:val="20"/>
          <w:szCs w:val="20"/>
        </w:rPr>
        <w:t>Stato accreditatario ha l’obbligo di riconoscere le immunità diplomatiche</w:t>
      </w:r>
      <w:r w:rsidR="00ED51CA" w:rsidRPr="00C12906">
        <w:rPr>
          <w:rFonts w:ascii="Arial" w:hAnsi="Arial" w:cs="Arial"/>
          <w:color w:val="000000" w:themeColor="text1"/>
          <w:sz w:val="20"/>
          <w:szCs w:val="20"/>
        </w:rPr>
        <w:t xml:space="preserve">. </w:t>
      </w:r>
    </w:p>
    <w:p w14:paraId="3AABF9CD" w14:textId="44B8562A" w:rsidR="00933C63" w:rsidRPr="00C12906" w:rsidRDefault="00ED51CA"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Così come può accettare, </w:t>
      </w:r>
      <w:r w:rsidRPr="00C12906">
        <w:rPr>
          <w:rFonts w:ascii="Arial" w:hAnsi="Arial" w:cs="Arial"/>
          <w:b/>
          <w:bCs/>
          <w:color w:val="000000" w:themeColor="text1"/>
          <w:sz w:val="20"/>
          <w:szCs w:val="20"/>
        </w:rPr>
        <w:t>lo Stato ricevente può anche rifiutare la persona inviata dall’altro Stato</w:t>
      </w:r>
      <w:r w:rsidRPr="00C12906">
        <w:rPr>
          <w:rFonts w:ascii="Arial" w:hAnsi="Arial" w:cs="Arial"/>
          <w:color w:val="000000" w:themeColor="text1"/>
          <w:sz w:val="20"/>
          <w:szCs w:val="20"/>
        </w:rPr>
        <w:t xml:space="preserve">, senza essere tenuto a fornire le ragioni; d’altro canto, </w:t>
      </w:r>
      <w:r w:rsidRPr="00C12906">
        <w:rPr>
          <w:rFonts w:ascii="Arial" w:hAnsi="Arial" w:cs="Arial"/>
          <w:b/>
          <w:bCs/>
          <w:color w:val="000000" w:themeColor="text1"/>
          <w:sz w:val="20"/>
          <w:szCs w:val="20"/>
        </w:rPr>
        <w:t>lo Stato inviante può scegliere liberamente le persone da inviare</w:t>
      </w:r>
      <w:r w:rsidRPr="00C12906">
        <w:rPr>
          <w:rFonts w:ascii="Arial" w:hAnsi="Arial" w:cs="Arial"/>
          <w:color w:val="000000" w:themeColor="text1"/>
          <w:sz w:val="20"/>
          <w:szCs w:val="20"/>
        </w:rPr>
        <w:t>, anche se lo Stato ricevente può chiedere di mantenere il numero di membri della missione entro limiti ragionevoli.</w:t>
      </w:r>
    </w:p>
    <w:p w14:paraId="31E91BF8" w14:textId="3A1A5CB6" w:rsidR="00ED51CA" w:rsidRPr="00C12906" w:rsidRDefault="00ED51CA"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L’obbligo di concedere le immunità diplomatiche si protrae </w:t>
      </w:r>
      <w:r w:rsidRPr="00C12906">
        <w:rPr>
          <w:rFonts w:ascii="Arial" w:hAnsi="Arial" w:cs="Arial"/>
          <w:b/>
          <w:bCs/>
          <w:color w:val="000000" w:themeColor="text1"/>
          <w:sz w:val="20"/>
          <w:szCs w:val="20"/>
        </w:rPr>
        <w:t>dal momento in cui l’agente diplomatico entra nel territorio dello Stato ricevente</w:t>
      </w:r>
      <w:r w:rsidRPr="00C12906">
        <w:rPr>
          <w:rFonts w:ascii="Arial" w:hAnsi="Arial" w:cs="Arial"/>
          <w:color w:val="000000" w:themeColor="text1"/>
          <w:sz w:val="20"/>
          <w:szCs w:val="20"/>
        </w:rPr>
        <w:t xml:space="preserve"> per assumere le proprie funzioni, </w:t>
      </w:r>
      <w:r w:rsidRPr="00C12906">
        <w:rPr>
          <w:rFonts w:ascii="Arial" w:hAnsi="Arial" w:cs="Arial"/>
          <w:b/>
          <w:bCs/>
          <w:color w:val="000000" w:themeColor="text1"/>
          <w:sz w:val="20"/>
          <w:szCs w:val="20"/>
        </w:rPr>
        <w:t>al momento in</w:t>
      </w:r>
      <w:r w:rsidRPr="00C12906">
        <w:rPr>
          <w:rFonts w:ascii="Arial" w:hAnsi="Arial" w:cs="Arial"/>
          <w:color w:val="000000" w:themeColor="text1"/>
          <w:sz w:val="20"/>
          <w:szCs w:val="20"/>
        </w:rPr>
        <w:t xml:space="preserve"> </w:t>
      </w:r>
      <w:r w:rsidRPr="00C12906">
        <w:rPr>
          <w:rFonts w:ascii="Arial" w:hAnsi="Arial" w:cs="Arial"/>
          <w:b/>
          <w:bCs/>
          <w:color w:val="000000" w:themeColor="text1"/>
          <w:sz w:val="20"/>
          <w:szCs w:val="20"/>
        </w:rPr>
        <w:t>cui</w:t>
      </w:r>
      <w:r w:rsidRPr="00C12906">
        <w:rPr>
          <w:rFonts w:ascii="Arial" w:hAnsi="Arial" w:cs="Arial"/>
          <w:color w:val="000000" w:themeColor="text1"/>
          <w:sz w:val="20"/>
          <w:szCs w:val="20"/>
        </w:rPr>
        <w:t xml:space="preserve"> (per richiamo, per inizio di ostilità o per estinzione di uno dei due Stat, per espulsione</w:t>
      </w:r>
      <w:r w:rsidR="0091339C" w:rsidRPr="00C12906">
        <w:rPr>
          <w:rFonts w:ascii="Arial" w:hAnsi="Arial" w:cs="Arial"/>
          <w:color w:val="000000" w:themeColor="text1"/>
          <w:sz w:val="20"/>
          <w:szCs w:val="20"/>
        </w:rPr>
        <w:t>)</w:t>
      </w:r>
      <w:r w:rsidRPr="00C12906">
        <w:rPr>
          <w:rFonts w:ascii="Arial" w:hAnsi="Arial" w:cs="Arial"/>
          <w:color w:val="000000" w:themeColor="text1"/>
          <w:sz w:val="20"/>
          <w:szCs w:val="20"/>
        </w:rPr>
        <w:t xml:space="preserve"> </w:t>
      </w:r>
      <w:r w:rsidRPr="00C12906">
        <w:rPr>
          <w:rFonts w:ascii="Arial" w:hAnsi="Arial" w:cs="Arial"/>
          <w:b/>
          <w:bCs/>
          <w:color w:val="000000" w:themeColor="text1"/>
          <w:sz w:val="20"/>
          <w:szCs w:val="20"/>
        </w:rPr>
        <w:t>lo lascia</w:t>
      </w:r>
      <w:r w:rsidRPr="00C12906">
        <w:rPr>
          <w:rFonts w:ascii="Arial" w:hAnsi="Arial" w:cs="Arial"/>
          <w:color w:val="000000" w:themeColor="text1"/>
          <w:sz w:val="20"/>
          <w:szCs w:val="20"/>
        </w:rPr>
        <w:t>, ovvero alla scadenza di un lasso di tempo ragionevole per farlo.</w:t>
      </w:r>
      <w:r w:rsidR="00D23A17" w:rsidRPr="00C12906">
        <w:rPr>
          <w:rFonts w:ascii="Arial" w:hAnsi="Arial" w:cs="Arial"/>
          <w:color w:val="000000" w:themeColor="text1"/>
          <w:sz w:val="20"/>
          <w:szCs w:val="20"/>
        </w:rPr>
        <w:t xml:space="preserve"> </w:t>
      </w:r>
    </w:p>
    <w:p w14:paraId="7EAED07E" w14:textId="6B243B3A" w:rsidR="009A5EB8" w:rsidRPr="00C12906" w:rsidRDefault="00ED51CA"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Sia nel momento in cui i</w:t>
      </w:r>
      <w:r w:rsidR="00D23A17" w:rsidRPr="00C12906">
        <w:rPr>
          <w:rFonts w:ascii="Arial" w:hAnsi="Arial" w:cs="Arial"/>
          <w:color w:val="000000" w:themeColor="text1"/>
          <w:sz w:val="20"/>
          <w:szCs w:val="20"/>
        </w:rPr>
        <w:t xml:space="preserve"> diplomatici </w:t>
      </w:r>
      <w:r w:rsidRPr="00C12906">
        <w:rPr>
          <w:rFonts w:ascii="Arial" w:hAnsi="Arial" w:cs="Arial"/>
          <w:color w:val="000000" w:themeColor="text1"/>
          <w:sz w:val="20"/>
          <w:szCs w:val="20"/>
        </w:rPr>
        <w:t>sono inviati</w:t>
      </w:r>
      <w:r w:rsidR="00D23A17"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nello Stato straniero</w:t>
      </w:r>
      <w:r w:rsidR="00D23A17" w:rsidRPr="00C12906">
        <w:rPr>
          <w:rFonts w:ascii="Arial" w:hAnsi="Arial" w:cs="Arial"/>
          <w:color w:val="000000" w:themeColor="text1"/>
          <w:sz w:val="20"/>
          <w:szCs w:val="20"/>
        </w:rPr>
        <w:t>,</w:t>
      </w:r>
      <w:r w:rsidRPr="00C12906">
        <w:rPr>
          <w:rFonts w:ascii="Arial" w:hAnsi="Arial" w:cs="Arial"/>
          <w:color w:val="000000" w:themeColor="text1"/>
          <w:sz w:val="20"/>
          <w:szCs w:val="20"/>
        </w:rPr>
        <w:t xml:space="preserve"> e sia nel caso in cui essi vengano espulsi, lo Stato di accreditamento deve sempre garantire loro </w:t>
      </w:r>
      <w:r w:rsidR="00D23A17" w:rsidRPr="00C12906">
        <w:rPr>
          <w:rFonts w:ascii="Arial" w:hAnsi="Arial" w:cs="Arial"/>
          <w:color w:val="000000" w:themeColor="text1"/>
          <w:sz w:val="20"/>
          <w:szCs w:val="20"/>
        </w:rPr>
        <w:t xml:space="preserve">il </w:t>
      </w:r>
      <w:r w:rsidR="00D23A17" w:rsidRPr="00C12906">
        <w:rPr>
          <w:rFonts w:ascii="Arial" w:hAnsi="Arial" w:cs="Arial"/>
          <w:b/>
          <w:bCs/>
          <w:color w:val="000000" w:themeColor="text1"/>
          <w:sz w:val="20"/>
          <w:szCs w:val="20"/>
        </w:rPr>
        <w:t>diritto di passaggio inoffensivo</w:t>
      </w:r>
      <w:r w:rsidRPr="00C12906">
        <w:rPr>
          <w:rFonts w:ascii="Arial" w:hAnsi="Arial" w:cs="Arial"/>
          <w:color w:val="000000" w:themeColor="text1"/>
          <w:sz w:val="20"/>
          <w:szCs w:val="20"/>
        </w:rPr>
        <w:t xml:space="preserve">; </w:t>
      </w:r>
      <w:r w:rsidR="0091339C" w:rsidRPr="00C12906">
        <w:rPr>
          <w:rFonts w:ascii="Arial" w:hAnsi="Arial" w:cs="Arial"/>
          <w:color w:val="000000" w:themeColor="text1"/>
          <w:sz w:val="20"/>
          <w:szCs w:val="20"/>
        </w:rPr>
        <w:t>e se</w:t>
      </w:r>
      <w:r w:rsidRPr="00C12906">
        <w:rPr>
          <w:rFonts w:ascii="Arial" w:hAnsi="Arial" w:cs="Arial"/>
          <w:color w:val="000000" w:themeColor="text1"/>
          <w:sz w:val="20"/>
          <w:szCs w:val="20"/>
        </w:rPr>
        <w:t xml:space="preserve"> l</w:t>
      </w:r>
      <w:r w:rsidR="0091339C" w:rsidRPr="00C12906">
        <w:rPr>
          <w:rFonts w:ascii="Arial" w:hAnsi="Arial" w:cs="Arial"/>
          <w:color w:val="000000" w:themeColor="text1"/>
          <w:sz w:val="20"/>
          <w:szCs w:val="20"/>
        </w:rPr>
        <w:t>’</w:t>
      </w:r>
      <w:r w:rsidRPr="00C12906">
        <w:rPr>
          <w:rFonts w:ascii="Arial" w:hAnsi="Arial" w:cs="Arial"/>
          <w:color w:val="000000" w:themeColor="text1"/>
          <w:sz w:val="20"/>
          <w:szCs w:val="20"/>
        </w:rPr>
        <w:t xml:space="preserve">agente diplomatico transita attraverso uno Stato terzo per recarsi alla sede ufficiale o ritornare al proprio Stato, </w:t>
      </w:r>
      <w:r w:rsidR="0091339C" w:rsidRPr="00C12906">
        <w:rPr>
          <w:rFonts w:ascii="Arial" w:hAnsi="Arial" w:cs="Arial"/>
          <w:color w:val="000000" w:themeColor="text1"/>
          <w:sz w:val="20"/>
          <w:szCs w:val="20"/>
        </w:rPr>
        <w:t xml:space="preserve">anche </w:t>
      </w:r>
      <w:r w:rsidRPr="00C12906">
        <w:rPr>
          <w:rFonts w:ascii="Arial" w:hAnsi="Arial" w:cs="Arial"/>
          <w:color w:val="000000" w:themeColor="text1"/>
          <w:sz w:val="20"/>
          <w:szCs w:val="20"/>
        </w:rPr>
        <w:t xml:space="preserve">lo Stato terzo deve accordagli </w:t>
      </w:r>
      <w:r w:rsidR="0091339C" w:rsidRPr="00C12906">
        <w:rPr>
          <w:rFonts w:ascii="Arial" w:hAnsi="Arial" w:cs="Arial"/>
          <w:color w:val="000000" w:themeColor="text1"/>
          <w:sz w:val="20"/>
          <w:szCs w:val="20"/>
        </w:rPr>
        <w:t>il diritto di transito.</w:t>
      </w:r>
    </w:p>
    <w:p w14:paraId="0B012E59" w14:textId="77777777" w:rsidR="0091339C" w:rsidRPr="00C12906" w:rsidRDefault="0091339C" w:rsidP="00D23A17">
      <w:pPr>
        <w:pStyle w:val="NormaleWeb"/>
        <w:contextualSpacing/>
        <w:jc w:val="both"/>
        <w:rPr>
          <w:rFonts w:ascii="Arial" w:hAnsi="Arial" w:cs="Arial"/>
          <w:color w:val="000000" w:themeColor="text1"/>
          <w:sz w:val="20"/>
          <w:szCs w:val="20"/>
        </w:rPr>
      </w:pPr>
    </w:p>
    <w:p w14:paraId="65FBCCA4" w14:textId="686EDCBC" w:rsidR="009A5EB8" w:rsidRPr="00C12906" w:rsidRDefault="00933C63" w:rsidP="00ED51CA">
      <w:pPr>
        <w:pStyle w:val="NormaleWeb"/>
        <w:contextualSpacing/>
        <w:jc w:val="both"/>
        <w:rPr>
          <w:rFonts w:ascii="Arial" w:hAnsi="Arial" w:cs="Arial"/>
          <w:b/>
          <w:bCs/>
          <w:color w:val="000000" w:themeColor="text1"/>
          <w:sz w:val="20"/>
          <w:szCs w:val="20"/>
        </w:rPr>
      </w:pPr>
      <w:r w:rsidRPr="00C12906">
        <w:rPr>
          <w:rFonts w:ascii="Arial" w:hAnsi="Arial" w:cs="Arial"/>
          <w:b/>
          <w:bCs/>
          <w:color w:val="000000" w:themeColor="text1"/>
          <w:sz w:val="20"/>
          <w:szCs w:val="20"/>
          <w:u w:val="single"/>
        </w:rPr>
        <w:t>Gli agenti diplomatici godono di immunità e privilegi</w:t>
      </w:r>
      <w:r w:rsidR="00C12906">
        <w:rPr>
          <w:rFonts w:ascii="Arial" w:hAnsi="Arial" w:cs="Arial"/>
          <w:b/>
          <w:bCs/>
          <w:color w:val="000000" w:themeColor="text1"/>
          <w:sz w:val="20"/>
          <w:szCs w:val="20"/>
        </w:rPr>
        <w:t xml:space="preserve">. </w:t>
      </w:r>
      <w:r w:rsidR="009A5EB8" w:rsidRPr="00C12906">
        <w:rPr>
          <w:rFonts w:ascii="Arial" w:hAnsi="Arial" w:cs="Arial"/>
          <w:b/>
          <w:bCs/>
          <w:color w:val="000000" w:themeColor="text1"/>
          <w:sz w:val="20"/>
          <w:szCs w:val="20"/>
        </w:rPr>
        <w:t xml:space="preserve">Titolari </w:t>
      </w:r>
      <w:r w:rsidR="00C12906">
        <w:rPr>
          <w:rFonts w:ascii="Arial" w:hAnsi="Arial" w:cs="Arial"/>
          <w:b/>
          <w:bCs/>
          <w:color w:val="000000" w:themeColor="text1"/>
          <w:sz w:val="20"/>
          <w:szCs w:val="20"/>
        </w:rPr>
        <w:t>di questi</w:t>
      </w:r>
      <w:r w:rsidR="00ED51CA" w:rsidRPr="00C12906">
        <w:rPr>
          <w:rFonts w:ascii="Arial" w:hAnsi="Arial" w:cs="Arial"/>
          <w:b/>
          <w:bCs/>
          <w:color w:val="000000" w:themeColor="text1"/>
          <w:sz w:val="20"/>
          <w:szCs w:val="20"/>
        </w:rPr>
        <w:t xml:space="preserve"> </w:t>
      </w:r>
      <w:r w:rsidR="009A5EB8" w:rsidRPr="00C12906">
        <w:rPr>
          <w:rFonts w:ascii="Arial" w:hAnsi="Arial" w:cs="Arial"/>
          <w:b/>
          <w:bCs/>
          <w:color w:val="000000" w:themeColor="text1"/>
          <w:sz w:val="20"/>
          <w:szCs w:val="20"/>
        </w:rPr>
        <w:t xml:space="preserve">sono oltre </w:t>
      </w:r>
      <w:r w:rsidRPr="00C12906">
        <w:rPr>
          <w:rFonts w:ascii="Arial" w:hAnsi="Arial" w:cs="Arial"/>
          <w:b/>
          <w:bCs/>
          <w:color w:val="000000" w:themeColor="text1"/>
          <w:sz w:val="20"/>
          <w:szCs w:val="20"/>
        </w:rPr>
        <w:t>gli</w:t>
      </w:r>
      <w:r w:rsidR="009A5EB8" w:rsidRPr="00C12906">
        <w:rPr>
          <w:rFonts w:ascii="Arial" w:hAnsi="Arial" w:cs="Arial"/>
          <w:b/>
          <w:bCs/>
          <w:color w:val="000000" w:themeColor="text1"/>
          <w:sz w:val="20"/>
          <w:szCs w:val="20"/>
        </w:rPr>
        <w:t xml:space="preserve"> agenti diplomatici stessi indipendentemente dai loro gradi</w:t>
      </w:r>
      <w:r w:rsidR="0091339C" w:rsidRPr="00C12906">
        <w:rPr>
          <w:rFonts w:ascii="Arial" w:hAnsi="Arial" w:cs="Arial"/>
          <w:color w:val="000000" w:themeColor="text1"/>
          <w:sz w:val="20"/>
          <w:szCs w:val="20"/>
        </w:rPr>
        <w:t xml:space="preserve">, cioè gli </w:t>
      </w:r>
      <w:r w:rsidR="009A5EB8" w:rsidRPr="00C12906">
        <w:rPr>
          <w:rFonts w:ascii="Arial" w:hAnsi="Arial" w:cs="Arial"/>
          <w:color w:val="000000" w:themeColor="text1"/>
          <w:sz w:val="20"/>
          <w:szCs w:val="20"/>
        </w:rPr>
        <w:t>Ambasciator</w:t>
      </w:r>
      <w:r w:rsidRPr="00C12906">
        <w:rPr>
          <w:rFonts w:ascii="Arial" w:hAnsi="Arial" w:cs="Arial"/>
          <w:color w:val="000000" w:themeColor="text1"/>
          <w:sz w:val="20"/>
          <w:szCs w:val="20"/>
        </w:rPr>
        <w:t>i</w:t>
      </w:r>
      <w:r w:rsidR="009A5EB8" w:rsidRPr="00C12906">
        <w:rPr>
          <w:rFonts w:ascii="Arial" w:hAnsi="Arial" w:cs="Arial"/>
          <w:color w:val="000000" w:themeColor="text1"/>
          <w:sz w:val="20"/>
          <w:szCs w:val="20"/>
        </w:rPr>
        <w:t xml:space="preserve">, </w:t>
      </w:r>
      <w:r w:rsidR="0091339C" w:rsidRPr="00C12906">
        <w:rPr>
          <w:rFonts w:ascii="Arial" w:hAnsi="Arial" w:cs="Arial"/>
          <w:color w:val="000000" w:themeColor="text1"/>
          <w:sz w:val="20"/>
          <w:szCs w:val="20"/>
        </w:rPr>
        <w:t xml:space="preserve">i </w:t>
      </w:r>
      <w:r w:rsidR="009A5EB8" w:rsidRPr="00C12906">
        <w:rPr>
          <w:rFonts w:ascii="Arial" w:hAnsi="Arial" w:cs="Arial"/>
          <w:color w:val="000000" w:themeColor="text1"/>
          <w:sz w:val="20"/>
          <w:szCs w:val="20"/>
        </w:rPr>
        <w:t>Ministri Plenipotenziari,</w:t>
      </w:r>
      <w:r w:rsidR="0091339C" w:rsidRPr="00C12906">
        <w:rPr>
          <w:rFonts w:ascii="Arial" w:hAnsi="Arial" w:cs="Arial"/>
          <w:color w:val="000000" w:themeColor="text1"/>
          <w:sz w:val="20"/>
          <w:szCs w:val="20"/>
        </w:rPr>
        <w:t xml:space="preserve"> gli</w:t>
      </w:r>
      <w:r w:rsidR="009A5EB8" w:rsidRPr="00C12906">
        <w:rPr>
          <w:rFonts w:ascii="Arial" w:hAnsi="Arial" w:cs="Arial"/>
          <w:color w:val="000000" w:themeColor="text1"/>
          <w:sz w:val="20"/>
          <w:szCs w:val="20"/>
        </w:rPr>
        <w:t xml:space="preserve"> Incaricati di Affari, </w:t>
      </w:r>
      <w:r w:rsidR="0091339C" w:rsidRPr="00C12906">
        <w:rPr>
          <w:rFonts w:ascii="Arial" w:hAnsi="Arial" w:cs="Arial"/>
          <w:color w:val="000000" w:themeColor="text1"/>
          <w:sz w:val="20"/>
          <w:szCs w:val="20"/>
        </w:rPr>
        <w:t xml:space="preserve">i </w:t>
      </w:r>
      <w:r w:rsidR="009A5EB8" w:rsidRPr="00C12906">
        <w:rPr>
          <w:rFonts w:ascii="Arial" w:hAnsi="Arial" w:cs="Arial"/>
          <w:color w:val="000000" w:themeColor="text1"/>
          <w:sz w:val="20"/>
          <w:szCs w:val="20"/>
        </w:rPr>
        <w:t xml:space="preserve">Ministri, </w:t>
      </w:r>
      <w:r w:rsidR="0091339C" w:rsidRPr="00C12906">
        <w:rPr>
          <w:rFonts w:ascii="Arial" w:hAnsi="Arial" w:cs="Arial"/>
          <w:color w:val="000000" w:themeColor="text1"/>
          <w:sz w:val="20"/>
          <w:szCs w:val="20"/>
        </w:rPr>
        <w:t xml:space="preserve">i </w:t>
      </w:r>
      <w:r w:rsidR="009A5EB8" w:rsidRPr="00C12906">
        <w:rPr>
          <w:rFonts w:ascii="Arial" w:hAnsi="Arial" w:cs="Arial"/>
          <w:color w:val="000000" w:themeColor="text1"/>
          <w:sz w:val="20"/>
          <w:szCs w:val="20"/>
        </w:rPr>
        <w:t xml:space="preserve">Consiglieri, </w:t>
      </w:r>
      <w:r w:rsidR="0091339C" w:rsidRPr="00C12906">
        <w:rPr>
          <w:rFonts w:ascii="Arial" w:hAnsi="Arial" w:cs="Arial"/>
          <w:color w:val="000000" w:themeColor="text1"/>
          <w:sz w:val="20"/>
          <w:szCs w:val="20"/>
        </w:rPr>
        <w:t xml:space="preserve">i </w:t>
      </w:r>
      <w:r w:rsidR="009A5EB8" w:rsidRPr="00C12906">
        <w:rPr>
          <w:rFonts w:ascii="Arial" w:hAnsi="Arial" w:cs="Arial"/>
          <w:color w:val="000000" w:themeColor="text1"/>
          <w:sz w:val="20"/>
          <w:szCs w:val="20"/>
        </w:rPr>
        <w:t>Segretari di legazione</w:t>
      </w:r>
      <w:r w:rsidR="0091339C" w:rsidRPr="00C12906">
        <w:rPr>
          <w:rFonts w:ascii="Arial" w:hAnsi="Arial" w:cs="Arial"/>
          <w:color w:val="000000" w:themeColor="text1"/>
          <w:sz w:val="20"/>
          <w:szCs w:val="20"/>
        </w:rPr>
        <w:t xml:space="preserve">, </w:t>
      </w:r>
      <w:r w:rsidR="009A5EB8" w:rsidRPr="00C12906">
        <w:rPr>
          <w:rFonts w:ascii="Arial" w:hAnsi="Arial" w:cs="Arial"/>
          <w:b/>
          <w:bCs/>
          <w:color w:val="000000" w:themeColor="text1"/>
          <w:sz w:val="20"/>
          <w:szCs w:val="20"/>
        </w:rPr>
        <w:t xml:space="preserve">anche i famigliari conviventi </w:t>
      </w:r>
      <w:r w:rsidRPr="00C12906">
        <w:rPr>
          <w:rFonts w:ascii="Arial" w:hAnsi="Arial" w:cs="Arial"/>
          <w:color w:val="000000" w:themeColor="text1"/>
          <w:sz w:val="20"/>
          <w:szCs w:val="20"/>
        </w:rPr>
        <w:t>sempre che non siano cittadini dello Stato ricevente;</w:t>
      </w:r>
      <w:r w:rsidR="00ED51CA"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e altre due categorie (membri del personale di servizio della pensione; domestici privati dei membri della missioni) delineate dalla CV 1964, non corrispondenti al diritto consuetudinario, in quanto le immunità ad ess</w:t>
      </w:r>
      <w:r w:rsidR="0091339C" w:rsidRPr="00C12906">
        <w:rPr>
          <w:rFonts w:ascii="Arial" w:hAnsi="Arial" w:cs="Arial"/>
          <w:color w:val="000000" w:themeColor="text1"/>
          <w:sz w:val="20"/>
          <w:szCs w:val="20"/>
        </w:rPr>
        <w:t>e</w:t>
      </w:r>
      <w:r w:rsidRPr="00C12906">
        <w:rPr>
          <w:rFonts w:ascii="Arial" w:hAnsi="Arial" w:cs="Arial"/>
          <w:color w:val="000000" w:themeColor="text1"/>
          <w:sz w:val="20"/>
          <w:szCs w:val="20"/>
        </w:rPr>
        <w:t xml:space="preserve"> concesse vengono giustificate con motivi di cortesia internazionale, e non come adempimento di un obbligo giuridico.</w:t>
      </w:r>
      <w:r w:rsidR="0091339C" w:rsidRPr="00C12906">
        <w:rPr>
          <w:rFonts w:ascii="Arial" w:hAnsi="Arial" w:cs="Arial"/>
          <w:color w:val="000000" w:themeColor="text1"/>
          <w:sz w:val="20"/>
          <w:szCs w:val="20"/>
        </w:rPr>
        <w:t xml:space="preserve"> Per comodità si parlerà solo di agenti diplomatici.</w:t>
      </w:r>
    </w:p>
    <w:p w14:paraId="54ECFEB2" w14:textId="1DE6B4DA" w:rsidR="00D23A17" w:rsidRPr="00C12906" w:rsidRDefault="00933C63" w:rsidP="00FB32BC">
      <w:pPr>
        <w:pStyle w:val="NormaleWeb"/>
        <w:numPr>
          <w:ilvl w:val="0"/>
          <w:numId w:val="204"/>
        </w:numPr>
        <w:contextualSpacing/>
        <w:jc w:val="both"/>
        <w:rPr>
          <w:rFonts w:ascii="Arial" w:hAnsi="Arial" w:cs="Arial"/>
          <w:color w:val="000000" w:themeColor="text1"/>
          <w:sz w:val="20"/>
          <w:szCs w:val="20"/>
        </w:rPr>
      </w:pPr>
      <w:r w:rsidRPr="00C12906">
        <w:rPr>
          <w:rFonts w:ascii="Arial" w:hAnsi="Arial" w:cs="Arial"/>
          <w:b/>
          <w:bCs/>
          <w:color w:val="000000" w:themeColor="text1"/>
          <w:sz w:val="20"/>
          <w:szCs w:val="20"/>
        </w:rPr>
        <w:t>Per quanto riguarda</w:t>
      </w:r>
      <w:r w:rsidR="00D23A17" w:rsidRPr="00C12906">
        <w:rPr>
          <w:rFonts w:ascii="Arial" w:hAnsi="Arial" w:cs="Arial"/>
          <w:b/>
          <w:bCs/>
          <w:color w:val="000000" w:themeColor="text1"/>
          <w:sz w:val="20"/>
          <w:szCs w:val="20"/>
        </w:rPr>
        <w:t xml:space="preserve"> privilegi</w:t>
      </w:r>
      <w:r w:rsidR="00D23A17" w:rsidRPr="00C12906">
        <w:rPr>
          <w:rFonts w:ascii="Arial" w:hAnsi="Arial" w:cs="Arial"/>
          <w:color w:val="000000" w:themeColor="text1"/>
          <w:sz w:val="20"/>
          <w:szCs w:val="20"/>
        </w:rPr>
        <w:t xml:space="preserve">, </w:t>
      </w:r>
      <w:r w:rsidR="0091339C" w:rsidRPr="00C12906">
        <w:rPr>
          <w:rFonts w:ascii="Arial" w:hAnsi="Arial" w:cs="Arial"/>
          <w:color w:val="000000" w:themeColor="text1"/>
          <w:sz w:val="20"/>
          <w:szCs w:val="20"/>
        </w:rPr>
        <w:t xml:space="preserve">essi sono </w:t>
      </w:r>
      <w:r w:rsidR="00D23A17" w:rsidRPr="00C12906">
        <w:rPr>
          <w:rFonts w:ascii="Arial" w:hAnsi="Arial" w:cs="Arial"/>
          <w:color w:val="000000" w:themeColor="text1"/>
          <w:sz w:val="20"/>
          <w:szCs w:val="20"/>
          <w:u w:val="single"/>
        </w:rPr>
        <w:t>speciali vantaggi od onori che gli agenti diplomatici hanno</w:t>
      </w:r>
      <w:r w:rsidR="0091339C" w:rsidRPr="00C12906">
        <w:rPr>
          <w:rFonts w:ascii="Arial" w:hAnsi="Arial" w:cs="Arial"/>
          <w:color w:val="000000" w:themeColor="text1"/>
          <w:sz w:val="20"/>
          <w:szCs w:val="20"/>
        </w:rPr>
        <w:t xml:space="preserve">, e </w:t>
      </w:r>
      <w:r w:rsidR="00D23A17" w:rsidRPr="00C12906">
        <w:rPr>
          <w:rFonts w:ascii="Arial" w:hAnsi="Arial" w:cs="Arial"/>
          <w:color w:val="000000" w:themeColor="text1"/>
          <w:sz w:val="20"/>
          <w:szCs w:val="20"/>
        </w:rPr>
        <w:t xml:space="preserve">sono ad esempio: </w:t>
      </w:r>
    </w:p>
    <w:p w14:paraId="22F3CFA7" w14:textId="0976F689" w:rsidR="00D23A17" w:rsidRPr="00C12906" w:rsidRDefault="00D23A17" w:rsidP="00FB32BC">
      <w:pPr>
        <w:pStyle w:val="NormaleWeb"/>
        <w:numPr>
          <w:ilvl w:val="1"/>
          <w:numId w:val="202"/>
        </w:numPr>
        <w:contextualSpacing/>
        <w:jc w:val="both"/>
        <w:rPr>
          <w:rFonts w:ascii="Arial" w:hAnsi="Arial" w:cs="Arial"/>
          <w:color w:val="000000" w:themeColor="text1"/>
          <w:sz w:val="20"/>
          <w:szCs w:val="20"/>
        </w:rPr>
      </w:pPr>
      <w:r w:rsidRPr="00C12906">
        <w:rPr>
          <w:rFonts w:ascii="Arial" w:hAnsi="Arial" w:cs="Arial"/>
          <w:b/>
          <w:bCs/>
          <w:color w:val="000000" w:themeColor="text1"/>
          <w:sz w:val="20"/>
          <w:szCs w:val="20"/>
        </w:rPr>
        <w:t>inviolabilità personale:</w:t>
      </w:r>
      <w:r w:rsidR="0091339C" w:rsidRPr="00C12906">
        <w:rPr>
          <w:rFonts w:ascii="Arial" w:hAnsi="Arial" w:cs="Arial"/>
          <w:color w:val="000000" w:themeColor="text1"/>
          <w:sz w:val="20"/>
          <w:szCs w:val="20"/>
        </w:rPr>
        <w:t xml:space="preserve"> la persona dell’agente diplomatico è inviolabile dalle autorità locali dello Stato ricevente, che non possono procedere a misure coercitive su di esso (quali l’arresto, il fermo, la perquisizione personale) senza il consenso dello Stato di invio e hanno l’obbligo di attuare tutte le misure per prevenire ogni attacco alla sua persona, libertà o dignità da parte di soggetti privati.</w:t>
      </w:r>
      <w:r w:rsidRPr="00C12906">
        <w:rPr>
          <w:rFonts w:ascii="Arial" w:hAnsi="Arial" w:cs="Arial"/>
          <w:color w:val="000000" w:themeColor="text1"/>
          <w:sz w:val="20"/>
          <w:szCs w:val="20"/>
        </w:rPr>
        <w:t xml:space="preserve"> </w:t>
      </w:r>
    </w:p>
    <w:p w14:paraId="4B31A2DE" w14:textId="6A43911E" w:rsidR="0091339C" w:rsidRPr="00C12906" w:rsidRDefault="00D23A17" w:rsidP="00FB32BC">
      <w:pPr>
        <w:pStyle w:val="NormaleWeb"/>
        <w:numPr>
          <w:ilvl w:val="1"/>
          <w:numId w:val="202"/>
        </w:numPr>
        <w:contextualSpacing/>
        <w:jc w:val="both"/>
        <w:rPr>
          <w:rFonts w:ascii="Arial" w:hAnsi="Arial" w:cs="Arial"/>
          <w:color w:val="000000" w:themeColor="text1"/>
          <w:sz w:val="20"/>
          <w:szCs w:val="20"/>
        </w:rPr>
      </w:pPr>
      <w:r w:rsidRPr="00C12906">
        <w:rPr>
          <w:rFonts w:ascii="Arial" w:hAnsi="Arial" w:cs="Arial"/>
          <w:b/>
          <w:bCs/>
          <w:color w:val="000000" w:themeColor="text1"/>
          <w:sz w:val="20"/>
          <w:szCs w:val="20"/>
        </w:rPr>
        <w:t>inviolabilità domiciliare</w:t>
      </w:r>
      <w:r w:rsidRPr="00C12906">
        <w:rPr>
          <w:rFonts w:ascii="Arial" w:hAnsi="Arial" w:cs="Arial"/>
          <w:color w:val="000000" w:themeColor="text1"/>
          <w:sz w:val="20"/>
          <w:szCs w:val="20"/>
        </w:rPr>
        <w:t xml:space="preserve">: </w:t>
      </w:r>
      <w:r w:rsidR="0091339C" w:rsidRPr="00C12906">
        <w:rPr>
          <w:rFonts w:ascii="Arial" w:hAnsi="Arial" w:cs="Arial"/>
          <w:color w:val="000000" w:themeColor="text1"/>
          <w:sz w:val="20"/>
          <w:szCs w:val="20"/>
        </w:rPr>
        <w:t>la sede diplomatica e il domicilio privato dell’agente diplomatico sono inviolabili dalle autorità dello Stato ricevente, le quali non possono entrarvi e procedere a misure coercitive (quali la perquisizione, la requisizione o il sequestro) senza il consenso dello Stato di invio, o del Capo missione, e hanno l’obbligo di adottare tutte le misure appropriate per proteggere i locali della missione da ogni intrusione o danno e per prevenire ogni disturbo alla pace della missione alla sua dignità da oggetti privati.</w:t>
      </w:r>
    </w:p>
    <w:p w14:paraId="7607BA90" w14:textId="03B365D9" w:rsidR="00D23A17" w:rsidRPr="00C12906" w:rsidRDefault="00FD4F47" w:rsidP="0091339C">
      <w:pPr>
        <w:pStyle w:val="NormaleWeb"/>
        <w:ind w:left="1440"/>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In passato, vigeva la c.d. “</w:t>
      </w:r>
      <w:r w:rsidRPr="00C12906">
        <w:rPr>
          <w:rFonts w:ascii="Arial" w:hAnsi="Arial" w:cs="Arial"/>
          <w:b/>
          <w:bCs/>
          <w:color w:val="000000" w:themeColor="text1"/>
          <w:sz w:val="20"/>
          <w:szCs w:val="20"/>
        </w:rPr>
        <w:t>tesi</w:t>
      </w:r>
      <w:r w:rsidR="00D23A17" w:rsidRPr="00C12906">
        <w:rPr>
          <w:rFonts w:ascii="Arial" w:hAnsi="Arial" w:cs="Arial"/>
          <w:b/>
          <w:bCs/>
          <w:color w:val="000000" w:themeColor="text1"/>
          <w:sz w:val="20"/>
          <w:szCs w:val="20"/>
        </w:rPr>
        <w:t xml:space="preserve"> della extraterritorialità </w:t>
      </w:r>
      <w:r w:rsidRPr="00C12906">
        <w:rPr>
          <w:rFonts w:ascii="Arial" w:hAnsi="Arial" w:cs="Arial"/>
          <w:b/>
          <w:bCs/>
          <w:color w:val="000000" w:themeColor="text1"/>
          <w:sz w:val="20"/>
          <w:szCs w:val="20"/>
        </w:rPr>
        <w:t>della sede diplomatica straniera</w:t>
      </w:r>
      <w:r w:rsidRPr="00C12906">
        <w:rPr>
          <w:rFonts w:ascii="Arial" w:hAnsi="Arial" w:cs="Arial"/>
          <w:color w:val="000000" w:themeColor="text1"/>
          <w:sz w:val="20"/>
          <w:szCs w:val="20"/>
        </w:rPr>
        <w:t>”, per cui la sede diplomatica e il domicilio godrebbero di extraterritorialità, e sarebbero stati parti del territorio dello Stato</w:t>
      </w:r>
      <w:r w:rsidR="00D23A17" w:rsidRPr="00C12906">
        <w:rPr>
          <w:rFonts w:ascii="Arial" w:hAnsi="Arial" w:cs="Arial"/>
          <w:color w:val="000000" w:themeColor="text1"/>
          <w:sz w:val="20"/>
          <w:szCs w:val="20"/>
        </w:rPr>
        <w:t xml:space="preserve"> dell’agente diplomatic</w:t>
      </w:r>
      <w:r w:rsidRPr="00C12906">
        <w:rPr>
          <w:rFonts w:ascii="Arial" w:hAnsi="Arial" w:cs="Arial"/>
          <w:color w:val="000000" w:themeColor="text1"/>
          <w:sz w:val="20"/>
          <w:szCs w:val="20"/>
        </w:rPr>
        <w:t xml:space="preserve">o. Tuttavia, oggi tale </w:t>
      </w:r>
      <w:r w:rsidR="00752F6F" w:rsidRPr="00C12906">
        <w:rPr>
          <w:rFonts w:ascii="Arial" w:hAnsi="Arial" w:cs="Arial"/>
          <w:color w:val="000000" w:themeColor="text1"/>
          <w:sz w:val="20"/>
          <w:szCs w:val="20"/>
        </w:rPr>
        <w:t>tesi non</w:t>
      </w:r>
      <w:r w:rsidRPr="00C12906">
        <w:rPr>
          <w:rFonts w:ascii="Arial" w:hAnsi="Arial" w:cs="Arial"/>
          <w:color w:val="000000" w:themeColor="text1"/>
          <w:sz w:val="20"/>
          <w:szCs w:val="20"/>
        </w:rPr>
        <w:t xml:space="preserve"> è ritenuta valida: la sede diplomatica si trova sul territorio dello Stato ricevente a livello giuridico, e per essa </w:t>
      </w:r>
      <w:r w:rsidR="00D23A17" w:rsidRPr="00C12906">
        <w:rPr>
          <w:rFonts w:ascii="Arial" w:hAnsi="Arial" w:cs="Arial"/>
          <w:color w:val="000000" w:themeColor="text1"/>
          <w:sz w:val="20"/>
          <w:szCs w:val="20"/>
        </w:rPr>
        <w:t>vige solo una norma per cui tale sede gode di privilegi.</w:t>
      </w:r>
    </w:p>
    <w:p w14:paraId="4BAA71C1" w14:textId="77777777" w:rsidR="00FD4F47" w:rsidRPr="00C12906" w:rsidRDefault="00D23A17" w:rsidP="00FB32BC">
      <w:pPr>
        <w:pStyle w:val="NormaleWeb"/>
        <w:numPr>
          <w:ilvl w:val="1"/>
          <w:numId w:val="202"/>
        </w:numPr>
        <w:contextualSpacing/>
        <w:jc w:val="both"/>
        <w:rPr>
          <w:rFonts w:ascii="Arial" w:hAnsi="Arial" w:cs="Arial"/>
          <w:color w:val="000000" w:themeColor="text1"/>
          <w:sz w:val="20"/>
          <w:szCs w:val="20"/>
        </w:rPr>
      </w:pPr>
      <w:r w:rsidRPr="00C12906">
        <w:rPr>
          <w:rFonts w:ascii="Arial" w:hAnsi="Arial" w:cs="Arial"/>
          <w:b/>
          <w:bCs/>
          <w:color w:val="000000" w:themeColor="text1"/>
          <w:sz w:val="20"/>
          <w:szCs w:val="20"/>
        </w:rPr>
        <w:t>inviolabilità delle comunicazioni</w:t>
      </w:r>
      <w:r w:rsidRPr="00C12906">
        <w:rPr>
          <w:rFonts w:ascii="Arial" w:hAnsi="Arial" w:cs="Arial"/>
          <w:color w:val="000000" w:themeColor="text1"/>
          <w:sz w:val="20"/>
          <w:szCs w:val="20"/>
        </w:rPr>
        <w:t xml:space="preserve">: </w:t>
      </w:r>
      <w:r w:rsidR="00FD4F47" w:rsidRPr="00C12906">
        <w:rPr>
          <w:rFonts w:ascii="Arial" w:hAnsi="Arial" w:cs="Arial"/>
          <w:color w:val="000000" w:themeColor="text1"/>
          <w:sz w:val="20"/>
          <w:szCs w:val="20"/>
        </w:rPr>
        <w:t xml:space="preserve">lo Stato ricevente deve garantire ai dilombatici dello Stato di invio la libertà di movimento nel Paese, salvo restrizione dovute a motivi di sicurezza nazionale, e la libertà di comunicazione per scopi ufficiali. Infatti, </w:t>
      </w:r>
      <w:r w:rsidRPr="00C12906">
        <w:rPr>
          <w:rFonts w:ascii="Arial" w:hAnsi="Arial" w:cs="Arial"/>
          <w:color w:val="000000" w:themeColor="text1"/>
          <w:sz w:val="20"/>
          <w:szCs w:val="20"/>
        </w:rPr>
        <w:t xml:space="preserve">tutte le comunicazioni </w:t>
      </w:r>
      <w:r w:rsidR="00FD4F47" w:rsidRPr="00C12906">
        <w:rPr>
          <w:rFonts w:ascii="Arial" w:hAnsi="Arial" w:cs="Arial"/>
          <w:color w:val="000000" w:themeColor="text1"/>
          <w:sz w:val="20"/>
          <w:szCs w:val="20"/>
        </w:rPr>
        <w:t xml:space="preserve">dell’agente diplomatico </w:t>
      </w:r>
      <w:r w:rsidRPr="00C12906">
        <w:rPr>
          <w:rFonts w:ascii="Arial" w:hAnsi="Arial" w:cs="Arial"/>
          <w:color w:val="000000" w:themeColor="text1"/>
          <w:sz w:val="20"/>
          <w:szCs w:val="20"/>
        </w:rPr>
        <w:t>sono e devono rimanere segrete</w:t>
      </w:r>
      <w:r w:rsidR="00FD4F47" w:rsidRPr="00C12906">
        <w:rPr>
          <w:rFonts w:ascii="Arial" w:hAnsi="Arial" w:cs="Arial"/>
          <w:color w:val="000000" w:themeColor="text1"/>
          <w:sz w:val="20"/>
          <w:szCs w:val="20"/>
        </w:rPr>
        <w:t xml:space="preserve">, e non possono essere richieste: tale </w:t>
      </w:r>
      <w:r w:rsidRPr="00C12906">
        <w:rPr>
          <w:rFonts w:ascii="Arial" w:hAnsi="Arial" w:cs="Arial"/>
          <w:color w:val="000000" w:themeColor="text1"/>
          <w:sz w:val="20"/>
          <w:szCs w:val="20"/>
        </w:rPr>
        <w:t xml:space="preserve">regola si applica </w:t>
      </w:r>
      <w:r w:rsidR="00FD4F47" w:rsidRPr="00C12906">
        <w:rPr>
          <w:rFonts w:ascii="Arial" w:hAnsi="Arial" w:cs="Arial"/>
          <w:color w:val="000000" w:themeColor="text1"/>
          <w:sz w:val="20"/>
          <w:szCs w:val="20"/>
        </w:rPr>
        <w:t xml:space="preserve">a tutta la corrispondenza ufficiale della missione, sia alla </w:t>
      </w:r>
      <w:r w:rsidRPr="00C12906">
        <w:rPr>
          <w:rFonts w:ascii="Arial" w:hAnsi="Arial" w:cs="Arial"/>
          <w:color w:val="000000" w:themeColor="text1"/>
          <w:sz w:val="20"/>
          <w:szCs w:val="20"/>
        </w:rPr>
        <w:t xml:space="preserve">c.d. valigia diplomatica, che </w:t>
      </w:r>
      <w:r w:rsidR="00FD4F47" w:rsidRPr="00C12906">
        <w:rPr>
          <w:rFonts w:ascii="Arial" w:hAnsi="Arial" w:cs="Arial"/>
          <w:color w:val="000000" w:themeColor="text1"/>
          <w:sz w:val="20"/>
          <w:szCs w:val="20"/>
        </w:rPr>
        <w:t xml:space="preserve">in passato </w:t>
      </w:r>
      <w:r w:rsidRPr="00C12906">
        <w:rPr>
          <w:rFonts w:ascii="Arial" w:hAnsi="Arial" w:cs="Arial"/>
          <w:color w:val="000000" w:themeColor="text1"/>
          <w:sz w:val="20"/>
          <w:szCs w:val="20"/>
        </w:rPr>
        <w:t xml:space="preserve">veniva trasportata da un commesso viaggiatore tra la sede dell’ambasciata e la sede del governo dello Stato inviante; </w:t>
      </w:r>
      <w:r w:rsidR="00FD4F47" w:rsidRPr="00C12906">
        <w:rPr>
          <w:rFonts w:ascii="Arial" w:hAnsi="Arial" w:cs="Arial"/>
          <w:color w:val="000000" w:themeColor="text1"/>
          <w:sz w:val="20"/>
          <w:szCs w:val="20"/>
        </w:rPr>
        <w:t>che agli</w:t>
      </w:r>
      <w:r w:rsidRPr="00C12906">
        <w:rPr>
          <w:rFonts w:ascii="Arial" w:hAnsi="Arial" w:cs="Arial"/>
          <w:color w:val="000000" w:themeColor="text1"/>
          <w:sz w:val="20"/>
          <w:szCs w:val="20"/>
        </w:rPr>
        <w:t xml:space="preserve"> strumenti tecnologici </w:t>
      </w:r>
      <w:r w:rsidR="00FD4F47" w:rsidRPr="00C12906">
        <w:rPr>
          <w:rFonts w:ascii="Arial" w:hAnsi="Arial" w:cs="Arial"/>
          <w:color w:val="000000" w:themeColor="text1"/>
          <w:sz w:val="20"/>
          <w:szCs w:val="20"/>
        </w:rPr>
        <w:t>odierni (</w:t>
      </w:r>
      <w:r w:rsidRPr="00C12906">
        <w:rPr>
          <w:rFonts w:ascii="Arial" w:hAnsi="Arial" w:cs="Arial"/>
          <w:color w:val="000000" w:themeColor="text1"/>
          <w:sz w:val="20"/>
          <w:szCs w:val="20"/>
        </w:rPr>
        <w:t>e-mail, telefonat</w:t>
      </w:r>
      <w:r w:rsidR="00FD4F47" w:rsidRPr="00C12906">
        <w:rPr>
          <w:rFonts w:ascii="Arial" w:hAnsi="Arial" w:cs="Arial"/>
          <w:color w:val="000000" w:themeColor="text1"/>
          <w:sz w:val="20"/>
          <w:szCs w:val="20"/>
        </w:rPr>
        <w:t>e</w:t>
      </w:r>
      <w:r w:rsidRPr="00C12906">
        <w:rPr>
          <w:rFonts w:ascii="Arial" w:hAnsi="Arial" w:cs="Arial"/>
          <w:color w:val="000000" w:themeColor="text1"/>
          <w:sz w:val="20"/>
          <w:szCs w:val="20"/>
        </w:rPr>
        <w:t>.).</w:t>
      </w:r>
    </w:p>
    <w:p w14:paraId="25FCA2EC" w14:textId="4C8896AA" w:rsidR="00FD4F47" w:rsidRPr="00C12906" w:rsidRDefault="00D23A17" w:rsidP="00FB32BC">
      <w:pPr>
        <w:pStyle w:val="NormaleWeb"/>
        <w:numPr>
          <w:ilvl w:val="1"/>
          <w:numId w:val="202"/>
        </w:numPr>
        <w:contextualSpacing/>
        <w:jc w:val="both"/>
        <w:rPr>
          <w:rFonts w:ascii="Arial" w:hAnsi="Arial" w:cs="Arial"/>
          <w:color w:val="000000" w:themeColor="text1"/>
          <w:sz w:val="20"/>
          <w:szCs w:val="20"/>
        </w:rPr>
      </w:pPr>
      <w:r w:rsidRPr="00C12906">
        <w:rPr>
          <w:rFonts w:ascii="Arial" w:hAnsi="Arial" w:cs="Arial"/>
          <w:b/>
          <w:bCs/>
          <w:color w:val="000000" w:themeColor="text1"/>
          <w:sz w:val="20"/>
          <w:szCs w:val="20"/>
        </w:rPr>
        <w:t>esenzioni fiscali</w:t>
      </w:r>
      <w:r w:rsidRPr="00C12906">
        <w:rPr>
          <w:rFonts w:ascii="Arial" w:hAnsi="Arial" w:cs="Arial"/>
          <w:color w:val="000000" w:themeColor="text1"/>
          <w:sz w:val="20"/>
          <w:szCs w:val="20"/>
        </w:rPr>
        <w:t xml:space="preserve">: </w:t>
      </w:r>
      <w:r w:rsidR="00FD4F47" w:rsidRPr="00C12906">
        <w:rPr>
          <w:rFonts w:ascii="Arial" w:hAnsi="Arial" w:cs="Arial"/>
          <w:color w:val="000000" w:themeColor="text1"/>
          <w:sz w:val="20"/>
          <w:szCs w:val="20"/>
        </w:rPr>
        <w:t xml:space="preserve">lo Stato territoriale ha l’obbligo di </w:t>
      </w:r>
      <w:r w:rsidR="00752F6F" w:rsidRPr="00C12906">
        <w:rPr>
          <w:rFonts w:ascii="Arial" w:hAnsi="Arial" w:cs="Arial"/>
          <w:color w:val="000000" w:themeColor="text1"/>
          <w:sz w:val="20"/>
          <w:szCs w:val="20"/>
        </w:rPr>
        <w:t>riconoscere</w:t>
      </w:r>
      <w:r w:rsidR="00FD4F47" w:rsidRPr="00C12906">
        <w:rPr>
          <w:rFonts w:ascii="Arial" w:hAnsi="Arial" w:cs="Arial"/>
          <w:color w:val="000000" w:themeColor="text1"/>
          <w:sz w:val="20"/>
          <w:szCs w:val="20"/>
        </w:rPr>
        <w:t xml:space="preserve"> agli agenti diplomatici di Stati stranieri l’esenzione dal pagamento delle imposte dirette personale; non </w:t>
      </w:r>
      <w:r w:rsidR="00752F6F" w:rsidRPr="00C12906">
        <w:rPr>
          <w:rFonts w:ascii="Arial" w:hAnsi="Arial" w:cs="Arial"/>
          <w:color w:val="000000" w:themeColor="text1"/>
          <w:sz w:val="20"/>
          <w:szCs w:val="20"/>
        </w:rPr>
        <w:t>sussiste</w:t>
      </w:r>
      <w:r w:rsidR="00FD4F47" w:rsidRPr="00C12906">
        <w:rPr>
          <w:rFonts w:ascii="Arial" w:hAnsi="Arial" w:cs="Arial"/>
          <w:color w:val="000000" w:themeColor="text1"/>
          <w:sz w:val="20"/>
          <w:szCs w:val="20"/>
        </w:rPr>
        <w:t xml:space="preserve"> invece un </w:t>
      </w:r>
      <w:r w:rsidR="00752F6F" w:rsidRPr="00C12906">
        <w:rPr>
          <w:rFonts w:ascii="Arial" w:hAnsi="Arial" w:cs="Arial"/>
          <w:color w:val="000000" w:themeColor="text1"/>
          <w:sz w:val="20"/>
          <w:szCs w:val="20"/>
        </w:rPr>
        <w:t>obbligo</w:t>
      </w:r>
      <w:r w:rsidR="00FD4F47" w:rsidRPr="00C12906">
        <w:rPr>
          <w:rFonts w:ascii="Arial" w:hAnsi="Arial" w:cs="Arial"/>
          <w:color w:val="000000" w:themeColor="text1"/>
          <w:sz w:val="20"/>
          <w:szCs w:val="20"/>
        </w:rPr>
        <w:t xml:space="preserve"> di esenzione per le imposte indirette (es. IVA), </w:t>
      </w:r>
      <w:r w:rsidR="00752F6F" w:rsidRPr="00C12906">
        <w:rPr>
          <w:rFonts w:ascii="Arial" w:hAnsi="Arial" w:cs="Arial"/>
          <w:color w:val="000000" w:themeColor="text1"/>
          <w:sz w:val="20"/>
          <w:szCs w:val="20"/>
        </w:rPr>
        <w:t>normalmente</w:t>
      </w:r>
      <w:r w:rsidR="00FD4F47" w:rsidRPr="00C12906">
        <w:rPr>
          <w:rFonts w:ascii="Arial" w:hAnsi="Arial" w:cs="Arial"/>
          <w:color w:val="000000" w:themeColor="text1"/>
          <w:sz w:val="20"/>
          <w:szCs w:val="20"/>
        </w:rPr>
        <w:t xml:space="preserve"> incluse nel prezzo di beni e servizi, che tuttavia viene spesso concessa per motivi di cortesia internazionale e a condizione di reciprocità. </w:t>
      </w:r>
    </w:p>
    <w:p w14:paraId="40E42229" w14:textId="1497CE9D" w:rsidR="00B43140" w:rsidRPr="00A04D4E" w:rsidRDefault="00FD4F47" w:rsidP="00FB32BC">
      <w:pPr>
        <w:pStyle w:val="NormaleWeb"/>
        <w:numPr>
          <w:ilvl w:val="0"/>
          <w:numId w:val="202"/>
        </w:numPr>
        <w:contextualSpacing/>
        <w:jc w:val="both"/>
        <w:rPr>
          <w:rFonts w:ascii="Arial" w:hAnsi="Arial" w:cs="Arial"/>
          <w:color w:val="000000" w:themeColor="text1"/>
          <w:sz w:val="20"/>
          <w:szCs w:val="20"/>
        </w:rPr>
      </w:pPr>
      <w:r w:rsidRPr="00C12906">
        <w:rPr>
          <w:rFonts w:ascii="Arial" w:hAnsi="Arial" w:cs="Arial"/>
          <w:b/>
          <w:bCs/>
          <w:color w:val="000000" w:themeColor="text1"/>
          <w:sz w:val="20"/>
          <w:szCs w:val="20"/>
        </w:rPr>
        <w:t>Per quanto riguarda le</w:t>
      </w:r>
      <w:r w:rsidR="00D23A17" w:rsidRPr="00C12906">
        <w:rPr>
          <w:rFonts w:ascii="Arial" w:hAnsi="Arial" w:cs="Arial"/>
          <w:b/>
          <w:bCs/>
          <w:color w:val="000000" w:themeColor="text1"/>
          <w:sz w:val="20"/>
          <w:szCs w:val="20"/>
        </w:rPr>
        <w:t xml:space="preserve"> immunità</w:t>
      </w:r>
      <w:r w:rsidR="00D23A17"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esse sono</w:t>
      </w:r>
      <w:r w:rsidR="00D23A17" w:rsidRPr="00C12906">
        <w:rPr>
          <w:rFonts w:ascii="Arial" w:hAnsi="Arial" w:cs="Arial"/>
          <w:color w:val="000000" w:themeColor="text1"/>
          <w:sz w:val="20"/>
          <w:szCs w:val="20"/>
        </w:rPr>
        <w:t xml:space="preserve"> le esenzioni che l’agente diplomatico gode nei confronti della giurisdizione dello Stato del foro</w:t>
      </w:r>
      <w:r w:rsidR="00752F6F" w:rsidRPr="00C12906">
        <w:rPr>
          <w:rFonts w:ascii="Arial" w:hAnsi="Arial" w:cs="Arial"/>
          <w:color w:val="000000" w:themeColor="text1"/>
          <w:sz w:val="20"/>
          <w:szCs w:val="20"/>
        </w:rPr>
        <w:t xml:space="preserve">: </w:t>
      </w:r>
      <w:r w:rsidR="00752F6F" w:rsidRPr="00C12906">
        <w:rPr>
          <w:rFonts w:ascii="Arial" w:hAnsi="Arial" w:cs="Arial"/>
          <w:b/>
          <w:bCs/>
          <w:color w:val="000000" w:themeColor="text1"/>
          <w:sz w:val="20"/>
          <w:szCs w:val="20"/>
        </w:rPr>
        <w:t xml:space="preserve">lo Stato ricevente non può esercitare, salvo alcune eccezioni, la giurisdizione </w:t>
      </w:r>
      <w:r w:rsidR="00752F6F" w:rsidRPr="00C12906">
        <w:rPr>
          <w:rFonts w:ascii="Arial" w:hAnsi="Arial" w:cs="Arial"/>
          <w:color w:val="000000" w:themeColor="text1"/>
          <w:sz w:val="20"/>
          <w:szCs w:val="20"/>
        </w:rPr>
        <w:t>(civile, amministrativa o penale)</w:t>
      </w:r>
      <w:r w:rsidR="00752F6F" w:rsidRPr="00C12906">
        <w:rPr>
          <w:rFonts w:ascii="Arial" w:hAnsi="Arial" w:cs="Arial"/>
          <w:b/>
          <w:bCs/>
          <w:color w:val="000000" w:themeColor="text1"/>
          <w:sz w:val="20"/>
          <w:szCs w:val="20"/>
        </w:rPr>
        <w:t xml:space="preserve"> nei confronti degli agenti diplomatici dello Stato di invio</w:t>
      </w:r>
      <w:r w:rsidR="00752F6F" w:rsidRPr="00C12906">
        <w:rPr>
          <w:rFonts w:ascii="Arial" w:hAnsi="Arial" w:cs="Arial"/>
          <w:color w:val="000000" w:themeColor="text1"/>
          <w:sz w:val="20"/>
          <w:szCs w:val="20"/>
        </w:rPr>
        <w:t>. Quindi, nonostante</w:t>
      </w:r>
      <w:r w:rsidR="00D23A17" w:rsidRPr="00C12906">
        <w:rPr>
          <w:rFonts w:ascii="Arial" w:hAnsi="Arial" w:cs="Arial"/>
          <w:color w:val="000000" w:themeColor="text1"/>
          <w:sz w:val="20"/>
          <w:szCs w:val="20"/>
        </w:rPr>
        <w:t xml:space="preserve"> l’agente diplomatico </w:t>
      </w:r>
      <w:r w:rsidR="00752F6F" w:rsidRPr="00C12906">
        <w:rPr>
          <w:rFonts w:ascii="Arial" w:hAnsi="Arial" w:cs="Arial"/>
          <w:color w:val="000000" w:themeColor="text1"/>
          <w:sz w:val="20"/>
          <w:szCs w:val="20"/>
        </w:rPr>
        <w:t>debba</w:t>
      </w:r>
      <w:r w:rsidR="00D23A17" w:rsidRPr="00C12906">
        <w:rPr>
          <w:rFonts w:ascii="Arial" w:hAnsi="Arial" w:cs="Arial"/>
          <w:color w:val="000000" w:themeColor="text1"/>
          <w:sz w:val="20"/>
          <w:szCs w:val="20"/>
        </w:rPr>
        <w:t xml:space="preserve"> attenersi alle leggi dello Stato del foro, </w:t>
      </w:r>
      <w:r w:rsidR="00752F6F" w:rsidRPr="00C12906">
        <w:rPr>
          <w:rFonts w:ascii="Arial" w:hAnsi="Arial" w:cs="Arial"/>
          <w:color w:val="000000" w:themeColor="text1"/>
          <w:sz w:val="20"/>
          <w:szCs w:val="20"/>
        </w:rPr>
        <w:t>nel momento in cui</w:t>
      </w:r>
      <w:r w:rsidR="00D23A17" w:rsidRPr="00C12906">
        <w:rPr>
          <w:rFonts w:ascii="Arial" w:hAnsi="Arial" w:cs="Arial"/>
          <w:color w:val="000000" w:themeColor="text1"/>
          <w:sz w:val="20"/>
          <w:szCs w:val="20"/>
        </w:rPr>
        <w:t xml:space="preserve"> viene chiamato in giudizio dal giudice dello Stato accreditante per le proprie azioni, può invocare l’immunità.</w:t>
      </w:r>
    </w:p>
    <w:p w14:paraId="01790250" w14:textId="77777777" w:rsidR="00752F6F" w:rsidRPr="00C12906" w:rsidRDefault="00752F6F" w:rsidP="00752F6F">
      <w:pPr>
        <w:pStyle w:val="NormaleWeb"/>
        <w:ind w:left="720"/>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L’agente diplomatico gode sia di immunità giurisdizionale personale (o ratione personae) sia di immunità giurisdizionale funzionale ( o ratione materiae), al fine di poter svolgere al massimo le sue funzioni di rappresentante dello Stato, quindi affinchè non gli venga impedito di svolgere la sua attività di legazione (ne impediatur legatio). Infatti, </w:t>
      </w:r>
      <w:r w:rsidR="00D23A17" w:rsidRPr="00C12906">
        <w:rPr>
          <w:rFonts w:ascii="Arial" w:hAnsi="Arial" w:cs="Arial"/>
          <w:color w:val="000000" w:themeColor="text1"/>
          <w:sz w:val="20"/>
          <w:szCs w:val="20"/>
        </w:rPr>
        <w:t xml:space="preserve">se all’agente diplomatico fossero concesse immunità e privilegi solo in quanto individuo rappresentante lo Stato, </w:t>
      </w:r>
      <w:r w:rsidRPr="00C12906">
        <w:rPr>
          <w:rFonts w:ascii="Arial" w:hAnsi="Arial" w:cs="Arial"/>
          <w:color w:val="000000" w:themeColor="text1"/>
          <w:sz w:val="20"/>
          <w:szCs w:val="20"/>
        </w:rPr>
        <w:t xml:space="preserve">per tutti quegli atti compiuti da privato cittadino </w:t>
      </w:r>
      <w:r w:rsidR="00D23A17" w:rsidRPr="00C12906">
        <w:rPr>
          <w:rFonts w:ascii="Arial" w:hAnsi="Arial" w:cs="Arial"/>
          <w:color w:val="000000" w:themeColor="text1"/>
          <w:sz w:val="20"/>
          <w:szCs w:val="20"/>
        </w:rPr>
        <w:t xml:space="preserve">l’agente diplomatico </w:t>
      </w:r>
      <w:r w:rsidRPr="00C12906">
        <w:rPr>
          <w:rFonts w:ascii="Arial" w:hAnsi="Arial" w:cs="Arial"/>
          <w:color w:val="000000" w:themeColor="text1"/>
          <w:sz w:val="20"/>
          <w:szCs w:val="20"/>
        </w:rPr>
        <w:t xml:space="preserve">non sarebbe immune </w:t>
      </w:r>
      <w:r w:rsidR="00D23A17" w:rsidRPr="00C12906">
        <w:rPr>
          <w:rFonts w:ascii="Arial" w:hAnsi="Arial" w:cs="Arial"/>
          <w:color w:val="000000" w:themeColor="text1"/>
          <w:sz w:val="20"/>
          <w:szCs w:val="20"/>
        </w:rPr>
        <w:t>: l’agente diplomatico gode pure di attività e privilegi, perché altrimenti non potrebbe</w:t>
      </w:r>
      <w:r w:rsidRPr="00C12906">
        <w:rPr>
          <w:rFonts w:ascii="Arial" w:hAnsi="Arial" w:cs="Arial"/>
          <w:color w:val="000000" w:themeColor="text1"/>
          <w:sz w:val="20"/>
          <w:szCs w:val="20"/>
        </w:rPr>
        <w:t>.</w:t>
      </w:r>
    </w:p>
    <w:p w14:paraId="2CFD74FC" w14:textId="528FFFE8" w:rsidR="009A080B" w:rsidRPr="00C12906" w:rsidRDefault="00D23A17" w:rsidP="00FB32BC">
      <w:pPr>
        <w:pStyle w:val="NormaleWeb"/>
        <w:numPr>
          <w:ilvl w:val="0"/>
          <w:numId w:val="205"/>
        </w:numPr>
        <w:ind w:left="1440"/>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Per quanto riguarda </w:t>
      </w:r>
      <w:r w:rsidRPr="00C12906">
        <w:rPr>
          <w:rFonts w:ascii="Arial" w:hAnsi="Arial" w:cs="Arial"/>
          <w:b/>
          <w:bCs/>
          <w:color w:val="000000" w:themeColor="text1"/>
          <w:sz w:val="20"/>
          <w:szCs w:val="20"/>
          <w:u w:val="single"/>
        </w:rPr>
        <w:t>l’immunità funzionale</w:t>
      </w:r>
      <w:r w:rsidRPr="00C12906">
        <w:rPr>
          <w:rFonts w:ascii="Arial" w:hAnsi="Arial" w:cs="Arial"/>
          <w:color w:val="000000" w:themeColor="text1"/>
          <w:sz w:val="20"/>
          <w:szCs w:val="20"/>
        </w:rPr>
        <w:t xml:space="preserve">, </w:t>
      </w:r>
      <w:r w:rsidR="009A080B" w:rsidRPr="00C12906">
        <w:rPr>
          <w:rFonts w:ascii="Arial" w:hAnsi="Arial" w:cs="Arial"/>
          <w:color w:val="000000" w:themeColor="text1"/>
          <w:sz w:val="20"/>
          <w:szCs w:val="20"/>
        </w:rPr>
        <w:t>si tratta di un immunità dalla legge accordata all’agente diplomatico sia durante che dopo il mandato, per gli atti compiuti come organo/in rappresentato dello Stato di invio e nell’esercizio delle sue funzioni tipiche (salvo i crimini internazionali). si tratta di immunità di fatto illimitata perché sopravvievae per gli atti compiti dall’agente nell’esercizei delle sue funzioni anche dopo. Tale immunità deve esser eirconsociuta non solo dallo Srato ricvente ma anche da Stati terzi.</w:t>
      </w:r>
    </w:p>
    <w:p w14:paraId="205582D3" w14:textId="751A169A" w:rsidR="002247B0" w:rsidRPr="00C12906" w:rsidRDefault="00D23A17" w:rsidP="00FB32BC">
      <w:pPr>
        <w:pStyle w:val="NormaleWeb"/>
        <w:numPr>
          <w:ilvl w:val="0"/>
          <w:numId w:val="205"/>
        </w:numPr>
        <w:ind w:left="1440"/>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Per quanto riguarda </w:t>
      </w:r>
      <w:r w:rsidRPr="00C12906">
        <w:rPr>
          <w:rFonts w:ascii="Arial" w:hAnsi="Arial" w:cs="Arial"/>
          <w:b/>
          <w:bCs/>
          <w:color w:val="000000" w:themeColor="text1"/>
          <w:sz w:val="20"/>
          <w:szCs w:val="20"/>
          <w:u w:val="single"/>
        </w:rPr>
        <w:t>l’immunità personale</w:t>
      </w:r>
      <w:r w:rsidRPr="00C12906">
        <w:rPr>
          <w:rFonts w:ascii="Arial" w:hAnsi="Arial" w:cs="Arial"/>
          <w:color w:val="000000" w:themeColor="text1"/>
          <w:sz w:val="20"/>
          <w:szCs w:val="20"/>
        </w:rPr>
        <w:t>,</w:t>
      </w:r>
      <w:r w:rsidR="00752F6F" w:rsidRPr="00C12906">
        <w:rPr>
          <w:rFonts w:ascii="Arial" w:hAnsi="Arial" w:cs="Arial"/>
          <w:color w:val="000000" w:themeColor="text1"/>
          <w:sz w:val="20"/>
          <w:szCs w:val="20"/>
        </w:rPr>
        <w:t xml:space="preserve"> si tratta di </w:t>
      </w:r>
      <w:r w:rsidR="00752F6F" w:rsidRPr="00C12906">
        <w:rPr>
          <w:rFonts w:ascii="Arial" w:hAnsi="Arial" w:cs="Arial"/>
          <w:b/>
          <w:bCs/>
          <w:color w:val="000000" w:themeColor="text1"/>
          <w:sz w:val="20"/>
          <w:szCs w:val="20"/>
        </w:rPr>
        <w:t>un’immunità dal processo</w:t>
      </w:r>
      <w:r w:rsidR="00752F6F" w:rsidRPr="00C12906">
        <w:rPr>
          <w:rFonts w:ascii="Arial" w:hAnsi="Arial" w:cs="Arial"/>
          <w:color w:val="000000" w:themeColor="text1"/>
          <w:sz w:val="20"/>
          <w:szCs w:val="20"/>
        </w:rPr>
        <w:t xml:space="preserve"> e viene accordata all’agente diplomatico durante il mandato </w:t>
      </w:r>
      <w:r w:rsidR="00752F6F" w:rsidRPr="00C12906">
        <w:rPr>
          <w:rFonts w:ascii="Arial" w:hAnsi="Arial" w:cs="Arial"/>
          <w:b/>
          <w:bCs/>
          <w:color w:val="000000" w:themeColor="text1"/>
          <w:sz w:val="20"/>
          <w:szCs w:val="20"/>
        </w:rPr>
        <w:t>per gli atti compiuti come privato</w:t>
      </w:r>
      <w:r w:rsidR="002247B0" w:rsidRPr="00C12906">
        <w:rPr>
          <w:rFonts w:ascii="Arial" w:hAnsi="Arial" w:cs="Arial"/>
          <w:b/>
          <w:bCs/>
          <w:color w:val="000000" w:themeColor="text1"/>
          <w:sz w:val="20"/>
          <w:szCs w:val="20"/>
        </w:rPr>
        <w:t>.</w:t>
      </w:r>
      <w:r w:rsidRPr="00C12906">
        <w:rPr>
          <w:rFonts w:ascii="Arial" w:hAnsi="Arial" w:cs="Arial"/>
          <w:color w:val="000000" w:themeColor="text1"/>
          <w:sz w:val="20"/>
          <w:szCs w:val="20"/>
        </w:rPr>
        <w:t xml:space="preserve"> </w:t>
      </w:r>
      <w:r w:rsidR="002247B0" w:rsidRPr="00C12906">
        <w:rPr>
          <w:rFonts w:ascii="Arial" w:hAnsi="Arial" w:cs="Arial"/>
          <w:color w:val="000000" w:themeColor="text1"/>
          <w:sz w:val="20"/>
          <w:szCs w:val="20"/>
        </w:rPr>
        <w:t>V</w:t>
      </w:r>
      <w:r w:rsidRPr="00C12906">
        <w:rPr>
          <w:rFonts w:ascii="Arial" w:hAnsi="Arial" w:cs="Arial"/>
          <w:color w:val="000000" w:themeColor="text1"/>
          <w:sz w:val="20"/>
          <w:szCs w:val="20"/>
        </w:rPr>
        <w:t xml:space="preserve">ale per tutti gli atti posti in essere dall’agente diplomatico nell’esercizio della </w:t>
      </w:r>
      <w:r w:rsidR="002247B0" w:rsidRPr="00C12906">
        <w:rPr>
          <w:rFonts w:ascii="Arial" w:hAnsi="Arial" w:cs="Arial"/>
          <w:b/>
          <w:bCs/>
          <w:color w:val="000000" w:themeColor="text1"/>
          <w:sz w:val="20"/>
          <w:szCs w:val="20"/>
        </w:rPr>
        <w:t>a titolo personale</w:t>
      </w:r>
      <w:r w:rsidR="002247B0" w:rsidRPr="00C12906">
        <w:rPr>
          <w:rFonts w:ascii="Arial" w:hAnsi="Arial" w:cs="Arial"/>
          <w:color w:val="000000" w:themeColor="text1"/>
          <w:sz w:val="20"/>
          <w:szCs w:val="20"/>
        </w:rPr>
        <w:t>, al fine di garantirgli lo svolgimento della</w:t>
      </w:r>
      <w:r w:rsidRPr="00C12906">
        <w:rPr>
          <w:rFonts w:ascii="Arial" w:hAnsi="Arial" w:cs="Arial"/>
          <w:color w:val="000000" w:themeColor="text1"/>
          <w:sz w:val="20"/>
          <w:szCs w:val="20"/>
        </w:rPr>
        <w:t xml:space="preserve"> sua attività di agente diplomatico: </w:t>
      </w:r>
      <w:r w:rsidR="002247B0" w:rsidRPr="00C12906">
        <w:rPr>
          <w:rFonts w:ascii="Arial" w:hAnsi="Arial" w:cs="Arial"/>
          <w:color w:val="000000" w:themeColor="text1"/>
          <w:sz w:val="20"/>
          <w:szCs w:val="20"/>
        </w:rPr>
        <w:t>n</w:t>
      </w:r>
      <w:r w:rsidRPr="00C12906">
        <w:rPr>
          <w:rFonts w:ascii="Arial" w:hAnsi="Arial" w:cs="Arial"/>
          <w:color w:val="000000" w:themeColor="text1"/>
          <w:sz w:val="20"/>
          <w:szCs w:val="20"/>
        </w:rPr>
        <w:t xml:space="preserve">on si vuole limitare tale funzione in seguito ad un atto compiuto a titolo personale dall’agente diplomatico. </w:t>
      </w:r>
    </w:p>
    <w:p w14:paraId="507B6558" w14:textId="42FC6AE2" w:rsidR="002247B0" w:rsidRPr="00C12906" w:rsidRDefault="002247B0" w:rsidP="00C12906">
      <w:pPr>
        <w:pStyle w:val="NormaleWeb"/>
        <w:ind w:left="1440"/>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Essendo un’immunità di esenzione dal processo e non dalla legge, </w:t>
      </w:r>
      <w:r w:rsidR="00D23A17" w:rsidRPr="00C12906">
        <w:rPr>
          <w:rFonts w:ascii="Arial" w:hAnsi="Arial" w:cs="Arial"/>
          <w:color w:val="000000" w:themeColor="text1"/>
          <w:sz w:val="20"/>
          <w:szCs w:val="20"/>
        </w:rPr>
        <w:t xml:space="preserve">tale immunità personale </w:t>
      </w:r>
      <w:r w:rsidR="00D23A17" w:rsidRPr="00C12906">
        <w:rPr>
          <w:rFonts w:ascii="Arial" w:hAnsi="Arial" w:cs="Arial"/>
          <w:color w:val="000000" w:themeColor="text1"/>
          <w:sz w:val="20"/>
          <w:szCs w:val="20"/>
          <w:u w:val="single"/>
        </w:rPr>
        <w:t>non è infinita</w:t>
      </w:r>
      <w:r w:rsidR="00D23A17"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ma spetta al diplomatico solo quando esso è in carica per tutti gli atti compiuti sia prima che durante il mandato, compresi i crimini internazionali, e cessa quindi alla fine del mandato. L’immunità personale deve essere riconosciuta solo dallo Stato ricevente, e può essere disconociuta da uno Stato terzo.</w:t>
      </w:r>
    </w:p>
    <w:p w14:paraId="75E9A614" w14:textId="373D9215" w:rsidR="00D23A17" w:rsidRPr="00C12906" w:rsidRDefault="002247B0" w:rsidP="002247B0">
      <w:pPr>
        <w:pStyle w:val="NormaleWeb"/>
        <w:ind w:left="708"/>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Per quanto riguarda l’immunità dalla giurisdizione, appare</w:t>
      </w:r>
      <w:r w:rsidR="00D23A17" w:rsidRPr="00C12906">
        <w:rPr>
          <w:rFonts w:ascii="Arial" w:hAnsi="Arial" w:cs="Arial"/>
          <w:color w:val="000000" w:themeColor="text1"/>
          <w:sz w:val="20"/>
          <w:szCs w:val="20"/>
        </w:rPr>
        <w:t xml:space="preserve"> importante distinguere:</w:t>
      </w:r>
    </w:p>
    <w:p w14:paraId="1F954F0B" w14:textId="7676A2A2" w:rsidR="00D23A17" w:rsidRPr="00C12906" w:rsidRDefault="00D23A17" w:rsidP="00FB32BC">
      <w:pPr>
        <w:pStyle w:val="NormaleWeb"/>
        <w:numPr>
          <w:ilvl w:val="0"/>
          <w:numId w:val="203"/>
        </w:numPr>
        <w:ind w:left="1428"/>
        <w:contextualSpacing/>
        <w:jc w:val="both"/>
        <w:rPr>
          <w:rFonts w:ascii="Arial" w:hAnsi="Arial" w:cs="Arial"/>
          <w:color w:val="000000" w:themeColor="text1"/>
          <w:sz w:val="20"/>
          <w:szCs w:val="20"/>
        </w:rPr>
      </w:pPr>
      <w:r w:rsidRPr="00C12906">
        <w:rPr>
          <w:rFonts w:ascii="Arial" w:hAnsi="Arial" w:cs="Arial"/>
          <w:b/>
          <w:bCs/>
          <w:color w:val="000000" w:themeColor="text1"/>
          <w:sz w:val="20"/>
          <w:szCs w:val="20"/>
        </w:rPr>
        <w:t xml:space="preserve">l’immunità degli agenti diplomatici </w:t>
      </w:r>
      <w:r w:rsidRPr="00C12906">
        <w:rPr>
          <w:rFonts w:ascii="Arial" w:hAnsi="Arial" w:cs="Arial"/>
          <w:b/>
          <w:bCs/>
          <w:color w:val="000000" w:themeColor="text1"/>
          <w:sz w:val="20"/>
          <w:szCs w:val="20"/>
          <w:u w:val="single"/>
        </w:rPr>
        <w:t>dalla giurisdizione civil</w:t>
      </w:r>
      <w:r w:rsidR="002247B0" w:rsidRPr="00C12906">
        <w:rPr>
          <w:rFonts w:ascii="Arial" w:hAnsi="Arial" w:cs="Arial"/>
          <w:b/>
          <w:bCs/>
          <w:color w:val="000000" w:themeColor="text1"/>
          <w:sz w:val="20"/>
          <w:szCs w:val="20"/>
          <w:u w:val="single"/>
        </w:rPr>
        <w:t>e</w:t>
      </w:r>
      <w:r w:rsidR="002247B0"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 xml:space="preserve">è assoluta per gli atti compiuti dall’agente diplomatico a titolo funzionale, ma </w:t>
      </w:r>
      <w:r w:rsidRPr="00C12906">
        <w:rPr>
          <w:rFonts w:ascii="Arial" w:hAnsi="Arial" w:cs="Arial"/>
          <w:b/>
          <w:bCs/>
          <w:color w:val="000000" w:themeColor="text1"/>
          <w:sz w:val="20"/>
          <w:szCs w:val="20"/>
        </w:rPr>
        <w:t xml:space="preserve">incontra </w:t>
      </w:r>
      <w:r w:rsidR="002247B0" w:rsidRPr="00C12906">
        <w:rPr>
          <w:rFonts w:ascii="Arial" w:hAnsi="Arial" w:cs="Arial"/>
          <w:b/>
          <w:bCs/>
          <w:color w:val="000000" w:themeColor="text1"/>
          <w:sz w:val="20"/>
          <w:szCs w:val="20"/>
        </w:rPr>
        <w:t>quattro</w:t>
      </w:r>
      <w:r w:rsidRPr="00C12906">
        <w:rPr>
          <w:rFonts w:ascii="Arial" w:hAnsi="Arial" w:cs="Arial"/>
          <w:b/>
          <w:bCs/>
          <w:color w:val="000000" w:themeColor="text1"/>
          <w:sz w:val="20"/>
          <w:szCs w:val="20"/>
        </w:rPr>
        <w:t xml:space="preserve"> limiti per gli atti compiuti a tiolo personale</w:t>
      </w:r>
      <w:r w:rsidRPr="00C12906">
        <w:rPr>
          <w:rFonts w:ascii="Arial" w:hAnsi="Arial" w:cs="Arial"/>
          <w:color w:val="000000" w:themeColor="text1"/>
          <w:sz w:val="20"/>
          <w:szCs w:val="20"/>
        </w:rPr>
        <w:t>: l’agente diplomatico che agisce a titolo personale non è immune dalla giurisdizione civile dello Stato accreditante</w:t>
      </w:r>
      <w:r w:rsidR="002247B0" w:rsidRPr="00C12906">
        <w:rPr>
          <w:rFonts w:ascii="Arial" w:hAnsi="Arial" w:cs="Arial"/>
          <w:color w:val="000000" w:themeColor="text1"/>
          <w:sz w:val="20"/>
          <w:szCs w:val="20"/>
        </w:rPr>
        <w:t xml:space="preserve"> per:</w:t>
      </w:r>
    </w:p>
    <w:p w14:paraId="3E06238D" w14:textId="5810136E" w:rsidR="00D23A17" w:rsidRPr="00C12906" w:rsidRDefault="00D23A17" w:rsidP="00FB32BC">
      <w:pPr>
        <w:pStyle w:val="NormaleWeb"/>
        <w:numPr>
          <w:ilvl w:val="1"/>
          <w:numId w:val="203"/>
        </w:numPr>
        <w:ind w:left="2148"/>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controversie attinenti alla proprietà di beni immobili collocati nello Stato accreditante</w:t>
      </w:r>
      <w:r w:rsidR="009A080B" w:rsidRPr="00C12906">
        <w:rPr>
          <w:rFonts w:ascii="Arial" w:hAnsi="Arial" w:cs="Arial"/>
          <w:color w:val="000000" w:themeColor="text1"/>
          <w:sz w:val="20"/>
          <w:szCs w:val="20"/>
        </w:rPr>
        <w:t xml:space="preserve"> di cui l’agente diplomaticosia proprietario a titolo privato</w:t>
      </w:r>
    </w:p>
    <w:p w14:paraId="0C8EA7CD" w14:textId="52200A18" w:rsidR="00D23A17" w:rsidRPr="00C12906" w:rsidRDefault="00D23A17" w:rsidP="00FB32BC">
      <w:pPr>
        <w:pStyle w:val="NormaleWeb"/>
        <w:numPr>
          <w:ilvl w:val="1"/>
          <w:numId w:val="203"/>
        </w:numPr>
        <w:ind w:left="2148"/>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controversi</w:t>
      </w:r>
      <w:r w:rsidR="009A080B" w:rsidRPr="00C12906">
        <w:rPr>
          <w:rFonts w:ascii="Arial" w:hAnsi="Arial" w:cs="Arial"/>
          <w:color w:val="000000" w:themeColor="text1"/>
          <w:sz w:val="20"/>
          <w:szCs w:val="20"/>
        </w:rPr>
        <w:t>e</w:t>
      </w:r>
      <w:r w:rsidRPr="00C12906">
        <w:rPr>
          <w:rFonts w:ascii="Arial" w:hAnsi="Arial" w:cs="Arial"/>
          <w:color w:val="000000" w:themeColor="text1"/>
          <w:sz w:val="20"/>
          <w:szCs w:val="20"/>
        </w:rPr>
        <w:t xml:space="preserve"> </w:t>
      </w:r>
      <w:r w:rsidR="009A080B" w:rsidRPr="00C12906">
        <w:rPr>
          <w:rFonts w:ascii="Arial" w:hAnsi="Arial" w:cs="Arial"/>
          <w:color w:val="000000" w:themeColor="text1"/>
          <w:sz w:val="20"/>
          <w:szCs w:val="20"/>
        </w:rPr>
        <w:t>concernenti</w:t>
      </w:r>
      <w:r w:rsidRPr="00C12906">
        <w:rPr>
          <w:rFonts w:ascii="Arial" w:hAnsi="Arial" w:cs="Arial"/>
          <w:color w:val="000000" w:themeColor="text1"/>
          <w:sz w:val="20"/>
          <w:szCs w:val="20"/>
        </w:rPr>
        <w:t xml:space="preserve"> succession</w:t>
      </w:r>
      <w:r w:rsidR="009A080B" w:rsidRPr="00C12906">
        <w:rPr>
          <w:rFonts w:ascii="Arial" w:hAnsi="Arial" w:cs="Arial"/>
          <w:color w:val="000000" w:themeColor="text1"/>
          <w:sz w:val="20"/>
          <w:szCs w:val="20"/>
        </w:rPr>
        <w:t>i</w:t>
      </w:r>
      <w:r w:rsidRPr="00C12906">
        <w:rPr>
          <w:rFonts w:ascii="Arial" w:hAnsi="Arial" w:cs="Arial"/>
          <w:color w:val="000000" w:themeColor="text1"/>
          <w:sz w:val="20"/>
          <w:szCs w:val="20"/>
        </w:rPr>
        <w:t xml:space="preserve"> mortis causa,</w:t>
      </w:r>
      <w:r w:rsidR="009A080B" w:rsidRPr="00C12906">
        <w:rPr>
          <w:rFonts w:ascii="Arial" w:hAnsi="Arial" w:cs="Arial"/>
          <w:color w:val="000000" w:themeColor="text1"/>
          <w:sz w:val="20"/>
          <w:szCs w:val="20"/>
        </w:rPr>
        <w:t xml:space="preserve"> cioè successioni aperte nello Stato ricevente per le quali l0agente diplomatico figuri come esecutore testamentario, amministratore, erede o legatario a titolo privato.</w:t>
      </w:r>
    </w:p>
    <w:p w14:paraId="57C81333" w14:textId="10D0A4C2" w:rsidR="00D23A17" w:rsidRPr="00C12906" w:rsidRDefault="00D23A17" w:rsidP="00FB32BC">
      <w:pPr>
        <w:pStyle w:val="NormaleWeb"/>
        <w:numPr>
          <w:ilvl w:val="1"/>
          <w:numId w:val="203"/>
        </w:numPr>
        <w:ind w:left="2148"/>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controversia </w:t>
      </w:r>
      <w:r w:rsidR="009A080B" w:rsidRPr="00C12906">
        <w:rPr>
          <w:rFonts w:ascii="Arial" w:hAnsi="Arial" w:cs="Arial"/>
          <w:color w:val="000000" w:themeColor="text1"/>
          <w:sz w:val="20"/>
          <w:szCs w:val="20"/>
        </w:rPr>
        <w:t>concernenti</w:t>
      </w:r>
      <w:r w:rsidRPr="00C12906">
        <w:rPr>
          <w:rFonts w:ascii="Arial" w:hAnsi="Arial" w:cs="Arial"/>
          <w:color w:val="000000" w:themeColor="text1"/>
          <w:sz w:val="20"/>
          <w:szCs w:val="20"/>
        </w:rPr>
        <w:t xml:space="preserve"> l</w:t>
      </w:r>
      <w:r w:rsidR="009A080B" w:rsidRPr="00C12906">
        <w:rPr>
          <w:rFonts w:ascii="Arial" w:hAnsi="Arial" w:cs="Arial"/>
          <w:color w:val="000000" w:themeColor="text1"/>
          <w:sz w:val="20"/>
          <w:szCs w:val="20"/>
        </w:rPr>
        <w:t>’esercizio di professioni commerciali o professionali svolte dall’agente diplomatico nel territorio dello Stato ricevente al di fuori delle sue funzioni ufficiali.</w:t>
      </w:r>
      <w:r w:rsidRPr="00C12906">
        <w:rPr>
          <w:rFonts w:ascii="Arial" w:hAnsi="Arial" w:cs="Arial"/>
          <w:color w:val="000000" w:themeColor="text1"/>
          <w:sz w:val="20"/>
          <w:szCs w:val="20"/>
        </w:rPr>
        <w:t>,</w:t>
      </w:r>
    </w:p>
    <w:p w14:paraId="3195806B" w14:textId="7C207362" w:rsidR="00D23A17" w:rsidRPr="00C12906" w:rsidRDefault="009A080B" w:rsidP="00FB32BC">
      <w:pPr>
        <w:pStyle w:val="NormaleWeb"/>
        <w:numPr>
          <w:ilvl w:val="1"/>
          <w:numId w:val="203"/>
        </w:numPr>
        <w:ind w:left="2148"/>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azioni o domande ricovenzionali (cioè una controdomanda, </w:t>
      </w:r>
      <w:r w:rsidR="00D23A17" w:rsidRPr="00C12906">
        <w:rPr>
          <w:rFonts w:ascii="Arial" w:hAnsi="Arial" w:cs="Arial"/>
          <w:color w:val="000000" w:themeColor="text1"/>
          <w:sz w:val="20"/>
          <w:szCs w:val="20"/>
        </w:rPr>
        <w:t>una sorta di controricorso</w:t>
      </w:r>
      <w:r w:rsidRPr="00C12906">
        <w:rPr>
          <w:rFonts w:ascii="Arial" w:hAnsi="Arial" w:cs="Arial"/>
          <w:color w:val="000000" w:themeColor="text1"/>
          <w:sz w:val="20"/>
          <w:szCs w:val="20"/>
        </w:rPr>
        <w:t>9 contro l’agente diplomatico che abbia inziato un procedimento giudiziario nello Stato ricevente.</w:t>
      </w:r>
    </w:p>
    <w:p w14:paraId="75293685" w14:textId="77777777" w:rsidR="009A080B" w:rsidRPr="00C12906" w:rsidRDefault="00D23A17" w:rsidP="00FB32BC">
      <w:pPr>
        <w:pStyle w:val="NormaleWeb"/>
        <w:numPr>
          <w:ilvl w:val="0"/>
          <w:numId w:val="203"/>
        </w:numPr>
        <w:ind w:left="1428"/>
        <w:contextualSpacing/>
        <w:jc w:val="both"/>
        <w:rPr>
          <w:rFonts w:ascii="Arial" w:hAnsi="Arial" w:cs="Arial"/>
          <w:color w:val="000000" w:themeColor="text1"/>
          <w:sz w:val="20"/>
          <w:szCs w:val="20"/>
        </w:rPr>
      </w:pPr>
      <w:r w:rsidRPr="00C12906">
        <w:rPr>
          <w:rFonts w:ascii="Arial" w:hAnsi="Arial" w:cs="Arial"/>
          <w:b/>
          <w:bCs/>
          <w:color w:val="000000" w:themeColor="text1"/>
          <w:sz w:val="20"/>
          <w:szCs w:val="20"/>
        </w:rPr>
        <w:t xml:space="preserve">l’immunità degli agenti diplomatici </w:t>
      </w:r>
      <w:r w:rsidRPr="00C12906">
        <w:rPr>
          <w:rFonts w:ascii="Arial" w:hAnsi="Arial" w:cs="Arial"/>
          <w:b/>
          <w:bCs/>
          <w:color w:val="000000" w:themeColor="text1"/>
          <w:sz w:val="20"/>
          <w:szCs w:val="20"/>
          <w:u w:val="single"/>
        </w:rPr>
        <w:t>dalla giurisdizione penale</w:t>
      </w:r>
      <w:r w:rsidRPr="00C12906">
        <w:rPr>
          <w:rFonts w:ascii="Arial" w:hAnsi="Arial" w:cs="Arial"/>
          <w:b/>
          <w:bCs/>
          <w:color w:val="000000" w:themeColor="text1"/>
          <w:sz w:val="20"/>
          <w:szCs w:val="20"/>
        </w:rPr>
        <w:t xml:space="preserve"> </w:t>
      </w:r>
      <w:r w:rsidRPr="00C12906">
        <w:rPr>
          <w:rFonts w:ascii="Arial" w:hAnsi="Arial" w:cs="Arial"/>
          <w:color w:val="000000" w:themeColor="text1"/>
          <w:sz w:val="20"/>
          <w:szCs w:val="20"/>
        </w:rPr>
        <w:t xml:space="preserve">dello stato del foro </w:t>
      </w:r>
      <w:r w:rsidR="002247B0" w:rsidRPr="00C12906">
        <w:rPr>
          <w:rFonts w:ascii="Arial" w:hAnsi="Arial" w:cs="Arial"/>
          <w:color w:val="000000" w:themeColor="text1"/>
          <w:sz w:val="20"/>
          <w:szCs w:val="20"/>
        </w:rPr>
        <w:t xml:space="preserve">è </w:t>
      </w:r>
      <w:r w:rsidRPr="00C12906">
        <w:rPr>
          <w:rFonts w:ascii="Arial" w:hAnsi="Arial" w:cs="Arial"/>
          <w:color w:val="000000" w:themeColor="text1"/>
          <w:sz w:val="20"/>
          <w:szCs w:val="20"/>
        </w:rPr>
        <w:t xml:space="preserve">sempre assoluta, per atti compiuti </w:t>
      </w:r>
      <w:r w:rsidR="002247B0" w:rsidRPr="00C12906">
        <w:rPr>
          <w:rFonts w:ascii="Arial" w:hAnsi="Arial" w:cs="Arial"/>
          <w:color w:val="000000" w:themeColor="text1"/>
          <w:sz w:val="20"/>
          <w:szCs w:val="20"/>
        </w:rPr>
        <w:t xml:space="preserve">dall’agente diplomatico sia </w:t>
      </w:r>
      <w:r w:rsidRPr="00C12906">
        <w:rPr>
          <w:rFonts w:ascii="Arial" w:hAnsi="Arial" w:cs="Arial"/>
          <w:color w:val="000000" w:themeColor="text1"/>
          <w:sz w:val="20"/>
          <w:szCs w:val="20"/>
        </w:rPr>
        <w:t xml:space="preserve">a titolo </w:t>
      </w:r>
      <w:r w:rsidR="002247B0" w:rsidRPr="00C12906">
        <w:rPr>
          <w:rFonts w:ascii="Arial" w:hAnsi="Arial" w:cs="Arial"/>
          <w:color w:val="000000" w:themeColor="text1"/>
          <w:sz w:val="20"/>
          <w:szCs w:val="20"/>
        </w:rPr>
        <w:t>funzionale che personale.</w:t>
      </w:r>
      <w:r w:rsidR="009A080B" w:rsidRPr="00C12906">
        <w:rPr>
          <w:rFonts w:ascii="Arial" w:hAnsi="Arial" w:cs="Arial"/>
          <w:color w:val="000000" w:themeColor="text1"/>
          <w:sz w:val="20"/>
          <w:szCs w:val="20"/>
        </w:rPr>
        <w:t xml:space="preserve"> </w:t>
      </w:r>
    </w:p>
    <w:p w14:paraId="0864DC36" w14:textId="52E0DDEC" w:rsidR="00D23A17" w:rsidRPr="00C12906" w:rsidRDefault="00D23A17" w:rsidP="009A080B">
      <w:pPr>
        <w:pStyle w:val="NormaleWeb"/>
        <w:ind w:left="1428"/>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[Caso Stenn: agente diplomatico del brasile negli Usa aveva la famiglia al seguito, tra cui un nipote adolescente; egli uscito con degli amici e si era ubriacato, e ha ucciso una persona; ha goduto dell’immunità fino a che il nonno non è rimasto in carica come agente diplomatico</w:t>
      </w:r>
      <w:r w:rsidR="009A080B" w:rsidRPr="00C12906">
        <w:rPr>
          <w:rFonts w:ascii="Arial" w:hAnsi="Arial" w:cs="Arial"/>
          <w:color w:val="000000" w:themeColor="text1"/>
          <w:sz w:val="20"/>
          <w:szCs w:val="20"/>
        </w:rPr>
        <w:t>]</w:t>
      </w:r>
    </w:p>
    <w:p w14:paraId="3AA496A6" w14:textId="17AE7B68" w:rsidR="00D23A17" w:rsidRPr="00C12906" w:rsidRDefault="00D23A17" w:rsidP="009A080B">
      <w:pPr>
        <w:pStyle w:val="NormaleWeb"/>
        <w:ind w:left="1428"/>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[Se l’agente scrive una lettera di insulti, egli agisce nell’esercizio delle sue funzioni, e non sarà perseguibile penalmente: ambasciatore Iran negli Usa presso l’Onu scrisse insulti al governo americano, da far recapitare tramite l’ambasciata della Svizzera.</w:t>
      </w:r>
      <w:r w:rsidR="009A080B" w:rsidRPr="00C12906">
        <w:rPr>
          <w:rFonts w:ascii="Arial" w:hAnsi="Arial" w:cs="Arial"/>
          <w:color w:val="000000" w:themeColor="text1"/>
          <w:sz w:val="20"/>
          <w:szCs w:val="20"/>
        </w:rPr>
        <w:t>]</w:t>
      </w:r>
    </w:p>
    <w:p w14:paraId="2A3C72E2" w14:textId="34C0407D" w:rsidR="00B43140" w:rsidRPr="00C12906" w:rsidRDefault="00B43140" w:rsidP="00B43140">
      <w:pPr>
        <w:pStyle w:val="NormaleWeb"/>
        <w:ind w:left="720"/>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Naturalmente, l’im</w:t>
      </w:r>
      <w:r w:rsidRPr="00C12906">
        <w:rPr>
          <w:rFonts w:ascii="Arial" w:hAnsi="Arial" w:cs="Arial"/>
          <w:b/>
          <w:bCs/>
          <w:color w:val="000000" w:themeColor="text1"/>
          <w:sz w:val="20"/>
          <w:szCs w:val="20"/>
        </w:rPr>
        <w:t>munità vale solo davanti ai giudici dello Stato ricevente e non davanti a quelli dello Stato di invio.</w:t>
      </w:r>
    </w:p>
    <w:p w14:paraId="63E77B35" w14:textId="4A11762B" w:rsidR="00B43140" w:rsidRPr="00C12906" w:rsidRDefault="00B43140" w:rsidP="00752F6F">
      <w:pPr>
        <w:pStyle w:val="NormaleWeb"/>
        <w:ind w:left="720"/>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Inoltre, è importante sottolineare che </w:t>
      </w:r>
      <w:r w:rsidRPr="00C12906">
        <w:rPr>
          <w:rFonts w:ascii="Arial" w:hAnsi="Arial" w:cs="Arial"/>
          <w:b/>
          <w:bCs/>
          <w:color w:val="000000" w:themeColor="text1"/>
          <w:sz w:val="20"/>
          <w:szCs w:val="20"/>
        </w:rPr>
        <w:t>lo Stato ricevente può rinunciare all’immunità giurisdizionale dei propri agenti diplomatici</w:t>
      </w:r>
      <w:r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u w:val="single"/>
        </w:rPr>
        <w:t>il diritto al riconoscimento delle immunità diplomatiche è quindi dello Stato e non del diplomatico</w:t>
      </w:r>
      <w:r w:rsidR="00752F6F" w:rsidRPr="00C12906">
        <w:rPr>
          <w:rFonts w:ascii="Arial" w:hAnsi="Arial" w:cs="Arial"/>
          <w:color w:val="000000" w:themeColor="text1"/>
          <w:sz w:val="20"/>
          <w:szCs w:val="20"/>
        </w:rPr>
        <w:t>, poiché</w:t>
      </w:r>
      <w:r w:rsidRPr="00C12906">
        <w:rPr>
          <w:rFonts w:ascii="Arial" w:hAnsi="Arial" w:cs="Arial"/>
          <w:color w:val="000000" w:themeColor="text1"/>
          <w:sz w:val="20"/>
          <w:szCs w:val="20"/>
        </w:rPr>
        <w:t xml:space="preserve"> l’agente diplomatico gode di privilegi e immunità in quanto organo dello Stato</w:t>
      </w:r>
      <w:r w:rsidR="00752F6F" w:rsidRPr="00C12906">
        <w:rPr>
          <w:rFonts w:ascii="Arial" w:hAnsi="Arial" w:cs="Arial"/>
          <w:color w:val="000000" w:themeColor="text1"/>
          <w:sz w:val="20"/>
          <w:szCs w:val="20"/>
        </w:rPr>
        <w:t>. La rinuncia deve essere espressa e, se effettuata in un processo civile amministrativo, non implica una rinuncia anche all’immunità dall’esecuzione forzata della sentenza, esecuzione per la quale è necessaria una rinuncia separata.</w:t>
      </w:r>
      <w:r w:rsidRPr="00C12906">
        <w:rPr>
          <w:rFonts w:ascii="Arial" w:hAnsi="Arial" w:cs="Arial"/>
          <w:color w:val="000000" w:themeColor="text1"/>
          <w:sz w:val="20"/>
          <w:szCs w:val="20"/>
        </w:rPr>
        <w:t xml:space="preserve"> </w:t>
      </w:r>
    </w:p>
    <w:p w14:paraId="7AC8FF7C" w14:textId="77777777" w:rsidR="00FA51F6" w:rsidRPr="00C12906" w:rsidRDefault="00FA51F6" w:rsidP="00D23A17">
      <w:pPr>
        <w:pStyle w:val="NormaleWeb"/>
        <w:contextualSpacing/>
        <w:jc w:val="both"/>
        <w:rPr>
          <w:rFonts w:ascii="Arial" w:hAnsi="Arial" w:cs="Arial"/>
          <w:b/>
          <w:bCs/>
          <w:color w:val="0070C0"/>
          <w:sz w:val="20"/>
          <w:szCs w:val="20"/>
        </w:rPr>
      </w:pPr>
    </w:p>
    <w:p w14:paraId="23194822" w14:textId="5F90CA33" w:rsidR="007C1ED1" w:rsidRPr="00C12906" w:rsidRDefault="00D23A17" w:rsidP="00D23A17">
      <w:pPr>
        <w:pStyle w:val="NormaleWeb"/>
        <w:contextualSpacing/>
        <w:jc w:val="both"/>
        <w:rPr>
          <w:rFonts w:ascii="Arial" w:hAnsi="Arial" w:cs="Arial"/>
          <w:color w:val="FF0000"/>
          <w:sz w:val="20"/>
          <w:szCs w:val="20"/>
        </w:rPr>
      </w:pPr>
      <w:r w:rsidRPr="00C12906">
        <w:rPr>
          <w:rFonts w:ascii="Arial" w:hAnsi="Arial" w:cs="Arial"/>
          <w:b/>
          <w:bCs/>
          <w:color w:val="0070C0"/>
          <w:sz w:val="20"/>
          <w:szCs w:val="20"/>
        </w:rPr>
        <w:t xml:space="preserve">Le immunità e </w:t>
      </w:r>
      <w:r w:rsidR="00C12906" w:rsidRPr="00C12906">
        <w:rPr>
          <w:rFonts w:ascii="Arial" w:hAnsi="Arial" w:cs="Arial"/>
          <w:b/>
          <w:bCs/>
          <w:color w:val="0070C0"/>
          <w:sz w:val="20"/>
          <w:szCs w:val="20"/>
        </w:rPr>
        <w:t xml:space="preserve">i </w:t>
      </w:r>
      <w:r w:rsidRPr="00C12906">
        <w:rPr>
          <w:rFonts w:ascii="Arial" w:hAnsi="Arial" w:cs="Arial"/>
          <w:b/>
          <w:bCs/>
          <w:color w:val="0070C0"/>
          <w:sz w:val="20"/>
          <w:szCs w:val="20"/>
        </w:rPr>
        <w:t>privilegi degli organi supremi dello Stato straniero</w:t>
      </w:r>
      <w:r w:rsidR="007C1ED1" w:rsidRPr="00C12906">
        <w:rPr>
          <w:rFonts w:ascii="Arial" w:hAnsi="Arial" w:cs="Arial"/>
          <w:color w:val="0070C0"/>
          <w:sz w:val="20"/>
          <w:szCs w:val="20"/>
        </w:rPr>
        <w:t>.</w:t>
      </w:r>
    </w:p>
    <w:p w14:paraId="3F11BF9C" w14:textId="76EE7C2F" w:rsidR="007C1ED1" w:rsidRPr="00C12906" w:rsidRDefault="007C1ED1" w:rsidP="00D23A17">
      <w:pPr>
        <w:pStyle w:val="NormaleWeb"/>
        <w:contextualSpacing/>
        <w:jc w:val="both"/>
        <w:rPr>
          <w:rFonts w:ascii="Arial" w:hAnsi="Arial" w:cs="Arial"/>
          <w:color w:val="000000" w:themeColor="text1"/>
          <w:sz w:val="20"/>
          <w:szCs w:val="20"/>
        </w:rPr>
      </w:pPr>
      <w:r w:rsidRPr="007379C4">
        <w:rPr>
          <w:rFonts w:ascii="Arial" w:hAnsi="Arial" w:cs="Arial"/>
          <w:b/>
          <w:bCs/>
          <w:color w:val="C00000"/>
          <w:sz w:val="20"/>
          <w:szCs w:val="20"/>
        </w:rPr>
        <w:t>Il regime delle immunità diplomatiche e privilegi</w:t>
      </w:r>
      <w:r w:rsidRPr="00C12906">
        <w:rPr>
          <w:rFonts w:ascii="Arial" w:hAnsi="Arial" w:cs="Arial"/>
          <w:color w:val="000000" w:themeColor="text1"/>
          <w:sz w:val="20"/>
          <w:szCs w:val="20"/>
        </w:rPr>
        <w:t xml:space="preserve">, proprio degli agenti diplomatici (in particolare l’inviolabilità personale, l’immunità giurisdizionale personale e funzionale, salvo l’eccezione nel caso di crimini internazionali), si applicano anche ad altri organi stranieri, cioè </w:t>
      </w:r>
      <w:r w:rsidRPr="00C12906">
        <w:rPr>
          <w:rFonts w:ascii="Arial" w:hAnsi="Arial" w:cs="Arial"/>
          <w:b/>
          <w:bCs/>
          <w:color w:val="000000" w:themeColor="text1"/>
          <w:sz w:val="20"/>
          <w:szCs w:val="20"/>
        </w:rPr>
        <w:t xml:space="preserve">ai </w:t>
      </w:r>
      <w:r w:rsidRPr="007379C4">
        <w:rPr>
          <w:rFonts w:ascii="Arial" w:hAnsi="Arial" w:cs="Arial"/>
          <w:b/>
          <w:bCs/>
          <w:color w:val="C00000"/>
          <w:sz w:val="20"/>
          <w:szCs w:val="20"/>
        </w:rPr>
        <w:t>Capi di Stato, Capi di Governo e i Ministri degli esteri stranieri</w:t>
      </w:r>
      <w:r w:rsidRPr="007379C4">
        <w:rPr>
          <w:rFonts w:ascii="Arial" w:hAnsi="Arial" w:cs="Arial"/>
          <w:color w:val="C00000"/>
          <w:sz w:val="20"/>
          <w:szCs w:val="20"/>
        </w:rPr>
        <w:t xml:space="preserve"> </w:t>
      </w:r>
      <w:r w:rsidRPr="00C12906">
        <w:rPr>
          <w:rFonts w:ascii="Arial" w:hAnsi="Arial" w:cs="Arial"/>
          <w:color w:val="000000" w:themeColor="text1"/>
          <w:sz w:val="20"/>
          <w:szCs w:val="20"/>
        </w:rPr>
        <w:t>in carica per gli atti compiuti in vista ufficiale all’estero nello Stato del foro.</w:t>
      </w:r>
    </w:p>
    <w:p w14:paraId="2B4A582C" w14:textId="77777777" w:rsidR="00CC2466" w:rsidRPr="00C12906" w:rsidRDefault="00CC2466" w:rsidP="00D23A17">
      <w:pPr>
        <w:pStyle w:val="NormaleWeb"/>
        <w:contextualSpacing/>
        <w:jc w:val="both"/>
        <w:rPr>
          <w:rFonts w:ascii="Arial" w:hAnsi="Arial" w:cs="Arial"/>
          <w:color w:val="000000" w:themeColor="text1"/>
          <w:sz w:val="20"/>
          <w:szCs w:val="20"/>
        </w:rPr>
      </w:pPr>
    </w:p>
    <w:p w14:paraId="56D9F3CA" w14:textId="77777777" w:rsidR="00CC2466" w:rsidRPr="00C12906" w:rsidRDefault="00CC2466"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Si è molto discusso</w:t>
      </w:r>
      <w:r w:rsidRPr="00C12906">
        <w:rPr>
          <w:rFonts w:ascii="Arial" w:hAnsi="Arial" w:cs="Arial"/>
          <w:b/>
          <w:bCs/>
          <w:color w:val="000000" w:themeColor="text1"/>
          <w:sz w:val="20"/>
          <w:szCs w:val="20"/>
        </w:rPr>
        <w:t xml:space="preserve"> </w:t>
      </w:r>
      <w:r w:rsidRPr="007379C4">
        <w:rPr>
          <w:rFonts w:ascii="Arial" w:hAnsi="Arial" w:cs="Arial"/>
          <w:color w:val="000000" w:themeColor="text1"/>
          <w:sz w:val="20"/>
          <w:szCs w:val="20"/>
          <w:u w:val="single"/>
        </w:rPr>
        <w:t>se l’immunità giurisdizionale personale e/o funzionale deve essere riconosciuta ad organi statali stranieri, soprattutto supremi, quando sono accusati davanti a giudici statali di gravi violazioni delle norme internazionali a protezione della persona umana</w:t>
      </w:r>
      <w:r w:rsidR="009F62B0" w:rsidRPr="00C12906">
        <w:rPr>
          <w:rFonts w:ascii="Arial" w:hAnsi="Arial" w:cs="Arial"/>
          <w:color w:val="000000" w:themeColor="text1"/>
          <w:sz w:val="20"/>
          <w:szCs w:val="20"/>
        </w:rPr>
        <w:t xml:space="preserve">: </w:t>
      </w:r>
      <w:r w:rsidR="00D23A17" w:rsidRPr="00C12906">
        <w:rPr>
          <w:rFonts w:ascii="Arial" w:hAnsi="Arial" w:cs="Arial"/>
          <w:color w:val="000000" w:themeColor="text1"/>
          <w:sz w:val="20"/>
          <w:szCs w:val="20"/>
        </w:rPr>
        <w:t>ci si chiede se</w:t>
      </w:r>
      <w:r w:rsidR="009F62B0" w:rsidRPr="00C12906">
        <w:rPr>
          <w:rFonts w:ascii="Arial" w:hAnsi="Arial" w:cs="Arial"/>
          <w:color w:val="000000" w:themeColor="text1"/>
          <w:sz w:val="20"/>
          <w:szCs w:val="20"/>
        </w:rPr>
        <w:t xml:space="preserve">, nel caso in cui </w:t>
      </w:r>
      <w:r w:rsidRPr="00C12906">
        <w:rPr>
          <w:rFonts w:ascii="Arial" w:hAnsi="Arial" w:cs="Arial"/>
          <w:color w:val="000000" w:themeColor="text1"/>
          <w:sz w:val="20"/>
          <w:szCs w:val="20"/>
        </w:rPr>
        <w:t xml:space="preserve">uno </w:t>
      </w:r>
      <w:r w:rsidR="00D23A17" w:rsidRPr="00C12906">
        <w:rPr>
          <w:rFonts w:ascii="Arial" w:hAnsi="Arial" w:cs="Arial"/>
          <w:color w:val="000000" w:themeColor="text1"/>
          <w:sz w:val="20"/>
          <w:szCs w:val="20"/>
        </w:rPr>
        <w:t xml:space="preserve">Stato </w:t>
      </w:r>
      <w:r w:rsidR="009F62B0" w:rsidRPr="00C12906">
        <w:rPr>
          <w:rFonts w:ascii="Arial" w:hAnsi="Arial" w:cs="Arial"/>
          <w:color w:val="000000" w:themeColor="text1"/>
          <w:sz w:val="20"/>
          <w:szCs w:val="20"/>
        </w:rPr>
        <w:t>presenti</w:t>
      </w:r>
      <w:r w:rsidR="00D23A17" w:rsidRPr="00C12906">
        <w:rPr>
          <w:rFonts w:ascii="Arial" w:hAnsi="Arial" w:cs="Arial"/>
          <w:color w:val="000000" w:themeColor="text1"/>
          <w:sz w:val="20"/>
          <w:szCs w:val="20"/>
        </w:rPr>
        <w:t xml:space="preserve"> un ricorso contro l’organo supremo </w:t>
      </w:r>
      <w:r w:rsidRPr="00C12906">
        <w:rPr>
          <w:rFonts w:ascii="Arial" w:hAnsi="Arial" w:cs="Arial"/>
          <w:color w:val="000000" w:themeColor="text1"/>
          <w:sz w:val="20"/>
          <w:szCs w:val="20"/>
        </w:rPr>
        <w:t>di uno</w:t>
      </w:r>
      <w:r w:rsidR="00D23A17" w:rsidRPr="00C12906">
        <w:rPr>
          <w:rFonts w:ascii="Arial" w:hAnsi="Arial" w:cs="Arial"/>
          <w:color w:val="000000" w:themeColor="text1"/>
          <w:sz w:val="20"/>
          <w:szCs w:val="20"/>
        </w:rPr>
        <w:t xml:space="preserve"> Stato straniero per i crimini internazionali </w:t>
      </w:r>
      <w:r w:rsidR="009F62B0" w:rsidRPr="00C12906">
        <w:rPr>
          <w:rFonts w:ascii="Arial" w:hAnsi="Arial" w:cs="Arial"/>
          <w:color w:val="000000" w:themeColor="text1"/>
          <w:sz w:val="20"/>
          <w:szCs w:val="20"/>
        </w:rPr>
        <w:t>commessi</w:t>
      </w:r>
      <w:r w:rsidR="00D23A17" w:rsidRPr="00C12906">
        <w:rPr>
          <w:rFonts w:ascii="Arial" w:hAnsi="Arial" w:cs="Arial"/>
          <w:color w:val="000000" w:themeColor="text1"/>
          <w:sz w:val="20"/>
          <w:szCs w:val="20"/>
        </w:rPr>
        <w:t>, il giudice penale del</w:t>
      </w:r>
      <w:r w:rsidRPr="00C12906">
        <w:rPr>
          <w:rFonts w:ascii="Arial" w:hAnsi="Arial" w:cs="Arial"/>
          <w:color w:val="000000" w:themeColor="text1"/>
          <w:sz w:val="20"/>
          <w:szCs w:val="20"/>
        </w:rPr>
        <w:t xml:space="preserve"> primo Stato </w:t>
      </w:r>
      <w:r w:rsidR="009F62B0" w:rsidRPr="00C12906">
        <w:rPr>
          <w:rFonts w:ascii="Arial" w:hAnsi="Arial" w:cs="Arial"/>
          <w:color w:val="000000" w:themeColor="text1"/>
          <w:sz w:val="20"/>
          <w:szCs w:val="20"/>
        </w:rPr>
        <w:t>può</w:t>
      </w:r>
      <w:r w:rsidR="00D23A17" w:rsidRPr="00C12906">
        <w:rPr>
          <w:rFonts w:ascii="Arial" w:hAnsi="Arial" w:cs="Arial"/>
          <w:color w:val="000000" w:themeColor="text1"/>
          <w:sz w:val="20"/>
          <w:szCs w:val="20"/>
        </w:rPr>
        <w:t xml:space="preserve"> procedere</w:t>
      </w:r>
      <w:r w:rsidR="009F62B0" w:rsidRPr="00C12906">
        <w:rPr>
          <w:rFonts w:ascii="Arial" w:hAnsi="Arial" w:cs="Arial"/>
          <w:color w:val="000000" w:themeColor="text1"/>
          <w:sz w:val="20"/>
          <w:szCs w:val="20"/>
        </w:rPr>
        <w:t>.</w:t>
      </w:r>
      <w:r w:rsidRPr="00C12906">
        <w:rPr>
          <w:rFonts w:ascii="Arial" w:hAnsi="Arial" w:cs="Arial"/>
          <w:color w:val="000000" w:themeColor="text1"/>
          <w:sz w:val="20"/>
          <w:szCs w:val="20"/>
        </w:rPr>
        <w:t xml:space="preserve"> </w:t>
      </w:r>
    </w:p>
    <w:p w14:paraId="07DF4630" w14:textId="1FBAA85E" w:rsidR="00D23A17" w:rsidRPr="00C12906" w:rsidRDefault="00D23A17"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u w:val="single"/>
        </w:rPr>
        <w:t xml:space="preserve">Tale questione è stata dibattuta </w:t>
      </w:r>
      <w:r w:rsidR="009F62B0" w:rsidRPr="00C12906">
        <w:rPr>
          <w:rFonts w:ascii="Arial" w:hAnsi="Arial" w:cs="Arial"/>
          <w:color w:val="000000" w:themeColor="text1"/>
          <w:sz w:val="20"/>
          <w:szCs w:val="20"/>
          <w:u w:val="single"/>
        </w:rPr>
        <w:t xml:space="preserve">nei primi </w:t>
      </w:r>
      <w:r w:rsidRPr="00C12906">
        <w:rPr>
          <w:rFonts w:ascii="Arial" w:hAnsi="Arial" w:cs="Arial"/>
          <w:color w:val="000000" w:themeColor="text1"/>
          <w:sz w:val="20"/>
          <w:szCs w:val="20"/>
          <w:u w:val="single"/>
        </w:rPr>
        <w:t>anni 2000</w:t>
      </w:r>
      <w:r w:rsidRPr="00C12906">
        <w:rPr>
          <w:rFonts w:ascii="Arial" w:hAnsi="Arial" w:cs="Arial"/>
          <w:color w:val="000000" w:themeColor="text1"/>
          <w:sz w:val="20"/>
          <w:szCs w:val="20"/>
        </w:rPr>
        <w:t xml:space="preserve">, quando il </w:t>
      </w:r>
      <w:r w:rsidR="009F62B0" w:rsidRPr="00C12906">
        <w:rPr>
          <w:rFonts w:ascii="Arial" w:hAnsi="Arial" w:cs="Arial"/>
          <w:color w:val="000000" w:themeColor="text1"/>
          <w:sz w:val="20"/>
          <w:szCs w:val="20"/>
        </w:rPr>
        <w:t>M</w:t>
      </w:r>
      <w:r w:rsidRPr="00C12906">
        <w:rPr>
          <w:rFonts w:ascii="Arial" w:hAnsi="Arial" w:cs="Arial"/>
          <w:color w:val="000000" w:themeColor="text1"/>
          <w:sz w:val="20"/>
          <w:szCs w:val="20"/>
        </w:rPr>
        <w:t xml:space="preserve">inistro degli esteri della Repubblica </w:t>
      </w:r>
      <w:r w:rsidR="009F62B0" w:rsidRPr="00C12906">
        <w:rPr>
          <w:rFonts w:ascii="Arial" w:hAnsi="Arial" w:cs="Arial"/>
          <w:color w:val="000000" w:themeColor="text1"/>
          <w:sz w:val="20"/>
          <w:szCs w:val="20"/>
        </w:rPr>
        <w:t xml:space="preserve">democratica </w:t>
      </w:r>
      <w:r w:rsidRPr="00C12906">
        <w:rPr>
          <w:rFonts w:ascii="Arial" w:hAnsi="Arial" w:cs="Arial"/>
          <w:color w:val="000000" w:themeColor="text1"/>
          <w:sz w:val="20"/>
          <w:szCs w:val="20"/>
        </w:rPr>
        <w:t>del Congo, accusato di aver commesso crimini internazionali, si è recato in Belgio</w:t>
      </w:r>
      <w:r w:rsidR="009F62B0" w:rsidRPr="00C12906">
        <w:rPr>
          <w:rFonts w:ascii="Arial" w:hAnsi="Arial" w:cs="Arial"/>
          <w:color w:val="000000" w:themeColor="text1"/>
          <w:sz w:val="20"/>
          <w:szCs w:val="20"/>
        </w:rPr>
        <w:t>: qui, siccome le vittime di tali crimini erano stati anche cittadini belgi, erano state inviate azioni penali da giudici belgi, che volevano procedere contro</w:t>
      </w:r>
      <w:r w:rsidRPr="00C12906">
        <w:rPr>
          <w:rFonts w:ascii="Arial" w:hAnsi="Arial" w:cs="Arial"/>
          <w:color w:val="000000" w:themeColor="text1"/>
          <w:sz w:val="20"/>
          <w:szCs w:val="20"/>
        </w:rPr>
        <w:t xml:space="preserve"> il ministro </w:t>
      </w:r>
      <w:r w:rsidR="009F62B0" w:rsidRPr="00C12906">
        <w:rPr>
          <w:rFonts w:ascii="Arial" w:hAnsi="Arial" w:cs="Arial"/>
          <w:color w:val="000000" w:themeColor="text1"/>
          <w:sz w:val="20"/>
          <w:szCs w:val="20"/>
        </w:rPr>
        <w:t>presente in</w:t>
      </w:r>
      <w:r w:rsidRPr="00C12906">
        <w:rPr>
          <w:rFonts w:ascii="Arial" w:hAnsi="Arial" w:cs="Arial"/>
          <w:color w:val="000000" w:themeColor="text1"/>
          <w:sz w:val="20"/>
          <w:szCs w:val="20"/>
        </w:rPr>
        <w:t xml:space="preserve"> Belgio</w:t>
      </w:r>
      <w:r w:rsidR="009F62B0"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 xml:space="preserve"> </w:t>
      </w:r>
      <w:r w:rsidR="009F62B0" w:rsidRPr="00C12906">
        <w:rPr>
          <w:rFonts w:ascii="Arial" w:hAnsi="Arial" w:cs="Arial"/>
          <w:color w:val="000000" w:themeColor="text1"/>
          <w:sz w:val="20"/>
          <w:szCs w:val="20"/>
        </w:rPr>
        <w:t xml:space="preserve">Presentatosi tale </w:t>
      </w:r>
      <w:r w:rsidR="00155DDE" w:rsidRPr="00C12906">
        <w:rPr>
          <w:rFonts w:ascii="Arial" w:hAnsi="Arial" w:cs="Arial"/>
          <w:color w:val="000000" w:themeColor="text1"/>
          <w:sz w:val="20"/>
          <w:szCs w:val="20"/>
        </w:rPr>
        <w:t>caso davanti</w:t>
      </w:r>
      <w:r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u w:val="single"/>
        </w:rPr>
        <w:t>alla CIG</w:t>
      </w:r>
      <w:r w:rsidRPr="00C12906">
        <w:rPr>
          <w:rFonts w:ascii="Arial" w:hAnsi="Arial" w:cs="Arial"/>
          <w:color w:val="000000" w:themeColor="text1"/>
          <w:sz w:val="20"/>
          <w:szCs w:val="20"/>
        </w:rPr>
        <w:t xml:space="preserve">, </w:t>
      </w:r>
      <w:r w:rsidR="009F62B0" w:rsidRPr="00C12906">
        <w:rPr>
          <w:rFonts w:ascii="Arial" w:hAnsi="Arial" w:cs="Arial"/>
          <w:color w:val="000000" w:themeColor="text1"/>
          <w:sz w:val="20"/>
          <w:szCs w:val="20"/>
        </w:rPr>
        <w:t>essa</w:t>
      </w:r>
      <w:r w:rsidRPr="00C12906">
        <w:rPr>
          <w:rFonts w:ascii="Arial" w:hAnsi="Arial" w:cs="Arial"/>
          <w:color w:val="000000" w:themeColor="text1"/>
          <w:sz w:val="20"/>
          <w:szCs w:val="20"/>
        </w:rPr>
        <w:t xml:space="preserve"> emise una sentenza sul </w:t>
      </w:r>
      <w:r w:rsidR="009F62B0" w:rsidRPr="00C12906">
        <w:rPr>
          <w:rFonts w:ascii="Arial" w:hAnsi="Arial" w:cs="Arial"/>
          <w:color w:val="000000" w:themeColor="text1"/>
          <w:sz w:val="20"/>
          <w:szCs w:val="20"/>
        </w:rPr>
        <w:t>M</w:t>
      </w:r>
      <w:r w:rsidRPr="00C12906">
        <w:rPr>
          <w:rFonts w:ascii="Arial" w:hAnsi="Arial" w:cs="Arial"/>
          <w:color w:val="000000" w:themeColor="text1"/>
          <w:sz w:val="20"/>
          <w:szCs w:val="20"/>
        </w:rPr>
        <w:t>andato d’</w:t>
      </w:r>
      <w:r w:rsidR="009F62B0" w:rsidRPr="00C12906">
        <w:rPr>
          <w:rFonts w:ascii="Arial" w:hAnsi="Arial" w:cs="Arial"/>
          <w:color w:val="000000" w:themeColor="text1"/>
          <w:sz w:val="20"/>
          <w:szCs w:val="20"/>
        </w:rPr>
        <w:t>A</w:t>
      </w:r>
      <w:r w:rsidRPr="00C12906">
        <w:rPr>
          <w:rFonts w:ascii="Arial" w:hAnsi="Arial" w:cs="Arial"/>
          <w:color w:val="000000" w:themeColor="text1"/>
          <w:sz w:val="20"/>
          <w:szCs w:val="20"/>
        </w:rPr>
        <w:t xml:space="preserve">rresto </w:t>
      </w:r>
      <w:r w:rsidR="009F62B0" w:rsidRPr="00C12906">
        <w:rPr>
          <w:rFonts w:ascii="Arial" w:hAnsi="Arial" w:cs="Arial"/>
          <w:color w:val="000000" w:themeColor="text1"/>
          <w:sz w:val="20"/>
          <w:szCs w:val="20"/>
        </w:rPr>
        <w:t>del</w:t>
      </w:r>
      <w:r w:rsidRPr="00C12906">
        <w:rPr>
          <w:rFonts w:ascii="Arial" w:hAnsi="Arial" w:cs="Arial"/>
          <w:color w:val="000000" w:themeColor="text1"/>
          <w:sz w:val="20"/>
          <w:szCs w:val="20"/>
        </w:rPr>
        <w:t xml:space="preserve"> 2002</w:t>
      </w:r>
      <w:r w:rsidR="009F62B0" w:rsidRPr="00C12906">
        <w:rPr>
          <w:rFonts w:ascii="Arial" w:hAnsi="Arial" w:cs="Arial"/>
          <w:color w:val="000000" w:themeColor="text1"/>
          <w:sz w:val="20"/>
          <w:szCs w:val="20"/>
        </w:rPr>
        <w:t>, in cui dichiarò</w:t>
      </w:r>
      <w:r w:rsidRPr="00C12906">
        <w:rPr>
          <w:rFonts w:ascii="Arial" w:hAnsi="Arial" w:cs="Arial"/>
          <w:color w:val="000000" w:themeColor="text1"/>
          <w:sz w:val="20"/>
          <w:szCs w:val="20"/>
        </w:rPr>
        <w:t xml:space="preserve"> </w:t>
      </w:r>
      <w:r w:rsidRPr="00C12906">
        <w:rPr>
          <w:rFonts w:ascii="Arial" w:hAnsi="Arial" w:cs="Arial"/>
          <w:b/>
          <w:bCs/>
          <w:color w:val="000000" w:themeColor="text1"/>
          <w:sz w:val="20"/>
          <w:szCs w:val="20"/>
        </w:rPr>
        <w:t xml:space="preserve">giudici dello Stato del foro non possono procedere contro l’organo supremo dello Stato straniero, anche nel caso in cui questi sia accusato </w:t>
      </w:r>
      <w:r w:rsidR="00155DDE" w:rsidRPr="00C12906">
        <w:rPr>
          <w:rFonts w:ascii="Arial" w:hAnsi="Arial" w:cs="Arial"/>
          <w:b/>
          <w:bCs/>
          <w:color w:val="000000" w:themeColor="text1"/>
          <w:sz w:val="20"/>
          <w:szCs w:val="20"/>
        </w:rPr>
        <w:t xml:space="preserve">di crimini </w:t>
      </w:r>
      <w:r w:rsidRPr="00C12906">
        <w:rPr>
          <w:rFonts w:ascii="Arial" w:hAnsi="Arial" w:cs="Arial"/>
          <w:b/>
          <w:bCs/>
          <w:color w:val="000000" w:themeColor="text1"/>
          <w:sz w:val="20"/>
          <w:szCs w:val="20"/>
        </w:rPr>
        <w:t xml:space="preserve">perché le sue immunità e privilegi vanno equiparate a quelle di cui godono gli agenti diplomatici. </w:t>
      </w:r>
    </w:p>
    <w:p w14:paraId="06F0BF42" w14:textId="026A7DD4" w:rsidR="00CC2466" w:rsidRPr="00C12906" w:rsidRDefault="00CC2466"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Nella prassi, </w:t>
      </w:r>
      <w:r w:rsidRPr="00C12906">
        <w:rPr>
          <w:rFonts w:ascii="Arial" w:hAnsi="Arial" w:cs="Arial"/>
          <w:color w:val="000000" w:themeColor="text1"/>
          <w:sz w:val="20"/>
          <w:szCs w:val="20"/>
          <w:u w:val="single"/>
        </w:rPr>
        <w:t>i giudici hanno spesso riconosciuto l’immunità agli organi stranieri in carica, mentre l’hanno spesso negata agli ex organi stranieri</w:t>
      </w:r>
      <w:r w:rsidRPr="00C12906">
        <w:rPr>
          <w:rFonts w:ascii="Arial" w:hAnsi="Arial" w:cs="Arial"/>
          <w:color w:val="000000" w:themeColor="text1"/>
          <w:sz w:val="20"/>
          <w:szCs w:val="20"/>
        </w:rPr>
        <w:t xml:space="preserve"> poiché ritenevano che l’immunità giurisdizionali internazionali sono fondamentalmente dirette a proteggere lo Stato il sistema degli stati e che tale protezione potesse venir meno senza intaccare il principio </w:t>
      </w:r>
      <w:r w:rsidRPr="00C12906">
        <w:rPr>
          <w:rFonts w:ascii="Arial" w:hAnsi="Arial" w:cs="Arial"/>
          <w:i/>
          <w:iCs/>
          <w:color w:val="000000" w:themeColor="text1"/>
          <w:sz w:val="20"/>
          <w:szCs w:val="20"/>
        </w:rPr>
        <w:t>par in parem non habet jurisdictionem</w:t>
      </w:r>
      <w:r w:rsidRPr="00C12906">
        <w:rPr>
          <w:rFonts w:ascii="Arial" w:hAnsi="Arial" w:cs="Arial"/>
          <w:color w:val="000000" w:themeColor="text1"/>
          <w:sz w:val="20"/>
          <w:szCs w:val="20"/>
        </w:rPr>
        <w:t xml:space="preserve"> solo nel caso di individui che non siano più organi statali.</w:t>
      </w:r>
    </w:p>
    <w:p w14:paraId="1B94595C" w14:textId="758FE7BC" w:rsidR="00D23A17" w:rsidRPr="00C12906" w:rsidRDefault="00CC2466"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In ogni caso si tratta di una </w:t>
      </w:r>
      <w:r w:rsidR="00C12906" w:rsidRPr="00C12906">
        <w:rPr>
          <w:rFonts w:ascii="Arial" w:hAnsi="Arial" w:cs="Arial"/>
          <w:color w:val="000000" w:themeColor="text1"/>
          <w:sz w:val="20"/>
          <w:szCs w:val="20"/>
        </w:rPr>
        <w:t>qu</w:t>
      </w:r>
      <w:r w:rsidRPr="00C12906">
        <w:rPr>
          <w:rFonts w:ascii="Arial" w:hAnsi="Arial" w:cs="Arial"/>
          <w:color w:val="000000" w:themeColor="text1"/>
          <w:sz w:val="20"/>
          <w:szCs w:val="20"/>
        </w:rPr>
        <w:t>est</w:t>
      </w:r>
      <w:r w:rsidR="00C12906" w:rsidRPr="00C12906">
        <w:rPr>
          <w:rFonts w:ascii="Arial" w:hAnsi="Arial" w:cs="Arial"/>
          <w:color w:val="000000" w:themeColor="text1"/>
          <w:sz w:val="20"/>
          <w:szCs w:val="20"/>
        </w:rPr>
        <w:t>i</w:t>
      </w:r>
      <w:r w:rsidRPr="00C12906">
        <w:rPr>
          <w:rFonts w:ascii="Arial" w:hAnsi="Arial" w:cs="Arial"/>
          <w:color w:val="000000" w:themeColor="text1"/>
          <w:sz w:val="20"/>
          <w:szCs w:val="20"/>
        </w:rPr>
        <w:t>one dibattuta</w:t>
      </w:r>
      <w:r w:rsidR="00D23A17" w:rsidRPr="00C12906">
        <w:rPr>
          <w:rFonts w:ascii="Arial" w:hAnsi="Arial" w:cs="Arial"/>
          <w:color w:val="000000" w:themeColor="text1"/>
          <w:sz w:val="20"/>
          <w:szCs w:val="20"/>
        </w:rPr>
        <w:t>: molti autori</w:t>
      </w:r>
      <w:r w:rsidRPr="00C12906">
        <w:rPr>
          <w:rFonts w:ascii="Arial" w:hAnsi="Arial" w:cs="Arial"/>
          <w:color w:val="000000" w:themeColor="text1"/>
          <w:sz w:val="20"/>
          <w:szCs w:val="20"/>
        </w:rPr>
        <w:t xml:space="preserve">, </w:t>
      </w:r>
      <w:r w:rsidR="00D23A17" w:rsidRPr="00C12906">
        <w:rPr>
          <w:rFonts w:ascii="Arial" w:hAnsi="Arial" w:cs="Arial"/>
          <w:color w:val="000000" w:themeColor="text1"/>
          <w:sz w:val="20"/>
          <w:szCs w:val="20"/>
        </w:rPr>
        <w:t>diversamente dalla CIG</w:t>
      </w:r>
      <w:r w:rsidRPr="00C12906">
        <w:rPr>
          <w:rFonts w:ascii="Arial" w:hAnsi="Arial" w:cs="Arial"/>
          <w:color w:val="000000" w:themeColor="text1"/>
          <w:sz w:val="20"/>
          <w:szCs w:val="20"/>
        </w:rPr>
        <w:t xml:space="preserve">, </w:t>
      </w:r>
      <w:r w:rsidR="00D23A17" w:rsidRPr="00C12906">
        <w:rPr>
          <w:rFonts w:ascii="Arial" w:hAnsi="Arial" w:cs="Arial"/>
          <w:color w:val="000000" w:themeColor="text1"/>
          <w:sz w:val="20"/>
          <w:szCs w:val="20"/>
        </w:rPr>
        <w:t xml:space="preserve">ritengono che a questo tipo di immunità bisognerebbe aggiungere delle eccezioni, e da porre alle immunità dello Stato straniero </w:t>
      </w:r>
      <w:r w:rsidRPr="00C12906">
        <w:rPr>
          <w:rFonts w:ascii="Arial" w:hAnsi="Arial" w:cs="Arial"/>
          <w:color w:val="000000" w:themeColor="text1"/>
          <w:sz w:val="20"/>
          <w:szCs w:val="20"/>
        </w:rPr>
        <w:t>in caso di</w:t>
      </w:r>
      <w:r w:rsidR="00D23A17" w:rsidRPr="00C12906">
        <w:rPr>
          <w:rFonts w:ascii="Arial" w:hAnsi="Arial" w:cs="Arial"/>
          <w:color w:val="000000" w:themeColor="text1"/>
          <w:sz w:val="20"/>
          <w:szCs w:val="20"/>
        </w:rPr>
        <w:t xml:space="preserve"> crimini internazionali (vedi lezione di ieri)</w:t>
      </w:r>
      <w:r w:rsidRPr="00C12906">
        <w:rPr>
          <w:rFonts w:ascii="Arial" w:hAnsi="Arial" w:cs="Arial"/>
          <w:color w:val="000000" w:themeColor="text1"/>
          <w:sz w:val="20"/>
          <w:szCs w:val="20"/>
        </w:rPr>
        <w:t xml:space="preserve"> e in caso di </w:t>
      </w:r>
      <w:r w:rsidR="00D23A17" w:rsidRPr="00C12906">
        <w:rPr>
          <w:rFonts w:ascii="Arial" w:hAnsi="Arial" w:cs="Arial"/>
          <w:color w:val="000000" w:themeColor="text1"/>
          <w:sz w:val="20"/>
          <w:szCs w:val="20"/>
        </w:rPr>
        <w:t>la procedibilità da parte dei giudici interni nei confronti degli organi supremi dello Stato straniero</w:t>
      </w:r>
      <w:r w:rsidRPr="00C12906">
        <w:rPr>
          <w:rFonts w:ascii="Arial" w:hAnsi="Arial" w:cs="Arial"/>
          <w:color w:val="000000" w:themeColor="text1"/>
          <w:sz w:val="20"/>
          <w:szCs w:val="20"/>
        </w:rPr>
        <w:t>-</w:t>
      </w:r>
    </w:p>
    <w:p w14:paraId="2534E18F" w14:textId="77777777" w:rsidR="00D23A17" w:rsidRPr="00C12906" w:rsidRDefault="00D23A17" w:rsidP="00D23A17">
      <w:pPr>
        <w:pStyle w:val="NormaleWeb"/>
        <w:contextualSpacing/>
        <w:jc w:val="both"/>
        <w:rPr>
          <w:rFonts w:ascii="Arial" w:hAnsi="Arial" w:cs="Arial"/>
          <w:b/>
          <w:bCs/>
          <w:color w:val="FF0000"/>
          <w:sz w:val="20"/>
          <w:szCs w:val="20"/>
        </w:rPr>
      </w:pPr>
    </w:p>
    <w:p w14:paraId="78BDFB32" w14:textId="018E9ABA" w:rsidR="00D23A17" w:rsidRPr="00C12906" w:rsidRDefault="00C12906" w:rsidP="00D23A17">
      <w:pPr>
        <w:pStyle w:val="NormaleWeb"/>
        <w:contextualSpacing/>
        <w:jc w:val="both"/>
        <w:rPr>
          <w:rFonts w:ascii="Arial" w:hAnsi="Arial" w:cs="Arial"/>
          <w:b/>
          <w:bCs/>
          <w:color w:val="0070C0"/>
          <w:sz w:val="20"/>
          <w:szCs w:val="20"/>
        </w:rPr>
      </w:pPr>
      <w:r w:rsidRPr="00C12906">
        <w:rPr>
          <w:rFonts w:ascii="Arial" w:hAnsi="Arial" w:cs="Arial"/>
          <w:b/>
          <w:bCs/>
          <w:color w:val="0070C0"/>
          <w:sz w:val="20"/>
          <w:szCs w:val="20"/>
        </w:rPr>
        <w:t>Le immunità dei consoli e dei membri di missioni speciali</w:t>
      </w:r>
    </w:p>
    <w:p w14:paraId="2B5A9B9C" w14:textId="713B1DB9" w:rsidR="00D23A17" w:rsidRPr="00C12906" w:rsidRDefault="00155DDE"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D</w:t>
      </w:r>
      <w:r w:rsidR="00D23A17" w:rsidRPr="00C12906">
        <w:rPr>
          <w:rFonts w:ascii="Arial" w:hAnsi="Arial" w:cs="Arial"/>
          <w:color w:val="000000" w:themeColor="text1"/>
          <w:sz w:val="20"/>
          <w:szCs w:val="20"/>
        </w:rPr>
        <w:t>iversamente dagli agenti diplomatici che si collocano nelle ambasciate situate nelle capitali dello Stato accreditante e svolgenti funzioni economiche-politiche</w:t>
      </w:r>
      <w:r w:rsidRPr="00C12906">
        <w:rPr>
          <w:rFonts w:ascii="Arial" w:hAnsi="Arial" w:cs="Arial"/>
          <w:color w:val="000000" w:themeColor="text1"/>
          <w:sz w:val="20"/>
          <w:szCs w:val="20"/>
        </w:rPr>
        <w:t xml:space="preserve">, </w:t>
      </w:r>
      <w:r w:rsidRPr="00C12906">
        <w:rPr>
          <w:rFonts w:ascii="Arial" w:hAnsi="Arial" w:cs="Arial"/>
          <w:b/>
          <w:bCs/>
          <w:color w:val="000000" w:themeColor="text1"/>
          <w:sz w:val="20"/>
          <w:szCs w:val="20"/>
        </w:rPr>
        <w:t>gli agenti consolari</w:t>
      </w:r>
      <w:r w:rsidR="00D23A17" w:rsidRPr="00C12906">
        <w:rPr>
          <w:rFonts w:ascii="Arial" w:hAnsi="Arial" w:cs="Arial"/>
          <w:b/>
          <w:bCs/>
          <w:color w:val="000000" w:themeColor="text1"/>
          <w:sz w:val="20"/>
          <w:szCs w:val="20"/>
        </w:rPr>
        <w:t xml:space="preserve"> sono ufficiali dello Stato civil</w:t>
      </w:r>
      <w:r w:rsidRPr="00C12906">
        <w:rPr>
          <w:rFonts w:ascii="Arial" w:hAnsi="Arial" w:cs="Arial"/>
          <w:b/>
          <w:bCs/>
          <w:color w:val="000000" w:themeColor="text1"/>
          <w:sz w:val="20"/>
          <w:szCs w:val="20"/>
        </w:rPr>
        <w:t>e</w:t>
      </w:r>
      <w:r w:rsidR="00F27FF7" w:rsidRPr="00C12906">
        <w:rPr>
          <w:rFonts w:ascii="Arial" w:hAnsi="Arial" w:cs="Arial"/>
          <w:color w:val="000000" w:themeColor="text1"/>
          <w:sz w:val="20"/>
          <w:szCs w:val="20"/>
        </w:rPr>
        <w:t>,</w:t>
      </w:r>
      <w:r w:rsidR="00D23A17" w:rsidRPr="00C12906">
        <w:rPr>
          <w:rFonts w:ascii="Arial" w:hAnsi="Arial" w:cs="Arial"/>
          <w:color w:val="000000" w:themeColor="text1"/>
          <w:sz w:val="20"/>
          <w:szCs w:val="20"/>
        </w:rPr>
        <w:t xml:space="preserve"> che</w:t>
      </w:r>
      <w:r w:rsidRPr="00C12906">
        <w:rPr>
          <w:rFonts w:ascii="Arial" w:hAnsi="Arial" w:cs="Arial"/>
          <w:color w:val="000000" w:themeColor="text1"/>
          <w:sz w:val="20"/>
          <w:szCs w:val="20"/>
        </w:rPr>
        <w:t xml:space="preserve"> svolgono </w:t>
      </w:r>
      <w:r w:rsidRPr="00C12906">
        <w:rPr>
          <w:rFonts w:ascii="Arial" w:hAnsi="Arial" w:cs="Arial"/>
          <w:b/>
          <w:bCs/>
          <w:color w:val="000000" w:themeColor="text1"/>
          <w:sz w:val="20"/>
          <w:szCs w:val="20"/>
        </w:rPr>
        <w:t>funzioni amministrative all’estero per la protezione degli interessi dello Stato di invio e dei suoi cittadini</w:t>
      </w:r>
      <w:r w:rsidR="00F27FF7"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 xml:space="preserve">come la registrazione delle nascite, delle morti, dei matrimoni, la trasmissione di atti giudiziari ed extra giudiziari, l’esecuzione di rogatorie, il rilascio di passaporto e di visti ai </w:t>
      </w:r>
      <w:r w:rsidR="00D23A17" w:rsidRPr="00C12906">
        <w:rPr>
          <w:rFonts w:ascii="Arial" w:hAnsi="Arial" w:cs="Arial"/>
          <w:color w:val="000000" w:themeColor="text1"/>
          <w:sz w:val="20"/>
          <w:szCs w:val="20"/>
        </w:rPr>
        <w:t>cittadini connazionali che si trovino nello Stato accreditante</w:t>
      </w:r>
      <w:r w:rsidRPr="00C12906">
        <w:rPr>
          <w:rFonts w:ascii="Arial" w:hAnsi="Arial" w:cs="Arial"/>
          <w:color w:val="000000" w:themeColor="text1"/>
          <w:sz w:val="20"/>
          <w:szCs w:val="20"/>
        </w:rPr>
        <w:t>; raccolta di prove per i giudici dello Stato di invio</w:t>
      </w:r>
      <w:r w:rsidR="00F27FF7" w:rsidRPr="00C12906">
        <w:rPr>
          <w:rFonts w:ascii="Arial" w:hAnsi="Arial" w:cs="Arial"/>
          <w:color w:val="000000" w:themeColor="text1"/>
          <w:sz w:val="20"/>
          <w:szCs w:val="20"/>
        </w:rPr>
        <w:t>)</w:t>
      </w:r>
      <w:r w:rsidRPr="00C12906">
        <w:rPr>
          <w:rFonts w:ascii="Arial" w:hAnsi="Arial" w:cs="Arial"/>
          <w:color w:val="000000" w:themeColor="text1"/>
          <w:sz w:val="20"/>
          <w:szCs w:val="20"/>
        </w:rPr>
        <w:t xml:space="preserve">. Queste </w:t>
      </w:r>
      <w:r w:rsidR="00F27FF7" w:rsidRPr="00C12906">
        <w:rPr>
          <w:rFonts w:ascii="Arial" w:hAnsi="Arial" w:cs="Arial"/>
          <w:color w:val="000000" w:themeColor="text1"/>
          <w:sz w:val="20"/>
          <w:szCs w:val="20"/>
        </w:rPr>
        <w:t>funzioni</w:t>
      </w:r>
      <w:r w:rsidRPr="00C12906">
        <w:rPr>
          <w:rFonts w:ascii="Arial" w:hAnsi="Arial" w:cs="Arial"/>
          <w:color w:val="000000" w:themeColor="text1"/>
          <w:sz w:val="20"/>
          <w:szCs w:val="20"/>
        </w:rPr>
        <w:t xml:space="preserve"> vengono esercitate </w:t>
      </w:r>
      <w:r w:rsidRPr="00C12906">
        <w:rPr>
          <w:rFonts w:ascii="Arial" w:hAnsi="Arial" w:cs="Arial"/>
          <w:b/>
          <w:bCs/>
          <w:color w:val="000000" w:themeColor="text1"/>
          <w:sz w:val="20"/>
          <w:szCs w:val="20"/>
        </w:rPr>
        <w:t xml:space="preserve">solo con il </w:t>
      </w:r>
      <w:r w:rsidR="00F27FF7" w:rsidRPr="00C12906">
        <w:rPr>
          <w:rFonts w:ascii="Arial" w:hAnsi="Arial" w:cs="Arial"/>
          <w:b/>
          <w:bCs/>
          <w:color w:val="000000" w:themeColor="text1"/>
          <w:sz w:val="20"/>
          <w:szCs w:val="20"/>
        </w:rPr>
        <w:t>consenso</w:t>
      </w:r>
      <w:r w:rsidRPr="00C12906">
        <w:rPr>
          <w:rFonts w:ascii="Arial" w:hAnsi="Arial" w:cs="Arial"/>
          <w:b/>
          <w:bCs/>
          <w:color w:val="000000" w:themeColor="text1"/>
          <w:sz w:val="20"/>
          <w:szCs w:val="20"/>
        </w:rPr>
        <w:t xml:space="preserve"> dello Stato territoriale</w:t>
      </w:r>
      <w:r w:rsidRPr="00C12906">
        <w:rPr>
          <w:rFonts w:ascii="Arial" w:hAnsi="Arial" w:cs="Arial"/>
          <w:color w:val="000000" w:themeColor="text1"/>
          <w:sz w:val="20"/>
          <w:szCs w:val="20"/>
        </w:rPr>
        <w:t xml:space="preserve">, che viene prestato con l’atto di exequator in seguito </w:t>
      </w:r>
      <w:r w:rsidR="00F27FF7" w:rsidRPr="00C12906">
        <w:rPr>
          <w:rFonts w:ascii="Arial" w:hAnsi="Arial" w:cs="Arial"/>
          <w:color w:val="000000" w:themeColor="text1"/>
          <w:sz w:val="20"/>
          <w:szCs w:val="20"/>
        </w:rPr>
        <w:t>alla</w:t>
      </w:r>
      <w:r w:rsidRPr="00C12906">
        <w:rPr>
          <w:rFonts w:ascii="Arial" w:hAnsi="Arial" w:cs="Arial"/>
          <w:color w:val="000000" w:themeColor="text1"/>
          <w:sz w:val="20"/>
          <w:szCs w:val="20"/>
        </w:rPr>
        <w:t xml:space="preserve"> trasmissioni delle </w:t>
      </w:r>
      <w:r w:rsidR="00F27FF7" w:rsidRPr="00C12906">
        <w:rPr>
          <w:rFonts w:ascii="Arial" w:hAnsi="Arial" w:cs="Arial"/>
          <w:color w:val="000000" w:themeColor="text1"/>
          <w:sz w:val="20"/>
          <w:szCs w:val="20"/>
        </w:rPr>
        <w:t>“</w:t>
      </w:r>
      <w:r w:rsidRPr="00C12906">
        <w:rPr>
          <w:rFonts w:ascii="Arial" w:hAnsi="Arial" w:cs="Arial"/>
          <w:color w:val="000000" w:themeColor="text1"/>
          <w:sz w:val="20"/>
          <w:szCs w:val="20"/>
        </w:rPr>
        <w:t>lettere patenti</w:t>
      </w:r>
      <w:r w:rsidR="00F27FF7"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dallo Stato di invio, e fino a che tale consenso persiste.</w:t>
      </w:r>
    </w:p>
    <w:p w14:paraId="4E107F9F" w14:textId="5FF79397" w:rsidR="00D23A17" w:rsidRPr="00C12906" w:rsidRDefault="00F27FF7"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Le immunità degli agenti consolari</w:t>
      </w:r>
      <w:r w:rsidR="00D23A17"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 xml:space="preserve">sono disciplinate dalla </w:t>
      </w:r>
      <w:r w:rsidR="00D23A17" w:rsidRPr="00C12906">
        <w:rPr>
          <w:rFonts w:ascii="Arial" w:hAnsi="Arial" w:cs="Arial"/>
          <w:color w:val="000000" w:themeColor="text1"/>
          <w:sz w:val="20"/>
          <w:szCs w:val="20"/>
        </w:rPr>
        <w:t xml:space="preserve">Commissione del diritto internazionale nella </w:t>
      </w:r>
      <w:r w:rsidR="00D23A17" w:rsidRPr="00C12906">
        <w:rPr>
          <w:rFonts w:ascii="Arial" w:hAnsi="Arial" w:cs="Arial"/>
          <w:b/>
          <w:bCs/>
          <w:color w:val="000000" w:themeColor="text1"/>
          <w:sz w:val="20"/>
          <w:szCs w:val="20"/>
        </w:rPr>
        <w:t>Convenzione delle Nazioni Unite sulle relazioni consolari</w:t>
      </w:r>
      <w:r w:rsidRPr="00C12906">
        <w:rPr>
          <w:rFonts w:ascii="Arial" w:hAnsi="Arial" w:cs="Arial"/>
          <w:b/>
          <w:bCs/>
          <w:color w:val="000000" w:themeColor="text1"/>
          <w:sz w:val="20"/>
          <w:szCs w:val="20"/>
        </w:rPr>
        <w:t xml:space="preserve"> del </w:t>
      </w:r>
      <w:r w:rsidR="00D23A17" w:rsidRPr="00C12906">
        <w:rPr>
          <w:rFonts w:ascii="Arial" w:hAnsi="Arial" w:cs="Arial"/>
          <w:b/>
          <w:bCs/>
          <w:color w:val="000000" w:themeColor="text1"/>
          <w:sz w:val="20"/>
          <w:szCs w:val="20"/>
        </w:rPr>
        <w:t>1963</w:t>
      </w:r>
      <w:r w:rsidRPr="00C12906">
        <w:rPr>
          <w:rFonts w:ascii="Arial" w:hAnsi="Arial" w:cs="Arial"/>
          <w:color w:val="000000" w:themeColor="text1"/>
          <w:sz w:val="20"/>
          <w:szCs w:val="20"/>
        </w:rPr>
        <w:t xml:space="preserve">, </w:t>
      </w:r>
      <w:r w:rsidR="00D23A17" w:rsidRPr="00C12906">
        <w:rPr>
          <w:rFonts w:ascii="Arial" w:hAnsi="Arial" w:cs="Arial"/>
          <w:color w:val="000000" w:themeColor="text1"/>
          <w:sz w:val="20"/>
          <w:szCs w:val="20"/>
        </w:rPr>
        <w:t xml:space="preserve">in vigore </w:t>
      </w:r>
      <w:r w:rsidRPr="00C12906">
        <w:rPr>
          <w:rFonts w:ascii="Arial" w:hAnsi="Arial" w:cs="Arial"/>
          <w:color w:val="000000" w:themeColor="text1"/>
          <w:sz w:val="20"/>
          <w:szCs w:val="20"/>
        </w:rPr>
        <w:t>dal</w:t>
      </w:r>
      <w:r w:rsidR="00D23A17" w:rsidRPr="00C12906">
        <w:rPr>
          <w:rFonts w:ascii="Arial" w:hAnsi="Arial" w:cs="Arial"/>
          <w:color w:val="000000" w:themeColor="text1"/>
          <w:sz w:val="20"/>
          <w:szCs w:val="20"/>
        </w:rPr>
        <w:t xml:space="preserve"> </w:t>
      </w:r>
      <w:r w:rsidRPr="00C12906">
        <w:rPr>
          <w:rFonts w:ascii="Arial" w:hAnsi="Arial" w:cs="Arial"/>
          <w:color w:val="000000" w:themeColor="text1"/>
          <w:sz w:val="20"/>
          <w:szCs w:val="20"/>
        </w:rPr>
        <w:t>19</w:t>
      </w:r>
      <w:r w:rsidR="00D23A17" w:rsidRPr="00C12906">
        <w:rPr>
          <w:rFonts w:ascii="Arial" w:hAnsi="Arial" w:cs="Arial"/>
          <w:color w:val="000000" w:themeColor="text1"/>
          <w:sz w:val="20"/>
          <w:szCs w:val="20"/>
        </w:rPr>
        <w:t>67</w:t>
      </w:r>
      <w:r w:rsidRPr="00C12906">
        <w:rPr>
          <w:rFonts w:ascii="Arial" w:hAnsi="Arial" w:cs="Arial"/>
          <w:color w:val="000000" w:themeColor="text1"/>
          <w:sz w:val="20"/>
          <w:szCs w:val="20"/>
        </w:rPr>
        <w:t xml:space="preserve"> per </w:t>
      </w:r>
      <w:r w:rsidR="00D23A17" w:rsidRPr="00C12906">
        <w:rPr>
          <w:rFonts w:ascii="Arial" w:hAnsi="Arial" w:cs="Arial"/>
          <w:color w:val="000000" w:themeColor="text1"/>
          <w:sz w:val="20"/>
          <w:szCs w:val="20"/>
        </w:rPr>
        <w:t>184 Stati</w:t>
      </w:r>
      <w:r w:rsidRPr="00C12906">
        <w:rPr>
          <w:rFonts w:ascii="Arial" w:hAnsi="Arial" w:cs="Arial"/>
          <w:color w:val="000000" w:themeColor="text1"/>
          <w:sz w:val="20"/>
          <w:szCs w:val="20"/>
        </w:rPr>
        <w:t xml:space="preserve">, largamente </w:t>
      </w:r>
      <w:r w:rsidR="00D23A17" w:rsidRPr="00C12906">
        <w:rPr>
          <w:rFonts w:ascii="Arial" w:hAnsi="Arial" w:cs="Arial"/>
          <w:color w:val="000000" w:themeColor="text1"/>
          <w:sz w:val="20"/>
          <w:szCs w:val="20"/>
        </w:rPr>
        <w:t xml:space="preserve">riproduttiva del diritto internazionale generale, e </w:t>
      </w:r>
      <w:r w:rsidRPr="00C12906">
        <w:rPr>
          <w:rFonts w:ascii="Arial" w:hAnsi="Arial" w:cs="Arial"/>
          <w:color w:val="000000" w:themeColor="text1"/>
          <w:sz w:val="20"/>
          <w:szCs w:val="20"/>
        </w:rPr>
        <w:t xml:space="preserve">contenente </w:t>
      </w:r>
      <w:r w:rsidR="00D23A17" w:rsidRPr="00C12906">
        <w:rPr>
          <w:rFonts w:ascii="Arial" w:hAnsi="Arial" w:cs="Arial"/>
          <w:color w:val="000000" w:themeColor="text1"/>
          <w:sz w:val="20"/>
          <w:szCs w:val="20"/>
        </w:rPr>
        <w:t>poche norme di sviluppo progressivo.</w:t>
      </w:r>
    </w:p>
    <w:p w14:paraId="2966D9DF" w14:textId="5EEFEC26" w:rsidR="00F27FF7" w:rsidRPr="00C12906" w:rsidRDefault="00F27FF7"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Secondo il diritto consuetudinario, diversamente dagli agenti diplomatici, </w:t>
      </w:r>
      <w:r w:rsidRPr="00C12906">
        <w:rPr>
          <w:rFonts w:ascii="Arial" w:hAnsi="Arial" w:cs="Arial"/>
          <w:b/>
          <w:bCs/>
          <w:color w:val="000000" w:themeColor="text1"/>
          <w:sz w:val="20"/>
          <w:szCs w:val="20"/>
        </w:rPr>
        <w:t>gli agenti consolari non godono di privilegi</w:t>
      </w:r>
      <w:r w:rsidRPr="00C12906">
        <w:rPr>
          <w:rFonts w:ascii="Arial" w:hAnsi="Arial" w:cs="Arial"/>
          <w:color w:val="000000" w:themeColor="text1"/>
          <w:sz w:val="20"/>
          <w:szCs w:val="20"/>
        </w:rPr>
        <w:t xml:space="preserve"> (diversamente prevedono le disposizioni della CNU relazioni consolari, per la quale essi godono di inviolabilità personale, domiciliare e fiscale). </w:t>
      </w:r>
    </w:p>
    <w:p w14:paraId="11F0928E" w14:textId="1124CD10" w:rsidR="00F27FF7" w:rsidRPr="00C12906" w:rsidRDefault="00F27FF7"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Secondo il diritto consuetudinario, concorde CNU relazioni consolari, g</w:t>
      </w:r>
      <w:r w:rsidR="00D23A17" w:rsidRPr="00C12906">
        <w:rPr>
          <w:rFonts w:ascii="Arial" w:hAnsi="Arial" w:cs="Arial"/>
          <w:color w:val="000000" w:themeColor="text1"/>
          <w:sz w:val="20"/>
          <w:szCs w:val="20"/>
        </w:rPr>
        <w:t xml:space="preserve">li agenti consolari non hanno le stesse immunità degli agenti diplomatici: </w:t>
      </w:r>
      <w:r w:rsidR="00D23A17" w:rsidRPr="00C12906">
        <w:rPr>
          <w:rFonts w:ascii="Arial" w:hAnsi="Arial" w:cs="Arial"/>
          <w:b/>
          <w:bCs/>
          <w:color w:val="000000" w:themeColor="text1"/>
          <w:sz w:val="20"/>
          <w:szCs w:val="20"/>
        </w:rPr>
        <w:t xml:space="preserve">essi godono </w:t>
      </w:r>
      <w:r w:rsidRPr="00C12906">
        <w:rPr>
          <w:rFonts w:ascii="Arial" w:hAnsi="Arial" w:cs="Arial"/>
          <w:b/>
          <w:bCs/>
          <w:color w:val="000000" w:themeColor="text1"/>
          <w:sz w:val="20"/>
          <w:szCs w:val="20"/>
        </w:rPr>
        <w:t xml:space="preserve">solo di </w:t>
      </w:r>
      <w:r w:rsidR="00D23A17" w:rsidRPr="00C12906">
        <w:rPr>
          <w:rFonts w:ascii="Arial" w:hAnsi="Arial" w:cs="Arial"/>
          <w:b/>
          <w:bCs/>
          <w:color w:val="000000" w:themeColor="text1"/>
          <w:sz w:val="20"/>
          <w:szCs w:val="20"/>
        </w:rPr>
        <w:t xml:space="preserve">immunità giurisdizionale </w:t>
      </w:r>
      <w:r w:rsidRPr="00C12906">
        <w:rPr>
          <w:rFonts w:ascii="Arial" w:hAnsi="Arial" w:cs="Arial"/>
          <w:b/>
          <w:bCs/>
          <w:color w:val="000000" w:themeColor="text1"/>
          <w:sz w:val="20"/>
          <w:szCs w:val="20"/>
        </w:rPr>
        <w:t xml:space="preserve">funzionale, </w:t>
      </w:r>
      <w:r w:rsidR="00D23A17" w:rsidRPr="00C12906">
        <w:rPr>
          <w:rFonts w:ascii="Arial" w:hAnsi="Arial" w:cs="Arial"/>
          <w:b/>
          <w:bCs/>
          <w:color w:val="000000" w:themeColor="text1"/>
          <w:sz w:val="20"/>
          <w:szCs w:val="20"/>
        </w:rPr>
        <w:t>per gli atti posti in essere nell’esercizio dell’ufficio consolare</w:t>
      </w:r>
      <w:r w:rsidRPr="00C12906">
        <w:rPr>
          <w:rFonts w:ascii="Arial" w:hAnsi="Arial" w:cs="Arial"/>
          <w:b/>
          <w:bCs/>
          <w:color w:val="000000" w:themeColor="text1"/>
          <w:sz w:val="20"/>
          <w:szCs w:val="20"/>
        </w:rPr>
        <w:t>; e non godono</w:t>
      </w:r>
      <w:r w:rsidR="00D23A17" w:rsidRPr="00C12906">
        <w:rPr>
          <w:rFonts w:ascii="Arial" w:hAnsi="Arial" w:cs="Arial"/>
          <w:color w:val="000000" w:themeColor="text1"/>
          <w:sz w:val="20"/>
          <w:szCs w:val="20"/>
        </w:rPr>
        <w:t xml:space="preserve"> </w:t>
      </w:r>
      <w:r w:rsidRPr="00C12906">
        <w:rPr>
          <w:rFonts w:ascii="Arial" w:hAnsi="Arial" w:cs="Arial"/>
          <w:b/>
          <w:bCs/>
          <w:color w:val="000000" w:themeColor="text1"/>
          <w:sz w:val="20"/>
          <w:szCs w:val="20"/>
        </w:rPr>
        <w:t>di</w:t>
      </w:r>
      <w:r w:rsidR="00D23A17" w:rsidRPr="00C12906">
        <w:rPr>
          <w:rFonts w:ascii="Arial" w:hAnsi="Arial" w:cs="Arial"/>
          <w:b/>
          <w:bCs/>
          <w:color w:val="000000" w:themeColor="text1"/>
          <w:sz w:val="20"/>
          <w:szCs w:val="20"/>
        </w:rPr>
        <w:t xml:space="preserve"> immunità </w:t>
      </w:r>
      <w:r w:rsidRPr="00C12906">
        <w:rPr>
          <w:rFonts w:ascii="Arial" w:hAnsi="Arial" w:cs="Arial"/>
          <w:b/>
          <w:bCs/>
          <w:color w:val="000000" w:themeColor="text1"/>
          <w:sz w:val="20"/>
          <w:szCs w:val="20"/>
        </w:rPr>
        <w:t>giurisdizionale personale</w:t>
      </w:r>
      <w:r w:rsidRPr="00C12906">
        <w:rPr>
          <w:rFonts w:ascii="Arial" w:hAnsi="Arial" w:cs="Arial"/>
          <w:color w:val="000000" w:themeColor="text1"/>
          <w:sz w:val="20"/>
          <w:szCs w:val="20"/>
        </w:rPr>
        <w:t xml:space="preserve">, </w:t>
      </w:r>
      <w:r w:rsidR="00D23A17" w:rsidRPr="00C12906">
        <w:rPr>
          <w:rFonts w:ascii="Arial" w:hAnsi="Arial" w:cs="Arial"/>
          <w:color w:val="000000" w:themeColor="text1"/>
          <w:sz w:val="20"/>
          <w:szCs w:val="20"/>
        </w:rPr>
        <w:t>per gli atti posti in essere a titolo privato.</w:t>
      </w:r>
    </w:p>
    <w:p w14:paraId="69FCC955" w14:textId="3EF118EB" w:rsidR="00D23A17" w:rsidRPr="00C12906" w:rsidRDefault="00F27FF7"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Di recente, la non concessione dell’immunità giurisdizionale personale </w:t>
      </w:r>
      <w:r w:rsidR="00D23A17" w:rsidRPr="00C12906">
        <w:rPr>
          <w:rFonts w:ascii="Arial" w:hAnsi="Arial" w:cs="Arial"/>
          <w:color w:val="000000" w:themeColor="text1"/>
          <w:sz w:val="20"/>
          <w:szCs w:val="20"/>
        </w:rPr>
        <w:t xml:space="preserve">si è posta davanti ai giudici italiani </w:t>
      </w:r>
      <w:r w:rsidRPr="00C12906">
        <w:rPr>
          <w:rFonts w:ascii="Arial" w:hAnsi="Arial" w:cs="Arial"/>
          <w:color w:val="000000" w:themeColor="text1"/>
          <w:sz w:val="20"/>
          <w:szCs w:val="20"/>
        </w:rPr>
        <w:t>con il caso del console degli Usa a Milano, complice del</w:t>
      </w:r>
      <w:r w:rsidR="00D23A17" w:rsidRPr="00C12906">
        <w:rPr>
          <w:rFonts w:ascii="Arial" w:hAnsi="Arial" w:cs="Arial"/>
          <w:color w:val="000000" w:themeColor="text1"/>
          <w:sz w:val="20"/>
          <w:szCs w:val="20"/>
        </w:rPr>
        <w:t xml:space="preserve"> rapimento </w:t>
      </w:r>
      <w:r w:rsidRPr="00C12906">
        <w:rPr>
          <w:rFonts w:ascii="Arial" w:hAnsi="Arial" w:cs="Arial"/>
          <w:color w:val="000000" w:themeColor="text1"/>
          <w:sz w:val="20"/>
          <w:szCs w:val="20"/>
        </w:rPr>
        <w:t xml:space="preserve">Quamar: i giudici italiani hanno ritenuto che nel rapimento il console avesse operato a titolo personale, ad insaputa dal governo americano, e non gli hanno conferito l’immunità giurisdizionale; ma </w:t>
      </w:r>
      <w:r w:rsidR="00D23A17" w:rsidRPr="00C12906">
        <w:rPr>
          <w:rFonts w:ascii="Arial" w:hAnsi="Arial" w:cs="Arial"/>
          <w:color w:val="000000" w:themeColor="text1"/>
          <w:sz w:val="20"/>
          <w:szCs w:val="20"/>
        </w:rPr>
        <w:t xml:space="preserve">se si </w:t>
      </w:r>
      <w:r w:rsidRPr="00C12906">
        <w:rPr>
          <w:rFonts w:ascii="Arial" w:hAnsi="Arial" w:cs="Arial"/>
          <w:color w:val="000000" w:themeColor="text1"/>
          <w:sz w:val="20"/>
          <w:szCs w:val="20"/>
        </w:rPr>
        <w:t xml:space="preserve">avesse adottato </w:t>
      </w:r>
      <w:r w:rsidR="00D23A17" w:rsidRPr="00C12906">
        <w:rPr>
          <w:rFonts w:ascii="Arial" w:hAnsi="Arial" w:cs="Arial"/>
          <w:color w:val="000000" w:themeColor="text1"/>
          <w:sz w:val="20"/>
          <w:szCs w:val="20"/>
        </w:rPr>
        <w:t>il punto</w:t>
      </w:r>
      <w:r w:rsidRPr="00C12906">
        <w:rPr>
          <w:rFonts w:ascii="Arial" w:hAnsi="Arial" w:cs="Arial"/>
          <w:color w:val="000000" w:themeColor="text1"/>
          <w:sz w:val="20"/>
          <w:szCs w:val="20"/>
        </w:rPr>
        <w:t xml:space="preserve"> d</w:t>
      </w:r>
      <w:r w:rsidR="00D23A17" w:rsidRPr="00C12906">
        <w:rPr>
          <w:rFonts w:ascii="Arial" w:hAnsi="Arial" w:cs="Arial"/>
          <w:color w:val="000000" w:themeColor="text1"/>
          <w:sz w:val="20"/>
          <w:szCs w:val="20"/>
        </w:rPr>
        <w:t>i vista per cui il console ha agito per volontà degli Usa, esso sarebbe</w:t>
      </w:r>
      <w:r w:rsidRPr="00C12906">
        <w:rPr>
          <w:rFonts w:ascii="Arial" w:hAnsi="Arial" w:cs="Arial"/>
          <w:color w:val="000000" w:themeColor="text1"/>
          <w:sz w:val="20"/>
          <w:szCs w:val="20"/>
        </w:rPr>
        <w:t xml:space="preserve"> stato</w:t>
      </w:r>
      <w:r w:rsidR="00D23A17" w:rsidRPr="00C12906">
        <w:rPr>
          <w:rFonts w:ascii="Arial" w:hAnsi="Arial" w:cs="Arial"/>
          <w:color w:val="000000" w:themeColor="text1"/>
          <w:sz w:val="20"/>
          <w:szCs w:val="20"/>
        </w:rPr>
        <w:t xml:space="preserve"> immune dalla giurisdizione penale</w:t>
      </w:r>
      <w:r w:rsidRPr="00C12906">
        <w:rPr>
          <w:rFonts w:ascii="Arial" w:hAnsi="Arial" w:cs="Arial"/>
          <w:color w:val="000000" w:themeColor="text1"/>
          <w:sz w:val="20"/>
          <w:szCs w:val="20"/>
        </w:rPr>
        <w:t>.</w:t>
      </w:r>
      <w:r w:rsidR="00D23A17" w:rsidRPr="00C12906">
        <w:rPr>
          <w:rFonts w:ascii="Arial" w:hAnsi="Arial" w:cs="Arial"/>
          <w:color w:val="000000" w:themeColor="text1"/>
          <w:sz w:val="20"/>
          <w:szCs w:val="20"/>
        </w:rPr>
        <w:t xml:space="preserve"> </w:t>
      </w:r>
    </w:p>
    <w:p w14:paraId="47CD895E" w14:textId="77777777" w:rsidR="00F27FF7" w:rsidRPr="00C12906" w:rsidRDefault="00F27FF7" w:rsidP="00D23A17">
      <w:pPr>
        <w:pStyle w:val="NormaleWeb"/>
        <w:contextualSpacing/>
        <w:jc w:val="both"/>
        <w:rPr>
          <w:rFonts w:ascii="Arial" w:hAnsi="Arial" w:cs="Arial"/>
          <w:color w:val="000000" w:themeColor="text1"/>
          <w:sz w:val="20"/>
          <w:szCs w:val="20"/>
        </w:rPr>
      </w:pPr>
    </w:p>
    <w:p w14:paraId="0F8DE866" w14:textId="1A0EFA2E" w:rsidR="00D23A17" w:rsidRPr="00C12906" w:rsidRDefault="004254E9"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 xml:space="preserve">È invece dubbio se le immunità diplomatiche debbano essere riconosciute secondo il DI consuetudinario, ai </w:t>
      </w:r>
      <w:r w:rsidRPr="00C12906">
        <w:rPr>
          <w:rFonts w:ascii="Arial" w:hAnsi="Arial" w:cs="Arial"/>
          <w:b/>
          <w:bCs/>
          <w:color w:val="000000" w:themeColor="text1"/>
          <w:sz w:val="20"/>
          <w:szCs w:val="20"/>
        </w:rPr>
        <w:t>membri di rango minore</w:t>
      </w:r>
      <w:r w:rsidRPr="00C12906">
        <w:rPr>
          <w:rFonts w:ascii="Arial" w:hAnsi="Arial" w:cs="Arial"/>
          <w:color w:val="000000" w:themeColor="text1"/>
          <w:sz w:val="20"/>
          <w:szCs w:val="20"/>
        </w:rPr>
        <w:t xml:space="preserve"> (non organi supremi) </w:t>
      </w:r>
      <w:r w:rsidRPr="00C12906">
        <w:rPr>
          <w:rFonts w:ascii="Arial" w:hAnsi="Arial" w:cs="Arial"/>
          <w:b/>
          <w:bCs/>
          <w:color w:val="000000" w:themeColor="text1"/>
          <w:sz w:val="20"/>
          <w:szCs w:val="20"/>
        </w:rPr>
        <w:t>di missioni speciali, cioè di missioni create da uno Stato e inviate ad hoc per uno specifico affare in un altro Stato</w:t>
      </w:r>
      <w:r w:rsidRPr="00C12906">
        <w:rPr>
          <w:rFonts w:ascii="Arial" w:hAnsi="Arial" w:cs="Arial"/>
          <w:color w:val="000000" w:themeColor="text1"/>
          <w:sz w:val="20"/>
          <w:szCs w:val="20"/>
        </w:rPr>
        <w:t>.</w:t>
      </w:r>
    </w:p>
    <w:p w14:paraId="4BA08742" w14:textId="6C59468C" w:rsidR="004254E9" w:rsidRPr="00C12906" w:rsidRDefault="004254E9" w:rsidP="00D23A17">
      <w:pPr>
        <w:pStyle w:val="NormaleWeb"/>
        <w:contextualSpacing/>
        <w:jc w:val="both"/>
        <w:rPr>
          <w:rFonts w:ascii="Arial" w:hAnsi="Arial" w:cs="Arial"/>
          <w:color w:val="000000" w:themeColor="text1"/>
          <w:sz w:val="20"/>
          <w:szCs w:val="20"/>
        </w:rPr>
      </w:pPr>
      <w:r w:rsidRPr="00C12906">
        <w:rPr>
          <w:rFonts w:ascii="Arial" w:hAnsi="Arial" w:cs="Arial"/>
          <w:color w:val="000000" w:themeColor="text1"/>
          <w:sz w:val="20"/>
          <w:szCs w:val="20"/>
        </w:rPr>
        <w:t>La convenzione di New York sulle missioni speciali del 1969, in vifore dal 1985 per 30 Stati, prevede il ricoscimenti delle immunità diplomatiche, soprattutto quella giurisdizionale personale, a favore delle persone inviate da uno Stato ad un altro per trattare singole questione, ma ciò noncorrisponde al diritto internazionale consuetudinarie. Per alcuni, varrebbero le stesse immunità vigenti per gli agenti diplomatici.</w:t>
      </w:r>
    </w:p>
    <w:p w14:paraId="0226575D" w14:textId="77777777" w:rsidR="00A04D4E" w:rsidRDefault="00A04D4E" w:rsidP="00D23A17">
      <w:pPr>
        <w:pStyle w:val="NormaleWeb"/>
        <w:contextualSpacing/>
        <w:jc w:val="both"/>
        <w:rPr>
          <w:rFonts w:ascii="Arial" w:hAnsi="Arial" w:cs="Arial"/>
          <w:color w:val="000000" w:themeColor="text1"/>
          <w:sz w:val="20"/>
          <w:szCs w:val="20"/>
        </w:rPr>
      </w:pPr>
    </w:p>
    <w:p w14:paraId="2CF6F7A2" w14:textId="62B62E98" w:rsidR="00D23A17" w:rsidRPr="00C8649A" w:rsidRDefault="00C12906" w:rsidP="00A04D4E">
      <w:pPr>
        <w:pStyle w:val="NormaleWeb"/>
        <w:contextualSpacing/>
        <w:jc w:val="both"/>
        <w:rPr>
          <w:rFonts w:ascii="Arial" w:hAnsi="Arial" w:cs="Arial"/>
          <w:b/>
          <w:bCs/>
          <w:color w:val="0070C0"/>
          <w:sz w:val="20"/>
          <w:szCs w:val="20"/>
        </w:rPr>
      </w:pPr>
      <w:r w:rsidRPr="00C8649A">
        <w:rPr>
          <w:rFonts w:ascii="Arial" w:hAnsi="Arial" w:cs="Arial"/>
          <w:b/>
          <w:bCs/>
          <w:color w:val="0070C0"/>
          <w:sz w:val="20"/>
          <w:szCs w:val="20"/>
        </w:rPr>
        <w:t xml:space="preserve">Le </w:t>
      </w:r>
      <w:r w:rsidR="00A04D4E" w:rsidRPr="00C8649A">
        <w:rPr>
          <w:rFonts w:ascii="Arial" w:hAnsi="Arial" w:cs="Arial"/>
          <w:b/>
          <w:bCs/>
          <w:color w:val="0070C0"/>
          <w:sz w:val="20"/>
          <w:szCs w:val="20"/>
        </w:rPr>
        <w:t>i</w:t>
      </w:r>
      <w:r w:rsidR="00D23A17" w:rsidRPr="00C8649A">
        <w:rPr>
          <w:rFonts w:ascii="Arial" w:hAnsi="Arial" w:cs="Arial"/>
          <w:b/>
          <w:bCs/>
          <w:color w:val="0070C0"/>
          <w:sz w:val="20"/>
          <w:szCs w:val="20"/>
        </w:rPr>
        <w:t>mmunità di tutti gli altri organi dello Stato straniero che operano nello Stato territoriale</w:t>
      </w:r>
    </w:p>
    <w:p w14:paraId="69F2F93C" w14:textId="753031C2" w:rsidR="00A04D4E" w:rsidRPr="00A04D4E" w:rsidRDefault="00A04D4E" w:rsidP="00FB32BC">
      <w:pPr>
        <w:pStyle w:val="NormaleWeb"/>
        <w:numPr>
          <w:ilvl w:val="0"/>
          <w:numId w:val="270"/>
        </w:numPr>
        <w:contextualSpacing/>
        <w:jc w:val="both"/>
        <w:rPr>
          <w:rFonts w:ascii="Arial" w:hAnsi="Arial" w:cs="Arial"/>
          <w:color w:val="000000" w:themeColor="text1"/>
          <w:sz w:val="20"/>
          <w:szCs w:val="20"/>
        </w:rPr>
      </w:pPr>
      <w:r w:rsidRPr="00A04D4E">
        <w:rPr>
          <w:rFonts w:ascii="Arial" w:hAnsi="Arial" w:cs="Arial"/>
          <w:color w:val="000000" w:themeColor="text1"/>
          <w:sz w:val="20"/>
          <w:szCs w:val="20"/>
        </w:rPr>
        <w:t xml:space="preserve">La questione riguardante le </w:t>
      </w:r>
      <w:r w:rsidRPr="003920D1">
        <w:rPr>
          <w:rFonts w:ascii="Arial" w:hAnsi="Arial" w:cs="Arial"/>
          <w:b/>
          <w:bCs/>
          <w:color w:val="C00000"/>
          <w:sz w:val="20"/>
          <w:szCs w:val="20"/>
        </w:rPr>
        <w:t>immunità delle truppe militari stazionanti all’estero</w:t>
      </w:r>
      <w:r w:rsidRPr="003920D1">
        <w:rPr>
          <w:rFonts w:ascii="Arial" w:hAnsi="Arial" w:cs="Arial"/>
          <w:color w:val="C00000"/>
          <w:sz w:val="20"/>
          <w:szCs w:val="20"/>
        </w:rPr>
        <w:t xml:space="preserve"> </w:t>
      </w:r>
      <w:r w:rsidRPr="00A04D4E">
        <w:rPr>
          <w:rFonts w:ascii="Arial" w:hAnsi="Arial" w:cs="Arial"/>
          <w:color w:val="000000" w:themeColor="text1"/>
          <w:sz w:val="20"/>
          <w:szCs w:val="20"/>
        </w:rPr>
        <w:t>con il consenso dello stato territoriale è controversa</w:t>
      </w:r>
      <w:r w:rsidR="003920D1">
        <w:rPr>
          <w:rFonts w:ascii="Arial" w:hAnsi="Arial" w:cs="Arial"/>
          <w:color w:val="000000" w:themeColor="text1"/>
          <w:sz w:val="20"/>
          <w:szCs w:val="20"/>
        </w:rPr>
        <w:t>.</w:t>
      </w:r>
      <w:r w:rsidRPr="00A04D4E">
        <w:rPr>
          <w:rFonts w:ascii="Arial" w:hAnsi="Arial" w:cs="Arial"/>
          <w:color w:val="000000" w:themeColor="text1"/>
          <w:sz w:val="20"/>
          <w:szCs w:val="20"/>
        </w:rPr>
        <w:t xml:space="preserve"> </w:t>
      </w:r>
    </w:p>
    <w:p w14:paraId="646937A5" w14:textId="021BF2F8" w:rsidR="003920D1" w:rsidRDefault="00A04D4E" w:rsidP="003920D1">
      <w:pPr>
        <w:pStyle w:val="NormaleWeb"/>
        <w:ind w:left="360"/>
        <w:contextualSpacing/>
        <w:jc w:val="both"/>
        <w:rPr>
          <w:rFonts w:ascii="Arial" w:hAnsi="Arial" w:cs="Arial"/>
          <w:color w:val="000000" w:themeColor="text1"/>
          <w:sz w:val="20"/>
          <w:szCs w:val="20"/>
        </w:rPr>
      </w:pPr>
      <w:r w:rsidRPr="00662313">
        <w:rPr>
          <w:rFonts w:ascii="Arial" w:hAnsi="Arial" w:cs="Arial"/>
          <w:color w:val="000000" w:themeColor="text1"/>
          <w:sz w:val="20"/>
          <w:szCs w:val="20"/>
          <w:u w:val="single"/>
        </w:rPr>
        <w:t>Nel diritto consuetudinario</w:t>
      </w:r>
      <w:r w:rsidR="003920D1">
        <w:rPr>
          <w:rFonts w:ascii="Arial" w:hAnsi="Arial" w:cs="Arial"/>
          <w:color w:val="000000" w:themeColor="text1"/>
          <w:sz w:val="20"/>
          <w:szCs w:val="20"/>
        </w:rPr>
        <w:t xml:space="preserve">: </w:t>
      </w:r>
      <w:r w:rsidRPr="003920D1">
        <w:rPr>
          <w:rFonts w:ascii="Arial" w:hAnsi="Arial" w:cs="Arial"/>
          <w:color w:val="000000" w:themeColor="text1"/>
          <w:sz w:val="20"/>
          <w:szCs w:val="20"/>
        </w:rPr>
        <w:t>le</w:t>
      </w:r>
      <w:r w:rsidRPr="003920D1">
        <w:rPr>
          <w:rFonts w:ascii="Arial" w:hAnsi="Arial" w:cs="Arial"/>
          <w:b/>
          <w:bCs/>
          <w:color w:val="000000" w:themeColor="text1"/>
          <w:sz w:val="20"/>
          <w:szCs w:val="20"/>
        </w:rPr>
        <w:t xml:space="preserve"> </w:t>
      </w:r>
      <w:r w:rsidRPr="003920D1">
        <w:rPr>
          <w:rFonts w:ascii="Arial" w:hAnsi="Arial" w:cs="Arial"/>
          <w:b/>
          <w:bCs/>
          <w:color w:val="000000" w:themeColor="text1"/>
          <w:sz w:val="20"/>
          <w:szCs w:val="20"/>
          <w:u w:val="single"/>
        </w:rPr>
        <w:t>truppe straniere non godono mai dell’immunità in senso proprio</w:t>
      </w:r>
      <w:r w:rsidRPr="00A04D4E">
        <w:rPr>
          <w:rFonts w:ascii="Arial" w:hAnsi="Arial" w:cs="Arial"/>
          <w:color w:val="000000" w:themeColor="text1"/>
          <w:sz w:val="20"/>
          <w:szCs w:val="20"/>
        </w:rPr>
        <w:t xml:space="preserve">: ne per atti interni alla loro missione, nel qual caso la giurisdizione dello stato ricevente di regola è esclusa e attribuita solo tacitamente allo stato d’invio; ne per atti esterni alla loro missione, nel qual caso la giurisdizione dello stato sussiste e </w:t>
      </w:r>
      <w:r>
        <w:rPr>
          <w:rFonts w:ascii="Arial" w:hAnsi="Arial" w:cs="Arial"/>
          <w:color w:val="000000" w:themeColor="text1"/>
          <w:sz w:val="20"/>
          <w:szCs w:val="20"/>
        </w:rPr>
        <w:t>n</w:t>
      </w:r>
      <w:r w:rsidRPr="00A04D4E">
        <w:rPr>
          <w:rFonts w:ascii="Arial" w:hAnsi="Arial" w:cs="Arial"/>
          <w:color w:val="000000" w:themeColor="text1"/>
          <w:sz w:val="20"/>
          <w:szCs w:val="20"/>
        </w:rPr>
        <w:t xml:space="preserve">ella prassi viene </w:t>
      </w:r>
      <w:r w:rsidR="007867B0">
        <w:rPr>
          <w:rFonts w:ascii="Arial" w:hAnsi="Arial" w:cs="Arial"/>
          <w:color w:val="000000" w:themeColor="text1"/>
          <w:sz w:val="20"/>
          <w:szCs w:val="20"/>
        </w:rPr>
        <w:t>di</w:t>
      </w:r>
      <w:r w:rsidRPr="00A04D4E">
        <w:rPr>
          <w:rFonts w:ascii="Arial" w:hAnsi="Arial" w:cs="Arial"/>
          <w:color w:val="000000" w:themeColor="text1"/>
          <w:sz w:val="20"/>
          <w:szCs w:val="20"/>
        </w:rPr>
        <w:t xml:space="preserve"> fatto esercitata senza accordare </w:t>
      </w:r>
      <w:r>
        <w:rPr>
          <w:rFonts w:ascii="Arial" w:hAnsi="Arial" w:cs="Arial"/>
          <w:color w:val="000000" w:themeColor="text1"/>
          <w:sz w:val="20"/>
          <w:szCs w:val="20"/>
        </w:rPr>
        <w:t>l’immunità</w:t>
      </w:r>
      <w:r w:rsidRPr="00A04D4E">
        <w:rPr>
          <w:rFonts w:ascii="Arial" w:hAnsi="Arial" w:cs="Arial"/>
          <w:color w:val="000000" w:themeColor="text1"/>
          <w:sz w:val="20"/>
          <w:szCs w:val="20"/>
        </w:rPr>
        <w:t>.</w:t>
      </w:r>
    </w:p>
    <w:p w14:paraId="304A1362" w14:textId="73821879" w:rsidR="003920D1" w:rsidRDefault="003920D1" w:rsidP="003920D1">
      <w:pPr>
        <w:pStyle w:val="NormaleWeb"/>
        <w:ind w:left="360"/>
        <w:contextualSpacing/>
        <w:jc w:val="both"/>
        <w:rPr>
          <w:rFonts w:ascii="Arial" w:hAnsi="Arial" w:cs="Arial"/>
          <w:color w:val="000000" w:themeColor="text1"/>
          <w:sz w:val="20"/>
          <w:szCs w:val="20"/>
        </w:rPr>
      </w:pPr>
      <w:r>
        <w:rPr>
          <w:rFonts w:ascii="Arial" w:hAnsi="Arial" w:cs="Arial"/>
          <w:color w:val="000000" w:themeColor="text1"/>
          <w:sz w:val="20"/>
          <w:szCs w:val="20"/>
          <w:u w:val="single"/>
        </w:rPr>
        <w:t>Neg</w:t>
      </w:r>
      <w:r w:rsidR="00662313" w:rsidRPr="003920D1">
        <w:rPr>
          <w:rFonts w:ascii="Arial" w:hAnsi="Arial" w:cs="Arial"/>
          <w:color w:val="000000" w:themeColor="text1"/>
          <w:sz w:val="20"/>
          <w:szCs w:val="20"/>
          <w:u w:val="single"/>
        </w:rPr>
        <w:t xml:space="preserve">li </w:t>
      </w:r>
      <w:r w:rsidR="00A04D4E" w:rsidRPr="003920D1">
        <w:rPr>
          <w:rFonts w:ascii="Arial" w:hAnsi="Arial" w:cs="Arial"/>
          <w:color w:val="000000" w:themeColor="text1"/>
          <w:sz w:val="20"/>
          <w:szCs w:val="20"/>
          <w:u w:val="single"/>
        </w:rPr>
        <w:t xml:space="preserve">accordi </w:t>
      </w:r>
      <w:r w:rsidR="00662313" w:rsidRPr="003920D1">
        <w:rPr>
          <w:rFonts w:ascii="Arial" w:hAnsi="Arial" w:cs="Arial"/>
          <w:b/>
          <w:bCs/>
          <w:color w:val="000000" w:themeColor="text1"/>
          <w:sz w:val="20"/>
          <w:szCs w:val="20"/>
          <w:u w:val="single"/>
        </w:rPr>
        <w:t>SOFAs</w:t>
      </w:r>
      <w:r w:rsidR="00662313" w:rsidRPr="00A04D4E">
        <w:rPr>
          <w:rFonts w:ascii="Arial" w:hAnsi="Arial" w:cs="Arial"/>
          <w:color w:val="000000" w:themeColor="text1"/>
          <w:sz w:val="20"/>
          <w:szCs w:val="20"/>
        </w:rPr>
        <w:t xml:space="preserve"> (</w:t>
      </w:r>
      <w:r w:rsidR="00662313" w:rsidRPr="003920D1">
        <w:rPr>
          <w:rFonts w:ascii="Arial" w:hAnsi="Arial" w:cs="Arial"/>
          <w:i/>
          <w:iCs/>
          <w:color w:val="000000" w:themeColor="text1"/>
          <w:sz w:val="20"/>
          <w:szCs w:val="20"/>
        </w:rPr>
        <w:t>Status of Forces agreeement</w:t>
      </w:r>
      <w:r w:rsidR="00662313" w:rsidRPr="00A04D4E">
        <w:rPr>
          <w:rFonts w:ascii="Arial" w:hAnsi="Arial" w:cs="Arial"/>
          <w:color w:val="000000" w:themeColor="text1"/>
          <w:sz w:val="20"/>
          <w:szCs w:val="20"/>
        </w:rPr>
        <w:t>)</w:t>
      </w:r>
      <w:r w:rsidR="00662313">
        <w:rPr>
          <w:rFonts w:ascii="Arial" w:hAnsi="Arial" w:cs="Arial"/>
          <w:color w:val="000000" w:themeColor="text1"/>
          <w:sz w:val="20"/>
          <w:szCs w:val="20"/>
        </w:rPr>
        <w:t xml:space="preserve">, </w:t>
      </w:r>
      <w:r w:rsidR="00A04D4E" w:rsidRPr="00A04D4E">
        <w:rPr>
          <w:rFonts w:ascii="Arial" w:hAnsi="Arial" w:cs="Arial"/>
          <w:color w:val="000000" w:themeColor="text1"/>
          <w:sz w:val="20"/>
          <w:szCs w:val="20"/>
        </w:rPr>
        <w:t>regolan</w:t>
      </w:r>
      <w:r>
        <w:rPr>
          <w:rFonts w:ascii="Arial" w:hAnsi="Arial" w:cs="Arial"/>
          <w:color w:val="000000" w:themeColor="text1"/>
          <w:sz w:val="20"/>
          <w:szCs w:val="20"/>
        </w:rPr>
        <w:t>ti</w:t>
      </w:r>
      <w:r w:rsidR="00A04D4E" w:rsidRPr="00A04D4E">
        <w:rPr>
          <w:rFonts w:ascii="Arial" w:hAnsi="Arial" w:cs="Arial"/>
          <w:color w:val="000000" w:themeColor="text1"/>
          <w:sz w:val="20"/>
          <w:szCs w:val="20"/>
        </w:rPr>
        <w:t xml:space="preserve"> la giurisdizione sui corpi di trulla all’estero</w:t>
      </w:r>
      <w:r>
        <w:rPr>
          <w:rFonts w:ascii="Arial" w:hAnsi="Arial" w:cs="Arial"/>
          <w:color w:val="000000" w:themeColor="text1"/>
          <w:sz w:val="20"/>
          <w:szCs w:val="20"/>
        </w:rPr>
        <w:t>,</w:t>
      </w:r>
      <w:r w:rsidR="00662313">
        <w:rPr>
          <w:rFonts w:ascii="Arial" w:hAnsi="Arial" w:cs="Arial"/>
          <w:color w:val="000000" w:themeColor="text1"/>
          <w:sz w:val="20"/>
          <w:szCs w:val="20"/>
        </w:rPr>
        <w:t xml:space="preserve"> </w:t>
      </w:r>
      <w:r>
        <w:rPr>
          <w:rFonts w:ascii="Arial" w:hAnsi="Arial" w:cs="Arial"/>
          <w:color w:val="000000" w:themeColor="text1"/>
          <w:sz w:val="20"/>
          <w:szCs w:val="20"/>
        </w:rPr>
        <w:t xml:space="preserve">si </w:t>
      </w:r>
      <w:r w:rsidR="00A04D4E" w:rsidRPr="00A04D4E">
        <w:rPr>
          <w:rFonts w:ascii="Arial" w:hAnsi="Arial" w:cs="Arial"/>
          <w:color w:val="000000" w:themeColor="text1"/>
          <w:sz w:val="20"/>
          <w:szCs w:val="20"/>
        </w:rPr>
        <w:t>preved</w:t>
      </w:r>
      <w:r>
        <w:rPr>
          <w:rFonts w:ascii="Arial" w:hAnsi="Arial" w:cs="Arial"/>
          <w:color w:val="000000" w:themeColor="text1"/>
          <w:sz w:val="20"/>
          <w:szCs w:val="20"/>
        </w:rPr>
        <w:t>e:</w:t>
      </w:r>
    </w:p>
    <w:p w14:paraId="5E719467" w14:textId="1BA8A837" w:rsidR="00A04D4E" w:rsidRPr="00A04D4E" w:rsidRDefault="00A04D4E" w:rsidP="00FB32BC">
      <w:pPr>
        <w:pStyle w:val="NormaleWeb"/>
        <w:numPr>
          <w:ilvl w:val="0"/>
          <w:numId w:val="271"/>
        </w:numPr>
        <w:contextualSpacing/>
        <w:jc w:val="both"/>
        <w:rPr>
          <w:rFonts w:ascii="Arial" w:hAnsi="Arial" w:cs="Arial"/>
          <w:color w:val="000000" w:themeColor="text1"/>
          <w:sz w:val="20"/>
          <w:szCs w:val="20"/>
        </w:rPr>
      </w:pPr>
      <w:r w:rsidRPr="00A04D4E">
        <w:rPr>
          <w:rFonts w:ascii="Arial" w:hAnsi="Arial" w:cs="Arial"/>
          <w:color w:val="000000" w:themeColor="text1"/>
          <w:sz w:val="20"/>
          <w:szCs w:val="20"/>
        </w:rPr>
        <w:t>l</w:t>
      </w:r>
      <w:r w:rsidRPr="007867B0">
        <w:rPr>
          <w:rFonts w:ascii="Arial" w:hAnsi="Arial" w:cs="Arial"/>
          <w:b/>
          <w:bCs/>
          <w:color w:val="000000" w:themeColor="text1"/>
          <w:sz w:val="20"/>
          <w:szCs w:val="20"/>
        </w:rPr>
        <w:t xml:space="preserve">o </w:t>
      </w:r>
      <w:r w:rsidRPr="003920D1">
        <w:rPr>
          <w:rFonts w:ascii="Arial" w:hAnsi="Arial" w:cs="Arial"/>
          <w:b/>
          <w:bCs/>
          <w:color w:val="000000" w:themeColor="text1"/>
          <w:sz w:val="20"/>
          <w:szCs w:val="20"/>
          <w:u w:val="single"/>
        </w:rPr>
        <w:t xml:space="preserve">Stato di invio </w:t>
      </w:r>
      <w:r w:rsidR="00C8649A" w:rsidRPr="003920D1">
        <w:rPr>
          <w:rFonts w:ascii="Arial" w:hAnsi="Arial" w:cs="Arial"/>
          <w:b/>
          <w:bCs/>
          <w:color w:val="000000" w:themeColor="text1"/>
          <w:sz w:val="20"/>
          <w:szCs w:val="20"/>
          <w:u w:val="single"/>
        </w:rPr>
        <w:t>h</w:t>
      </w:r>
      <w:r w:rsidRPr="003920D1">
        <w:rPr>
          <w:rFonts w:ascii="Arial" w:hAnsi="Arial" w:cs="Arial"/>
          <w:b/>
          <w:bCs/>
          <w:color w:val="000000" w:themeColor="text1"/>
          <w:sz w:val="20"/>
          <w:szCs w:val="20"/>
          <w:u w:val="single"/>
        </w:rPr>
        <w:t>a giurisdizione esclusiva sulle violazioni del proprio diritto</w:t>
      </w:r>
      <w:r w:rsidRPr="007867B0">
        <w:rPr>
          <w:rFonts w:ascii="Arial" w:hAnsi="Arial" w:cs="Arial"/>
          <w:b/>
          <w:bCs/>
          <w:color w:val="000000" w:themeColor="text1"/>
          <w:sz w:val="20"/>
          <w:szCs w:val="20"/>
        </w:rPr>
        <w:t xml:space="preserve"> </w:t>
      </w:r>
      <w:r w:rsidRPr="00A04D4E">
        <w:rPr>
          <w:rFonts w:ascii="Arial" w:hAnsi="Arial" w:cs="Arial"/>
          <w:color w:val="000000" w:themeColor="text1"/>
          <w:sz w:val="20"/>
          <w:szCs w:val="20"/>
        </w:rPr>
        <w:t>che non siano anche violazioni del diritto dello Stato territoriale</w:t>
      </w:r>
    </w:p>
    <w:p w14:paraId="46570AC9" w14:textId="17EFE795" w:rsidR="00A04D4E" w:rsidRPr="00A04D4E" w:rsidRDefault="00A04D4E" w:rsidP="00FB32BC">
      <w:pPr>
        <w:pStyle w:val="NormaleWeb"/>
        <w:numPr>
          <w:ilvl w:val="0"/>
          <w:numId w:val="271"/>
        </w:numPr>
        <w:contextualSpacing/>
        <w:jc w:val="both"/>
        <w:rPr>
          <w:rFonts w:ascii="Arial" w:hAnsi="Arial" w:cs="Arial"/>
          <w:color w:val="000000" w:themeColor="text1"/>
          <w:sz w:val="20"/>
          <w:szCs w:val="20"/>
        </w:rPr>
      </w:pPr>
      <w:r w:rsidRPr="007867B0">
        <w:rPr>
          <w:rFonts w:ascii="Arial" w:hAnsi="Arial" w:cs="Arial"/>
          <w:b/>
          <w:bCs/>
          <w:color w:val="000000" w:themeColor="text1"/>
          <w:sz w:val="20"/>
          <w:szCs w:val="20"/>
        </w:rPr>
        <w:t xml:space="preserve">lo </w:t>
      </w:r>
      <w:r w:rsidRPr="003920D1">
        <w:rPr>
          <w:rFonts w:ascii="Arial" w:hAnsi="Arial" w:cs="Arial"/>
          <w:b/>
          <w:bCs/>
          <w:color w:val="000000" w:themeColor="text1"/>
          <w:sz w:val="20"/>
          <w:szCs w:val="20"/>
          <w:u w:val="single"/>
        </w:rPr>
        <w:t>Stato territoriale ha giurisdizione esclusiva sulle violazioni del suo diritto da parte dei militari stranieri</w:t>
      </w:r>
      <w:r w:rsidRPr="007867B0">
        <w:rPr>
          <w:rFonts w:ascii="Arial" w:hAnsi="Arial" w:cs="Arial"/>
          <w:b/>
          <w:bCs/>
          <w:color w:val="000000" w:themeColor="text1"/>
          <w:sz w:val="20"/>
          <w:szCs w:val="20"/>
        </w:rPr>
        <w:t xml:space="preserve"> </w:t>
      </w:r>
      <w:r w:rsidRPr="00A04D4E">
        <w:rPr>
          <w:rFonts w:ascii="Arial" w:hAnsi="Arial" w:cs="Arial"/>
          <w:color w:val="000000" w:themeColor="text1"/>
          <w:sz w:val="20"/>
          <w:szCs w:val="20"/>
        </w:rPr>
        <w:t xml:space="preserve">ove non risulti violato anche il diritto dello Stato di invio </w:t>
      </w:r>
    </w:p>
    <w:p w14:paraId="74B71C58" w14:textId="7379FFB5" w:rsidR="003920D1" w:rsidRDefault="00A04D4E" w:rsidP="00FB32BC">
      <w:pPr>
        <w:pStyle w:val="NormaleWeb"/>
        <w:numPr>
          <w:ilvl w:val="0"/>
          <w:numId w:val="271"/>
        </w:numPr>
        <w:contextualSpacing/>
        <w:jc w:val="both"/>
        <w:rPr>
          <w:rFonts w:ascii="Arial" w:hAnsi="Arial" w:cs="Arial"/>
          <w:color w:val="000000" w:themeColor="text1"/>
          <w:sz w:val="20"/>
          <w:szCs w:val="20"/>
        </w:rPr>
      </w:pPr>
      <w:r w:rsidRPr="007867B0">
        <w:rPr>
          <w:rFonts w:ascii="Arial" w:hAnsi="Arial" w:cs="Arial"/>
          <w:b/>
          <w:bCs/>
          <w:color w:val="000000" w:themeColor="text1"/>
          <w:sz w:val="20"/>
          <w:szCs w:val="20"/>
        </w:rPr>
        <w:t>se vi è invece una violazione del diritto di entrambi gli Stati</w:t>
      </w:r>
      <w:r w:rsidR="007867B0" w:rsidRPr="007867B0">
        <w:rPr>
          <w:rFonts w:ascii="Arial" w:hAnsi="Arial" w:cs="Arial"/>
          <w:b/>
          <w:bCs/>
          <w:color w:val="000000" w:themeColor="text1"/>
          <w:sz w:val="20"/>
          <w:szCs w:val="20"/>
        </w:rPr>
        <w:t>,</w:t>
      </w:r>
      <w:r w:rsidRPr="007867B0">
        <w:rPr>
          <w:rFonts w:ascii="Arial" w:hAnsi="Arial" w:cs="Arial"/>
          <w:b/>
          <w:bCs/>
          <w:color w:val="000000" w:themeColor="text1"/>
          <w:sz w:val="20"/>
          <w:szCs w:val="20"/>
        </w:rPr>
        <w:t xml:space="preserve"> la </w:t>
      </w:r>
      <w:r w:rsidRPr="003920D1">
        <w:rPr>
          <w:rFonts w:ascii="Arial" w:hAnsi="Arial" w:cs="Arial"/>
          <w:b/>
          <w:bCs/>
          <w:color w:val="000000" w:themeColor="text1"/>
          <w:sz w:val="20"/>
          <w:szCs w:val="20"/>
          <w:u w:val="single"/>
        </w:rPr>
        <w:t>giurisdizione è concorrente</w:t>
      </w:r>
      <w:r w:rsidRPr="00A04D4E">
        <w:rPr>
          <w:rFonts w:ascii="Arial" w:hAnsi="Arial" w:cs="Arial"/>
          <w:color w:val="000000" w:themeColor="text1"/>
          <w:sz w:val="20"/>
          <w:szCs w:val="20"/>
        </w:rPr>
        <w:t xml:space="preserve">, e viene stabilito quale </w:t>
      </w:r>
      <w:r w:rsidR="003920D1">
        <w:rPr>
          <w:rFonts w:ascii="Arial" w:hAnsi="Arial" w:cs="Arial"/>
          <w:color w:val="000000" w:themeColor="text1"/>
          <w:sz w:val="20"/>
          <w:szCs w:val="20"/>
        </w:rPr>
        <w:t>S</w:t>
      </w:r>
      <w:r w:rsidRPr="00A04D4E">
        <w:rPr>
          <w:rFonts w:ascii="Arial" w:hAnsi="Arial" w:cs="Arial"/>
          <w:color w:val="000000" w:themeColor="text1"/>
          <w:sz w:val="20"/>
          <w:szCs w:val="20"/>
        </w:rPr>
        <w:t xml:space="preserve">tato abbia il diritto </w:t>
      </w:r>
      <w:r w:rsidR="003920D1">
        <w:rPr>
          <w:rFonts w:ascii="Arial" w:hAnsi="Arial" w:cs="Arial"/>
          <w:color w:val="000000" w:themeColor="text1"/>
          <w:sz w:val="20"/>
          <w:szCs w:val="20"/>
        </w:rPr>
        <w:t>prioritario</w:t>
      </w:r>
      <w:r w:rsidRPr="00A04D4E">
        <w:rPr>
          <w:rFonts w:ascii="Arial" w:hAnsi="Arial" w:cs="Arial"/>
          <w:color w:val="000000" w:themeColor="text1"/>
          <w:sz w:val="20"/>
          <w:szCs w:val="20"/>
        </w:rPr>
        <w:t xml:space="preserve"> ad esercita</w:t>
      </w:r>
      <w:r w:rsidR="003920D1">
        <w:rPr>
          <w:rFonts w:ascii="Arial" w:hAnsi="Arial" w:cs="Arial"/>
          <w:color w:val="000000" w:themeColor="text1"/>
          <w:sz w:val="20"/>
          <w:szCs w:val="20"/>
        </w:rPr>
        <w:t>re</w:t>
      </w:r>
      <w:r w:rsidRPr="00A04D4E">
        <w:rPr>
          <w:rFonts w:ascii="Arial" w:hAnsi="Arial" w:cs="Arial"/>
          <w:color w:val="000000" w:themeColor="text1"/>
          <w:sz w:val="20"/>
          <w:szCs w:val="20"/>
        </w:rPr>
        <w:t xml:space="preserve"> la giurisdizione.</w:t>
      </w:r>
    </w:p>
    <w:p w14:paraId="144592EB" w14:textId="79303619" w:rsidR="00A04D4E" w:rsidRPr="00A04D4E" w:rsidRDefault="00A04D4E" w:rsidP="003920D1">
      <w:pPr>
        <w:pStyle w:val="NormaleWeb"/>
        <w:ind w:left="1068"/>
        <w:contextualSpacing/>
        <w:jc w:val="both"/>
        <w:rPr>
          <w:rFonts w:ascii="Arial" w:hAnsi="Arial" w:cs="Arial"/>
          <w:color w:val="000000" w:themeColor="text1"/>
          <w:sz w:val="20"/>
          <w:szCs w:val="20"/>
        </w:rPr>
      </w:pPr>
      <w:r w:rsidRPr="00A04D4E">
        <w:rPr>
          <w:rFonts w:ascii="Arial" w:hAnsi="Arial" w:cs="Arial"/>
          <w:color w:val="000000" w:themeColor="text1"/>
          <w:sz w:val="20"/>
          <w:szCs w:val="20"/>
        </w:rPr>
        <w:t xml:space="preserve">In questo caso di conflitto di competenza tra i due Stati, i </w:t>
      </w:r>
      <w:r w:rsidR="003920D1">
        <w:rPr>
          <w:rFonts w:ascii="Arial" w:hAnsi="Arial" w:cs="Arial"/>
          <w:color w:val="000000" w:themeColor="text1"/>
          <w:sz w:val="20"/>
          <w:szCs w:val="20"/>
        </w:rPr>
        <w:t>SOFAs</w:t>
      </w:r>
      <w:r w:rsidRPr="003920D1">
        <w:rPr>
          <w:rFonts w:ascii="Arial" w:hAnsi="Arial" w:cs="Arial"/>
          <w:color w:val="000000" w:themeColor="text1"/>
          <w:sz w:val="20"/>
          <w:szCs w:val="20"/>
        </w:rPr>
        <w:t xml:space="preserve"> tendono a far</w:t>
      </w:r>
      <w:r w:rsidRPr="007867B0">
        <w:rPr>
          <w:rFonts w:ascii="Arial" w:hAnsi="Arial" w:cs="Arial"/>
          <w:b/>
          <w:bCs/>
          <w:color w:val="000000" w:themeColor="text1"/>
          <w:sz w:val="20"/>
          <w:szCs w:val="20"/>
        </w:rPr>
        <w:t xml:space="preserve"> prevalere il giudice dello Stato di invio</w:t>
      </w:r>
      <w:r w:rsidRPr="00A04D4E">
        <w:rPr>
          <w:rFonts w:ascii="Arial" w:hAnsi="Arial" w:cs="Arial"/>
          <w:color w:val="000000" w:themeColor="text1"/>
          <w:sz w:val="20"/>
          <w:szCs w:val="20"/>
        </w:rPr>
        <w:t>: si tratta di uno sbilanciamento del potere politico, che si riflette a livello giuridico perché gli Stati invianti le truppe militari sono di solito quelli più forti (es. Usa).</w:t>
      </w:r>
    </w:p>
    <w:p w14:paraId="708EB2F7" w14:textId="77777777" w:rsidR="003920D1" w:rsidRDefault="003920D1" w:rsidP="003920D1">
      <w:pPr>
        <w:pStyle w:val="NormaleWeb"/>
        <w:ind w:left="360"/>
        <w:contextualSpacing/>
        <w:jc w:val="both"/>
        <w:rPr>
          <w:rFonts w:ascii="Arial" w:hAnsi="Arial" w:cs="Arial"/>
          <w:color w:val="000000" w:themeColor="text1"/>
          <w:sz w:val="20"/>
          <w:szCs w:val="20"/>
        </w:rPr>
      </w:pPr>
      <w:r>
        <w:rPr>
          <w:rFonts w:ascii="Arial" w:hAnsi="Arial" w:cs="Arial"/>
          <w:color w:val="000000" w:themeColor="text1"/>
          <w:sz w:val="20"/>
          <w:szCs w:val="20"/>
        </w:rPr>
        <w:t>Q</w:t>
      </w:r>
      <w:r w:rsidR="00A04D4E" w:rsidRPr="00A04D4E">
        <w:rPr>
          <w:rFonts w:ascii="Arial" w:hAnsi="Arial" w:cs="Arial"/>
          <w:color w:val="000000" w:themeColor="text1"/>
          <w:sz w:val="20"/>
          <w:szCs w:val="20"/>
        </w:rPr>
        <w:t xml:space="preserve">uesti trattati </w:t>
      </w:r>
      <w:r w:rsidR="00A04D4E" w:rsidRPr="003920D1">
        <w:rPr>
          <w:rFonts w:ascii="Arial" w:hAnsi="Arial" w:cs="Arial"/>
          <w:color w:val="000000" w:themeColor="text1"/>
          <w:sz w:val="20"/>
          <w:szCs w:val="20"/>
          <w:u w:val="single"/>
        </w:rPr>
        <w:t xml:space="preserve">regolano l’allocazione della giurisdizione e di solito non dicono nulla a proposito </w:t>
      </w:r>
      <w:r w:rsidRPr="003920D1">
        <w:rPr>
          <w:rFonts w:ascii="Arial" w:hAnsi="Arial" w:cs="Arial"/>
          <w:color w:val="000000" w:themeColor="text1"/>
          <w:sz w:val="20"/>
          <w:szCs w:val="20"/>
          <w:u w:val="single"/>
        </w:rPr>
        <w:t>dell’immunità</w:t>
      </w:r>
      <w:r>
        <w:rPr>
          <w:rFonts w:ascii="Arial" w:hAnsi="Arial" w:cs="Arial"/>
          <w:color w:val="000000" w:themeColor="text1"/>
          <w:sz w:val="20"/>
          <w:szCs w:val="20"/>
        </w:rPr>
        <w:t>:</w:t>
      </w:r>
      <w:r w:rsidR="00A04D4E" w:rsidRPr="00A04D4E">
        <w:rPr>
          <w:rFonts w:ascii="Arial" w:hAnsi="Arial" w:cs="Arial"/>
          <w:color w:val="000000" w:themeColor="text1"/>
          <w:sz w:val="20"/>
          <w:szCs w:val="20"/>
        </w:rPr>
        <w:t xml:space="preserve"> chi considera tali trattati a fini dell’immunità </w:t>
      </w:r>
      <w:r>
        <w:rPr>
          <w:rFonts w:ascii="Arial" w:hAnsi="Arial" w:cs="Arial"/>
          <w:color w:val="000000" w:themeColor="text1"/>
          <w:sz w:val="20"/>
          <w:szCs w:val="20"/>
        </w:rPr>
        <w:t>equipara</w:t>
      </w:r>
      <w:r w:rsidR="00A04D4E" w:rsidRPr="00A04D4E">
        <w:rPr>
          <w:rFonts w:ascii="Arial" w:hAnsi="Arial" w:cs="Arial"/>
          <w:color w:val="000000" w:themeColor="text1"/>
          <w:sz w:val="20"/>
          <w:szCs w:val="20"/>
        </w:rPr>
        <w:t xml:space="preserve"> la carenza di giurisdizione con l’immunità giurisdizionale. </w:t>
      </w:r>
    </w:p>
    <w:p w14:paraId="7008C490" w14:textId="77777777" w:rsidR="003920D1" w:rsidRDefault="00A04D4E" w:rsidP="00FB32BC">
      <w:pPr>
        <w:pStyle w:val="NormaleWeb"/>
        <w:numPr>
          <w:ilvl w:val="0"/>
          <w:numId w:val="270"/>
        </w:numPr>
        <w:contextualSpacing/>
        <w:jc w:val="both"/>
        <w:rPr>
          <w:rFonts w:ascii="Arial" w:hAnsi="Arial" w:cs="Arial"/>
          <w:color w:val="000000" w:themeColor="text1"/>
          <w:sz w:val="20"/>
          <w:szCs w:val="20"/>
        </w:rPr>
      </w:pPr>
      <w:r w:rsidRPr="00A04D4E">
        <w:rPr>
          <w:rFonts w:ascii="Arial" w:hAnsi="Arial" w:cs="Arial"/>
          <w:color w:val="000000" w:themeColor="text1"/>
          <w:sz w:val="20"/>
          <w:szCs w:val="20"/>
        </w:rPr>
        <w:t xml:space="preserve">Per quanto riguarda invece </w:t>
      </w:r>
      <w:r w:rsidRPr="00662313">
        <w:rPr>
          <w:rFonts w:ascii="Arial" w:hAnsi="Arial" w:cs="Arial"/>
          <w:b/>
          <w:bCs/>
          <w:color w:val="C00000"/>
          <w:sz w:val="20"/>
          <w:szCs w:val="20"/>
        </w:rPr>
        <w:t>tutti gli altri organi (non supremi) dello Stato straniero</w:t>
      </w:r>
      <w:r w:rsidRPr="00A04D4E">
        <w:rPr>
          <w:rFonts w:ascii="Arial" w:hAnsi="Arial" w:cs="Arial"/>
          <w:color w:val="000000" w:themeColor="text1"/>
          <w:sz w:val="20"/>
          <w:szCs w:val="20"/>
        </w:rPr>
        <w:t xml:space="preserve"> che operano nello Stato territoriale, </w:t>
      </w:r>
      <w:r w:rsidRPr="00662313">
        <w:rPr>
          <w:rFonts w:ascii="Arial" w:hAnsi="Arial" w:cs="Arial"/>
          <w:b/>
          <w:bCs/>
          <w:color w:val="000000" w:themeColor="text1"/>
          <w:sz w:val="20"/>
          <w:szCs w:val="20"/>
          <w:u w:val="single"/>
        </w:rPr>
        <w:t>non esistono immunità personale e privilegi</w:t>
      </w:r>
      <w:r w:rsidR="007867B0">
        <w:rPr>
          <w:rFonts w:ascii="Arial" w:hAnsi="Arial" w:cs="Arial"/>
          <w:color w:val="000000" w:themeColor="text1"/>
          <w:sz w:val="20"/>
          <w:szCs w:val="20"/>
        </w:rPr>
        <w:t xml:space="preserve">. </w:t>
      </w:r>
    </w:p>
    <w:p w14:paraId="161C4A80" w14:textId="021162D2" w:rsidR="00D23A17" w:rsidRPr="003920D1" w:rsidRDefault="007867B0" w:rsidP="003920D1">
      <w:pPr>
        <w:pStyle w:val="NormaleWeb"/>
        <w:ind w:left="360"/>
        <w:contextualSpacing/>
        <w:jc w:val="both"/>
        <w:rPr>
          <w:rFonts w:ascii="Arial" w:hAnsi="Arial" w:cs="Arial"/>
          <w:color w:val="000000" w:themeColor="text1"/>
          <w:sz w:val="20"/>
          <w:szCs w:val="20"/>
        </w:rPr>
      </w:pPr>
      <w:r w:rsidRPr="003920D1">
        <w:rPr>
          <w:rFonts w:ascii="Arial" w:hAnsi="Arial" w:cs="Arial"/>
          <w:color w:val="000000" w:themeColor="text1"/>
          <w:sz w:val="20"/>
          <w:szCs w:val="20"/>
        </w:rPr>
        <w:t>Tuttavia, per alcuni autori dovrebbero esistere almeno</w:t>
      </w:r>
      <w:r w:rsidR="00A04D4E" w:rsidRPr="003920D1">
        <w:rPr>
          <w:rFonts w:ascii="Arial" w:hAnsi="Arial" w:cs="Arial"/>
          <w:color w:val="000000" w:themeColor="text1"/>
          <w:sz w:val="20"/>
          <w:szCs w:val="20"/>
        </w:rPr>
        <w:t xml:space="preserve"> </w:t>
      </w:r>
      <w:r w:rsidRPr="003920D1">
        <w:rPr>
          <w:rFonts w:ascii="Arial" w:hAnsi="Arial" w:cs="Arial"/>
          <w:color w:val="000000" w:themeColor="text1"/>
          <w:sz w:val="20"/>
          <w:szCs w:val="20"/>
        </w:rPr>
        <w:t>delle</w:t>
      </w:r>
      <w:r w:rsidR="00A04D4E" w:rsidRPr="003920D1">
        <w:rPr>
          <w:rFonts w:ascii="Arial" w:hAnsi="Arial" w:cs="Arial"/>
          <w:color w:val="000000" w:themeColor="text1"/>
          <w:sz w:val="20"/>
          <w:szCs w:val="20"/>
        </w:rPr>
        <w:t xml:space="preserve"> immunità funzionali, </w:t>
      </w:r>
      <w:r w:rsidRPr="003920D1">
        <w:rPr>
          <w:rFonts w:ascii="Arial" w:hAnsi="Arial" w:cs="Arial"/>
          <w:color w:val="000000" w:themeColor="text1"/>
          <w:sz w:val="20"/>
          <w:szCs w:val="20"/>
        </w:rPr>
        <w:t>per altri</w:t>
      </w:r>
      <w:r w:rsidR="00A04D4E" w:rsidRPr="003920D1">
        <w:rPr>
          <w:rFonts w:ascii="Arial" w:hAnsi="Arial" w:cs="Arial"/>
          <w:color w:val="000000" w:themeColor="text1"/>
          <w:sz w:val="20"/>
          <w:szCs w:val="20"/>
        </w:rPr>
        <w:t xml:space="preserve"> </w:t>
      </w:r>
      <w:r w:rsidRPr="003920D1">
        <w:rPr>
          <w:rFonts w:ascii="Arial" w:hAnsi="Arial" w:cs="Arial"/>
          <w:color w:val="000000" w:themeColor="text1"/>
          <w:sz w:val="20"/>
          <w:szCs w:val="20"/>
        </w:rPr>
        <w:t>nemmeno quelle: oggi</w:t>
      </w:r>
      <w:r w:rsidR="00A04D4E" w:rsidRPr="003920D1">
        <w:rPr>
          <w:rFonts w:ascii="Arial" w:hAnsi="Arial" w:cs="Arial"/>
          <w:color w:val="000000" w:themeColor="text1"/>
          <w:sz w:val="20"/>
          <w:szCs w:val="20"/>
        </w:rPr>
        <w:t xml:space="preserve"> la tesi preferibile è quella per cui </w:t>
      </w:r>
      <w:r w:rsidR="00A04D4E" w:rsidRPr="003920D1">
        <w:rPr>
          <w:rFonts w:ascii="Arial" w:hAnsi="Arial" w:cs="Arial"/>
          <w:b/>
          <w:bCs/>
          <w:color w:val="000000" w:themeColor="text1"/>
          <w:sz w:val="20"/>
          <w:szCs w:val="20"/>
        </w:rPr>
        <w:t>ogni organo dello Stato straniero, anche quelli periferici, godrebbe dell’immunità funzionale dalla giurisdizione civile dello Stato del foro</w:t>
      </w:r>
      <w:r w:rsidR="00A04D4E" w:rsidRPr="003920D1">
        <w:rPr>
          <w:rFonts w:ascii="Arial" w:hAnsi="Arial" w:cs="Arial"/>
          <w:color w:val="000000" w:themeColor="text1"/>
          <w:sz w:val="20"/>
          <w:szCs w:val="20"/>
        </w:rPr>
        <w:t xml:space="preserve"> perché l’atto dell’organo è attribuibile allo Stato straniero per conto del quale l’organo ha agito; ma </w:t>
      </w:r>
      <w:r w:rsidRPr="003920D1">
        <w:rPr>
          <w:rFonts w:ascii="Arial" w:hAnsi="Arial" w:cs="Arial"/>
          <w:b/>
          <w:bCs/>
          <w:color w:val="000000" w:themeColor="text1"/>
          <w:sz w:val="20"/>
          <w:szCs w:val="20"/>
        </w:rPr>
        <w:t xml:space="preserve">non </w:t>
      </w:r>
      <w:r w:rsidR="00A04D4E" w:rsidRPr="003920D1">
        <w:rPr>
          <w:rFonts w:ascii="Arial" w:hAnsi="Arial" w:cs="Arial"/>
          <w:b/>
          <w:bCs/>
          <w:color w:val="000000" w:themeColor="text1"/>
          <w:sz w:val="20"/>
          <w:szCs w:val="20"/>
        </w:rPr>
        <w:t>dalla giurisdizione penale dello Stato del foro</w:t>
      </w:r>
      <w:r w:rsidR="00A04D4E" w:rsidRPr="003920D1">
        <w:rPr>
          <w:rFonts w:ascii="Arial" w:hAnsi="Arial" w:cs="Arial"/>
          <w:color w:val="000000" w:themeColor="text1"/>
          <w:sz w:val="20"/>
          <w:szCs w:val="20"/>
        </w:rPr>
        <w:t>.</w:t>
      </w:r>
    </w:p>
    <w:p w14:paraId="1AB762DB" w14:textId="77777777" w:rsidR="007867B0" w:rsidRDefault="007867B0" w:rsidP="00D23A17">
      <w:pPr>
        <w:pStyle w:val="NormaleWeb"/>
        <w:contextualSpacing/>
        <w:jc w:val="both"/>
        <w:rPr>
          <w:rFonts w:ascii="Arial" w:hAnsi="Arial" w:cs="Arial"/>
          <w:color w:val="000000" w:themeColor="text1"/>
          <w:sz w:val="20"/>
          <w:szCs w:val="20"/>
        </w:rPr>
      </w:pPr>
    </w:p>
    <w:p w14:paraId="2BB598FA" w14:textId="2A380BEC" w:rsidR="00DF7809" w:rsidRPr="003920D1" w:rsidRDefault="003920D1" w:rsidP="00D23A17">
      <w:pPr>
        <w:pStyle w:val="NormaleWeb"/>
        <w:contextualSpacing/>
        <w:jc w:val="both"/>
        <w:rPr>
          <w:rFonts w:ascii="Arial" w:hAnsi="Arial" w:cs="Arial"/>
          <w:b/>
          <w:bCs/>
          <w:color w:val="4472C4" w:themeColor="accent1"/>
          <w:sz w:val="19"/>
          <w:szCs w:val="19"/>
        </w:rPr>
      </w:pPr>
      <w:r w:rsidRPr="003920D1">
        <w:rPr>
          <w:rFonts w:ascii="Arial" w:hAnsi="Arial" w:cs="Arial"/>
          <w:b/>
          <w:bCs/>
          <w:color w:val="4472C4" w:themeColor="accent1"/>
          <w:sz w:val="19"/>
          <w:szCs w:val="19"/>
        </w:rPr>
        <w:t>Le i</w:t>
      </w:r>
      <w:r w:rsidR="00DF7809" w:rsidRPr="003920D1">
        <w:rPr>
          <w:rFonts w:ascii="Arial" w:hAnsi="Arial" w:cs="Arial"/>
          <w:b/>
          <w:bCs/>
          <w:color w:val="4472C4" w:themeColor="accent1"/>
          <w:sz w:val="19"/>
          <w:szCs w:val="19"/>
        </w:rPr>
        <w:t>mmunità internazionali giurisdizionali e diritti costituzionali fondamentali</w:t>
      </w:r>
    </w:p>
    <w:p w14:paraId="1074A233" w14:textId="77777777" w:rsidR="00DF7809" w:rsidRPr="003920D1" w:rsidRDefault="00CC2466" w:rsidP="00D23A17">
      <w:pPr>
        <w:pStyle w:val="NormaleWeb"/>
        <w:contextualSpacing/>
        <w:jc w:val="both"/>
        <w:rPr>
          <w:rFonts w:ascii="Arial" w:hAnsi="Arial" w:cs="Arial"/>
          <w:color w:val="000000" w:themeColor="text1"/>
          <w:sz w:val="19"/>
          <w:szCs w:val="19"/>
        </w:rPr>
      </w:pPr>
      <w:r w:rsidRPr="003920D1">
        <w:rPr>
          <w:rFonts w:ascii="Arial" w:hAnsi="Arial" w:cs="Arial"/>
          <w:color w:val="000000" w:themeColor="text1"/>
          <w:sz w:val="19"/>
          <w:szCs w:val="19"/>
        </w:rPr>
        <w:t xml:space="preserve">La concessione dell’immunità giurisdizionale prevista dal diritto internazionale </w:t>
      </w:r>
      <w:r w:rsidRPr="003920D1">
        <w:rPr>
          <w:rFonts w:ascii="Arial" w:hAnsi="Arial" w:cs="Arial"/>
          <w:b/>
          <w:bCs/>
          <w:color w:val="000000" w:themeColor="text1"/>
          <w:sz w:val="19"/>
          <w:szCs w:val="19"/>
        </w:rPr>
        <w:t>impedisce al singolo di ottenere giustizia davanti ai giudici</w:t>
      </w:r>
      <w:r w:rsidRPr="003920D1">
        <w:rPr>
          <w:rFonts w:ascii="Arial" w:hAnsi="Arial" w:cs="Arial"/>
          <w:color w:val="000000" w:themeColor="text1"/>
          <w:sz w:val="19"/>
          <w:szCs w:val="19"/>
        </w:rPr>
        <w:t xml:space="preserve">, </w:t>
      </w:r>
      <w:r w:rsidR="00DF7809" w:rsidRPr="003920D1">
        <w:rPr>
          <w:rFonts w:ascii="Arial" w:hAnsi="Arial" w:cs="Arial"/>
          <w:color w:val="000000" w:themeColor="text1"/>
          <w:sz w:val="19"/>
          <w:szCs w:val="19"/>
          <w:u w:val="single"/>
        </w:rPr>
        <w:t>in deroga al diritto di accesso al giudice sancito sia da strumenti internazionali sia da norme costituzionali interne</w:t>
      </w:r>
      <w:r w:rsidR="00DF7809" w:rsidRPr="003920D1">
        <w:rPr>
          <w:rFonts w:ascii="Arial" w:hAnsi="Arial" w:cs="Arial"/>
          <w:color w:val="000000" w:themeColor="text1"/>
          <w:sz w:val="19"/>
          <w:szCs w:val="19"/>
        </w:rPr>
        <w:t xml:space="preserve">. </w:t>
      </w:r>
    </w:p>
    <w:p w14:paraId="356F8825" w14:textId="642A4815" w:rsidR="004254E9" w:rsidRPr="003920D1" w:rsidRDefault="00DF7809" w:rsidP="00D23A17">
      <w:pPr>
        <w:pStyle w:val="NormaleWeb"/>
        <w:contextualSpacing/>
        <w:jc w:val="both"/>
        <w:rPr>
          <w:rFonts w:ascii="Arial" w:hAnsi="Arial" w:cs="Arial"/>
          <w:color w:val="000000" w:themeColor="text1"/>
          <w:sz w:val="19"/>
          <w:szCs w:val="19"/>
        </w:rPr>
      </w:pPr>
      <w:r w:rsidRPr="003920D1">
        <w:rPr>
          <w:rFonts w:ascii="Arial" w:hAnsi="Arial" w:cs="Arial"/>
          <w:color w:val="000000" w:themeColor="text1"/>
          <w:sz w:val="19"/>
          <w:szCs w:val="19"/>
        </w:rPr>
        <w:t xml:space="preserve">Il possibile </w:t>
      </w:r>
      <w:r w:rsidRPr="003920D1">
        <w:rPr>
          <w:rFonts w:ascii="Arial" w:hAnsi="Arial" w:cs="Arial"/>
          <w:b/>
          <w:bCs/>
          <w:color w:val="000000" w:themeColor="text1"/>
          <w:sz w:val="19"/>
          <w:szCs w:val="19"/>
        </w:rPr>
        <w:t>conflitto tra norme sull’immunità giurisdizionali e norme costituzionali presenti</w:t>
      </w:r>
      <w:r w:rsidRPr="003920D1">
        <w:rPr>
          <w:rFonts w:ascii="Arial" w:hAnsi="Arial" w:cs="Arial"/>
          <w:color w:val="000000" w:themeColor="text1"/>
          <w:sz w:val="19"/>
          <w:szCs w:val="19"/>
        </w:rPr>
        <w:t xml:space="preserve"> in alcuni ordinamenti sul diritto di accesso al giudice e sulla protezione della persona umana è stato risolto diversamente da Stato a Stato, a seconda se: a) </w:t>
      </w:r>
      <w:r w:rsidRPr="003920D1">
        <w:rPr>
          <w:rFonts w:ascii="Arial" w:hAnsi="Arial" w:cs="Arial"/>
          <w:color w:val="000000" w:themeColor="text1"/>
          <w:sz w:val="19"/>
          <w:szCs w:val="19"/>
          <w:u w:val="single"/>
        </w:rPr>
        <w:t>nell’ordinamento interno i diritti fondamentali in diritto di accesso alla giustizia sono previsti, e se lo sono con quale rango</w:t>
      </w:r>
      <w:r w:rsidRPr="003920D1">
        <w:rPr>
          <w:rFonts w:ascii="Arial" w:hAnsi="Arial" w:cs="Arial"/>
          <w:color w:val="000000" w:themeColor="text1"/>
          <w:sz w:val="19"/>
          <w:szCs w:val="19"/>
        </w:rPr>
        <w:t xml:space="preserve">; b) </w:t>
      </w:r>
      <w:r w:rsidRPr="003920D1">
        <w:rPr>
          <w:rFonts w:ascii="Arial" w:hAnsi="Arial" w:cs="Arial"/>
          <w:color w:val="000000" w:themeColor="text1"/>
          <w:sz w:val="19"/>
          <w:szCs w:val="19"/>
          <w:u w:val="single"/>
        </w:rPr>
        <w:t>se le norme internazionali sull’immunità entrano nell’ordinamento interno, e se vi entrano con quale rango</w:t>
      </w:r>
      <w:r w:rsidRPr="003920D1">
        <w:rPr>
          <w:rFonts w:ascii="Arial" w:hAnsi="Arial" w:cs="Arial"/>
          <w:color w:val="000000" w:themeColor="text1"/>
          <w:sz w:val="19"/>
          <w:szCs w:val="19"/>
        </w:rPr>
        <w:t>.</w:t>
      </w:r>
    </w:p>
    <w:p w14:paraId="4EA96E45" w14:textId="28925741" w:rsidR="00DF7809" w:rsidRPr="003920D1" w:rsidRDefault="00DF7809" w:rsidP="00D23A17">
      <w:pPr>
        <w:pStyle w:val="NormaleWeb"/>
        <w:contextualSpacing/>
        <w:jc w:val="both"/>
        <w:rPr>
          <w:rFonts w:ascii="Arial" w:hAnsi="Arial" w:cs="Arial"/>
          <w:color w:val="000000" w:themeColor="text1"/>
          <w:sz w:val="19"/>
          <w:szCs w:val="19"/>
        </w:rPr>
      </w:pPr>
      <w:r w:rsidRPr="003920D1">
        <w:rPr>
          <w:rFonts w:ascii="Arial" w:hAnsi="Arial" w:cs="Arial"/>
          <w:color w:val="000000" w:themeColor="text1"/>
          <w:sz w:val="19"/>
          <w:szCs w:val="19"/>
        </w:rPr>
        <w:t>Secondo una parte della dottrina, in casi di conflitto normativo</w:t>
      </w:r>
      <w:r w:rsidRPr="003920D1">
        <w:rPr>
          <w:rFonts w:ascii="Arial" w:hAnsi="Arial" w:cs="Arial"/>
          <w:b/>
          <w:bCs/>
          <w:color w:val="000000" w:themeColor="text1"/>
          <w:sz w:val="19"/>
          <w:szCs w:val="19"/>
        </w:rPr>
        <w:t>, operare con un bilanciamento di valori</w:t>
      </w:r>
      <w:r w:rsidRPr="003920D1">
        <w:rPr>
          <w:rFonts w:ascii="Arial" w:hAnsi="Arial" w:cs="Arial"/>
          <w:color w:val="000000" w:themeColor="text1"/>
          <w:sz w:val="19"/>
          <w:szCs w:val="19"/>
        </w:rPr>
        <w:t xml:space="preserve">, visto che le norme consuetudinarie sulle immunità entrano a far parte dell’ordinamento italiano a livello costituzionale, spettante alla Corte costituzionale. Tuttavia, se non quando può è operata da giudici internazionali, il </w:t>
      </w:r>
      <w:r w:rsidRPr="003920D1">
        <w:rPr>
          <w:rFonts w:ascii="Arial" w:hAnsi="Arial" w:cs="Arial"/>
          <w:b/>
          <w:bCs/>
          <w:color w:val="000000" w:themeColor="text1"/>
          <w:sz w:val="19"/>
          <w:szCs w:val="19"/>
        </w:rPr>
        <w:t>bilanciamento dei valori ha senso nel diritto costituzionale ma non nel diritto internazionale</w:t>
      </w:r>
      <w:r w:rsidRPr="003920D1">
        <w:rPr>
          <w:rFonts w:ascii="Arial" w:hAnsi="Arial" w:cs="Arial"/>
          <w:color w:val="000000" w:themeColor="text1"/>
          <w:sz w:val="19"/>
          <w:szCs w:val="19"/>
        </w:rPr>
        <w:t xml:space="preserve">, perché quest’ultimo è </w:t>
      </w:r>
      <w:r w:rsidRPr="003920D1">
        <w:rPr>
          <w:rFonts w:ascii="Arial" w:hAnsi="Arial" w:cs="Arial"/>
          <w:color w:val="000000" w:themeColor="text1"/>
          <w:sz w:val="19"/>
          <w:szCs w:val="19"/>
          <w:u w:val="single"/>
        </w:rPr>
        <w:t>il diritto creato essenzialmente dalla generalità degli Stati, e non dal singolo Stato</w:t>
      </w:r>
      <w:r w:rsidRPr="003920D1">
        <w:rPr>
          <w:rFonts w:ascii="Arial" w:hAnsi="Arial" w:cs="Arial"/>
          <w:color w:val="000000" w:themeColor="text1"/>
          <w:sz w:val="19"/>
          <w:szCs w:val="19"/>
        </w:rPr>
        <w:t>.</w:t>
      </w:r>
    </w:p>
    <w:p w14:paraId="7CF6A829" w14:textId="77777777" w:rsidR="004254E9" w:rsidRPr="00D201A3" w:rsidRDefault="004254E9" w:rsidP="00D23A17">
      <w:pPr>
        <w:pStyle w:val="NormaleWeb"/>
        <w:contextualSpacing/>
        <w:jc w:val="both"/>
        <w:rPr>
          <w:rFonts w:ascii="Arial" w:hAnsi="Arial" w:cs="Arial"/>
          <w:color w:val="000000" w:themeColor="text1"/>
          <w:sz w:val="20"/>
          <w:szCs w:val="20"/>
        </w:rPr>
      </w:pPr>
    </w:p>
    <w:p w14:paraId="5662D2E3" w14:textId="4005ECD9" w:rsidR="00D23A17" w:rsidRPr="00C8649A" w:rsidRDefault="00D23A17" w:rsidP="00D23A17">
      <w:pPr>
        <w:pStyle w:val="NormaleWeb"/>
        <w:contextualSpacing/>
        <w:jc w:val="both"/>
        <w:rPr>
          <w:rFonts w:ascii="Arial" w:hAnsi="Arial" w:cs="Arial"/>
          <w:b/>
          <w:bCs/>
          <w:color w:val="4472C4" w:themeColor="accent1"/>
          <w:sz w:val="20"/>
          <w:szCs w:val="20"/>
        </w:rPr>
      </w:pPr>
      <w:r w:rsidRPr="00C8649A">
        <w:rPr>
          <w:rFonts w:ascii="Arial" w:hAnsi="Arial" w:cs="Arial"/>
          <w:b/>
          <w:bCs/>
          <w:color w:val="4472C4" w:themeColor="accent1"/>
          <w:sz w:val="20"/>
          <w:szCs w:val="20"/>
        </w:rPr>
        <w:t>Immunità delle organizzazioni internazionali</w:t>
      </w:r>
      <w:r w:rsidR="0021639E">
        <w:rPr>
          <w:rFonts w:ascii="Arial" w:hAnsi="Arial" w:cs="Arial"/>
          <w:b/>
          <w:bCs/>
          <w:color w:val="4472C4" w:themeColor="accent1"/>
          <w:sz w:val="20"/>
          <w:szCs w:val="20"/>
        </w:rPr>
        <w:t xml:space="preserve"> e dei suoi funzionari</w:t>
      </w:r>
    </w:p>
    <w:p w14:paraId="5B94FDBE" w14:textId="77777777" w:rsidR="003920D1" w:rsidRDefault="002C3B01" w:rsidP="00D23A17">
      <w:pPr>
        <w:pStyle w:val="NormaleWeb"/>
        <w:contextualSpacing/>
        <w:jc w:val="both"/>
        <w:rPr>
          <w:rFonts w:ascii="Arial" w:hAnsi="Arial" w:cs="Arial"/>
          <w:color w:val="000000" w:themeColor="text1"/>
          <w:sz w:val="20"/>
          <w:szCs w:val="20"/>
        </w:rPr>
      </w:pPr>
      <w:r w:rsidRPr="00D201A3">
        <w:rPr>
          <w:rFonts w:ascii="Arial" w:hAnsi="Arial" w:cs="Arial"/>
          <w:color w:val="000000" w:themeColor="text1"/>
          <w:sz w:val="20"/>
          <w:szCs w:val="20"/>
        </w:rPr>
        <w:t xml:space="preserve">Al pari degli Stati, anche </w:t>
      </w:r>
      <w:r w:rsidRPr="003920D1">
        <w:rPr>
          <w:rFonts w:ascii="Arial" w:hAnsi="Arial" w:cs="Arial"/>
          <w:color w:val="000000" w:themeColor="text1"/>
          <w:sz w:val="20"/>
          <w:szCs w:val="20"/>
        </w:rPr>
        <w:t>l</w:t>
      </w:r>
      <w:r w:rsidR="00D23A17" w:rsidRPr="003920D1">
        <w:rPr>
          <w:rFonts w:ascii="Arial" w:hAnsi="Arial" w:cs="Arial"/>
          <w:color w:val="000000" w:themeColor="text1"/>
          <w:sz w:val="20"/>
          <w:szCs w:val="20"/>
        </w:rPr>
        <w:t>e</w:t>
      </w:r>
      <w:r w:rsidR="00D23A17" w:rsidRPr="00D201A3">
        <w:rPr>
          <w:rFonts w:ascii="Arial" w:hAnsi="Arial" w:cs="Arial"/>
          <w:b/>
          <w:bCs/>
          <w:color w:val="000000" w:themeColor="text1"/>
          <w:sz w:val="20"/>
          <w:szCs w:val="20"/>
        </w:rPr>
        <w:t xml:space="preserve"> </w:t>
      </w:r>
      <w:r w:rsidR="00D23A17" w:rsidRPr="007379C4">
        <w:rPr>
          <w:rFonts w:ascii="Arial" w:hAnsi="Arial" w:cs="Arial"/>
          <w:b/>
          <w:bCs/>
          <w:color w:val="C00000"/>
          <w:sz w:val="20"/>
          <w:szCs w:val="20"/>
        </w:rPr>
        <w:t xml:space="preserve">organizzazioni internazionali </w:t>
      </w:r>
      <w:r w:rsidR="00D23A17" w:rsidRPr="003920D1">
        <w:rPr>
          <w:rFonts w:ascii="Arial" w:hAnsi="Arial" w:cs="Arial"/>
          <w:color w:val="000000" w:themeColor="text1"/>
          <w:sz w:val="20"/>
          <w:szCs w:val="20"/>
        </w:rPr>
        <w:t>godono di</w:t>
      </w:r>
      <w:r w:rsidRPr="003920D1">
        <w:rPr>
          <w:rFonts w:ascii="Arial" w:hAnsi="Arial" w:cs="Arial"/>
          <w:color w:val="000000" w:themeColor="text1"/>
          <w:sz w:val="20"/>
          <w:szCs w:val="20"/>
        </w:rPr>
        <w:t xml:space="preserve"> regola </w:t>
      </w:r>
      <w:r w:rsidRPr="003920D1">
        <w:rPr>
          <w:rFonts w:ascii="Arial" w:hAnsi="Arial" w:cs="Arial"/>
          <w:color w:val="000000" w:themeColor="text1"/>
          <w:sz w:val="20"/>
          <w:szCs w:val="20"/>
          <w:u w:val="single"/>
        </w:rPr>
        <w:t>del</w:t>
      </w:r>
      <w:r w:rsidRPr="003920D1">
        <w:rPr>
          <w:rFonts w:ascii="Arial" w:hAnsi="Arial" w:cs="Arial"/>
          <w:b/>
          <w:bCs/>
          <w:color w:val="000000" w:themeColor="text1"/>
          <w:sz w:val="20"/>
          <w:szCs w:val="20"/>
          <w:u w:val="single"/>
        </w:rPr>
        <w:t>l’</w:t>
      </w:r>
      <w:r w:rsidR="00D23A17" w:rsidRPr="003920D1">
        <w:rPr>
          <w:rFonts w:ascii="Arial" w:hAnsi="Arial" w:cs="Arial"/>
          <w:b/>
          <w:bCs/>
          <w:color w:val="000000" w:themeColor="text1"/>
          <w:sz w:val="20"/>
          <w:szCs w:val="20"/>
          <w:u w:val="single"/>
        </w:rPr>
        <w:t xml:space="preserve">immunità </w:t>
      </w:r>
      <w:r w:rsidRPr="003920D1">
        <w:rPr>
          <w:rFonts w:ascii="Arial" w:hAnsi="Arial" w:cs="Arial"/>
          <w:b/>
          <w:bCs/>
          <w:color w:val="000000" w:themeColor="text1"/>
          <w:sz w:val="20"/>
          <w:szCs w:val="20"/>
          <w:u w:val="single"/>
        </w:rPr>
        <w:t>dalla giurisdizione e dall’esecuzione dinanzi ai giudici statali</w:t>
      </w:r>
      <w:r w:rsidRPr="00D201A3">
        <w:rPr>
          <w:rFonts w:ascii="Arial" w:hAnsi="Arial" w:cs="Arial"/>
          <w:color w:val="000000" w:themeColor="text1"/>
          <w:sz w:val="20"/>
          <w:szCs w:val="20"/>
        </w:rPr>
        <w:t xml:space="preserve">. </w:t>
      </w:r>
    </w:p>
    <w:p w14:paraId="369E9BD5" w14:textId="3361ECB1" w:rsidR="002C3B01" w:rsidRPr="00D201A3" w:rsidRDefault="002C3B01" w:rsidP="00D23A17">
      <w:pPr>
        <w:pStyle w:val="NormaleWeb"/>
        <w:contextualSpacing/>
        <w:jc w:val="both"/>
        <w:rPr>
          <w:rFonts w:ascii="Arial" w:hAnsi="Arial" w:cs="Arial"/>
          <w:color w:val="000000" w:themeColor="text1"/>
          <w:sz w:val="20"/>
          <w:szCs w:val="20"/>
        </w:rPr>
      </w:pPr>
      <w:r w:rsidRPr="00D201A3">
        <w:rPr>
          <w:rFonts w:ascii="Arial" w:hAnsi="Arial" w:cs="Arial"/>
          <w:color w:val="000000" w:themeColor="text1"/>
          <w:sz w:val="20"/>
          <w:szCs w:val="20"/>
        </w:rPr>
        <w:t xml:space="preserve">L’immunità delle organizzazioni sorge nel momento in cui, mancando di un loro territorio e dovendo quindi operare necessariamente entro il territorio di uno Stato, nel quale lo Stato esercita la piena sovranità, </w:t>
      </w:r>
      <w:r w:rsidRPr="00D201A3">
        <w:rPr>
          <w:rFonts w:ascii="Arial" w:hAnsi="Arial" w:cs="Arial"/>
          <w:color w:val="000000" w:themeColor="text1"/>
          <w:sz w:val="20"/>
          <w:szCs w:val="20"/>
          <w:u w:val="single"/>
        </w:rPr>
        <w:t xml:space="preserve">necessitano di essere garantite da interferenze e ostacoli dello Stato della sede nello svolgere le loro </w:t>
      </w:r>
      <w:r w:rsidR="00D23A17" w:rsidRPr="00D201A3">
        <w:rPr>
          <w:rFonts w:ascii="Arial" w:hAnsi="Arial" w:cs="Arial"/>
          <w:color w:val="000000" w:themeColor="text1"/>
          <w:sz w:val="20"/>
          <w:szCs w:val="20"/>
          <w:u w:val="single"/>
        </w:rPr>
        <w:t>funzion</w:t>
      </w:r>
      <w:r w:rsidR="00D23A17" w:rsidRPr="00D201A3">
        <w:rPr>
          <w:rFonts w:ascii="Arial" w:hAnsi="Arial" w:cs="Arial"/>
          <w:color w:val="000000" w:themeColor="text1"/>
          <w:sz w:val="20"/>
          <w:szCs w:val="20"/>
        </w:rPr>
        <w:t>i</w:t>
      </w:r>
      <w:r w:rsidRPr="00D201A3">
        <w:rPr>
          <w:rFonts w:ascii="Arial" w:hAnsi="Arial" w:cs="Arial"/>
          <w:color w:val="000000" w:themeColor="text1"/>
          <w:sz w:val="20"/>
          <w:szCs w:val="20"/>
        </w:rPr>
        <w:t xml:space="preserve"> (date dagli Stati) in indipendenza</w:t>
      </w:r>
      <w:r w:rsidR="003920D1">
        <w:rPr>
          <w:rFonts w:ascii="Arial" w:hAnsi="Arial" w:cs="Arial"/>
          <w:color w:val="000000" w:themeColor="text1"/>
          <w:sz w:val="20"/>
          <w:szCs w:val="20"/>
        </w:rPr>
        <w:t xml:space="preserve">. </w:t>
      </w:r>
      <w:r w:rsidRPr="00D201A3">
        <w:rPr>
          <w:rFonts w:ascii="Arial" w:hAnsi="Arial" w:cs="Arial"/>
          <w:color w:val="000000" w:themeColor="text1"/>
          <w:sz w:val="20"/>
          <w:szCs w:val="20"/>
        </w:rPr>
        <w:t>Le immunità delle organizzazioni internazionali si basa</w:t>
      </w:r>
      <w:r w:rsidR="003920D1">
        <w:rPr>
          <w:rFonts w:ascii="Arial" w:hAnsi="Arial" w:cs="Arial"/>
          <w:color w:val="000000" w:themeColor="text1"/>
          <w:sz w:val="20"/>
          <w:szCs w:val="20"/>
        </w:rPr>
        <w:t>no</w:t>
      </w:r>
      <w:r w:rsidRPr="00D201A3">
        <w:rPr>
          <w:rFonts w:ascii="Arial" w:hAnsi="Arial" w:cs="Arial"/>
          <w:color w:val="000000" w:themeColor="text1"/>
          <w:sz w:val="20"/>
          <w:szCs w:val="20"/>
        </w:rPr>
        <w:t xml:space="preserve"> </w:t>
      </w:r>
      <w:r w:rsidRPr="003920D1">
        <w:rPr>
          <w:rFonts w:ascii="Arial" w:hAnsi="Arial" w:cs="Arial"/>
          <w:color w:val="000000" w:themeColor="text1"/>
          <w:sz w:val="20"/>
          <w:szCs w:val="20"/>
          <w:u w:val="single"/>
        </w:rPr>
        <w:t>sulla volontà degli Stati</w:t>
      </w:r>
      <w:r w:rsidRPr="00D201A3">
        <w:rPr>
          <w:rFonts w:ascii="Arial" w:hAnsi="Arial" w:cs="Arial"/>
          <w:color w:val="000000" w:themeColor="text1"/>
          <w:sz w:val="20"/>
          <w:szCs w:val="20"/>
        </w:rPr>
        <w:t>: e</w:t>
      </w:r>
      <w:r w:rsidR="00D23A17" w:rsidRPr="00D201A3">
        <w:rPr>
          <w:rFonts w:ascii="Arial" w:hAnsi="Arial" w:cs="Arial"/>
          <w:color w:val="000000" w:themeColor="text1"/>
          <w:sz w:val="20"/>
          <w:szCs w:val="20"/>
        </w:rPr>
        <w:t xml:space="preserve">ssendo enti funzionali che godono </w:t>
      </w:r>
      <w:r w:rsidRPr="00D201A3">
        <w:rPr>
          <w:rFonts w:ascii="Arial" w:hAnsi="Arial" w:cs="Arial"/>
          <w:color w:val="000000" w:themeColor="text1"/>
          <w:sz w:val="20"/>
          <w:szCs w:val="20"/>
        </w:rPr>
        <w:t>di soggettività internazionale</w:t>
      </w:r>
      <w:r w:rsidR="00D23A17" w:rsidRPr="00D201A3">
        <w:rPr>
          <w:rFonts w:ascii="Arial" w:hAnsi="Arial" w:cs="Arial"/>
          <w:color w:val="000000" w:themeColor="text1"/>
          <w:sz w:val="20"/>
          <w:szCs w:val="20"/>
        </w:rPr>
        <w:t xml:space="preserve"> nei limiti in cui esercitano effettivamente</w:t>
      </w:r>
      <w:r w:rsidRPr="00D201A3">
        <w:rPr>
          <w:rFonts w:ascii="Arial" w:hAnsi="Arial" w:cs="Arial"/>
          <w:color w:val="000000" w:themeColor="text1"/>
          <w:sz w:val="20"/>
          <w:szCs w:val="20"/>
        </w:rPr>
        <w:t xml:space="preserve"> </w:t>
      </w:r>
      <w:r w:rsidR="00D23A17" w:rsidRPr="00D201A3">
        <w:rPr>
          <w:rFonts w:ascii="Arial" w:hAnsi="Arial" w:cs="Arial"/>
          <w:color w:val="000000" w:themeColor="text1"/>
          <w:sz w:val="20"/>
          <w:szCs w:val="20"/>
        </w:rPr>
        <w:t>delle funzioni</w:t>
      </w:r>
      <w:r w:rsidRPr="00D201A3">
        <w:rPr>
          <w:rFonts w:ascii="Arial" w:hAnsi="Arial" w:cs="Arial"/>
          <w:color w:val="000000" w:themeColor="text1"/>
          <w:sz w:val="20"/>
          <w:szCs w:val="20"/>
        </w:rPr>
        <w:t xml:space="preserve"> decise</w:t>
      </w:r>
      <w:r w:rsidR="00D23A17" w:rsidRPr="00D201A3">
        <w:rPr>
          <w:rFonts w:ascii="Arial" w:hAnsi="Arial" w:cs="Arial"/>
          <w:color w:val="000000" w:themeColor="text1"/>
          <w:sz w:val="20"/>
          <w:szCs w:val="20"/>
        </w:rPr>
        <w:t xml:space="preserve"> dagli Stati in un trattato istitutivo, </w:t>
      </w:r>
      <w:r w:rsidRPr="00D201A3">
        <w:rPr>
          <w:rFonts w:ascii="Arial" w:hAnsi="Arial" w:cs="Arial"/>
          <w:color w:val="000000" w:themeColor="text1"/>
          <w:sz w:val="20"/>
          <w:szCs w:val="20"/>
        </w:rPr>
        <w:t xml:space="preserve">le organizzazioni internazionali godono di </w:t>
      </w:r>
      <w:r w:rsidR="00D23A17" w:rsidRPr="00D201A3">
        <w:rPr>
          <w:rFonts w:ascii="Arial" w:hAnsi="Arial" w:cs="Arial"/>
          <w:color w:val="000000" w:themeColor="text1"/>
          <w:sz w:val="20"/>
          <w:szCs w:val="20"/>
        </w:rPr>
        <w:t>immunità e previlegi</w:t>
      </w:r>
      <w:r w:rsidRPr="00D201A3">
        <w:rPr>
          <w:rFonts w:ascii="Arial" w:hAnsi="Arial" w:cs="Arial"/>
          <w:color w:val="000000" w:themeColor="text1"/>
          <w:sz w:val="20"/>
          <w:szCs w:val="20"/>
        </w:rPr>
        <w:t xml:space="preserve">, </w:t>
      </w:r>
      <w:r w:rsidR="00D23A17" w:rsidRPr="00D201A3">
        <w:rPr>
          <w:rFonts w:ascii="Arial" w:hAnsi="Arial" w:cs="Arial"/>
          <w:color w:val="000000" w:themeColor="text1"/>
          <w:sz w:val="20"/>
          <w:szCs w:val="20"/>
        </w:rPr>
        <w:t>attribuit</w:t>
      </w:r>
      <w:r w:rsidRPr="00D201A3">
        <w:rPr>
          <w:rFonts w:ascii="Arial" w:hAnsi="Arial" w:cs="Arial"/>
          <w:color w:val="000000" w:themeColor="text1"/>
          <w:sz w:val="20"/>
          <w:szCs w:val="20"/>
        </w:rPr>
        <w:t xml:space="preserve">egli </w:t>
      </w:r>
      <w:r w:rsidR="00D23A17" w:rsidRPr="00D201A3">
        <w:rPr>
          <w:rFonts w:ascii="Arial" w:hAnsi="Arial" w:cs="Arial"/>
          <w:color w:val="000000" w:themeColor="text1"/>
          <w:sz w:val="20"/>
          <w:szCs w:val="20"/>
        </w:rPr>
        <w:t xml:space="preserve">per volontà degli stessi Stati. </w:t>
      </w:r>
    </w:p>
    <w:p w14:paraId="2410CEF1" w14:textId="3C8D133F" w:rsidR="002C3B01" w:rsidRPr="00D201A3" w:rsidRDefault="00D23A17" w:rsidP="00D23A17">
      <w:pPr>
        <w:pStyle w:val="NormaleWeb"/>
        <w:contextualSpacing/>
        <w:jc w:val="both"/>
        <w:rPr>
          <w:rFonts w:ascii="Arial" w:hAnsi="Arial" w:cs="Arial"/>
          <w:color w:val="000000" w:themeColor="text1"/>
          <w:sz w:val="20"/>
          <w:szCs w:val="20"/>
        </w:rPr>
      </w:pPr>
      <w:r w:rsidRPr="00D201A3">
        <w:rPr>
          <w:rFonts w:ascii="Arial" w:hAnsi="Arial" w:cs="Arial"/>
          <w:color w:val="000000" w:themeColor="text1"/>
          <w:sz w:val="20"/>
          <w:szCs w:val="20"/>
        </w:rPr>
        <w:t>Le fonti sull’immunità delle organiz</w:t>
      </w:r>
      <w:r w:rsidR="002C3B01" w:rsidRPr="00D201A3">
        <w:rPr>
          <w:rFonts w:ascii="Arial" w:hAnsi="Arial" w:cs="Arial"/>
          <w:color w:val="000000" w:themeColor="text1"/>
          <w:sz w:val="20"/>
          <w:szCs w:val="20"/>
        </w:rPr>
        <w:t>zazioni</w:t>
      </w:r>
      <w:r w:rsidRPr="00D201A3">
        <w:rPr>
          <w:rFonts w:ascii="Arial" w:hAnsi="Arial" w:cs="Arial"/>
          <w:color w:val="000000" w:themeColor="text1"/>
          <w:sz w:val="20"/>
          <w:szCs w:val="20"/>
        </w:rPr>
        <w:t xml:space="preserve"> intern</w:t>
      </w:r>
      <w:r w:rsidR="002C3B01" w:rsidRPr="00D201A3">
        <w:rPr>
          <w:rFonts w:ascii="Arial" w:hAnsi="Arial" w:cs="Arial"/>
          <w:color w:val="000000" w:themeColor="text1"/>
          <w:sz w:val="20"/>
          <w:szCs w:val="20"/>
        </w:rPr>
        <w:t>azionali</w:t>
      </w:r>
      <w:r w:rsidRPr="00D201A3">
        <w:rPr>
          <w:rFonts w:ascii="Arial" w:hAnsi="Arial" w:cs="Arial"/>
          <w:color w:val="000000" w:themeColor="text1"/>
          <w:sz w:val="20"/>
          <w:szCs w:val="20"/>
        </w:rPr>
        <w:t xml:space="preserve"> </w:t>
      </w:r>
      <w:r w:rsidRPr="003920D1">
        <w:rPr>
          <w:rFonts w:ascii="Arial" w:hAnsi="Arial" w:cs="Arial"/>
          <w:color w:val="000000" w:themeColor="text1"/>
          <w:sz w:val="20"/>
          <w:szCs w:val="20"/>
          <w:u w:val="single"/>
        </w:rPr>
        <w:t xml:space="preserve">non </w:t>
      </w:r>
      <w:r w:rsidR="002C3B01" w:rsidRPr="003920D1">
        <w:rPr>
          <w:rFonts w:ascii="Arial" w:hAnsi="Arial" w:cs="Arial"/>
          <w:color w:val="000000" w:themeColor="text1"/>
          <w:sz w:val="20"/>
          <w:szCs w:val="20"/>
          <w:u w:val="single"/>
        </w:rPr>
        <w:t>hanno un fondamento consuetudinario</w:t>
      </w:r>
      <w:r w:rsidR="002C3B01" w:rsidRPr="00D201A3">
        <w:rPr>
          <w:rFonts w:ascii="Arial" w:hAnsi="Arial" w:cs="Arial"/>
          <w:color w:val="000000" w:themeColor="text1"/>
          <w:sz w:val="20"/>
          <w:szCs w:val="20"/>
        </w:rPr>
        <w:t>, ma solo pattizio</w:t>
      </w:r>
      <w:r w:rsidR="003920D1">
        <w:rPr>
          <w:rFonts w:ascii="Arial" w:hAnsi="Arial" w:cs="Arial"/>
          <w:color w:val="000000" w:themeColor="text1"/>
          <w:sz w:val="20"/>
          <w:szCs w:val="20"/>
        </w:rPr>
        <w:t>, di diverso tipo</w:t>
      </w:r>
      <w:r w:rsidR="002C3B01" w:rsidRPr="00D201A3">
        <w:rPr>
          <w:rFonts w:ascii="Arial" w:hAnsi="Arial" w:cs="Arial"/>
          <w:color w:val="000000" w:themeColor="text1"/>
          <w:sz w:val="20"/>
          <w:szCs w:val="20"/>
        </w:rPr>
        <w:t>:</w:t>
      </w:r>
    </w:p>
    <w:p w14:paraId="2E746B33" w14:textId="7F1B16CE" w:rsidR="002C3B01" w:rsidRPr="00D201A3" w:rsidRDefault="00D23A17" w:rsidP="00FB32BC">
      <w:pPr>
        <w:pStyle w:val="NormaleWeb"/>
        <w:numPr>
          <w:ilvl w:val="0"/>
          <w:numId w:val="211"/>
        </w:numPr>
        <w:contextualSpacing/>
        <w:jc w:val="both"/>
        <w:rPr>
          <w:rFonts w:ascii="Arial" w:hAnsi="Arial" w:cs="Arial"/>
          <w:color w:val="000000" w:themeColor="text1"/>
          <w:sz w:val="20"/>
          <w:szCs w:val="20"/>
        </w:rPr>
      </w:pPr>
      <w:r w:rsidRPr="00D201A3">
        <w:rPr>
          <w:rFonts w:ascii="Arial" w:hAnsi="Arial" w:cs="Arial"/>
          <w:b/>
          <w:bCs/>
          <w:color w:val="000000" w:themeColor="text1"/>
          <w:sz w:val="20"/>
          <w:szCs w:val="20"/>
        </w:rPr>
        <w:t xml:space="preserve">norme contenute </w:t>
      </w:r>
      <w:r w:rsidR="002C3B01" w:rsidRPr="00D201A3">
        <w:rPr>
          <w:rFonts w:ascii="Arial" w:hAnsi="Arial" w:cs="Arial"/>
          <w:b/>
          <w:bCs/>
          <w:color w:val="000000" w:themeColor="text1"/>
          <w:sz w:val="20"/>
          <w:szCs w:val="20"/>
        </w:rPr>
        <w:t>in un</w:t>
      </w:r>
      <w:r w:rsidRPr="00D201A3">
        <w:rPr>
          <w:rFonts w:ascii="Arial" w:hAnsi="Arial" w:cs="Arial"/>
          <w:b/>
          <w:bCs/>
          <w:color w:val="000000" w:themeColor="text1"/>
          <w:sz w:val="20"/>
          <w:szCs w:val="20"/>
        </w:rPr>
        <w:t xml:space="preserve"> trattato istitutivo nell’organizzazione internazionale</w:t>
      </w:r>
      <w:r w:rsidR="002C3B01" w:rsidRPr="00D201A3">
        <w:rPr>
          <w:rFonts w:ascii="Arial" w:hAnsi="Arial" w:cs="Arial"/>
          <w:color w:val="000000" w:themeColor="text1"/>
          <w:sz w:val="20"/>
          <w:szCs w:val="20"/>
        </w:rPr>
        <w:t xml:space="preserve">: </w:t>
      </w:r>
      <w:r w:rsidR="002C3B01" w:rsidRPr="003920D1">
        <w:rPr>
          <w:rFonts w:ascii="Arial" w:hAnsi="Arial" w:cs="Arial"/>
          <w:color w:val="000000" w:themeColor="text1"/>
          <w:sz w:val="20"/>
          <w:szCs w:val="20"/>
          <w:highlight w:val="yellow"/>
        </w:rPr>
        <w:t>l’</w:t>
      </w:r>
      <w:r w:rsidRPr="003920D1">
        <w:rPr>
          <w:rFonts w:ascii="Arial" w:hAnsi="Arial" w:cs="Arial"/>
          <w:color w:val="000000" w:themeColor="text1"/>
          <w:sz w:val="20"/>
          <w:szCs w:val="20"/>
          <w:highlight w:val="yellow"/>
        </w:rPr>
        <w:t>art. 105 par</w:t>
      </w:r>
      <w:r w:rsidR="002C3B01" w:rsidRPr="003920D1">
        <w:rPr>
          <w:rFonts w:ascii="Arial" w:hAnsi="Arial" w:cs="Arial"/>
          <w:color w:val="000000" w:themeColor="text1"/>
          <w:sz w:val="20"/>
          <w:szCs w:val="20"/>
          <w:highlight w:val="yellow"/>
        </w:rPr>
        <w:t xml:space="preserve">. </w:t>
      </w:r>
      <w:r w:rsidRPr="003920D1">
        <w:rPr>
          <w:rFonts w:ascii="Arial" w:hAnsi="Arial" w:cs="Arial"/>
          <w:color w:val="000000" w:themeColor="text1"/>
          <w:sz w:val="20"/>
          <w:szCs w:val="20"/>
          <w:highlight w:val="yellow"/>
        </w:rPr>
        <w:t>1</w:t>
      </w:r>
      <w:r w:rsidR="002C3B01" w:rsidRPr="003920D1">
        <w:rPr>
          <w:rFonts w:ascii="Arial" w:hAnsi="Arial" w:cs="Arial"/>
          <w:color w:val="000000" w:themeColor="text1"/>
          <w:sz w:val="20"/>
          <w:szCs w:val="20"/>
          <w:highlight w:val="yellow"/>
        </w:rPr>
        <w:t xml:space="preserve"> </w:t>
      </w:r>
      <w:r w:rsidRPr="003920D1">
        <w:rPr>
          <w:rFonts w:ascii="Arial" w:hAnsi="Arial" w:cs="Arial"/>
          <w:color w:val="000000" w:themeColor="text1"/>
          <w:sz w:val="20"/>
          <w:szCs w:val="20"/>
          <w:highlight w:val="yellow"/>
        </w:rPr>
        <w:t>della Carta dell’Onu</w:t>
      </w:r>
      <w:r w:rsidRPr="00D201A3">
        <w:rPr>
          <w:rFonts w:ascii="Arial" w:hAnsi="Arial" w:cs="Arial"/>
          <w:color w:val="000000" w:themeColor="text1"/>
          <w:sz w:val="20"/>
          <w:szCs w:val="20"/>
        </w:rPr>
        <w:t>,</w:t>
      </w:r>
      <w:r w:rsidR="002C3B01" w:rsidRPr="00D201A3">
        <w:rPr>
          <w:rFonts w:ascii="Arial" w:hAnsi="Arial" w:cs="Arial"/>
          <w:color w:val="000000" w:themeColor="text1"/>
          <w:sz w:val="20"/>
          <w:szCs w:val="20"/>
        </w:rPr>
        <w:t xml:space="preserve"> che</w:t>
      </w:r>
      <w:r w:rsidRPr="00D201A3">
        <w:rPr>
          <w:rFonts w:ascii="Arial" w:hAnsi="Arial" w:cs="Arial"/>
          <w:color w:val="000000" w:themeColor="text1"/>
          <w:sz w:val="20"/>
          <w:szCs w:val="20"/>
        </w:rPr>
        <w:t xml:space="preserve"> prevede l’immunità delle Nazioni Unite davanti ai giudici dello Stato del foro</w:t>
      </w:r>
      <w:r w:rsidR="002C3B01" w:rsidRPr="00D201A3">
        <w:rPr>
          <w:rFonts w:ascii="Arial" w:hAnsi="Arial" w:cs="Arial"/>
          <w:color w:val="000000" w:themeColor="text1"/>
          <w:sz w:val="20"/>
          <w:szCs w:val="20"/>
        </w:rPr>
        <w:t xml:space="preserve"> (</w:t>
      </w:r>
      <w:r w:rsidRPr="00D201A3">
        <w:rPr>
          <w:rFonts w:ascii="Arial" w:hAnsi="Arial" w:cs="Arial"/>
          <w:color w:val="000000" w:themeColor="text1"/>
          <w:sz w:val="20"/>
          <w:szCs w:val="20"/>
        </w:rPr>
        <w:t xml:space="preserve">è per questo che i </w:t>
      </w:r>
      <w:r w:rsidR="002C3B01" w:rsidRPr="00D201A3">
        <w:rPr>
          <w:rFonts w:ascii="Arial" w:hAnsi="Arial" w:cs="Arial"/>
          <w:color w:val="000000" w:themeColor="text1"/>
          <w:sz w:val="20"/>
          <w:szCs w:val="20"/>
        </w:rPr>
        <w:t>giudici</w:t>
      </w:r>
      <w:r w:rsidRPr="00D201A3">
        <w:rPr>
          <w:rFonts w:ascii="Arial" w:hAnsi="Arial" w:cs="Arial"/>
          <w:color w:val="000000" w:themeColor="text1"/>
          <w:sz w:val="20"/>
          <w:szCs w:val="20"/>
        </w:rPr>
        <w:t xml:space="preserve"> degli Usa non ha</w:t>
      </w:r>
      <w:r w:rsidR="002C3B01" w:rsidRPr="00D201A3">
        <w:rPr>
          <w:rFonts w:ascii="Arial" w:hAnsi="Arial" w:cs="Arial"/>
          <w:color w:val="000000" w:themeColor="text1"/>
          <w:sz w:val="20"/>
          <w:szCs w:val="20"/>
        </w:rPr>
        <w:t>nno</w:t>
      </w:r>
      <w:r w:rsidRPr="00D201A3">
        <w:rPr>
          <w:rFonts w:ascii="Arial" w:hAnsi="Arial" w:cs="Arial"/>
          <w:color w:val="000000" w:themeColor="text1"/>
          <w:sz w:val="20"/>
          <w:szCs w:val="20"/>
        </w:rPr>
        <w:t xml:space="preserve"> proceduto contro le Nazioni unite per il caso del colera ad Haiti</w:t>
      </w:r>
      <w:r w:rsidR="002C3B01" w:rsidRPr="00D201A3">
        <w:rPr>
          <w:rFonts w:ascii="Arial" w:hAnsi="Arial" w:cs="Arial"/>
          <w:color w:val="000000" w:themeColor="text1"/>
          <w:sz w:val="20"/>
          <w:szCs w:val="20"/>
        </w:rPr>
        <w:t>;</w:t>
      </w:r>
      <w:r w:rsidRPr="00D201A3">
        <w:rPr>
          <w:rFonts w:ascii="Arial" w:hAnsi="Arial" w:cs="Arial"/>
          <w:color w:val="000000" w:themeColor="text1"/>
          <w:sz w:val="20"/>
          <w:szCs w:val="20"/>
        </w:rPr>
        <w:t xml:space="preserve"> </w:t>
      </w:r>
      <w:r w:rsidR="002C3B01" w:rsidRPr="00D201A3">
        <w:rPr>
          <w:rFonts w:ascii="Arial" w:hAnsi="Arial" w:cs="Arial"/>
          <w:color w:val="000000" w:themeColor="text1"/>
          <w:sz w:val="20"/>
          <w:szCs w:val="20"/>
        </w:rPr>
        <w:t xml:space="preserve">o </w:t>
      </w:r>
      <w:r w:rsidRPr="00D201A3">
        <w:rPr>
          <w:rFonts w:ascii="Arial" w:hAnsi="Arial" w:cs="Arial"/>
          <w:color w:val="000000" w:themeColor="text1"/>
          <w:sz w:val="20"/>
          <w:szCs w:val="20"/>
        </w:rPr>
        <w:t xml:space="preserve">che i giudici olandesi non hanno </w:t>
      </w:r>
      <w:r w:rsidR="002C3B01" w:rsidRPr="00D201A3">
        <w:rPr>
          <w:rFonts w:ascii="Arial" w:hAnsi="Arial" w:cs="Arial"/>
          <w:color w:val="000000" w:themeColor="text1"/>
          <w:sz w:val="20"/>
          <w:szCs w:val="20"/>
        </w:rPr>
        <w:t>agito</w:t>
      </w:r>
      <w:r w:rsidRPr="00D201A3">
        <w:rPr>
          <w:rFonts w:ascii="Arial" w:hAnsi="Arial" w:cs="Arial"/>
          <w:color w:val="000000" w:themeColor="text1"/>
          <w:sz w:val="20"/>
          <w:szCs w:val="20"/>
        </w:rPr>
        <w:t xml:space="preserve"> contro le Nazioni Unite nel eccidio di </w:t>
      </w:r>
      <w:r w:rsidR="002C3B01" w:rsidRPr="00D201A3">
        <w:rPr>
          <w:rFonts w:ascii="Arial" w:hAnsi="Arial" w:cs="Arial"/>
          <w:color w:val="000000" w:themeColor="text1"/>
          <w:sz w:val="20"/>
          <w:szCs w:val="20"/>
        </w:rPr>
        <w:t>Srebrenica</w:t>
      </w:r>
      <w:r w:rsidRPr="00D201A3">
        <w:rPr>
          <w:rFonts w:ascii="Arial" w:hAnsi="Arial" w:cs="Arial"/>
          <w:color w:val="000000" w:themeColor="text1"/>
          <w:sz w:val="20"/>
          <w:szCs w:val="20"/>
        </w:rPr>
        <w:t>);</w:t>
      </w:r>
      <w:r w:rsidR="002C3B01" w:rsidRPr="00D201A3">
        <w:rPr>
          <w:rFonts w:ascii="Arial" w:hAnsi="Arial" w:cs="Arial"/>
          <w:color w:val="000000" w:themeColor="text1"/>
          <w:sz w:val="20"/>
          <w:szCs w:val="20"/>
        </w:rPr>
        <w:t xml:space="preserve"> </w:t>
      </w:r>
      <w:r w:rsidR="002C3B01" w:rsidRPr="003920D1">
        <w:rPr>
          <w:rFonts w:ascii="Arial" w:hAnsi="Arial" w:cs="Arial"/>
          <w:color w:val="000000" w:themeColor="text1"/>
          <w:sz w:val="20"/>
          <w:szCs w:val="20"/>
          <w:highlight w:val="yellow"/>
        </w:rPr>
        <w:t>l’art. 67 dello Statuto dell’OMS</w:t>
      </w:r>
      <w:r w:rsidR="002C3B01" w:rsidRPr="00D201A3">
        <w:rPr>
          <w:rFonts w:ascii="Arial" w:hAnsi="Arial" w:cs="Arial"/>
          <w:color w:val="000000" w:themeColor="text1"/>
          <w:sz w:val="20"/>
          <w:szCs w:val="20"/>
        </w:rPr>
        <w:t xml:space="preserve">; </w:t>
      </w:r>
      <w:r w:rsidR="002C3B01" w:rsidRPr="003920D1">
        <w:rPr>
          <w:rFonts w:ascii="Arial" w:hAnsi="Arial" w:cs="Arial"/>
          <w:color w:val="000000" w:themeColor="text1"/>
          <w:sz w:val="20"/>
          <w:szCs w:val="20"/>
          <w:highlight w:val="yellow"/>
        </w:rPr>
        <w:t>l’art. 4° dello Statuto dell’OIL</w:t>
      </w:r>
      <w:r w:rsidR="002C3B01" w:rsidRPr="00D201A3">
        <w:rPr>
          <w:rFonts w:ascii="Arial" w:hAnsi="Arial" w:cs="Arial"/>
          <w:color w:val="000000" w:themeColor="text1"/>
          <w:sz w:val="20"/>
          <w:szCs w:val="20"/>
        </w:rPr>
        <w:t>; l’art. XVI dello Statuto della Fao; l’art, VIII dell’Accordo istitutivo dell’OMC ecc.</w:t>
      </w:r>
    </w:p>
    <w:p w14:paraId="73660239" w14:textId="77777777" w:rsidR="002C3B01" w:rsidRPr="00D201A3" w:rsidRDefault="00D23A17" w:rsidP="00FB32BC">
      <w:pPr>
        <w:pStyle w:val="NormaleWeb"/>
        <w:numPr>
          <w:ilvl w:val="0"/>
          <w:numId w:val="211"/>
        </w:numPr>
        <w:contextualSpacing/>
        <w:jc w:val="both"/>
        <w:rPr>
          <w:rFonts w:ascii="Arial" w:hAnsi="Arial" w:cs="Arial"/>
          <w:color w:val="000000" w:themeColor="text1"/>
          <w:sz w:val="20"/>
          <w:szCs w:val="20"/>
        </w:rPr>
      </w:pPr>
      <w:r w:rsidRPr="00D201A3">
        <w:rPr>
          <w:rFonts w:ascii="Arial" w:hAnsi="Arial" w:cs="Arial"/>
          <w:b/>
          <w:bCs/>
          <w:color w:val="000000" w:themeColor="text1"/>
          <w:sz w:val="20"/>
          <w:szCs w:val="20"/>
        </w:rPr>
        <w:t xml:space="preserve">convenzioni di dettaglio, stipulate </w:t>
      </w:r>
      <w:r w:rsidR="002C3B01" w:rsidRPr="00D201A3">
        <w:rPr>
          <w:rFonts w:ascii="Arial" w:hAnsi="Arial" w:cs="Arial"/>
          <w:b/>
          <w:bCs/>
          <w:color w:val="000000" w:themeColor="text1"/>
          <w:sz w:val="20"/>
          <w:szCs w:val="20"/>
        </w:rPr>
        <w:t xml:space="preserve">ad hoc </w:t>
      </w:r>
      <w:r w:rsidRPr="00D201A3">
        <w:rPr>
          <w:rFonts w:ascii="Arial" w:hAnsi="Arial" w:cs="Arial"/>
          <w:b/>
          <w:bCs/>
          <w:color w:val="000000" w:themeColor="text1"/>
          <w:sz w:val="20"/>
          <w:szCs w:val="20"/>
        </w:rPr>
        <w:t>dagli Stati membri delle organizzazioni internazionali</w:t>
      </w:r>
      <w:r w:rsidRPr="00D201A3">
        <w:rPr>
          <w:rFonts w:ascii="Arial" w:hAnsi="Arial" w:cs="Arial"/>
          <w:color w:val="000000" w:themeColor="text1"/>
          <w:sz w:val="20"/>
          <w:szCs w:val="20"/>
        </w:rPr>
        <w:t xml:space="preserve">, </w:t>
      </w:r>
      <w:r w:rsidR="002C3B01" w:rsidRPr="00D201A3">
        <w:rPr>
          <w:rFonts w:ascii="Arial" w:hAnsi="Arial" w:cs="Arial"/>
          <w:color w:val="000000" w:themeColor="text1"/>
          <w:sz w:val="20"/>
          <w:szCs w:val="20"/>
        </w:rPr>
        <w:t xml:space="preserve">e </w:t>
      </w:r>
      <w:r w:rsidRPr="00D201A3">
        <w:rPr>
          <w:rFonts w:ascii="Arial" w:hAnsi="Arial" w:cs="Arial"/>
          <w:color w:val="000000" w:themeColor="text1"/>
          <w:sz w:val="20"/>
          <w:szCs w:val="20"/>
        </w:rPr>
        <w:t>collegate al trattato istitutivo dell’organizzazione</w:t>
      </w:r>
      <w:r w:rsidR="002C3B01" w:rsidRPr="00D201A3">
        <w:rPr>
          <w:rFonts w:ascii="Arial" w:hAnsi="Arial" w:cs="Arial"/>
          <w:color w:val="000000" w:themeColor="text1"/>
          <w:sz w:val="20"/>
          <w:szCs w:val="20"/>
        </w:rPr>
        <w:t>.</w:t>
      </w:r>
    </w:p>
    <w:p w14:paraId="3F2F97EB" w14:textId="77777777" w:rsidR="002C3B01" w:rsidRPr="00D201A3" w:rsidRDefault="002C3B01" w:rsidP="002C3B01">
      <w:pPr>
        <w:pStyle w:val="NormaleWeb"/>
        <w:ind w:left="720"/>
        <w:contextualSpacing/>
        <w:jc w:val="both"/>
        <w:rPr>
          <w:rFonts w:ascii="Arial" w:hAnsi="Arial" w:cs="Arial"/>
          <w:color w:val="000000" w:themeColor="text1"/>
          <w:sz w:val="20"/>
          <w:szCs w:val="20"/>
        </w:rPr>
      </w:pPr>
      <w:r w:rsidRPr="00D201A3">
        <w:rPr>
          <w:rFonts w:ascii="Arial" w:hAnsi="Arial" w:cs="Arial"/>
          <w:color w:val="000000" w:themeColor="text1"/>
          <w:sz w:val="20"/>
          <w:szCs w:val="20"/>
        </w:rPr>
        <w:t>Ad esempio, nell</w:t>
      </w:r>
      <w:r w:rsidRPr="003920D1">
        <w:rPr>
          <w:rFonts w:ascii="Arial" w:hAnsi="Arial" w:cs="Arial"/>
          <w:color w:val="000000" w:themeColor="text1"/>
          <w:sz w:val="20"/>
          <w:szCs w:val="20"/>
          <w:highlight w:val="yellow"/>
        </w:rPr>
        <w:t>’</w:t>
      </w:r>
      <w:r w:rsidR="00D23A17" w:rsidRPr="003920D1">
        <w:rPr>
          <w:rFonts w:ascii="Arial" w:hAnsi="Arial" w:cs="Arial"/>
          <w:color w:val="000000" w:themeColor="text1"/>
          <w:sz w:val="20"/>
          <w:szCs w:val="20"/>
          <w:highlight w:val="yellow"/>
        </w:rPr>
        <w:t>art. 105 par</w:t>
      </w:r>
      <w:r w:rsidRPr="003920D1">
        <w:rPr>
          <w:rFonts w:ascii="Arial" w:hAnsi="Arial" w:cs="Arial"/>
          <w:color w:val="000000" w:themeColor="text1"/>
          <w:sz w:val="20"/>
          <w:szCs w:val="20"/>
          <w:highlight w:val="yellow"/>
        </w:rPr>
        <w:t>.</w:t>
      </w:r>
      <w:r w:rsidR="00D23A17" w:rsidRPr="003920D1">
        <w:rPr>
          <w:rFonts w:ascii="Arial" w:hAnsi="Arial" w:cs="Arial"/>
          <w:color w:val="000000" w:themeColor="text1"/>
          <w:sz w:val="20"/>
          <w:szCs w:val="20"/>
          <w:highlight w:val="yellow"/>
        </w:rPr>
        <w:t xml:space="preserve"> 3</w:t>
      </w:r>
      <w:r w:rsidR="00D23A17" w:rsidRPr="00D201A3">
        <w:rPr>
          <w:rFonts w:ascii="Arial" w:hAnsi="Arial" w:cs="Arial"/>
          <w:color w:val="000000" w:themeColor="text1"/>
          <w:sz w:val="20"/>
          <w:szCs w:val="20"/>
        </w:rPr>
        <w:t xml:space="preserve"> Carta Onu</w:t>
      </w:r>
      <w:r w:rsidRPr="00D201A3">
        <w:rPr>
          <w:rFonts w:ascii="Arial" w:hAnsi="Arial" w:cs="Arial"/>
          <w:color w:val="000000" w:themeColor="text1"/>
          <w:sz w:val="20"/>
          <w:szCs w:val="20"/>
        </w:rPr>
        <w:t xml:space="preserve"> </w:t>
      </w:r>
      <w:r w:rsidR="00D23A17" w:rsidRPr="00D201A3">
        <w:rPr>
          <w:rFonts w:ascii="Arial" w:hAnsi="Arial" w:cs="Arial"/>
          <w:color w:val="000000" w:themeColor="text1"/>
          <w:sz w:val="20"/>
          <w:szCs w:val="20"/>
        </w:rPr>
        <w:t>si raccomanda l’</w:t>
      </w:r>
      <w:r w:rsidRPr="00D201A3">
        <w:rPr>
          <w:rFonts w:ascii="Arial" w:hAnsi="Arial" w:cs="Arial"/>
          <w:color w:val="000000" w:themeColor="text1"/>
          <w:sz w:val="20"/>
          <w:szCs w:val="20"/>
        </w:rPr>
        <w:t>A</w:t>
      </w:r>
      <w:r w:rsidR="00D23A17" w:rsidRPr="00D201A3">
        <w:rPr>
          <w:rFonts w:ascii="Arial" w:hAnsi="Arial" w:cs="Arial"/>
          <w:color w:val="000000" w:themeColor="text1"/>
          <w:sz w:val="20"/>
          <w:szCs w:val="20"/>
        </w:rPr>
        <w:t>ssemblea generale di stipulare trattati più dettagli</w:t>
      </w:r>
      <w:r w:rsidRPr="00D201A3">
        <w:rPr>
          <w:rFonts w:ascii="Arial" w:hAnsi="Arial" w:cs="Arial"/>
          <w:color w:val="000000" w:themeColor="text1"/>
          <w:sz w:val="20"/>
          <w:szCs w:val="20"/>
        </w:rPr>
        <w:t>ati</w:t>
      </w:r>
      <w:r w:rsidR="00D23A17" w:rsidRPr="00D201A3">
        <w:rPr>
          <w:rFonts w:ascii="Arial" w:hAnsi="Arial" w:cs="Arial"/>
          <w:color w:val="000000" w:themeColor="text1"/>
          <w:sz w:val="20"/>
          <w:szCs w:val="20"/>
        </w:rPr>
        <w:t xml:space="preserve"> per fare in modo che gli Stati possono concedere immunità sia alle Nazioni Unite che ai suoi organi specializzati: per questo si è poi stipulata la </w:t>
      </w:r>
      <w:r w:rsidR="00D23A17" w:rsidRPr="00D201A3">
        <w:rPr>
          <w:rFonts w:ascii="Arial" w:hAnsi="Arial" w:cs="Arial"/>
          <w:b/>
          <w:bCs/>
          <w:color w:val="000000" w:themeColor="text1"/>
          <w:sz w:val="20"/>
          <w:szCs w:val="20"/>
        </w:rPr>
        <w:t>Convenzione sui privilegi e immunità delle Nazioni Unite</w:t>
      </w:r>
      <w:r w:rsidR="00D23A17" w:rsidRPr="00D201A3">
        <w:rPr>
          <w:rFonts w:ascii="Arial" w:hAnsi="Arial" w:cs="Arial"/>
          <w:color w:val="000000" w:themeColor="text1"/>
          <w:sz w:val="20"/>
          <w:szCs w:val="20"/>
        </w:rPr>
        <w:t xml:space="preserve"> </w:t>
      </w:r>
      <w:r w:rsidRPr="00D201A3">
        <w:rPr>
          <w:rFonts w:ascii="Arial" w:hAnsi="Arial" w:cs="Arial"/>
          <w:color w:val="000000" w:themeColor="text1"/>
          <w:sz w:val="20"/>
          <w:szCs w:val="20"/>
        </w:rPr>
        <w:t xml:space="preserve">nel 1946 </w:t>
      </w:r>
      <w:r w:rsidR="00D23A17" w:rsidRPr="00D201A3">
        <w:rPr>
          <w:rFonts w:ascii="Arial" w:hAnsi="Arial" w:cs="Arial"/>
          <w:color w:val="000000" w:themeColor="text1"/>
          <w:sz w:val="20"/>
          <w:szCs w:val="20"/>
        </w:rPr>
        <w:t xml:space="preserve">e </w:t>
      </w:r>
      <w:r w:rsidR="00D23A17" w:rsidRPr="00D201A3">
        <w:rPr>
          <w:rFonts w:ascii="Arial" w:hAnsi="Arial" w:cs="Arial"/>
          <w:b/>
          <w:bCs/>
          <w:color w:val="000000" w:themeColor="text1"/>
          <w:sz w:val="20"/>
          <w:szCs w:val="20"/>
        </w:rPr>
        <w:t>la Convenzione sui privilegi e immunità degli istituti specializzati delle Nazioni Unite</w:t>
      </w:r>
      <w:r w:rsidRPr="00D201A3">
        <w:rPr>
          <w:rFonts w:ascii="Arial" w:hAnsi="Arial" w:cs="Arial"/>
          <w:b/>
          <w:bCs/>
          <w:color w:val="000000" w:themeColor="text1"/>
          <w:sz w:val="20"/>
          <w:szCs w:val="20"/>
        </w:rPr>
        <w:t xml:space="preserve"> </w:t>
      </w:r>
      <w:r w:rsidRPr="00D201A3">
        <w:rPr>
          <w:rFonts w:ascii="Arial" w:hAnsi="Arial" w:cs="Arial"/>
          <w:color w:val="000000" w:themeColor="text1"/>
          <w:sz w:val="20"/>
          <w:szCs w:val="20"/>
        </w:rPr>
        <w:t>nel 1947;</w:t>
      </w:r>
    </w:p>
    <w:p w14:paraId="53E76C45" w14:textId="13845E10" w:rsidR="00AD5072" w:rsidRPr="007A7DED" w:rsidRDefault="00D23A17" w:rsidP="00FB32BC">
      <w:pPr>
        <w:pStyle w:val="NormaleWeb"/>
        <w:numPr>
          <w:ilvl w:val="0"/>
          <w:numId w:val="211"/>
        </w:numPr>
        <w:contextualSpacing/>
        <w:jc w:val="both"/>
        <w:rPr>
          <w:rFonts w:ascii="Arial" w:hAnsi="Arial" w:cs="Arial"/>
          <w:color w:val="000000" w:themeColor="text1"/>
          <w:sz w:val="20"/>
          <w:szCs w:val="20"/>
        </w:rPr>
      </w:pPr>
      <w:r w:rsidRPr="00D201A3">
        <w:rPr>
          <w:rFonts w:ascii="Arial" w:hAnsi="Arial" w:cs="Arial"/>
          <w:b/>
          <w:bCs/>
          <w:color w:val="000000" w:themeColor="text1"/>
          <w:sz w:val="20"/>
          <w:szCs w:val="20"/>
        </w:rPr>
        <w:t>accordi di sede</w:t>
      </w:r>
      <w:r w:rsidRPr="00D201A3">
        <w:rPr>
          <w:rFonts w:ascii="Arial" w:hAnsi="Arial" w:cs="Arial"/>
          <w:color w:val="000000" w:themeColor="text1"/>
          <w:sz w:val="20"/>
          <w:szCs w:val="20"/>
        </w:rPr>
        <w:t>, cioè trattati che l’organizzazione internazionale stipula con lo Stato</w:t>
      </w:r>
      <w:r w:rsidR="00AD5072" w:rsidRPr="00D201A3">
        <w:rPr>
          <w:rFonts w:ascii="Arial" w:hAnsi="Arial" w:cs="Arial"/>
          <w:color w:val="000000" w:themeColor="text1"/>
          <w:sz w:val="20"/>
          <w:szCs w:val="20"/>
        </w:rPr>
        <w:t xml:space="preserve">, </w:t>
      </w:r>
      <w:r w:rsidRPr="00D201A3">
        <w:rPr>
          <w:rFonts w:ascii="Arial" w:hAnsi="Arial" w:cs="Arial"/>
          <w:color w:val="000000" w:themeColor="text1"/>
          <w:sz w:val="20"/>
          <w:szCs w:val="20"/>
        </w:rPr>
        <w:t xml:space="preserve">anche se non è </w:t>
      </w:r>
      <w:r w:rsidR="00AD5072" w:rsidRPr="00D201A3">
        <w:rPr>
          <w:rFonts w:ascii="Arial" w:hAnsi="Arial" w:cs="Arial"/>
          <w:color w:val="000000" w:themeColor="text1"/>
          <w:sz w:val="20"/>
          <w:szCs w:val="20"/>
        </w:rPr>
        <w:t xml:space="preserve">uno Stato suo </w:t>
      </w:r>
      <w:r w:rsidRPr="00D201A3">
        <w:rPr>
          <w:rFonts w:ascii="Arial" w:hAnsi="Arial" w:cs="Arial"/>
          <w:color w:val="000000" w:themeColor="text1"/>
          <w:sz w:val="20"/>
          <w:szCs w:val="20"/>
        </w:rPr>
        <w:t>membro</w:t>
      </w:r>
      <w:r w:rsidR="00AD5072" w:rsidRPr="00D201A3">
        <w:rPr>
          <w:rFonts w:ascii="Arial" w:hAnsi="Arial" w:cs="Arial"/>
          <w:color w:val="000000" w:themeColor="text1"/>
          <w:sz w:val="20"/>
          <w:szCs w:val="20"/>
        </w:rPr>
        <w:t>,</w:t>
      </w:r>
      <w:r w:rsidRPr="00D201A3">
        <w:rPr>
          <w:rFonts w:ascii="Arial" w:hAnsi="Arial" w:cs="Arial"/>
          <w:color w:val="000000" w:themeColor="text1"/>
          <w:sz w:val="20"/>
          <w:szCs w:val="20"/>
        </w:rPr>
        <w:t xml:space="preserve"> in cui avrà la sua sede principale (es. le Nazioni Unite hanno stipulato accordi di sede con Usa, e con Svizzera, Austria, Kenya).</w:t>
      </w:r>
    </w:p>
    <w:p w14:paraId="5F71FF74" w14:textId="77777777" w:rsidR="007A7DED" w:rsidRDefault="007A7DED" w:rsidP="00D23A17">
      <w:pPr>
        <w:pStyle w:val="NormaleWeb"/>
        <w:contextualSpacing/>
        <w:jc w:val="both"/>
        <w:rPr>
          <w:rFonts w:ascii="Arial" w:hAnsi="Arial" w:cs="Arial"/>
          <w:color w:val="000000" w:themeColor="text1"/>
          <w:sz w:val="20"/>
          <w:szCs w:val="20"/>
        </w:rPr>
      </w:pPr>
    </w:p>
    <w:p w14:paraId="754BCED0" w14:textId="581958D6" w:rsidR="00AD5072" w:rsidRPr="00D201A3" w:rsidRDefault="00AD5072" w:rsidP="00D23A17">
      <w:pPr>
        <w:pStyle w:val="NormaleWeb"/>
        <w:contextualSpacing/>
        <w:jc w:val="both"/>
        <w:rPr>
          <w:rFonts w:ascii="Arial" w:hAnsi="Arial" w:cs="Arial"/>
          <w:color w:val="000000" w:themeColor="text1"/>
          <w:sz w:val="20"/>
          <w:szCs w:val="20"/>
        </w:rPr>
      </w:pPr>
      <w:r w:rsidRPr="00D201A3">
        <w:rPr>
          <w:rFonts w:ascii="Arial" w:hAnsi="Arial" w:cs="Arial"/>
          <w:color w:val="000000" w:themeColor="text1"/>
          <w:sz w:val="20"/>
          <w:szCs w:val="20"/>
        </w:rPr>
        <w:t xml:space="preserve">Anche </w:t>
      </w:r>
      <w:r w:rsidR="003920D1">
        <w:rPr>
          <w:rFonts w:ascii="Arial" w:hAnsi="Arial" w:cs="Arial"/>
          <w:color w:val="000000" w:themeColor="text1"/>
          <w:sz w:val="20"/>
          <w:szCs w:val="20"/>
        </w:rPr>
        <w:t xml:space="preserve">in questo caso, </w:t>
      </w:r>
      <w:r w:rsidRPr="00D201A3">
        <w:rPr>
          <w:rFonts w:ascii="Arial" w:hAnsi="Arial" w:cs="Arial"/>
          <w:color w:val="000000" w:themeColor="text1"/>
          <w:sz w:val="20"/>
          <w:szCs w:val="20"/>
        </w:rPr>
        <w:t>sorg</w:t>
      </w:r>
      <w:r w:rsidR="007379C4">
        <w:rPr>
          <w:rFonts w:ascii="Arial" w:hAnsi="Arial" w:cs="Arial"/>
          <w:color w:val="000000" w:themeColor="text1"/>
          <w:sz w:val="20"/>
          <w:szCs w:val="20"/>
        </w:rPr>
        <w:t>e</w:t>
      </w:r>
      <w:r w:rsidRPr="00D201A3">
        <w:rPr>
          <w:rFonts w:ascii="Arial" w:hAnsi="Arial" w:cs="Arial"/>
          <w:color w:val="000000" w:themeColor="text1"/>
          <w:sz w:val="20"/>
          <w:szCs w:val="20"/>
        </w:rPr>
        <w:t xml:space="preserve"> il </w:t>
      </w:r>
      <w:r w:rsidRPr="003920D1">
        <w:rPr>
          <w:rFonts w:ascii="Arial" w:hAnsi="Arial" w:cs="Arial"/>
          <w:b/>
          <w:bCs/>
          <w:color w:val="C00000"/>
          <w:sz w:val="20"/>
          <w:szCs w:val="20"/>
        </w:rPr>
        <w:t>problema del possibile conflitto tra la norma sull’immunità e il diritto alla tutela giurisdizionale</w:t>
      </w:r>
      <w:r w:rsidR="003920D1" w:rsidRPr="003920D1">
        <w:rPr>
          <w:rFonts w:ascii="Arial" w:hAnsi="Arial" w:cs="Arial"/>
          <w:b/>
          <w:bCs/>
          <w:color w:val="C00000"/>
          <w:sz w:val="20"/>
          <w:szCs w:val="20"/>
        </w:rPr>
        <w:t xml:space="preserve"> e di accesso al giudice</w:t>
      </w:r>
      <w:r w:rsidR="003920D1">
        <w:rPr>
          <w:rFonts w:ascii="Arial" w:hAnsi="Arial" w:cs="Arial"/>
          <w:color w:val="000000" w:themeColor="text1"/>
          <w:sz w:val="20"/>
          <w:szCs w:val="20"/>
        </w:rPr>
        <w:t xml:space="preserve">, </w:t>
      </w:r>
      <w:r w:rsidRPr="00D201A3">
        <w:rPr>
          <w:rFonts w:ascii="Arial" w:hAnsi="Arial" w:cs="Arial"/>
          <w:color w:val="000000" w:themeColor="text1"/>
          <w:sz w:val="20"/>
          <w:szCs w:val="20"/>
        </w:rPr>
        <w:t>soprattutto dei lavoratori presso le organizzazioni</w:t>
      </w:r>
      <w:r w:rsidR="003920D1">
        <w:rPr>
          <w:rFonts w:ascii="Arial" w:hAnsi="Arial" w:cs="Arial"/>
          <w:color w:val="000000" w:themeColor="text1"/>
          <w:sz w:val="20"/>
          <w:szCs w:val="20"/>
        </w:rPr>
        <w:t>.</w:t>
      </w:r>
      <w:r w:rsidRPr="00D201A3">
        <w:rPr>
          <w:rFonts w:ascii="Arial" w:hAnsi="Arial" w:cs="Arial"/>
          <w:color w:val="000000" w:themeColor="text1"/>
          <w:sz w:val="20"/>
          <w:szCs w:val="20"/>
        </w:rPr>
        <w:t xml:space="preserve"> </w:t>
      </w:r>
    </w:p>
    <w:p w14:paraId="682B705D" w14:textId="297A2BFF" w:rsidR="00AD5072" w:rsidRPr="00D201A3" w:rsidRDefault="00AD5072" w:rsidP="00D23A17">
      <w:pPr>
        <w:pStyle w:val="NormaleWeb"/>
        <w:contextualSpacing/>
        <w:jc w:val="both"/>
        <w:rPr>
          <w:rFonts w:ascii="Arial" w:hAnsi="Arial" w:cs="Arial"/>
          <w:color w:val="000000" w:themeColor="text1"/>
          <w:sz w:val="20"/>
          <w:szCs w:val="20"/>
        </w:rPr>
      </w:pPr>
      <w:r w:rsidRPr="00D201A3">
        <w:rPr>
          <w:rFonts w:ascii="Arial" w:hAnsi="Arial" w:cs="Arial"/>
          <w:color w:val="000000" w:themeColor="text1"/>
          <w:sz w:val="20"/>
          <w:szCs w:val="20"/>
        </w:rPr>
        <w:t xml:space="preserve">(problema molto sentito quando, nelle operazioni di peace keeping, </w:t>
      </w:r>
      <w:r w:rsidR="007A7DED">
        <w:rPr>
          <w:rFonts w:ascii="Arial" w:hAnsi="Arial" w:cs="Arial"/>
          <w:color w:val="000000" w:themeColor="text1"/>
          <w:sz w:val="20"/>
          <w:szCs w:val="20"/>
        </w:rPr>
        <w:t>l’Onu commette</w:t>
      </w:r>
      <w:r w:rsidRPr="00D201A3">
        <w:rPr>
          <w:rFonts w:ascii="Arial" w:hAnsi="Arial" w:cs="Arial"/>
          <w:color w:val="000000" w:themeColor="text1"/>
          <w:sz w:val="20"/>
          <w:szCs w:val="20"/>
        </w:rPr>
        <w:t xml:space="preserve"> crimini internazionali </w:t>
      </w:r>
      <w:r w:rsidR="003920D1" w:rsidRPr="00D201A3">
        <w:rPr>
          <w:rFonts w:ascii="Arial" w:hAnsi="Arial" w:cs="Arial"/>
          <w:color w:val="000000" w:themeColor="text1"/>
          <w:sz w:val="20"/>
          <w:szCs w:val="20"/>
        </w:rPr>
        <w:t>all’estero,</w:t>
      </w:r>
      <w:r w:rsidRPr="00D201A3">
        <w:rPr>
          <w:rFonts w:ascii="Arial" w:hAnsi="Arial" w:cs="Arial"/>
          <w:color w:val="000000" w:themeColor="text1"/>
          <w:sz w:val="20"/>
          <w:szCs w:val="20"/>
        </w:rPr>
        <w:t xml:space="preserve"> e la </w:t>
      </w:r>
      <w:r w:rsidR="007A7DED">
        <w:rPr>
          <w:rFonts w:ascii="Arial" w:hAnsi="Arial" w:cs="Arial"/>
          <w:color w:val="000000" w:themeColor="text1"/>
          <w:sz w:val="20"/>
          <w:szCs w:val="20"/>
        </w:rPr>
        <w:t>sua</w:t>
      </w:r>
      <w:r w:rsidRPr="00D201A3">
        <w:rPr>
          <w:rFonts w:ascii="Arial" w:hAnsi="Arial" w:cs="Arial"/>
          <w:color w:val="000000" w:themeColor="text1"/>
          <w:sz w:val="20"/>
          <w:szCs w:val="20"/>
        </w:rPr>
        <w:t xml:space="preserve"> l’improcedibilità non permette ai giudici di accertare la responsabilità dell’organizzazione).</w:t>
      </w:r>
    </w:p>
    <w:p w14:paraId="596F9C5C" w14:textId="575D8CEF" w:rsidR="00AD5072" w:rsidRPr="00D201A3" w:rsidRDefault="003920D1" w:rsidP="00D23A17">
      <w:pPr>
        <w:pStyle w:val="NormaleWeb"/>
        <w:contextualSpacing/>
        <w:jc w:val="both"/>
        <w:rPr>
          <w:rFonts w:ascii="Arial" w:hAnsi="Arial" w:cs="Arial"/>
          <w:color w:val="000000" w:themeColor="text1"/>
          <w:sz w:val="20"/>
          <w:szCs w:val="20"/>
        </w:rPr>
      </w:pPr>
      <w:r>
        <w:rPr>
          <w:rFonts w:ascii="Arial" w:hAnsi="Arial" w:cs="Arial"/>
          <w:color w:val="000000" w:themeColor="text1"/>
          <w:sz w:val="20"/>
          <w:szCs w:val="20"/>
        </w:rPr>
        <w:t>Oggi</w:t>
      </w:r>
      <w:r w:rsidR="00AD5072" w:rsidRPr="00D201A3">
        <w:rPr>
          <w:rFonts w:ascii="Arial" w:hAnsi="Arial" w:cs="Arial"/>
          <w:color w:val="000000" w:themeColor="text1"/>
          <w:sz w:val="20"/>
          <w:szCs w:val="20"/>
        </w:rPr>
        <w:t xml:space="preserve">, </w:t>
      </w:r>
      <w:r>
        <w:rPr>
          <w:rFonts w:ascii="Arial" w:hAnsi="Arial" w:cs="Arial"/>
          <w:color w:val="000000" w:themeColor="text1"/>
          <w:sz w:val="20"/>
          <w:szCs w:val="20"/>
        </w:rPr>
        <w:t>il</w:t>
      </w:r>
      <w:r w:rsidR="00AD5072" w:rsidRPr="00D201A3">
        <w:rPr>
          <w:rFonts w:ascii="Arial" w:hAnsi="Arial" w:cs="Arial"/>
          <w:color w:val="000000" w:themeColor="text1"/>
          <w:sz w:val="20"/>
          <w:szCs w:val="20"/>
        </w:rPr>
        <w:t xml:space="preserve"> problema tende ad essere risolto con il </w:t>
      </w:r>
      <w:r w:rsidR="00AD5072" w:rsidRPr="007A7DED">
        <w:rPr>
          <w:rFonts w:ascii="Arial" w:hAnsi="Arial" w:cs="Arial"/>
          <w:b/>
          <w:bCs/>
          <w:color w:val="000000" w:themeColor="text1"/>
          <w:sz w:val="20"/>
          <w:szCs w:val="20"/>
          <w:u w:val="single"/>
        </w:rPr>
        <w:t>criterio della protezione per equivalente</w:t>
      </w:r>
      <w:r w:rsidR="00AD5072" w:rsidRPr="00D201A3">
        <w:rPr>
          <w:rFonts w:ascii="Arial" w:hAnsi="Arial" w:cs="Arial"/>
          <w:color w:val="000000" w:themeColor="text1"/>
          <w:sz w:val="20"/>
          <w:szCs w:val="20"/>
        </w:rPr>
        <w:t>, per cui:</w:t>
      </w:r>
    </w:p>
    <w:p w14:paraId="111E3972" w14:textId="15FABA34" w:rsidR="00AD5072" w:rsidRPr="00D201A3" w:rsidRDefault="00AD5072" w:rsidP="00FB32BC">
      <w:pPr>
        <w:pStyle w:val="NormaleWeb"/>
        <w:numPr>
          <w:ilvl w:val="0"/>
          <w:numId w:val="211"/>
        </w:numPr>
        <w:contextualSpacing/>
        <w:jc w:val="both"/>
        <w:rPr>
          <w:rFonts w:ascii="Arial" w:hAnsi="Arial" w:cs="Arial"/>
          <w:color w:val="000000" w:themeColor="text1"/>
          <w:sz w:val="20"/>
          <w:szCs w:val="20"/>
        </w:rPr>
      </w:pPr>
      <w:r w:rsidRPr="007A7DED">
        <w:rPr>
          <w:rFonts w:ascii="Arial" w:hAnsi="Arial" w:cs="Arial"/>
          <w:b/>
          <w:bCs/>
          <w:color w:val="000000" w:themeColor="text1"/>
          <w:sz w:val="20"/>
          <w:szCs w:val="20"/>
        </w:rPr>
        <w:t>l’immunità viene esclusa all’Organizzazione, quando essa non ha un Tribunale</w:t>
      </w:r>
      <w:r w:rsidRPr="00D201A3">
        <w:rPr>
          <w:rFonts w:ascii="Arial" w:hAnsi="Arial" w:cs="Arial"/>
          <w:color w:val="000000" w:themeColor="text1"/>
          <w:sz w:val="20"/>
          <w:szCs w:val="20"/>
        </w:rPr>
        <w:t xml:space="preserve"> (es. Tribunale amministrativo) al quale il lavoratore può rivolgersi per ottenere giustizia, o tale da assicurare uno standard processuale minim</w:t>
      </w:r>
      <w:r w:rsidR="007A7DED">
        <w:rPr>
          <w:rFonts w:ascii="Arial" w:hAnsi="Arial" w:cs="Arial"/>
          <w:color w:val="000000" w:themeColor="text1"/>
          <w:sz w:val="20"/>
          <w:szCs w:val="20"/>
        </w:rPr>
        <w:t xml:space="preserve">o, o </w:t>
      </w:r>
      <w:r w:rsidRPr="00D201A3">
        <w:rPr>
          <w:rFonts w:ascii="Arial" w:hAnsi="Arial" w:cs="Arial"/>
          <w:color w:val="000000" w:themeColor="text1"/>
          <w:sz w:val="20"/>
          <w:szCs w:val="20"/>
        </w:rPr>
        <w:t>equivalente a quell</w:t>
      </w:r>
      <w:r w:rsidR="007A7DED">
        <w:rPr>
          <w:rFonts w:ascii="Arial" w:hAnsi="Arial" w:cs="Arial"/>
          <w:color w:val="000000" w:themeColor="text1"/>
          <w:sz w:val="20"/>
          <w:szCs w:val="20"/>
        </w:rPr>
        <w:t>o</w:t>
      </w:r>
      <w:r w:rsidRPr="00D201A3">
        <w:rPr>
          <w:rFonts w:ascii="Arial" w:hAnsi="Arial" w:cs="Arial"/>
          <w:color w:val="000000" w:themeColor="text1"/>
          <w:sz w:val="20"/>
          <w:szCs w:val="20"/>
        </w:rPr>
        <w:t xml:space="preserve"> assicurato dalla giustizia del faro.</w:t>
      </w:r>
      <w:r w:rsidR="007A7DED">
        <w:rPr>
          <w:rFonts w:ascii="Arial" w:hAnsi="Arial" w:cs="Arial"/>
          <w:color w:val="000000" w:themeColor="text1"/>
          <w:sz w:val="20"/>
          <w:szCs w:val="20"/>
        </w:rPr>
        <w:t xml:space="preserve"> </w:t>
      </w:r>
      <w:r w:rsidR="007A7DED" w:rsidRPr="007A7DED">
        <w:rPr>
          <w:rFonts w:ascii="Arial" w:hAnsi="Arial" w:cs="Arial"/>
          <w:color w:val="000000" w:themeColor="text1"/>
          <w:sz w:val="20"/>
          <w:szCs w:val="20"/>
          <w:u w:val="single"/>
        </w:rPr>
        <w:t>I</w:t>
      </w:r>
      <w:r w:rsidRPr="007A7DED">
        <w:rPr>
          <w:rFonts w:ascii="Arial" w:hAnsi="Arial" w:cs="Arial"/>
          <w:color w:val="000000" w:themeColor="text1"/>
          <w:sz w:val="20"/>
          <w:szCs w:val="20"/>
          <w:u w:val="single"/>
        </w:rPr>
        <w:t>l processo può svolgersi quando il lavoratore non ha rimedi alternativi al foro per ottenere giustizia</w:t>
      </w:r>
      <w:r w:rsidR="007A7DED">
        <w:rPr>
          <w:rFonts w:ascii="Arial" w:hAnsi="Arial" w:cs="Arial"/>
          <w:color w:val="000000" w:themeColor="text1"/>
          <w:sz w:val="20"/>
          <w:szCs w:val="20"/>
          <w:u w:val="single"/>
        </w:rPr>
        <w:t>.</w:t>
      </w:r>
    </w:p>
    <w:p w14:paraId="17BC2C12" w14:textId="7D523062" w:rsidR="00AD5072" w:rsidRPr="00D201A3" w:rsidRDefault="00AD5072" w:rsidP="00FB32BC">
      <w:pPr>
        <w:pStyle w:val="NormaleWeb"/>
        <w:numPr>
          <w:ilvl w:val="0"/>
          <w:numId w:val="211"/>
        </w:numPr>
        <w:contextualSpacing/>
        <w:jc w:val="both"/>
        <w:rPr>
          <w:rFonts w:ascii="Arial" w:hAnsi="Arial" w:cs="Arial"/>
          <w:color w:val="000000" w:themeColor="text1"/>
          <w:sz w:val="20"/>
          <w:szCs w:val="20"/>
        </w:rPr>
      </w:pPr>
      <w:r w:rsidRPr="007A7DED">
        <w:rPr>
          <w:rFonts w:ascii="Arial" w:hAnsi="Arial" w:cs="Arial"/>
          <w:b/>
          <w:bCs/>
          <w:color w:val="000000" w:themeColor="text1"/>
          <w:sz w:val="20"/>
          <w:szCs w:val="20"/>
        </w:rPr>
        <w:t>l’immunità viene concessa all’Organizzazione se esiste un altro giudice che possa pronunciarsi</w:t>
      </w:r>
      <w:r w:rsidRPr="00D201A3">
        <w:rPr>
          <w:rFonts w:ascii="Arial" w:hAnsi="Arial" w:cs="Arial"/>
          <w:color w:val="000000" w:themeColor="text1"/>
          <w:sz w:val="20"/>
          <w:szCs w:val="20"/>
        </w:rPr>
        <w:t xml:space="preserve">. In questo caso, il riconoscimento dell’immunità mondiale </w:t>
      </w:r>
      <w:r w:rsidR="007A7DED">
        <w:rPr>
          <w:rFonts w:ascii="Arial" w:hAnsi="Arial" w:cs="Arial"/>
          <w:color w:val="000000" w:themeColor="text1"/>
          <w:sz w:val="20"/>
          <w:szCs w:val="20"/>
        </w:rPr>
        <w:t xml:space="preserve">non pregiudica </w:t>
      </w:r>
      <w:r w:rsidRPr="00D201A3">
        <w:rPr>
          <w:rFonts w:ascii="Arial" w:hAnsi="Arial" w:cs="Arial"/>
          <w:color w:val="000000" w:themeColor="text1"/>
          <w:sz w:val="20"/>
          <w:szCs w:val="20"/>
        </w:rPr>
        <w:t>il diritto di accesso al giudice, perché quest’ultimo, seppur alternativo, è comunque garantito</w:t>
      </w:r>
      <w:r w:rsidR="007A7DED">
        <w:rPr>
          <w:rFonts w:ascii="Arial" w:hAnsi="Arial" w:cs="Arial"/>
          <w:color w:val="000000" w:themeColor="text1"/>
          <w:sz w:val="20"/>
          <w:szCs w:val="20"/>
        </w:rPr>
        <w:t>.</w:t>
      </w:r>
    </w:p>
    <w:p w14:paraId="6C058086" w14:textId="77777777" w:rsidR="00AD5072" w:rsidRPr="00D201A3" w:rsidRDefault="00AD5072" w:rsidP="00D23A17">
      <w:pPr>
        <w:pStyle w:val="NormaleWeb"/>
        <w:contextualSpacing/>
        <w:jc w:val="both"/>
        <w:rPr>
          <w:rFonts w:ascii="Arial" w:hAnsi="Arial" w:cs="Arial"/>
          <w:color w:val="000000" w:themeColor="text1"/>
          <w:sz w:val="20"/>
          <w:szCs w:val="20"/>
        </w:rPr>
      </w:pPr>
    </w:p>
    <w:p w14:paraId="66A5B0E3" w14:textId="7DF5BF88" w:rsidR="007A7DED" w:rsidRDefault="007A7DED" w:rsidP="00D23A17">
      <w:pPr>
        <w:pStyle w:val="NormaleWeb"/>
        <w:contextualSpacing/>
        <w:jc w:val="both"/>
        <w:rPr>
          <w:rFonts w:ascii="Arial" w:hAnsi="Arial" w:cs="Arial"/>
          <w:color w:val="000000" w:themeColor="text1"/>
          <w:sz w:val="20"/>
          <w:szCs w:val="20"/>
        </w:rPr>
      </w:pPr>
      <w:r>
        <w:rPr>
          <w:rFonts w:ascii="Arial" w:hAnsi="Arial" w:cs="Arial"/>
          <w:color w:val="000000" w:themeColor="text1"/>
          <w:sz w:val="20"/>
          <w:szCs w:val="20"/>
        </w:rPr>
        <w:t>A</w:t>
      </w:r>
      <w:r w:rsidR="007263E5" w:rsidRPr="00D201A3">
        <w:rPr>
          <w:rFonts w:ascii="Arial" w:hAnsi="Arial" w:cs="Arial"/>
          <w:color w:val="000000" w:themeColor="text1"/>
          <w:sz w:val="20"/>
          <w:szCs w:val="20"/>
        </w:rPr>
        <w:t>nche</w:t>
      </w:r>
      <w:r w:rsidR="00D23A17" w:rsidRPr="00D201A3">
        <w:rPr>
          <w:rFonts w:ascii="Arial" w:hAnsi="Arial" w:cs="Arial"/>
          <w:color w:val="000000" w:themeColor="text1"/>
          <w:sz w:val="20"/>
          <w:szCs w:val="20"/>
        </w:rPr>
        <w:t xml:space="preserve"> i </w:t>
      </w:r>
      <w:r w:rsidR="00D23A17" w:rsidRPr="007A7DED">
        <w:rPr>
          <w:rFonts w:ascii="Arial" w:hAnsi="Arial" w:cs="Arial"/>
          <w:b/>
          <w:bCs/>
          <w:color w:val="C00000"/>
          <w:sz w:val="20"/>
          <w:szCs w:val="20"/>
        </w:rPr>
        <w:t xml:space="preserve">funzionari delle </w:t>
      </w:r>
      <w:r w:rsidR="007263E5" w:rsidRPr="007A7DED">
        <w:rPr>
          <w:rFonts w:ascii="Arial" w:hAnsi="Arial" w:cs="Arial"/>
          <w:b/>
          <w:bCs/>
          <w:color w:val="C00000"/>
          <w:sz w:val="20"/>
          <w:szCs w:val="20"/>
        </w:rPr>
        <w:t>organizzazioni</w:t>
      </w:r>
      <w:r w:rsidR="00D23A17" w:rsidRPr="007A7DED">
        <w:rPr>
          <w:rFonts w:ascii="Arial" w:hAnsi="Arial" w:cs="Arial"/>
          <w:b/>
          <w:bCs/>
          <w:color w:val="C00000"/>
          <w:sz w:val="20"/>
          <w:szCs w:val="20"/>
        </w:rPr>
        <w:t xml:space="preserve"> </w:t>
      </w:r>
      <w:r w:rsidR="007263E5" w:rsidRPr="007A7DED">
        <w:rPr>
          <w:rFonts w:ascii="Arial" w:hAnsi="Arial" w:cs="Arial"/>
          <w:b/>
          <w:bCs/>
          <w:color w:val="C00000"/>
          <w:sz w:val="20"/>
          <w:szCs w:val="20"/>
        </w:rPr>
        <w:t>internazionali</w:t>
      </w:r>
      <w:r w:rsidR="00D23A17" w:rsidRPr="007A7DED">
        <w:rPr>
          <w:rFonts w:ascii="Arial" w:hAnsi="Arial" w:cs="Arial"/>
          <w:color w:val="C00000"/>
          <w:sz w:val="20"/>
          <w:szCs w:val="20"/>
        </w:rPr>
        <w:t xml:space="preserve"> </w:t>
      </w:r>
      <w:r w:rsidR="00D23A17" w:rsidRPr="007A7DED">
        <w:rPr>
          <w:rFonts w:ascii="Arial" w:hAnsi="Arial" w:cs="Arial"/>
          <w:color w:val="000000" w:themeColor="text1"/>
          <w:sz w:val="20"/>
          <w:szCs w:val="20"/>
        </w:rPr>
        <w:t>godono</w:t>
      </w:r>
      <w:r w:rsidR="00D23A17" w:rsidRPr="007A7DED">
        <w:rPr>
          <w:rFonts w:ascii="Arial" w:hAnsi="Arial" w:cs="Arial"/>
          <w:b/>
          <w:bCs/>
          <w:color w:val="000000" w:themeColor="text1"/>
          <w:sz w:val="20"/>
          <w:szCs w:val="20"/>
        </w:rPr>
        <w:t xml:space="preserve"> </w:t>
      </w:r>
      <w:r w:rsidR="00D23A17" w:rsidRPr="007A7DED">
        <w:rPr>
          <w:rFonts w:ascii="Arial" w:hAnsi="Arial" w:cs="Arial"/>
          <w:color w:val="000000" w:themeColor="text1"/>
          <w:sz w:val="20"/>
          <w:szCs w:val="20"/>
        </w:rPr>
        <w:t>di</w:t>
      </w:r>
      <w:r w:rsidR="00D23A17" w:rsidRPr="007A7DED">
        <w:rPr>
          <w:rFonts w:ascii="Arial" w:hAnsi="Arial" w:cs="Arial"/>
          <w:b/>
          <w:bCs/>
          <w:color w:val="000000" w:themeColor="text1"/>
          <w:sz w:val="20"/>
          <w:szCs w:val="20"/>
        </w:rPr>
        <w:t xml:space="preserve"> </w:t>
      </w:r>
      <w:r w:rsidR="00D23A17" w:rsidRPr="007A7DED">
        <w:rPr>
          <w:rFonts w:ascii="Arial" w:hAnsi="Arial" w:cs="Arial"/>
          <w:b/>
          <w:bCs/>
          <w:color w:val="000000" w:themeColor="text1"/>
          <w:sz w:val="20"/>
          <w:szCs w:val="20"/>
          <w:u w:val="single"/>
        </w:rPr>
        <w:t>immunità</w:t>
      </w:r>
      <w:r w:rsidRPr="007A7DED">
        <w:rPr>
          <w:rFonts w:ascii="Arial" w:hAnsi="Arial" w:cs="Arial"/>
          <w:b/>
          <w:bCs/>
          <w:color w:val="000000" w:themeColor="text1"/>
          <w:sz w:val="20"/>
          <w:szCs w:val="20"/>
          <w:u w:val="single"/>
        </w:rPr>
        <w:t xml:space="preserve"> </w:t>
      </w:r>
      <w:r w:rsidR="007263E5" w:rsidRPr="007A7DED">
        <w:rPr>
          <w:rFonts w:ascii="Arial" w:hAnsi="Arial" w:cs="Arial"/>
          <w:b/>
          <w:bCs/>
          <w:color w:val="000000" w:themeColor="text1"/>
          <w:sz w:val="20"/>
          <w:szCs w:val="20"/>
          <w:u w:val="single"/>
        </w:rPr>
        <w:t xml:space="preserve">e anche di </w:t>
      </w:r>
      <w:r w:rsidR="00D23A17" w:rsidRPr="007A7DED">
        <w:rPr>
          <w:rFonts w:ascii="Arial" w:hAnsi="Arial" w:cs="Arial"/>
          <w:b/>
          <w:bCs/>
          <w:color w:val="000000" w:themeColor="text1"/>
          <w:sz w:val="20"/>
          <w:szCs w:val="20"/>
          <w:u w:val="single"/>
        </w:rPr>
        <w:t>privilegi</w:t>
      </w:r>
      <w:r w:rsidR="007263E5" w:rsidRPr="007A7DED">
        <w:rPr>
          <w:rFonts w:ascii="Arial" w:hAnsi="Arial" w:cs="Arial"/>
          <w:b/>
          <w:bCs/>
          <w:color w:val="000000" w:themeColor="text1"/>
          <w:sz w:val="20"/>
          <w:szCs w:val="20"/>
        </w:rPr>
        <w:t>,</w:t>
      </w:r>
      <w:r w:rsidR="007263E5" w:rsidRPr="00D201A3">
        <w:rPr>
          <w:rFonts w:ascii="Arial" w:hAnsi="Arial" w:cs="Arial"/>
          <w:color w:val="000000" w:themeColor="text1"/>
          <w:sz w:val="20"/>
          <w:szCs w:val="20"/>
        </w:rPr>
        <w:t xml:space="preserve"> nella misura in cui essi siano </w:t>
      </w:r>
      <w:r w:rsidRPr="00D201A3">
        <w:rPr>
          <w:rFonts w:ascii="Arial" w:hAnsi="Arial" w:cs="Arial"/>
          <w:color w:val="000000" w:themeColor="text1"/>
          <w:sz w:val="20"/>
          <w:szCs w:val="20"/>
        </w:rPr>
        <w:t>previsti</w:t>
      </w:r>
      <w:r w:rsidR="007263E5" w:rsidRPr="00D201A3">
        <w:rPr>
          <w:rFonts w:ascii="Arial" w:hAnsi="Arial" w:cs="Arial"/>
          <w:color w:val="000000" w:themeColor="text1"/>
          <w:sz w:val="20"/>
          <w:szCs w:val="20"/>
        </w:rPr>
        <w:t xml:space="preserve"> da norme </w:t>
      </w:r>
      <w:r w:rsidRPr="00D201A3">
        <w:rPr>
          <w:rFonts w:ascii="Arial" w:hAnsi="Arial" w:cs="Arial"/>
          <w:color w:val="000000" w:themeColor="text1"/>
          <w:sz w:val="20"/>
          <w:szCs w:val="20"/>
        </w:rPr>
        <w:t>pattizie</w:t>
      </w:r>
      <w:r>
        <w:rPr>
          <w:rFonts w:ascii="Arial" w:hAnsi="Arial" w:cs="Arial"/>
          <w:color w:val="000000" w:themeColor="text1"/>
          <w:sz w:val="20"/>
          <w:szCs w:val="20"/>
        </w:rPr>
        <w:t xml:space="preserve"> (es. </w:t>
      </w:r>
      <w:r w:rsidR="007263E5" w:rsidRPr="00D201A3">
        <w:rPr>
          <w:rFonts w:ascii="Arial" w:hAnsi="Arial" w:cs="Arial"/>
          <w:color w:val="000000" w:themeColor="text1"/>
          <w:sz w:val="20"/>
          <w:szCs w:val="20"/>
        </w:rPr>
        <w:t xml:space="preserve">l’art. 105 par. 3 Carta Onu; la Convenzione generale </w:t>
      </w:r>
      <w:r w:rsidR="007263E5" w:rsidRPr="00D201A3">
        <w:rPr>
          <w:rFonts w:ascii="Arial" w:hAnsi="Arial" w:cs="Arial"/>
          <w:b/>
          <w:bCs/>
          <w:color w:val="000000" w:themeColor="text1"/>
          <w:sz w:val="20"/>
          <w:szCs w:val="20"/>
        </w:rPr>
        <w:t>sui privilegi e immunità delle Nazioni Unite</w:t>
      </w:r>
      <w:r w:rsidR="007263E5" w:rsidRPr="00D201A3">
        <w:rPr>
          <w:rFonts w:ascii="Arial" w:hAnsi="Arial" w:cs="Arial"/>
          <w:color w:val="000000" w:themeColor="text1"/>
          <w:sz w:val="20"/>
          <w:szCs w:val="20"/>
        </w:rPr>
        <w:t xml:space="preserve"> nel 1946</w:t>
      </w:r>
      <w:r>
        <w:rPr>
          <w:rFonts w:ascii="Arial" w:hAnsi="Arial" w:cs="Arial"/>
          <w:color w:val="000000" w:themeColor="text1"/>
          <w:sz w:val="20"/>
          <w:szCs w:val="20"/>
        </w:rPr>
        <w:t>).</w:t>
      </w:r>
    </w:p>
    <w:p w14:paraId="2519C341" w14:textId="77777777" w:rsidR="00D23A17" w:rsidRPr="00C12906" w:rsidRDefault="00D23A17" w:rsidP="0048345F">
      <w:pPr>
        <w:pStyle w:val="NormaleWeb"/>
        <w:tabs>
          <w:tab w:val="left" w:pos="2757"/>
        </w:tabs>
        <w:contextualSpacing/>
        <w:rPr>
          <w:rFonts w:ascii="Arial" w:hAnsi="Arial" w:cs="Arial"/>
          <w:b/>
          <w:bCs/>
          <w:color w:val="000000" w:themeColor="text1"/>
          <w:sz w:val="20"/>
          <w:szCs w:val="20"/>
        </w:rPr>
      </w:pPr>
    </w:p>
    <w:p w14:paraId="39E41021" w14:textId="03245D3E" w:rsidR="0000242C" w:rsidRPr="00C12906" w:rsidRDefault="0000242C" w:rsidP="0000242C">
      <w:pPr>
        <w:pStyle w:val="NormaleWeb"/>
        <w:tabs>
          <w:tab w:val="left" w:pos="2757"/>
        </w:tabs>
        <w:contextualSpacing/>
        <w:jc w:val="center"/>
        <w:rPr>
          <w:rFonts w:ascii="Arial" w:hAnsi="Arial" w:cs="Arial"/>
          <w:b/>
          <w:bCs/>
          <w:color w:val="000000" w:themeColor="text1"/>
          <w:sz w:val="20"/>
          <w:szCs w:val="20"/>
        </w:rPr>
      </w:pPr>
      <w:r w:rsidRPr="00C12906">
        <w:rPr>
          <w:rFonts w:ascii="Arial" w:hAnsi="Arial" w:cs="Arial"/>
          <w:b/>
          <w:bCs/>
          <w:color w:val="000000" w:themeColor="text1"/>
          <w:sz w:val="20"/>
          <w:szCs w:val="20"/>
        </w:rPr>
        <w:t xml:space="preserve">CAPITOLO VIII – </w:t>
      </w:r>
      <w:r w:rsidRPr="00C12906">
        <w:rPr>
          <w:rFonts w:ascii="Arial" w:hAnsi="Arial" w:cs="Arial"/>
          <w:b/>
          <w:bCs/>
          <w:color w:val="000000" w:themeColor="text1"/>
          <w:sz w:val="20"/>
          <w:szCs w:val="20"/>
          <w:highlight w:val="green"/>
        </w:rPr>
        <w:t>SICUREZZA GLOBALE</w:t>
      </w:r>
    </w:p>
    <w:p w14:paraId="6C3F46B1" w14:textId="77777777" w:rsidR="0000242C" w:rsidRPr="00C12906" w:rsidRDefault="0000242C" w:rsidP="0000242C">
      <w:pPr>
        <w:pStyle w:val="NormaleWeb"/>
        <w:tabs>
          <w:tab w:val="left" w:pos="2757"/>
        </w:tabs>
        <w:contextualSpacing/>
        <w:jc w:val="both"/>
        <w:rPr>
          <w:rFonts w:ascii="Arial" w:hAnsi="Arial" w:cs="Arial"/>
          <w:b/>
          <w:bCs/>
          <w:color w:val="000000" w:themeColor="text1"/>
          <w:sz w:val="20"/>
          <w:szCs w:val="20"/>
        </w:rPr>
      </w:pPr>
    </w:p>
    <w:p w14:paraId="56EBC2AF" w14:textId="73268998" w:rsidR="000F7CEB" w:rsidRPr="00C12906" w:rsidRDefault="000F7CEB" w:rsidP="0000242C">
      <w:pPr>
        <w:pStyle w:val="NormaleWeb"/>
        <w:tabs>
          <w:tab w:val="left" w:pos="2757"/>
        </w:tabs>
        <w:contextualSpacing/>
        <w:jc w:val="both"/>
        <w:rPr>
          <w:rFonts w:ascii="Arial" w:hAnsi="Arial" w:cs="Arial"/>
          <w:b/>
          <w:bCs/>
          <w:color w:val="000000" w:themeColor="text1"/>
          <w:sz w:val="20"/>
          <w:szCs w:val="20"/>
        </w:rPr>
      </w:pPr>
      <w:r w:rsidRPr="00C12906">
        <w:rPr>
          <w:rFonts w:ascii="Arial" w:hAnsi="Arial" w:cs="Arial"/>
          <w:b/>
          <w:bCs/>
          <w:color w:val="000000" w:themeColor="text1"/>
          <w:sz w:val="20"/>
          <w:szCs w:val="20"/>
        </w:rPr>
        <w:t xml:space="preserve">SEZIONE 2 – </w:t>
      </w:r>
      <w:r w:rsidRPr="00C12906">
        <w:rPr>
          <w:rFonts w:ascii="Arial" w:hAnsi="Arial" w:cs="Arial"/>
          <w:b/>
          <w:bCs/>
          <w:color w:val="000000" w:themeColor="text1"/>
          <w:sz w:val="20"/>
          <w:szCs w:val="20"/>
          <w:highlight w:val="cyan"/>
        </w:rPr>
        <w:t>DIVIETO DELL’USO DELLA FORZA</w:t>
      </w:r>
    </w:p>
    <w:p w14:paraId="57CCAE21" w14:textId="77777777" w:rsidR="00572A72" w:rsidRDefault="00572A72" w:rsidP="0000242C">
      <w:pPr>
        <w:pStyle w:val="NormaleWeb"/>
        <w:tabs>
          <w:tab w:val="left" w:pos="2757"/>
        </w:tabs>
        <w:contextualSpacing/>
        <w:jc w:val="both"/>
        <w:rPr>
          <w:rFonts w:ascii="Arial" w:hAnsi="Arial" w:cs="Arial"/>
          <w:b/>
          <w:bCs/>
          <w:color w:val="4472C4" w:themeColor="accent1"/>
          <w:sz w:val="20"/>
          <w:szCs w:val="20"/>
        </w:rPr>
      </w:pPr>
    </w:p>
    <w:p w14:paraId="287985D4" w14:textId="2D740ABD" w:rsidR="00572A72" w:rsidRPr="00572A72" w:rsidRDefault="00572A72" w:rsidP="0000242C">
      <w:pPr>
        <w:pStyle w:val="NormaleWeb"/>
        <w:tabs>
          <w:tab w:val="left" w:pos="2757"/>
        </w:tabs>
        <w:contextualSpacing/>
        <w:jc w:val="both"/>
        <w:rPr>
          <w:rFonts w:ascii="Arial" w:hAnsi="Arial" w:cs="Arial"/>
          <w:b/>
          <w:bCs/>
          <w:color w:val="4472C4" w:themeColor="accent1"/>
          <w:sz w:val="20"/>
          <w:szCs w:val="20"/>
        </w:rPr>
      </w:pPr>
      <w:r w:rsidRPr="00572A72">
        <w:rPr>
          <w:rFonts w:ascii="Arial" w:hAnsi="Arial" w:cs="Arial"/>
          <w:b/>
          <w:bCs/>
          <w:color w:val="4472C4" w:themeColor="accent1"/>
          <w:sz w:val="20"/>
          <w:szCs w:val="20"/>
        </w:rPr>
        <w:t>Il divieto generale dell’uso e della minaccia della forza nella storia</w:t>
      </w:r>
    </w:p>
    <w:p w14:paraId="62FB3C08" w14:textId="350A2EEA" w:rsidR="000F7CEB" w:rsidRPr="00BC646E" w:rsidRDefault="000F7CEB" w:rsidP="0000242C">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00242C">
        <w:rPr>
          <w:rFonts w:ascii="Arial" w:hAnsi="Arial" w:cs="Arial"/>
          <w:color w:val="000000" w:themeColor="text1"/>
          <w:sz w:val="20"/>
          <w:szCs w:val="20"/>
        </w:rPr>
        <w:t>In</w:t>
      </w:r>
      <w:r w:rsidRPr="00BC646E">
        <w:rPr>
          <w:rFonts w:ascii="Arial" w:hAnsi="Arial" w:cs="Arial"/>
          <w:color w:val="000000" w:themeColor="text1"/>
          <w:sz w:val="20"/>
          <w:szCs w:val="20"/>
        </w:rPr>
        <w:t xml:space="preserve"> ogni collettività la sicurezza dei singoli consociati e del sistema nel suo complesso costituisce un valore essenziale. Tale sicurezza globale è assicurata anzitutto dal </w:t>
      </w:r>
      <w:r w:rsidRPr="00572A72">
        <w:rPr>
          <w:rFonts w:ascii="Arial" w:hAnsi="Arial" w:cs="Arial"/>
          <w:b/>
          <w:bCs/>
          <w:color w:val="C00000"/>
          <w:sz w:val="20"/>
          <w:szCs w:val="20"/>
        </w:rPr>
        <w:t>divieto generale dell’uso e della minaccia della forza</w:t>
      </w:r>
      <w:r w:rsidRPr="00572A72">
        <w:rPr>
          <w:rFonts w:ascii="Arial" w:hAnsi="Arial" w:cs="Arial"/>
          <w:color w:val="C00000"/>
          <w:sz w:val="20"/>
          <w:szCs w:val="20"/>
        </w:rPr>
        <w:t xml:space="preserve"> </w:t>
      </w:r>
      <w:r w:rsidRPr="00BC646E">
        <w:rPr>
          <w:rFonts w:ascii="Arial" w:hAnsi="Arial" w:cs="Arial"/>
          <w:color w:val="000000" w:themeColor="text1"/>
          <w:sz w:val="20"/>
          <w:szCs w:val="20"/>
        </w:rPr>
        <w:t>sancito dall’art.2 par. 4 della Carta dell’Onu e dal diritto internazionale generale.</w:t>
      </w:r>
    </w:p>
    <w:p w14:paraId="5CA6A7AF" w14:textId="7E4BC3E3" w:rsidR="000F7CEB" w:rsidRPr="00BC646E" w:rsidRDefault="000F7CEB" w:rsidP="000F7CEB">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BC646E">
        <w:rPr>
          <w:rFonts w:ascii="Arial" w:hAnsi="Arial" w:cs="Arial"/>
          <w:color w:val="000000" w:themeColor="text1"/>
          <w:sz w:val="20"/>
          <w:szCs w:val="20"/>
        </w:rPr>
        <w:t>Se o</w:t>
      </w:r>
      <w:r w:rsidRPr="000F7CEB">
        <w:rPr>
          <w:rFonts w:ascii="Arial" w:hAnsi="Arial" w:cs="Arial"/>
          <w:color w:val="000000" w:themeColor="text1"/>
          <w:sz w:val="20"/>
          <w:szCs w:val="20"/>
        </w:rPr>
        <w:t xml:space="preserve">ggi </w:t>
      </w:r>
      <w:r w:rsidRPr="00BC646E">
        <w:rPr>
          <w:rFonts w:ascii="Arial" w:hAnsi="Arial" w:cs="Arial"/>
          <w:color w:val="000000" w:themeColor="text1"/>
          <w:sz w:val="20"/>
          <w:szCs w:val="20"/>
        </w:rPr>
        <w:t>l’uso della</w:t>
      </w:r>
      <w:r w:rsidRPr="000F7CEB">
        <w:rPr>
          <w:rFonts w:ascii="Arial" w:hAnsi="Arial" w:cs="Arial"/>
          <w:color w:val="000000" w:themeColor="text1"/>
          <w:sz w:val="20"/>
          <w:szCs w:val="20"/>
        </w:rPr>
        <w:t xml:space="preserve"> forza è vietat</w:t>
      </w:r>
      <w:r w:rsidRPr="00BC646E">
        <w:rPr>
          <w:rFonts w:ascii="Arial" w:hAnsi="Arial" w:cs="Arial"/>
          <w:color w:val="000000" w:themeColor="text1"/>
          <w:sz w:val="20"/>
          <w:szCs w:val="20"/>
        </w:rPr>
        <w:t>o</w:t>
      </w:r>
      <w:r w:rsidRPr="000F7CEB">
        <w:rPr>
          <w:rFonts w:ascii="Arial" w:hAnsi="Arial" w:cs="Arial"/>
          <w:color w:val="000000" w:themeColor="text1"/>
          <w:sz w:val="20"/>
          <w:szCs w:val="20"/>
        </w:rPr>
        <w:t xml:space="preserve">, </w:t>
      </w:r>
      <w:r w:rsidRPr="000F7CEB">
        <w:rPr>
          <w:rFonts w:ascii="Arial" w:hAnsi="Arial" w:cs="Arial"/>
          <w:b/>
          <w:bCs/>
          <w:color w:val="000000" w:themeColor="text1"/>
          <w:sz w:val="20"/>
          <w:szCs w:val="20"/>
        </w:rPr>
        <w:t xml:space="preserve">in passato </w:t>
      </w:r>
      <w:r w:rsidRPr="00BC646E">
        <w:rPr>
          <w:rFonts w:ascii="Arial" w:hAnsi="Arial" w:cs="Arial"/>
          <w:b/>
          <w:bCs/>
          <w:color w:val="000000" w:themeColor="text1"/>
          <w:sz w:val="20"/>
          <w:szCs w:val="20"/>
        </w:rPr>
        <w:t xml:space="preserve">la forza </w:t>
      </w:r>
      <w:r w:rsidR="00572A72">
        <w:rPr>
          <w:rFonts w:ascii="Arial" w:hAnsi="Arial" w:cs="Arial"/>
          <w:b/>
          <w:bCs/>
          <w:color w:val="000000" w:themeColor="text1"/>
          <w:sz w:val="20"/>
          <w:szCs w:val="20"/>
        </w:rPr>
        <w:t>non era vietata m</w:t>
      </w:r>
      <w:r w:rsidR="00572A72">
        <w:rPr>
          <w:rFonts w:ascii="Arial" w:hAnsi="Arial" w:cs="Arial"/>
          <w:color w:val="000000" w:themeColor="text1"/>
          <w:sz w:val="20"/>
          <w:szCs w:val="20"/>
        </w:rPr>
        <w:t>a</w:t>
      </w:r>
      <w:r w:rsidRPr="00BC646E">
        <w:rPr>
          <w:rFonts w:ascii="Arial" w:hAnsi="Arial" w:cs="Arial"/>
          <w:color w:val="000000" w:themeColor="text1"/>
          <w:sz w:val="20"/>
          <w:szCs w:val="20"/>
        </w:rPr>
        <w:t xml:space="preserve"> poteva e in alcuni casi doveva essere usata,</w:t>
      </w:r>
      <w:r w:rsidRPr="000F7CEB">
        <w:rPr>
          <w:rFonts w:ascii="Arial" w:hAnsi="Arial" w:cs="Arial"/>
          <w:color w:val="000000" w:themeColor="text1"/>
          <w:sz w:val="20"/>
          <w:szCs w:val="20"/>
        </w:rPr>
        <w:t xml:space="preserve"> nelle relazioni internazionali</w:t>
      </w:r>
      <w:r w:rsidRPr="00BC646E">
        <w:rPr>
          <w:rFonts w:ascii="Arial" w:hAnsi="Arial" w:cs="Arial"/>
          <w:color w:val="000000" w:themeColor="text1"/>
          <w:sz w:val="20"/>
          <w:szCs w:val="20"/>
        </w:rPr>
        <w:t>. Tendenzialmente,</w:t>
      </w:r>
      <w:r w:rsidRPr="000F7CEB">
        <w:rPr>
          <w:rFonts w:ascii="Arial" w:hAnsi="Arial" w:cs="Arial"/>
          <w:color w:val="000000" w:themeColor="text1"/>
          <w:sz w:val="20"/>
          <w:szCs w:val="20"/>
        </w:rPr>
        <w:t xml:space="preserve"> </w:t>
      </w:r>
      <w:r w:rsidRPr="00BC646E">
        <w:rPr>
          <w:rFonts w:ascii="Arial" w:hAnsi="Arial" w:cs="Arial"/>
          <w:color w:val="000000" w:themeColor="text1"/>
          <w:sz w:val="20"/>
          <w:szCs w:val="20"/>
        </w:rPr>
        <w:t>la</w:t>
      </w:r>
      <w:r w:rsidRPr="000F7CEB">
        <w:rPr>
          <w:rFonts w:ascii="Arial" w:hAnsi="Arial" w:cs="Arial"/>
          <w:color w:val="000000" w:themeColor="text1"/>
          <w:sz w:val="20"/>
          <w:szCs w:val="20"/>
        </w:rPr>
        <w:t xml:space="preserve"> guerra, anche se implica</w:t>
      </w:r>
      <w:r w:rsidRPr="00BC646E">
        <w:rPr>
          <w:rFonts w:ascii="Arial" w:hAnsi="Arial" w:cs="Arial"/>
          <w:color w:val="000000" w:themeColor="text1"/>
          <w:sz w:val="20"/>
          <w:szCs w:val="20"/>
        </w:rPr>
        <w:t>nte</w:t>
      </w:r>
      <w:r w:rsidRPr="000F7CEB">
        <w:rPr>
          <w:rFonts w:ascii="Arial" w:hAnsi="Arial" w:cs="Arial"/>
          <w:color w:val="000000" w:themeColor="text1"/>
          <w:sz w:val="20"/>
          <w:szCs w:val="20"/>
        </w:rPr>
        <w:t xml:space="preserve"> l’uso della forza, era</w:t>
      </w:r>
      <w:r w:rsidRPr="00BC646E">
        <w:rPr>
          <w:rFonts w:ascii="Arial" w:hAnsi="Arial" w:cs="Arial"/>
          <w:color w:val="000000" w:themeColor="text1"/>
          <w:sz w:val="20"/>
          <w:szCs w:val="20"/>
        </w:rPr>
        <w:t xml:space="preserve"> </w:t>
      </w:r>
      <w:r w:rsidRPr="000F7CEB">
        <w:rPr>
          <w:rFonts w:ascii="Arial" w:hAnsi="Arial" w:cs="Arial"/>
          <w:color w:val="000000" w:themeColor="text1"/>
          <w:sz w:val="20"/>
          <w:szCs w:val="20"/>
        </w:rPr>
        <w:t>ritenuta giusta</w:t>
      </w:r>
      <w:r w:rsidRPr="00BC646E">
        <w:rPr>
          <w:rFonts w:ascii="Arial" w:hAnsi="Arial" w:cs="Arial"/>
          <w:color w:val="000000" w:themeColor="text1"/>
          <w:sz w:val="20"/>
          <w:szCs w:val="20"/>
        </w:rPr>
        <w:t xml:space="preserve"> (es. guerre </w:t>
      </w:r>
      <w:r w:rsidRPr="000F7CEB">
        <w:rPr>
          <w:rFonts w:ascii="Arial" w:hAnsi="Arial" w:cs="Arial"/>
          <w:color w:val="000000" w:themeColor="text1"/>
          <w:sz w:val="20"/>
          <w:szCs w:val="20"/>
        </w:rPr>
        <w:t xml:space="preserve">degli Stati cattolici contro gli Stati musulmani, giustificate dal papato; le guerre giustificate per le successioni al trono). </w:t>
      </w:r>
    </w:p>
    <w:p w14:paraId="667F3FC3" w14:textId="0D33AA0E" w:rsidR="000F7CEB" w:rsidRPr="00BC646E" w:rsidRDefault="00572A72" w:rsidP="000F7CEB">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Tuttavia, n</w:t>
      </w:r>
      <w:r w:rsidR="000F7CEB" w:rsidRPr="00BC646E">
        <w:rPr>
          <w:rFonts w:ascii="Arial" w:hAnsi="Arial" w:cs="Arial"/>
          <w:color w:val="000000" w:themeColor="text1"/>
          <w:sz w:val="20"/>
          <w:szCs w:val="20"/>
        </w:rPr>
        <w:t>el corso del</w:t>
      </w:r>
      <w:r w:rsidR="000F7CEB" w:rsidRPr="000F7CEB">
        <w:rPr>
          <w:rFonts w:ascii="Arial" w:hAnsi="Arial" w:cs="Arial"/>
          <w:color w:val="000000" w:themeColor="text1"/>
          <w:sz w:val="20"/>
          <w:szCs w:val="20"/>
        </w:rPr>
        <w:t xml:space="preserve"> </w:t>
      </w:r>
      <w:r w:rsidR="000F7CEB" w:rsidRPr="00BC646E">
        <w:rPr>
          <w:rFonts w:ascii="Arial" w:hAnsi="Arial" w:cs="Arial"/>
          <w:color w:val="000000" w:themeColor="text1"/>
          <w:sz w:val="20"/>
          <w:szCs w:val="20"/>
        </w:rPr>
        <w:t>XVIII e IXX</w:t>
      </w:r>
      <w:r w:rsidR="000F7CEB" w:rsidRPr="000F7CEB">
        <w:rPr>
          <w:rFonts w:ascii="Arial" w:hAnsi="Arial" w:cs="Arial"/>
          <w:color w:val="000000" w:themeColor="text1"/>
          <w:sz w:val="20"/>
          <w:szCs w:val="20"/>
        </w:rPr>
        <w:t xml:space="preserve"> secolo</w:t>
      </w:r>
      <w:r w:rsidR="000F7CEB" w:rsidRPr="00BC646E">
        <w:rPr>
          <w:rFonts w:ascii="Arial" w:hAnsi="Arial" w:cs="Arial"/>
          <w:color w:val="000000" w:themeColor="text1"/>
          <w:sz w:val="20"/>
          <w:szCs w:val="20"/>
        </w:rPr>
        <w:t>,</w:t>
      </w:r>
      <w:r w:rsidR="000F7CEB" w:rsidRPr="000F7CEB">
        <w:rPr>
          <w:rFonts w:ascii="Arial" w:hAnsi="Arial" w:cs="Arial"/>
          <w:color w:val="000000" w:themeColor="text1"/>
          <w:sz w:val="20"/>
          <w:szCs w:val="20"/>
        </w:rPr>
        <w:t xml:space="preserve"> </w:t>
      </w:r>
      <w:r w:rsidR="000F7CEB" w:rsidRPr="00BC646E">
        <w:rPr>
          <w:rFonts w:ascii="Arial" w:hAnsi="Arial" w:cs="Arial"/>
          <w:color w:val="000000" w:themeColor="text1"/>
          <w:sz w:val="20"/>
          <w:szCs w:val="20"/>
        </w:rPr>
        <w:t xml:space="preserve">si </w:t>
      </w:r>
      <w:r w:rsidR="000F7CEB" w:rsidRPr="00572A72">
        <w:rPr>
          <w:rFonts w:ascii="Arial" w:hAnsi="Arial" w:cs="Arial"/>
          <w:color w:val="000000" w:themeColor="text1"/>
          <w:sz w:val="20"/>
          <w:szCs w:val="20"/>
          <w:u w:val="single"/>
        </w:rPr>
        <w:t>iniziò</w:t>
      </w:r>
      <w:r w:rsidR="000F7CEB" w:rsidRPr="000F7CEB">
        <w:rPr>
          <w:rFonts w:ascii="Arial" w:hAnsi="Arial" w:cs="Arial"/>
          <w:color w:val="000000" w:themeColor="text1"/>
          <w:sz w:val="20"/>
          <w:szCs w:val="20"/>
          <w:u w:val="single"/>
        </w:rPr>
        <w:t xml:space="preserve"> a differenziare</w:t>
      </w:r>
      <w:r w:rsidR="000F7CEB" w:rsidRPr="000F7CEB">
        <w:rPr>
          <w:rFonts w:ascii="Arial" w:hAnsi="Arial" w:cs="Arial"/>
          <w:color w:val="000000" w:themeColor="text1"/>
          <w:sz w:val="20"/>
          <w:szCs w:val="20"/>
        </w:rPr>
        <w:t xml:space="preserve"> </w:t>
      </w:r>
      <w:r w:rsidR="000F7CEB" w:rsidRPr="00BC646E">
        <w:rPr>
          <w:rFonts w:ascii="Arial" w:hAnsi="Arial" w:cs="Arial"/>
          <w:color w:val="000000" w:themeColor="text1"/>
          <w:sz w:val="20"/>
          <w:szCs w:val="20"/>
        </w:rPr>
        <w:t>tra:</w:t>
      </w:r>
    </w:p>
    <w:p w14:paraId="693D5B43" w14:textId="48D1F0E9" w:rsidR="00CD00A1" w:rsidRPr="00BC646E" w:rsidRDefault="000F7CEB" w:rsidP="00FB32BC">
      <w:pPr>
        <w:pStyle w:val="NormaleWeb"/>
        <w:numPr>
          <w:ilvl w:val="0"/>
          <w:numId w:val="192"/>
        </w:numPr>
        <w:tabs>
          <w:tab w:val="left" w:pos="2757"/>
        </w:tabs>
        <w:spacing w:before="0" w:beforeAutospacing="0" w:after="0" w:afterAutospacing="0"/>
        <w:contextualSpacing/>
        <w:jc w:val="both"/>
        <w:rPr>
          <w:rFonts w:ascii="Arial" w:hAnsi="Arial" w:cs="Arial"/>
          <w:color w:val="000000" w:themeColor="text1"/>
          <w:sz w:val="20"/>
          <w:szCs w:val="20"/>
        </w:rPr>
      </w:pPr>
      <w:r w:rsidRPr="00572A72">
        <w:rPr>
          <w:rFonts w:ascii="Arial" w:hAnsi="Arial" w:cs="Arial"/>
          <w:b/>
          <w:bCs/>
          <w:color w:val="C00000"/>
          <w:sz w:val="20"/>
          <w:szCs w:val="20"/>
        </w:rPr>
        <w:t>lo jus ad bellum</w:t>
      </w:r>
      <w:r w:rsidRPr="00BC646E">
        <w:rPr>
          <w:rFonts w:ascii="Arial" w:hAnsi="Arial" w:cs="Arial"/>
          <w:color w:val="000000" w:themeColor="text1"/>
          <w:sz w:val="20"/>
          <w:szCs w:val="20"/>
        </w:rPr>
        <w:t xml:space="preserve">, cioè il </w:t>
      </w:r>
      <w:r w:rsidRPr="00572A72">
        <w:rPr>
          <w:rFonts w:ascii="Arial" w:hAnsi="Arial" w:cs="Arial"/>
          <w:b/>
          <w:bCs/>
          <w:color w:val="000000" w:themeColor="text1"/>
          <w:sz w:val="20"/>
          <w:szCs w:val="20"/>
          <w:u w:val="single"/>
        </w:rPr>
        <w:t>diritto di ricorso alla guerra</w:t>
      </w:r>
      <w:r w:rsidRPr="00BC646E">
        <w:rPr>
          <w:rFonts w:ascii="Arial" w:hAnsi="Arial" w:cs="Arial"/>
          <w:color w:val="000000" w:themeColor="text1"/>
          <w:sz w:val="20"/>
          <w:szCs w:val="20"/>
        </w:rPr>
        <w:t>,</w:t>
      </w:r>
      <w:r w:rsidRPr="000F7CEB">
        <w:rPr>
          <w:rFonts w:ascii="Arial" w:hAnsi="Arial" w:cs="Arial"/>
          <w:color w:val="000000" w:themeColor="text1"/>
          <w:sz w:val="20"/>
          <w:szCs w:val="20"/>
        </w:rPr>
        <w:t xml:space="preserve"> le </w:t>
      </w:r>
      <w:r w:rsidRPr="000F7CEB">
        <w:rPr>
          <w:rFonts w:ascii="Arial" w:hAnsi="Arial" w:cs="Arial"/>
          <w:color w:val="000000" w:themeColor="text1"/>
          <w:sz w:val="20"/>
          <w:szCs w:val="20"/>
          <w:u w:val="single"/>
        </w:rPr>
        <w:t xml:space="preserve">norme che devono essere seguite prima di utilizzare </w:t>
      </w:r>
      <w:r w:rsidRPr="00572A72">
        <w:rPr>
          <w:rFonts w:ascii="Arial" w:hAnsi="Arial" w:cs="Arial"/>
          <w:color w:val="000000" w:themeColor="text1"/>
          <w:sz w:val="20"/>
          <w:szCs w:val="20"/>
          <w:u w:val="single"/>
        </w:rPr>
        <w:t>ala forza</w:t>
      </w:r>
      <w:r w:rsidRPr="00BC646E">
        <w:rPr>
          <w:rFonts w:ascii="Arial" w:hAnsi="Arial" w:cs="Arial"/>
          <w:color w:val="000000" w:themeColor="text1"/>
          <w:sz w:val="20"/>
          <w:szCs w:val="20"/>
        </w:rPr>
        <w:t xml:space="preserve"> e</w:t>
      </w:r>
      <w:r w:rsidRPr="000F7CEB">
        <w:rPr>
          <w:rFonts w:ascii="Arial" w:hAnsi="Arial" w:cs="Arial"/>
          <w:color w:val="000000" w:themeColor="text1"/>
          <w:sz w:val="20"/>
          <w:szCs w:val="20"/>
        </w:rPr>
        <w:t xml:space="preserve"> che possono definire </w:t>
      </w:r>
      <w:r w:rsidRPr="00BC646E">
        <w:rPr>
          <w:rFonts w:ascii="Arial" w:hAnsi="Arial" w:cs="Arial"/>
          <w:color w:val="000000" w:themeColor="text1"/>
          <w:sz w:val="20"/>
          <w:szCs w:val="20"/>
        </w:rPr>
        <w:t xml:space="preserve">l’utilizzo </w:t>
      </w:r>
      <w:r w:rsidRPr="000F7CEB">
        <w:rPr>
          <w:rFonts w:ascii="Arial" w:hAnsi="Arial" w:cs="Arial"/>
          <w:color w:val="000000" w:themeColor="text1"/>
          <w:sz w:val="20"/>
          <w:szCs w:val="20"/>
        </w:rPr>
        <w:t>futuro della forza</w:t>
      </w:r>
      <w:r w:rsidRPr="00BC646E">
        <w:rPr>
          <w:rFonts w:ascii="Arial" w:hAnsi="Arial" w:cs="Arial"/>
          <w:color w:val="000000" w:themeColor="text1"/>
          <w:sz w:val="20"/>
          <w:szCs w:val="20"/>
        </w:rPr>
        <w:t xml:space="preserve">: </w:t>
      </w:r>
      <w:r w:rsidRPr="00572A72">
        <w:rPr>
          <w:rFonts w:ascii="Arial" w:hAnsi="Arial" w:cs="Arial"/>
          <w:b/>
          <w:bCs/>
          <w:color w:val="000000" w:themeColor="text1"/>
          <w:sz w:val="20"/>
          <w:szCs w:val="20"/>
        </w:rPr>
        <w:t>regola l’uso della forza, o meglio oggi il divieto dell’uso della forza</w:t>
      </w:r>
      <w:r w:rsidRPr="00BC646E">
        <w:rPr>
          <w:rFonts w:ascii="Arial" w:hAnsi="Arial" w:cs="Arial"/>
          <w:color w:val="000000" w:themeColor="text1"/>
          <w:sz w:val="20"/>
          <w:szCs w:val="20"/>
        </w:rPr>
        <w:t>;</w:t>
      </w:r>
    </w:p>
    <w:p w14:paraId="2E1E94C7" w14:textId="2482CBD2" w:rsidR="00CD00A1" w:rsidRPr="00BC646E" w:rsidRDefault="00572A72" w:rsidP="00FB32BC">
      <w:pPr>
        <w:pStyle w:val="NormaleWeb"/>
        <w:numPr>
          <w:ilvl w:val="0"/>
          <w:numId w:val="192"/>
        </w:numPr>
        <w:tabs>
          <w:tab w:val="left" w:pos="2757"/>
        </w:tabs>
        <w:spacing w:before="0" w:beforeAutospacing="0" w:after="0" w:afterAutospacing="0"/>
        <w:contextualSpacing/>
        <w:jc w:val="both"/>
        <w:rPr>
          <w:rFonts w:ascii="Arial" w:hAnsi="Arial" w:cs="Arial"/>
          <w:color w:val="000000" w:themeColor="text1"/>
          <w:sz w:val="20"/>
          <w:szCs w:val="20"/>
        </w:rPr>
      </w:pPr>
      <w:r w:rsidRPr="00572A72">
        <w:rPr>
          <w:rFonts w:ascii="Arial" w:hAnsi="Arial" w:cs="Arial"/>
          <w:b/>
          <w:bCs/>
          <w:color w:val="C00000"/>
          <w:sz w:val="20"/>
          <w:szCs w:val="20"/>
        </w:rPr>
        <w:t>lo</w:t>
      </w:r>
      <w:r w:rsidR="000F7CEB" w:rsidRPr="00572A72">
        <w:rPr>
          <w:rFonts w:ascii="Arial" w:hAnsi="Arial" w:cs="Arial"/>
          <w:b/>
          <w:bCs/>
          <w:color w:val="C00000"/>
          <w:sz w:val="20"/>
          <w:szCs w:val="20"/>
        </w:rPr>
        <w:t xml:space="preserve"> ius in bello</w:t>
      </w:r>
      <w:r w:rsidR="000F7CEB" w:rsidRPr="00BC646E">
        <w:rPr>
          <w:rFonts w:ascii="Arial" w:hAnsi="Arial" w:cs="Arial"/>
          <w:color w:val="000000" w:themeColor="text1"/>
          <w:sz w:val="20"/>
          <w:szCs w:val="20"/>
        </w:rPr>
        <w:t xml:space="preserve">, cioè il </w:t>
      </w:r>
      <w:r w:rsidR="000F7CEB" w:rsidRPr="00572A72">
        <w:rPr>
          <w:rFonts w:ascii="Arial" w:hAnsi="Arial" w:cs="Arial"/>
          <w:b/>
          <w:bCs/>
          <w:color w:val="000000" w:themeColor="text1"/>
          <w:sz w:val="20"/>
          <w:szCs w:val="20"/>
        </w:rPr>
        <w:t xml:space="preserve">diritto internazionale </w:t>
      </w:r>
      <w:r w:rsidR="000F7CEB" w:rsidRPr="00572A72">
        <w:rPr>
          <w:rFonts w:ascii="Arial" w:hAnsi="Arial" w:cs="Arial"/>
          <w:b/>
          <w:bCs/>
          <w:color w:val="000000" w:themeColor="text1"/>
          <w:sz w:val="20"/>
          <w:szCs w:val="20"/>
          <w:u w:val="single"/>
        </w:rPr>
        <w:t>applicabile durante il conflitto</w:t>
      </w:r>
      <w:r w:rsidR="000F7CEB" w:rsidRPr="00BC646E">
        <w:rPr>
          <w:rFonts w:ascii="Arial" w:hAnsi="Arial" w:cs="Arial"/>
          <w:color w:val="000000" w:themeColor="text1"/>
          <w:sz w:val="20"/>
          <w:szCs w:val="20"/>
        </w:rPr>
        <w:t xml:space="preserve">, composto cioè da </w:t>
      </w:r>
      <w:r w:rsidR="000F7CEB" w:rsidRPr="00572A72">
        <w:rPr>
          <w:rFonts w:ascii="Arial" w:hAnsi="Arial" w:cs="Arial"/>
          <w:color w:val="000000" w:themeColor="text1"/>
          <w:sz w:val="20"/>
          <w:szCs w:val="20"/>
          <w:u w:val="single"/>
        </w:rPr>
        <w:t xml:space="preserve">tutte </w:t>
      </w:r>
      <w:r w:rsidR="000F7CEB" w:rsidRPr="000F7CEB">
        <w:rPr>
          <w:rFonts w:ascii="Arial" w:hAnsi="Arial" w:cs="Arial"/>
          <w:color w:val="000000" w:themeColor="text1"/>
          <w:sz w:val="20"/>
          <w:szCs w:val="20"/>
          <w:u w:val="single"/>
        </w:rPr>
        <w:t xml:space="preserve">le norme </w:t>
      </w:r>
      <w:r w:rsidR="000F7CEB" w:rsidRPr="00572A72">
        <w:rPr>
          <w:rFonts w:ascii="Arial" w:hAnsi="Arial" w:cs="Arial"/>
          <w:color w:val="000000" w:themeColor="text1"/>
          <w:sz w:val="20"/>
          <w:szCs w:val="20"/>
          <w:u w:val="single"/>
        </w:rPr>
        <w:t xml:space="preserve">utilizzabili </w:t>
      </w:r>
      <w:r w:rsidR="000F7CEB" w:rsidRPr="000F7CEB">
        <w:rPr>
          <w:rFonts w:ascii="Arial" w:hAnsi="Arial" w:cs="Arial"/>
          <w:color w:val="000000" w:themeColor="text1"/>
          <w:sz w:val="20"/>
          <w:szCs w:val="20"/>
          <w:u w:val="single"/>
        </w:rPr>
        <w:t>nel momento in cui viene utilizzata la forza</w:t>
      </w:r>
      <w:r w:rsidR="000F7CEB" w:rsidRPr="00BC646E">
        <w:rPr>
          <w:rFonts w:ascii="Arial" w:hAnsi="Arial" w:cs="Arial"/>
          <w:color w:val="000000" w:themeColor="text1"/>
          <w:sz w:val="20"/>
          <w:szCs w:val="20"/>
        </w:rPr>
        <w:t xml:space="preserve">. </w:t>
      </w:r>
    </w:p>
    <w:p w14:paraId="00F98941" w14:textId="171726C1" w:rsidR="00CD00A1" w:rsidRPr="00BC646E" w:rsidRDefault="000F7CEB" w:rsidP="00CD00A1">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BC646E">
        <w:rPr>
          <w:rFonts w:ascii="Arial" w:hAnsi="Arial" w:cs="Arial"/>
          <w:color w:val="000000" w:themeColor="text1"/>
          <w:sz w:val="20"/>
          <w:szCs w:val="20"/>
        </w:rPr>
        <w:t>Inoltre,</w:t>
      </w:r>
      <w:r w:rsidRPr="000F7CEB">
        <w:rPr>
          <w:rFonts w:ascii="Arial" w:hAnsi="Arial" w:cs="Arial"/>
          <w:color w:val="000000" w:themeColor="text1"/>
          <w:sz w:val="20"/>
          <w:szCs w:val="20"/>
        </w:rPr>
        <w:t xml:space="preserve"> inizia</w:t>
      </w:r>
      <w:r w:rsidRPr="00BC646E">
        <w:rPr>
          <w:rFonts w:ascii="Arial" w:hAnsi="Arial" w:cs="Arial"/>
          <w:color w:val="000000" w:themeColor="text1"/>
          <w:sz w:val="20"/>
          <w:szCs w:val="20"/>
        </w:rPr>
        <w:t>ron</w:t>
      </w:r>
      <w:r w:rsidRPr="000F7CEB">
        <w:rPr>
          <w:rFonts w:ascii="Arial" w:hAnsi="Arial" w:cs="Arial"/>
          <w:color w:val="000000" w:themeColor="text1"/>
          <w:sz w:val="20"/>
          <w:szCs w:val="20"/>
        </w:rPr>
        <w:t xml:space="preserve">o </w:t>
      </w:r>
      <w:r w:rsidRPr="00572A72">
        <w:rPr>
          <w:rFonts w:ascii="Arial" w:hAnsi="Arial" w:cs="Arial"/>
          <w:color w:val="000000" w:themeColor="text1"/>
          <w:sz w:val="20"/>
          <w:szCs w:val="20"/>
        </w:rPr>
        <w:t>a</w:t>
      </w:r>
      <w:r w:rsidRPr="000F7CEB">
        <w:rPr>
          <w:rFonts w:ascii="Arial" w:hAnsi="Arial" w:cs="Arial"/>
          <w:b/>
          <w:bCs/>
          <w:color w:val="000000" w:themeColor="text1"/>
          <w:sz w:val="20"/>
          <w:szCs w:val="20"/>
        </w:rPr>
        <w:t xml:space="preserve"> </w:t>
      </w:r>
      <w:r w:rsidRPr="000F7CEB">
        <w:rPr>
          <w:rFonts w:ascii="Arial" w:hAnsi="Arial" w:cs="Arial"/>
          <w:color w:val="000000" w:themeColor="text1"/>
          <w:sz w:val="20"/>
          <w:szCs w:val="20"/>
          <w:u w:val="single"/>
        </w:rPr>
        <w:t>formarsi delle norme</w:t>
      </w:r>
      <w:r w:rsidR="00CD00A1" w:rsidRPr="00572A72">
        <w:rPr>
          <w:rFonts w:ascii="Arial" w:hAnsi="Arial" w:cs="Arial"/>
          <w:color w:val="000000" w:themeColor="text1"/>
          <w:sz w:val="20"/>
          <w:szCs w:val="20"/>
          <w:u w:val="single"/>
        </w:rPr>
        <w:t xml:space="preserve"> specifiche</w:t>
      </w:r>
      <w:r w:rsidRPr="00572A72">
        <w:rPr>
          <w:rFonts w:ascii="Arial" w:hAnsi="Arial" w:cs="Arial"/>
          <w:color w:val="000000" w:themeColor="text1"/>
          <w:sz w:val="20"/>
          <w:szCs w:val="20"/>
          <w:u w:val="single"/>
        </w:rPr>
        <w:t xml:space="preserve">, </w:t>
      </w:r>
      <w:r w:rsidRPr="000F7CEB">
        <w:rPr>
          <w:rFonts w:ascii="Arial" w:hAnsi="Arial" w:cs="Arial"/>
          <w:color w:val="000000" w:themeColor="text1"/>
          <w:sz w:val="20"/>
          <w:szCs w:val="20"/>
          <w:u w:val="single"/>
        </w:rPr>
        <w:t xml:space="preserve">codificate nel </w:t>
      </w:r>
      <w:r w:rsidRPr="00572A72">
        <w:rPr>
          <w:rFonts w:ascii="Arial" w:hAnsi="Arial" w:cs="Arial"/>
          <w:color w:val="000000" w:themeColor="text1"/>
          <w:sz w:val="20"/>
          <w:szCs w:val="20"/>
          <w:u w:val="single"/>
        </w:rPr>
        <w:t xml:space="preserve">Patto </w:t>
      </w:r>
      <w:r w:rsidR="00CD00A1" w:rsidRPr="00572A72">
        <w:rPr>
          <w:rFonts w:ascii="Arial" w:hAnsi="Arial" w:cs="Arial"/>
          <w:color w:val="000000" w:themeColor="text1"/>
          <w:sz w:val="20"/>
          <w:szCs w:val="20"/>
          <w:u w:val="single"/>
        </w:rPr>
        <w:t>stipula</w:t>
      </w:r>
      <w:r w:rsidR="00572A72" w:rsidRPr="00572A72">
        <w:rPr>
          <w:rFonts w:ascii="Arial" w:hAnsi="Arial" w:cs="Arial"/>
          <w:color w:val="000000" w:themeColor="text1"/>
          <w:sz w:val="20"/>
          <w:szCs w:val="20"/>
          <w:u w:val="single"/>
        </w:rPr>
        <w:t xml:space="preserve">nte </w:t>
      </w:r>
      <w:r w:rsidR="00CD00A1" w:rsidRPr="00572A72">
        <w:rPr>
          <w:rFonts w:ascii="Arial" w:hAnsi="Arial" w:cs="Arial"/>
          <w:color w:val="000000" w:themeColor="text1"/>
          <w:sz w:val="20"/>
          <w:szCs w:val="20"/>
          <w:u w:val="single"/>
        </w:rPr>
        <w:t>la Società</w:t>
      </w:r>
      <w:r w:rsidRPr="000F7CEB">
        <w:rPr>
          <w:rFonts w:ascii="Arial" w:hAnsi="Arial" w:cs="Arial"/>
          <w:color w:val="000000" w:themeColor="text1"/>
          <w:sz w:val="20"/>
          <w:szCs w:val="20"/>
          <w:u w:val="single"/>
        </w:rPr>
        <w:t xml:space="preserve"> delle Nazioni</w:t>
      </w:r>
      <w:r w:rsidRPr="00BC646E">
        <w:rPr>
          <w:rFonts w:ascii="Arial" w:hAnsi="Arial" w:cs="Arial"/>
          <w:color w:val="000000" w:themeColor="text1"/>
          <w:sz w:val="20"/>
          <w:szCs w:val="20"/>
        </w:rPr>
        <w:t xml:space="preserve">: tali norme </w:t>
      </w:r>
      <w:r w:rsidRPr="000F7CEB">
        <w:rPr>
          <w:rFonts w:ascii="Arial" w:hAnsi="Arial" w:cs="Arial"/>
          <w:b/>
          <w:bCs/>
          <w:color w:val="000000" w:themeColor="text1"/>
          <w:sz w:val="20"/>
          <w:szCs w:val="20"/>
        </w:rPr>
        <w:t>vietava</w:t>
      </w:r>
      <w:r w:rsidR="00CD00A1" w:rsidRPr="00572A72">
        <w:rPr>
          <w:rFonts w:ascii="Arial" w:hAnsi="Arial" w:cs="Arial"/>
          <w:b/>
          <w:bCs/>
          <w:color w:val="000000" w:themeColor="text1"/>
          <w:sz w:val="20"/>
          <w:szCs w:val="20"/>
        </w:rPr>
        <w:t xml:space="preserve">no </w:t>
      </w:r>
      <w:r w:rsidRPr="000F7CEB">
        <w:rPr>
          <w:rFonts w:ascii="Arial" w:hAnsi="Arial" w:cs="Arial"/>
          <w:b/>
          <w:bCs/>
          <w:color w:val="000000" w:themeColor="text1"/>
          <w:sz w:val="20"/>
          <w:szCs w:val="20"/>
        </w:rPr>
        <w:t xml:space="preserve">tendenzialmente l’uso della forza durante i conflitti </w:t>
      </w:r>
      <w:r w:rsidR="00CD00A1" w:rsidRPr="00572A72">
        <w:rPr>
          <w:rFonts w:ascii="Arial" w:hAnsi="Arial" w:cs="Arial"/>
          <w:b/>
          <w:bCs/>
          <w:color w:val="000000" w:themeColor="text1"/>
          <w:sz w:val="20"/>
          <w:szCs w:val="20"/>
        </w:rPr>
        <w:t>internazionali</w:t>
      </w:r>
      <w:r w:rsidR="00CD00A1" w:rsidRPr="00BC646E">
        <w:rPr>
          <w:rFonts w:ascii="Arial" w:hAnsi="Arial" w:cs="Arial"/>
          <w:color w:val="000000" w:themeColor="text1"/>
          <w:sz w:val="20"/>
          <w:szCs w:val="20"/>
        </w:rPr>
        <w:t>,</w:t>
      </w:r>
      <w:r w:rsidRPr="000F7CEB">
        <w:rPr>
          <w:rFonts w:ascii="Arial" w:hAnsi="Arial" w:cs="Arial"/>
          <w:color w:val="000000" w:themeColor="text1"/>
          <w:sz w:val="20"/>
          <w:szCs w:val="20"/>
        </w:rPr>
        <w:t xml:space="preserve"> ma stabiliva</w:t>
      </w:r>
      <w:r w:rsidR="00CD00A1" w:rsidRPr="00BC646E">
        <w:rPr>
          <w:rFonts w:ascii="Arial" w:hAnsi="Arial" w:cs="Arial"/>
          <w:color w:val="000000" w:themeColor="text1"/>
          <w:sz w:val="20"/>
          <w:szCs w:val="20"/>
        </w:rPr>
        <w:t xml:space="preserve">no </w:t>
      </w:r>
      <w:r w:rsidRPr="000F7CEB">
        <w:rPr>
          <w:rFonts w:ascii="Arial" w:hAnsi="Arial" w:cs="Arial"/>
          <w:color w:val="000000" w:themeColor="text1"/>
          <w:sz w:val="20"/>
          <w:szCs w:val="20"/>
        </w:rPr>
        <w:t>che</w:t>
      </w:r>
      <w:r w:rsidR="00CD00A1" w:rsidRPr="00BC646E">
        <w:rPr>
          <w:rFonts w:ascii="Arial" w:hAnsi="Arial" w:cs="Arial"/>
          <w:color w:val="000000" w:themeColor="text1"/>
          <w:sz w:val="20"/>
          <w:szCs w:val="20"/>
        </w:rPr>
        <w:t xml:space="preserve">, </w:t>
      </w:r>
      <w:r w:rsidRPr="000F7CEB">
        <w:rPr>
          <w:rFonts w:ascii="Arial" w:hAnsi="Arial" w:cs="Arial"/>
          <w:b/>
          <w:bCs/>
          <w:color w:val="000000" w:themeColor="text1"/>
          <w:sz w:val="20"/>
          <w:szCs w:val="20"/>
        </w:rPr>
        <w:t xml:space="preserve">se una controversia </w:t>
      </w:r>
      <w:r w:rsidR="00572A72" w:rsidRPr="00572A72">
        <w:rPr>
          <w:rFonts w:ascii="Arial" w:hAnsi="Arial" w:cs="Arial"/>
          <w:b/>
          <w:bCs/>
          <w:color w:val="000000" w:themeColor="text1"/>
          <w:sz w:val="20"/>
          <w:szCs w:val="20"/>
        </w:rPr>
        <w:t>non fosse stata risolta pacificamente, dopo un periodo di raffreddamento di 3 mesi, si sarebbe potuto utilizzare</w:t>
      </w:r>
      <w:r w:rsidRPr="000F7CEB">
        <w:rPr>
          <w:rFonts w:ascii="Arial" w:hAnsi="Arial" w:cs="Arial"/>
          <w:b/>
          <w:bCs/>
          <w:color w:val="000000" w:themeColor="text1"/>
          <w:sz w:val="20"/>
          <w:szCs w:val="20"/>
        </w:rPr>
        <w:t xml:space="preserve"> la forza </w:t>
      </w:r>
      <w:r w:rsidRPr="000F7CEB">
        <w:rPr>
          <w:rFonts w:ascii="Arial" w:hAnsi="Arial" w:cs="Arial"/>
          <w:color w:val="000000" w:themeColor="text1"/>
          <w:sz w:val="20"/>
          <w:szCs w:val="20"/>
        </w:rPr>
        <w:t>(</w:t>
      </w:r>
      <w:r w:rsidR="00CD00A1" w:rsidRPr="00BC646E">
        <w:rPr>
          <w:rFonts w:ascii="Arial" w:hAnsi="Arial" w:cs="Arial"/>
          <w:color w:val="000000" w:themeColor="text1"/>
          <w:sz w:val="20"/>
          <w:szCs w:val="20"/>
        </w:rPr>
        <w:t xml:space="preserve">es. l’intervento armato, il </w:t>
      </w:r>
      <w:r w:rsidRPr="000F7CEB">
        <w:rPr>
          <w:rFonts w:ascii="Arial" w:hAnsi="Arial" w:cs="Arial"/>
          <w:color w:val="000000" w:themeColor="text1"/>
          <w:sz w:val="20"/>
          <w:szCs w:val="20"/>
        </w:rPr>
        <w:t xml:space="preserve">blocco navale, la rappresaglia). </w:t>
      </w:r>
    </w:p>
    <w:p w14:paraId="3EA24065" w14:textId="429E6CB8" w:rsidR="00CD00A1" w:rsidRPr="00BC646E" w:rsidRDefault="00CD00A1" w:rsidP="00CD00A1">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BC646E">
        <w:rPr>
          <w:rFonts w:ascii="Arial" w:hAnsi="Arial" w:cs="Arial"/>
          <w:color w:val="000000" w:themeColor="text1"/>
          <w:sz w:val="20"/>
          <w:szCs w:val="20"/>
        </w:rPr>
        <w:t>Una decina d’anni dopo il P</w:t>
      </w:r>
      <w:r w:rsidR="000F7CEB" w:rsidRPr="000F7CEB">
        <w:rPr>
          <w:rFonts w:ascii="Arial" w:hAnsi="Arial" w:cs="Arial"/>
          <w:color w:val="000000" w:themeColor="text1"/>
          <w:sz w:val="20"/>
          <w:szCs w:val="20"/>
        </w:rPr>
        <w:t xml:space="preserve">atto della SdN, ci si accorse </w:t>
      </w:r>
      <w:r w:rsidRPr="00BC646E">
        <w:rPr>
          <w:rFonts w:ascii="Arial" w:hAnsi="Arial" w:cs="Arial"/>
          <w:color w:val="000000" w:themeColor="text1"/>
          <w:sz w:val="20"/>
          <w:szCs w:val="20"/>
        </w:rPr>
        <w:t>della necessità dii</w:t>
      </w:r>
      <w:r w:rsidR="000F7CEB" w:rsidRPr="000F7CEB">
        <w:rPr>
          <w:rFonts w:ascii="Arial" w:hAnsi="Arial" w:cs="Arial"/>
          <w:color w:val="000000" w:themeColor="text1"/>
          <w:sz w:val="20"/>
          <w:szCs w:val="20"/>
        </w:rPr>
        <w:t xml:space="preserve"> vietare </w:t>
      </w:r>
      <w:r w:rsidRPr="00BC646E">
        <w:rPr>
          <w:rFonts w:ascii="Arial" w:hAnsi="Arial" w:cs="Arial"/>
          <w:color w:val="000000" w:themeColor="text1"/>
          <w:sz w:val="20"/>
          <w:szCs w:val="20"/>
        </w:rPr>
        <w:t>con maggior rigore</w:t>
      </w:r>
      <w:r w:rsidR="000F7CEB" w:rsidRPr="000F7CEB">
        <w:rPr>
          <w:rFonts w:ascii="Arial" w:hAnsi="Arial" w:cs="Arial"/>
          <w:color w:val="000000" w:themeColor="text1"/>
          <w:sz w:val="20"/>
          <w:szCs w:val="20"/>
        </w:rPr>
        <w:t xml:space="preserve"> l’uso della forza: nel 1928 </w:t>
      </w:r>
      <w:r w:rsidRPr="00BC646E">
        <w:rPr>
          <w:rFonts w:ascii="Arial" w:hAnsi="Arial" w:cs="Arial"/>
          <w:color w:val="000000" w:themeColor="text1"/>
          <w:sz w:val="20"/>
          <w:szCs w:val="20"/>
        </w:rPr>
        <w:t>venne</w:t>
      </w:r>
      <w:r w:rsidR="000F7CEB" w:rsidRPr="000F7CEB">
        <w:rPr>
          <w:rFonts w:ascii="Arial" w:hAnsi="Arial" w:cs="Arial"/>
          <w:color w:val="000000" w:themeColor="text1"/>
          <w:sz w:val="20"/>
          <w:szCs w:val="20"/>
        </w:rPr>
        <w:t xml:space="preserve"> istituito </w:t>
      </w:r>
      <w:r w:rsidR="000F7CEB" w:rsidRPr="000F7CEB">
        <w:rPr>
          <w:rFonts w:ascii="Arial" w:hAnsi="Arial" w:cs="Arial"/>
          <w:b/>
          <w:bCs/>
          <w:color w:val="000000" w:themeColor="text1"/>
          <w:sz w:val="20"/>
          <w:szCs w:val="20"/>
          <w:u w:val="single"/>
        </w:rPr>
        <w:t>il Patto Briand Kellog</w:t>
      </w:r>
      <w:r w:rsidR="000F7CEB" w:rsidRPr="000F7CEB">
        <w:rPr>
          <w:rFonts w:ascii="Arial" w:hAnsi="Arial" w:cs="Arial"/>
          <w:color w:val="000000" w:themeColor="text1"/>
          <w:sz w:val="20"/>
          <w:szCs w:val="20"/>
        </w:rPr>
        <w:t>, con cu</w:t>
      </w:r>
      <w:r w:rsidRPr="00BC646E">
        <w:rPr>
          <w:rFonts w:ascii="Arial" w:hAnsi="Arial" w:cs="Arial"/>
          <w:color w:val="000000" w:themeColor="text1"/>
          <w:sz w:val="20"/>
          <w:szCs w:val="20"/>
        </w:rPr>
        <w:t>i</w:t>
      </w:r>
      <w:r w:rsidR="000F7CEB" w:rsidRPr="000F7CEB">
        <w:rPr>
          <w:rFonts w:ascii="Arial" w:hAnsi="Arial" w:cs="Arial"/>
          <w:color w:val="000000" w:themeColor="text1"/>
          <w:sz w:val="20"/>
          <w:szCs w:val="20"/>
        </w:rPr>
        <w:t xml:space="preserve"> ci si impegna</w:t>
      </w:r>
      <w:r w:rsidRPr="00BC646E">
        <w:rPr>
          <w:rFonts w:ascii="Arial" w:hAnsi="Arial" w:cs="Arial"/>
          <w:color w:val="000000" w:themeColor="text1"/>
          <w:sz w:val="20"/>
          <w:szCs w:val="20"/>
        </w:rPr>
        <w:t>va</w:t>
      </w:r>
      <w:r w:rsidR="000F7CEB" w:rsidRPr="000F7CEB">
        <w:rPr>
          <w:rFonts w:ascii="Arial" w:hAnsi="Arial" w:cs="Arial"/>
          <w:color w:val="000000" w:themeColor="text1"/>
          <w:sz w:val="20"/>
          <w:szCs w:val="20"/>
        </w:rPr>
        <w:t xml:space="preserve"> alla </w:t>
      </w:r>
      <w:r w:rsidR="000F7CEB" w:rsidRPr="000F7CEB">
        <w:rPr>
          <w:rFonts w:ascii="Arial" w:hAnsi="Arial" w:cs="Arial"/>
          <w:b/>
          <w:bCs/>
          <w:color w:val="000000" w:themeColor="text1"/>
          <w:sz w:val="20"/>
          <w:szCs w:val="20"/>
        </w:rPr>
        <w:t xml:space="preserve">rinuncia </w:t>
      </w:r>
      <w:r w:rsidRPr="00572A72">
        <w:rPr>
          <w:rFonts w:ascii="Arial" w:hAnsi="Arial" w:cs="Arial"/>
          <w:b/>
          <w:bCs/>
          <w:color w:val="000000" w:themeColor="text1"/>
          <w:sz w:val="20"/>
          <w:szCs w:val="20"/>
        </w:rPr>
        <w:t>generale al ricorso alla guerra</w:t>
      </w:r>
      <w:r w:rsidRPr="00BC646E">
        <w:rPr>
          <w:rFonts w:ascii="Arial" w:hAnsi="Arial" w:cs="Arial"/>
          <w:color w:val="000000" w:themeColor="text1"/>
          <w:sz w:val="20"/>
          <w:szCs w:val="20"/>
        </w:rPr>
        <w:t xml:space="preserve"> e si sanciva una </w:t>
      </w:r>
      <w:r w:rsidRPr="00572A72">
        <w:rPr>
          <w:rFonts w:ascii="Arial" w:hAnsi="Arial" w:cs="Arial"/>
          <w:b/>
          <w:bCs/>
          <w:color w:val="000000" w:themeColor="text1"/>
          <w:sz w:val="20"/>
          <w:szCs w:val="20"/>
        </w:rPr>
        <w:t>sorta di obbligo di risoluzione pacifica delle controversie</w:t>
      </w:r>
      <w:r w:rsidRPr="00BC646E">
        <w:rPr>
          <w:rFonts w:ascii="Arial" w:hAnsi="Arial" w:cs="Arial"/>
          <w:color w:val="000000" w:themeColor="text1"/>
          <w:sz w:val="20"/>
          <w:szCs w:val="20"/>
        </w:rPr>
        <w:t xml:space="preserve">; venne istituita </w:t>
      </w:r>
      <w:r w:rsidR="000F7CEB" w:rsidRPr="000F7CEB">
        <w:rPr>
          <w:rFonts w:ascii="Arial" w:hAnsi="Arial" w:cs="Arial"/>
          <w:color w:val="000000" w:themeColor="text1"/>
          <w:sz w:val="20"/>
          <w:szCs w:val="20"/>
        </w:rPr>
        <w:t xml:space="preserve">nel 1945 </w:t>
      </w:r>
      <w:r w:rsidR="000F7CEB" w:rsidRPr="000F7CEB">
        <w:rPr>
          <w:rFonts w:ascii="Arial" w:hAnsi="Arial" w:cs="Arial"/>
          <w:b/>
          <w:bCs/>
          <w:color w:val="000000" w:themeColor="text1"/>
          <w:sz w:val="20"/>
          <w:szCs w:val="20"/>
          <w:u w:val="single"/>
        </w:rPr>
        <w:t>la Carta Onu</w:t>
      </w:r>
      <w:r w:rsidRPr="00BC646E">
        <w:rPr>
          <w:rFonts w:ascii="Arial" w:hAnsi="Arial" w:cs="Arial"/>
          <w:color w:val="000000" w:themeColor="text1"/>
          <w:sz w:val="20"/>
          <w:szCs w:val="20"/>
        </w:rPr>
        <w:t>, in cui per la prima volta v</w:t>
      </w:r>
      <w:r w:rsidR="000F7CEB" w:rsidRPr="000F7CEB">
        <w:rPr>
          <w:rFonts w:ascii="Arial" w:hAnsi="Arial" w:cs="Arial"/>
          <w:color w:val="000000" w:themeColor="text1"/>
          <w:sz w:val="20"/>
          <w:szCs w:val="20"/>
        </w:rPr>
        <w:t>engono posti in maniera incontrovertibile gli obblighi sviluppati</w:t>
      </w:r>
      <w:r w:rsidRPr="00BC646E">
        <w:rPr>
          <w:rFonts w:ascii="Arial" w:hAnsi="Arial" w:cs="Arial"/>
          <w:color w:val="000000" w:themeColor="text1"/>
          <w:sz w:val="20"/>
          <w:szCs w:val="20"/>
        </w:rPr>
        <w:t xml:space="preserve">si, cioè </w:t>
      </w:r>
      <w:r w:rsidRPr="00572A72">
        <w:rPr>
          <w:rFonts w:ascii="Arial" w:hAnsi="Arial" w:cs="Arial"/>
          <w:color w:val="C00000"/>
          <w:sz w:val="20"/>
          <w:szCs w:val="20"/>
        </w:rPr>
        <w:t>l’</w:t>
      </w:r>
      <w:r w:rsidR="000F7CEB" w:rsidRPr="000F7CEB">
        <w:rPr>
          <w:rFonts w:ascii="Arial" w:hAnsi="Arial" w:cs="Arial"/>
          <w:b/>
          <w:bCs/>
          <w:color w:val="C00000"/>
          <w:sz w:val="20"/>
          <w:szCs w:val="20"/>
        </w:rPr>
        <w:t>obbligo di risoluzione pacifica delle controversie</w:t>
      </w:r>
      <w:r w:rsidRPr="00BC646E">
        <w:rPr>
          <w:rFonts w:ascii="Arial" w:hAnsi="Arial" w:cs="Arial"/>
          <w:color w:val="000000" w:themeColor="text1"/>
          <w:sz w:val="20"/>
          <w:szCs w:val="20"/>
        </w:rPr>
        <w:t>, contenuto nell’</w:t>
      </w:r>
      <w:r w:rsidR="000F7CEB" w:rsidRPr="000F7CEB">
        <w:rPr>
          <w:rFonts w:ascii="Arial" w:hAnsi="Arial" w:cs="Arial"/>
          <w:color w:val="000000" w:themeColor="text1"/>
          <w:sz w:val="20"/>
          <w:szCs w:val="20"/>
          <w:highlight w:val="yellow"/>
        </w:rPr>
        <w:t>art. 2 par. 3 e nel Capitolo VI Carta Onu</w:t>
      </w:r>
      <w:r w:rsidRPr="00BC646E">
        <w:rPr>
          <w:rFonts w:ascii="Arial" w:hAnsi="Arial" w:cs="Arial"/>
          <w:color w:val="000000" w:themeColor="text1"/>
          <w:sz w:val="20"/>
          <w:szCs w:val="20"/>
        </w:rPr>
        <w:t xml:space="preserve"> (vedi prima),</w:t>
      </w:r>
      <w:r w:rsidR="000F7CEB" w:rsidRPr="000F7CEB">
        <w:rPr>
          <w:rFonts w:ascii="Arial" w:hAnsi="Arial" w:cs="Arial"/>
          <w:color w:val="000000" w:themeColor="text1"/>
          <w:sz w:val="20"/>
          <w:szCs w:val="20"/>
        </w:rPr>
        <w:t xml:space="preserve"> </w:t>
      </w:r>
      <w:r w:rsidR="000F7CEB" w:rsidRPr="000F7CEB">
        <w:rPr>
          <w:rFonts w:ascii="Arial" w:hAnsi="Arial" w:cs="Arial"/>
          <w:b/>
          <w:bCs/>
          <w:color w:val="C00000"/>
          <w:sz w:val="20"/>
          <w:szCs w:val="20"/>
        </w:rPr>
        <w:t>e il divieto o di minaccia dell’uso della forza</w:t>
      </w:r>
      <w:r w:rsidRPr="00BC646E">
        <w:rPr>
          <w:rFonts w:ascii="Arial" w:hAnsi="Arial" w:cs="Arial"/>
          <w:color w:val="000000" w:themeColor="text1"/>
          <w:sz w:val="20"/>
          <w:szCs w:val="20"/>
        </w:rPr>
        <w:t>, disciplinato dall’</w:t>
      </w:r>
      <w:r w:rsidR="000F7CEB" w:rsidRPr="000F7CEB">
        <w:rPr>
          <w:rFonts w:ascii="Arial" w:hAnsi="Arial" w:cs="Arial"/>
          <w:color w:val="000000" w:themeColor="text1"/>
          <w:sz w:val="20"/>
          <w:szCs w:val="20"/>
          <w:highlight w:val="yellow"/>
        </w:rPr>
        <w:t>art. 2 par. 4 Carta Onu</w:t>
      </w:r>
      <w:r w:rsidRPr="00BC646E">
        <w:rPr>
          <w:rFonts w:ascii="Arial" w:hAnsi="Arial" w:cs="Arial"/>
          <w:color w:val="000000" w:themeColor="text1"/>
          <w:sz w:val="20"/>
          <w:szCs w:val="20"/>
        </w:rPr>
        <w:t xml:space="preserve">. Si tratta di due obblighi/norme, </w:t>
      </w:r>
      <w:r w:rsidR="000F7CEB" w:rsidRPr="000F7CEB">
        <w:rPr>
          <w:rFonts w:ascii="Arial" w:hAnsi="Arial" w:cs="Arial"/>
          <w:color w:val="000000" w:themeColor="text1"/>
          <w:sz w:val="20"/>
          <w:szCs w:val="20"/>
        </w:rPr>
        <w:t>che rappresentano l’una il corollario dell’altra</w:t>
      </w:r>
      <w:r w:rsidRPr="00BC646E">
        <w:rPr>
          <w:rFonts w:ascii="Arial" w:hAnsi="Arial" w:cs="Arial"/>
          <w:color w:val="000000" w:themeColor="text1"/>
          <w:sz w:val="20"/>
          <w:szCs w:val="20"/>
        </w:rPr>
        <w:t xml:space="preserve">: </w:t>
      </w:r>
      <w:r w:rsidRPr="00572A72">
        <w:rPr>
          <w:rFonts w:ascii="Arial" w:hAnsi="Arial" w:cs="Arial"/>
          <w:color w:val="000000" w:themeColor="text1"/>
          <w:sz w:val="20"/>
          <w:szCs w:val="20"/>
          <w:u w:val="single"/>
        </w:rPr>
        <w:t>se le controversie devono essere risolte pacificamente, non può che vigere il divieto dell’uso della forza</w:t>
      </w:r>
      <w:r w:rsidRPr="00BC646E">
        <w:rPr>
          <w:rFonts w:ascii="Arial" w:hAnsi="Arial" w:cs="Arial"/>
          <w:color w:val="000000" w:themeColor="text1"/>
          <w:sz w:val="20"/>
          <w:szCs w:val="20"/>
        </w:rPr>
        <w:t>.</w:t>
      </w:r>
    </w:p>
    <w:p w14:paraId="52831D23" w14:textId="659CBAD5" w:rsidR="00CD00A1" w:rsidRDefault="00CD00A1" w:rsidP="00CD00A1">
      <w:pPr>
        <w:pStyle w:val="NormaleWeb"/>
        <w:tabs>
          <w:tab w:val="left" w:pos="2757"/>
        </w:tabs>
        <w:spacing w:before="0" w:beforeAutospacing="0" w:after="0" w:afterAutospacing="0"/>
        <w:contextualSpacing/>
        <w:jc w:val="both"/>
        <w:rPr>
          <w:rFonts w:ascii="Arial" w:hAnsi="Arial" w:cs="Arial"/>
          <w:color w:val="000000" w:themeColor="text1"/>
          <w:sz w:val="20"/>
          <w:szCs w:val="20"/>
        </w:rPr>
      </w:pPr>
    </w:p>
    <w:p w14:paraId="48B85D10" w14:textId="78EE9066" w:rsidR="007859CD" w:rsidRPr="007859CD" w:rsidRDefault="007859CD" w:rsidP="00CD00A1">
      <w:pPr>
        <w:pStyle w:val="NormaleWeb"/>
        <w:tabs>
          <w:tab w:val="left" w:pos="2757"/>
        </w:tabs>
        <w:spacing w:before="0" w:beforeAutospacing="0" w:after="0" w:afterAutospacing="0"/>
        <w:contextualSpacing/>
        <w:jc w:val="both"/>
        <w:rPr>
          <w:rFonts w:ascii="Arial" w:hAnsi="Arial" w:cs="Arial"/>
          <w:b/>
          <w:bCs/>
          <w:color w:val="4472C4" w:themeColor="accent1"/>
          <w:sz w:val="20"/>
          <w:szCs w:val="20"/>
        </w:rPr>
      </w:pPr>
      <w:r w:rsidRPr="007859CD">
        <w:rPr>
          <w:rFonts w:ascii="Arial" w:hAnsi="Arial" w:cs="Arial"/>
          <w:b/>
          <w:bCs/>
          <w:color w:val="4472C4" w:themeColor="accent1"/>
          <w:sz w:val="20"/>
          <w:szCs w:val="20"/>
        </w:rPr>
        <w:t xml:space="preserve">Il divieto della minaccia e dell’uso della forza armata nella Carta Onu e nel </w:t>
      </w:r>
      <w:r w:rsidR="00572A72">
        <w:rPr>
          <w:rFonts w:ascii="Arial" w:hAnsi="Arial" w:cs="Arial"/>
          <w:b/>
          <w:bCs/>
          <w:color w:val="4472C4" w:themeColor="accent1"/>
          <w:sz w:val="20"/>
          <w:szCs w:val="20"/>
        </w:rPr>
        <w:t>DI</w:t>
      </w:r>
      <w:r w:rsidRPr="007859CD">
        <w:rPr>
          <w:rFonts w:ascii="Arial" w:hAnsi="Arial" w:cs="Arial"/>
          <w:b/>
          <w:bCs/>
          <w:color w:val="4472C4" w:themeColor="accent1"/>
          <w:sz w:val="20"/>
          <w:szCs w:val="20"/>
        </w:rPr>
        <w:t xml:space="preserve"> generale</w:t>
      </w:r>
    </w:p>
    <w:p w14:paraId="09AE8BDC" w14:textId="24000EC8" w:rsidR="00CD00A1" w:rsidRPr="00BC646E" w:rsidRDefault="000F7CEB" w:rsidP="00CD00A1">
      <w:pPr>
        <w:pStyle w:val="NormaleWeb"/>
        <w:tabs>
          <w:tab w:val="left" w:pos="2757"/>
        </w:tabs>
        <w:spacing w:before="0" w:beforeAutospacing="0" w:after="0" w:afterAutospacing="0"/>
        <w:contextualSpacing/>
        <w:jc w:val="both"/>
        <w:rPr>
          <w:rFonts w:ascii="Arial" w:hAnsi="Arial" w:cs="Arial"/>
          <w:i/>
          <w:iCs/>
          <w:color w:val="000000" w:themeColor="text1"/>
          <w:sz w:val="20"/>
          <w:szCs w:val="20"/>
        </w:rPr>
      </w:pPr>
      <w:r w:rsidRPr="000F7CEB">
        <w:rPr>
          <w:rFonts w:ascii="Arial" w:hAnsi="Arial" w:cs="Arial"/>
          <w:b/>
          <w:bCs/>
          <w:color w:val="C00000"/>
          <w:sz w:val="20"/>
          <w:szCs w:val="20"/>
        </w:rPr>
        <w:t>Il divieto dell’uso</w:t>
      </w:r>
      <w:r w:rsidR="00CD00A1" w:rsidRPr="00572A72">
        <w:rPr>
          <w:rFonts w:ascii="Arial" w:hAnsi="Arial" w:cs="Arial"/>
          <w:b/>
          <w:bCs/>
          <w:color w:val="C00000"/>
          <w:sz w:val="20"/>
          <w:szCs w:val="20"/>
        </w:rPr>
        <w:t xml:space="preserve"> e della minaccia della forza armata</w:t>
      </w:r>
      <w:r w:rsidRPr="000F7CEB">
        <w:rPr>
          <w:rFonts w:ascii="Arial" w:hAnsi="Arial" w:cs="Arial"/>
          <w:color w:val="C00000"/>
          <w:sz w:val="20"/>
          <w:szCs w:val="20"/>
        </w:rPr>
        <w:t xml:space="preserve"> </w:t>
      </w:r>
      <w:r w:rsidRPr="000F7CEB">
        <w:rPr>
          <w:rFonts w:ascii="Arial" w:hAnsi="Arial" w:cs="Arial"/>
          <w:color w:val="000000" w:themeColor="text1"/>
          <w:sz w:val="20"/>
          <w:szCs w:val="20"/>
        </w:rPr>
        <w:t xml:space="preserve">costituisce la faccia dello </w:t>
      </w:r>
      <w:r w:rsidRPr="000F7CEB">
        <w:rPr>
          <w:rFonts w:ascii="Arial" w:hAnsi="Arial" w:cs="Arial"/>
          <w:b/>
          <w:bCs/>
          <w:color w:val="000000" w:themeColor="text1"/>
          <w:sz w:val="20"/>
          <w:szCs w:val="20"/>
        </w:rPr>
        <w:t>ius ad bellum</w:t>
      </w:r>
      <w:r w:rsidR="00CD00A1" w:rsidRPr="00BC646E">
        <w:rPr>
          <w:rFonts w:ascii="Arial" w:hAnsi="Arial" w:cs="Arial"/>
          <w:color w:val="000000" w:themeColor="text1"/>
          <w:sz w:val="20"/>
          <w:szCs w:val="20"/>
        </w:rPr>
        <w:t>, ed è disciplinato dall’</w:t>
      </w:r>
      <w:r w:rsidR="00CD00A1" w:rsidRPr="000F7CEB">
        <w:rPr>
          <w:rFonts w:ascii="Arial" w:hAnsi="Arial" w:cs="Arial"/>
          <w:color w:val="000000" w:themeColor="text1"/>
          <w:sz w:val="20"/>
          <w:szCs w:val="20"/>
          <w:highlight w:val="yellow"/>
        </w:rPr>
        <w:t>art. 2 par. 4 Carta Onu</w:t>
      </w:r>
      <w:r w:rsidR="00CD00A1" w:rsidRPr="00BC646E">
        <w:rPr>
          <w:rFonts w:ascii="Arial" w:hAnsi="Arial" w:cs="Arial"/>
          <w:color w:val="000000" w:themeColor="text1"/>
          <w:sz w:val="20"/>
          <w:szCs w:val="20"/>
        </w:rPr>
        <w:t>. Quest’ultimo afferma che “i</w:t>
      </w:r>
      <w:r w:rsidRPr="000F7CEB">
        <w:rPr>
          <w:rFonts w:ascii="Arial" w:hAnsi="Arial" w:cs="Arial"/>
          <w:color w:val="000000" w:themeColor="text1"/>
          <w:sz w:val="20"/>
          <w:szCs w:val="20"/>
        </w:rPr>
        <w:t xml:space="preserve"> </w:t>
      </w:r>
      <w:r w:rsidR="00CD00A1" w:rsidRPr="00BC646E">
        <w:rPr>
          <w:rFonts w:ascii="Arial" w:hAnsi="Arial" w:cs="Arial"/>
          <w:i/>
          <w:iCs/>
          <w:color w:val="000000" w:themeColor="text1"/>
          <w:sz w:val="20"/>
          <w:szCs w:val="20"/>
        </w:rPr>
        <w:t xml:space="preserve">membri delle Nazioni Unite </w:t>
      </w:r>
      <w:r w:rsidRPr="000F7CEB">
        <w:rPr>
          <w:rFonts w:ascii="Arial" w:hAnsi="Arial" w:cs="Arial"/>
          <w:i/>
          <w:iCs/>
          <w:color w:val="000000" w:themeColor="text1"/>
          <w:sz w:val="20"/>
          <w:szCs w:val="20"/>
          <w:u w:val="single"/>
        </w:rPr>
        <w:t>devono astenersi nelle loro relazioni internazionali dalla minaccia o dall’uso della forza</w:t>
      </w:r>
      <w:r w:rsidRPr="000F7CEB">
        <w:rPr>
          <w:rFonts w:ascii="Arial" w:hAnsi="Arial" w:cs="Arial"/>
          <w:i/>
          <w:iCs/>
          <w:color w:val="000000" w:themeColor="text1"/>
          <w:sz w:val="20"/>
          <w:szCs w:val="20"/>
        </w:rPr>
        <w:t>, sia contro l’integrità territoriale o l’indipendenza politica di qualsiasi Stato, sia in qualunque altra maniera incompatibile con i fini delle Nazioni Unite.”</w:t>
      </w:r>
    </w:p>
    <w:p w14:paraId="325C69D3" w14:textId="5DDF1E09" w:rsidR="00BC646E" w:rsidRPr="00EF23CE" w:rsidRDefault="00BC646E" w:rsidP="00BC646E">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572A72">
        <w:rPr>
          <w:rFonts w:ascii="Arial" w:hAnsi="Arial" w:cs="Arial"/>
          <w:color w:val="000000" w:themeColor="text1"/>
          <w:sz w:val="20"/>
          <w:szCs w:val="20"/>
        </w:rPr>
        <w:t>Si parla di divieto della minaccia o uso della forza: la norma si riferisce alla “</w:t>
      </w:r>
      <w:r w:rsidRPr="00572A72">
        <w:rPr>
          <w:rFonts w:ascii="Arial" w:hAnsi="Arial" w:cs="Arial"/>
          <w:b/>
          <w:bCs/>
          <w:color w:val="000000" w:themeColor="text1"/>
          <w:sz w:val="20"/>
          <w:szCs w:val="20"/>
          <w:u w:val="single"/>
        </w:rPr>
        <w:t>forza</w:t>
      </w:r>
      <w:r w:rsidRPr="00572A72">
        <w:rPr>
          <w:rFonts w:ascii="Arial" w:hAnsi="Arial" w:cs="Arial"/>
          <w:color w:val="000000" w:themeColor="text1"/>
          <w:sz w:val="20"/>
          <w:szCs w:val="20"/>
        </w:rPr>
        <w:t>” e non alla guerra per evitare ambiguità rispetto al carattere generale del divieto</w:t>
      </w:r>
      <w:r w:rsidRPr="00BC646E">
        <w:rPr>
          <w:rFonts w:ascii="Arial" w:hAnsi="Arial" w:cs="Arial"/>
          <w:i/>
          <w:iCs/>
          <w:color w:val="000000" w:themeColor="text1"/>
          <w:sz w:val="20"/>
          <w:szCs w:val="20"/>
        </w:rPr>
        <w:t xml:space="preserve">. Infatti, </w:t>
      </w:r>
      <w:r w:rsidRPr="00BC646E">
        <w:rPr>
          <w:rFonts w:ascii="Arial" w:hAnsi="Arial" w:cs="Arial"/>
          <w:b/>
          <w:bCs/>
          <w:i/>
          <w:iCs/>
          <w:color w:val="000000" w:themeColor="text1"/>
          <w:sz w:val="20"/>
          <w:szCs w:val="20"/>
        </w:rPr>
        <w:t xml:space="preserve">per forza si intende </w:t>
      </w:r>
      <w:r w:rsidRPr="00572A72">
        <w:rPr>
          <w:rFonts w:ascii="Arial" w:hAnsi="Arial" w:cs="Arial"/>
          <w:b/>
          <w:bCs/>
          <w:i/>
          <w:iCs/>
          <w:color w:val="000000" w:themeColor="text1"/>
          <w:sz w:val="20"/>
          <w:szCs w:val="20"/>
          <w:u w:val="single"/>
        </w:rPr>
        <w:t xml:space="preserve">anche </w:t>
      </w:r>
      <w:r w:rsidR="000F7CEB" w:rsidRPr="000F7CEB">
        <w:rPr>
          <w:rFonts w:ascii="Arial" w:hAnsi="Arial" w:cs="Arial"/>
          <w:b/>
          <w:bCs/>
          <w:color w:val="000000" w:themeColor="text1"/>
          <w:sz w:val="20"/>
          <w:szCs w:val="20"/>
          <w:u w:val="single"/>
        </w:rPr>
        <w:t xml:space="preserve">una situazione di conflitto </w:t>
      </w:r>
      <w:r w:rsidRPr="00572A72">
        <w:rPr>
          <w:rFonts w:ascii="Arial" w:hAnsi="Arial" w:cs="Arial"/>
          <w:b/>
          <w:bCs/>
          <w:color w:val="000000" w:themeColor="text1"/>
          <w:sz w:val="20"/>
          <w:szCs w:val="20"/>
          <w:u w:val="single"/>
        </w:rPr>
        <w:t>che una situazione di</w:t>
      </w:r>
      <w:r w:rsidR="000F7CEB" w:rsidRPr="000F7CEB">
        <w:rPr>
          <w:rFonts w:ascii="Arial" w:hAnsi="Arial" w:cs="Arial"/>
          <w:b/>
          <w:bCs/>
          <w:color w:val="000000" w:themeColor="text1"/>
          <w:sz w:val="20"/>
          <w:szCs w:val="20"/>
          <w:u w:val="single"/>
        </w:rPr>
        <w:t xml:space="preserve"> guerra</w:t>
      </w:r>
      <w:r w:rsidR="000F7CEB" w:rsidRPr="000F7CEB">
        <w:rPr>
          <w:rFonts w:ascii="Arial" w:hAnsi="Arial" w:cs="Arial"/>
          <w:color w:val="000000" w:themeColor="text1"/>
          <w:sz w:val="20"/>
          <w:szCs w:val="20"/>
        </w:rPr>
        <w:t>: se si parla di guerra allora c’è</w:t>
      </w:r>
      <w:r w:rsidRPr="00BC646E">
        <w:rPr>
          <w:rFonts w:ascii="Arial" w:hAnsi="Arial" w:cs="Arial"/>
          <w:color w:val="000000" w:themeColor="text1"/>
          <w:sz w:val="20"/>
          <w:szCs w:val="20"/>
        </w:rPr>
        <w:t xml:space="preserve"> anche</w:t>
      </w:r>
      <w:r w:rsidR="000F7CEB" w:rsidRPr="000F7CEB">
        <w:rPr>
          <w:rFonts w:ascii="Arial" w:hAnsi="Arial" w:cs="Arial"/>
          <w:color w:val="000000" w:themeColor="text1"/>
          <w:sz w:val="20"/>
          <w:szCs w:val="20"/>
        </w:rPr>
        <w:t xml:space="preserve"> un conflitto; se c’è un conflitto allora c’è l’uso della forza; MA </w:t>
      </w:r>
      <w:r w:rsidRPr="00BC646E">
        <w:rPr>
          <w:rFonts w:ascii="Arial" w:hAnsi="Arial" w:cs="Arial"/>
          <w:b/>
          <w:bCs/>
          <w:color w:val="000000" w:themeColor="text1"/>
          <w:sz w:val="20"/>
          <w:szCs w:val="20"/>
        </w:rPr>
        <w:t>la forza può dunque</w:t>
      </w:r>
      <w:r w:rsidRPr="000F7CEB">
        <w:rPr>
          <w:rFonts w:ascii="Arial" w:hAnsi="Arial" w:cs="Arial"/>
          <w:b/>
          <w:bCs/>
          <w:color w:val="000000" w:themeColor="text1"/>
          <w:sz w:val="20"/>
          <w:szCs w:val="20"/>
        </w:rPr>
        <w:t xml:space="preserve"> esser utilizzata anche in assenza di conflitto</w:t>
      </w:r>
      <w:r w:rsidRPr="00BC646E">
        <w:rPr>
          <w:rFonts w:ascii="Arial" w:hAnsi="Arial" w:cs="Arial"/>
          <w:b/>
          <w:bCs/>
          <w:color w:val="000000" w:themeColor="text1"/>
          <w:sz w:val="20"/>
          <w:szCs w:val="20"/>
        </w:rPr>
        <w:t xml:space="preserve"> </w:t>
      </w:r>
      <w:r w:rsidRPr="000F7CEB">
        <w:rPr>
          <w:rFonts w:ascii="Arial" w:hAnsi="Arial" w:cs="Arial"/>
          <w:b/>
          <w:bCs/>
          <w:color w:val="000000" w:themeColor="text1"/>
          <w:sz w:val="20"/>
          <w:szCs w:val="20"/>
        </w:rPr>
        <w:t>e guerr</w:t>
      </w:r>
      <w:r w:rsidRPr="00BC646E">
        <w:rPr>
          <w:rFonts w:ascii="Arial" w:hAnsi="Arial" w:cs="Arial"/>
          <w:b/>
          <w:bCs/>
          <w:color w:val="000000" w:themeColor="text1"/>
          <w:sz w:val="20"/>
          <w:szCs w:val="20"/>
        </w:rPr>
        <w:t>a</w:t>
      </w:r>
      <w:r w:rsidRPr="00BC646E">
        <w:rPr>
          <w:rFonts w:ascii="Arial" w:hAnsi="Arial" w:cs="Arial"/>
          <w:color w:val="000000" w:themeColor="text1"/>
          <w:sz w:val="20"/>
          <w:szCs w:val="20"/>
        </w:rPr>
        <w:t>: l’uso dell</w:t>
      </w:r>
      <w:r w:rsidR="000F7CEB" w:rsidRPr="000F7CEB">
        <w:rPr>
          <w:rFonts w:ascii="Arial" w:hAnsi="Arial" w:cs="Arial"/>
          <w:color w:val="000000" w:themeColor="text1"/>
          <w:sz w:val="20"/>
          <w:szCs w:val="20"/>
        </w:rPr>
        <w:t xml:space="preserve">a forza </w:t>
      </w:r>
      <w:r w:rsidRPr="00BC646E">
        <w:rPr>
          <w:rFonts w:ascii="Arial" w:hAnsi="Arial" w:cs="Arial"/>
          <w:color w:val="000000" w:themeColor="text1"/>
          <w:sz w:val="20"/>
          <w:szCs w:val="20"/>
        </w:rPr>
        <w:t xml:space="preserve">non vuol dire necessariamente che c’è un conflitto in corso, e un conflitto in corso non necessariamente implica che vi sia una guerra in corso. Quindi, </w:t>
      </w:r>
      <w:r w:rsidRPr="00BC646E">
        <w:rPr>
          <w:rFonts w:ascii="Arial" w:hAnsi="Arial" w:cs="Arial"/>
          <w:b/>
          <w:bCs/>
          <w:color w:val="000000" w:themeColor="text1"/>
          <w:sz w:val="20"/>
          <w:szCs w:val="20"/>
          <w:u w:val="single"/>
        </w:rPr>
        <w:t xml:space="preserve">nella misura in cui l’art. 2 </w:t>
      </w:r>
      <w:r w:rsidRPr="000F7CEB">
        <w:rPr>
          <w:rFonts w:ascii="Arial" w:hAnsi="Arial" w:cs="Arial"/>
          <w:b/>
          <w:bCs/>
          <w:color w:val="000000" w:themeColor="text1"/>
          <w:sz w:val="20"/>
          <w:szCs w:val="20"/>
          <w:u w:val="single"/>
        </w:rPr>
        <w:t xml:space="preserve">vieta </w:t>
      </w:r>
      <w:r w:rsidRPr="00BC646E">
        <w:rPr>
          <w:rFonts w:ascii="Arial" w:hAnsi="Arial" w:cs="Arial"/>
          <w:b/>
          <w:bCs/>
          <w:color w:val="000000" w:themeColor="text1"/>
          <w:sz w:val="20"/>
          <w:szCs w:val="20"/>
          <w:u w:val="single"/>
        </w:rPr>
        <w:t>l’uso della</w:t>
      </w:r>
      <w:r w:rsidRPr="000F7CEB">
        <w:rPr>
          <w:rFonts w:ascii="Arial" w:hAnsi="Arial" w:cs="Arial"/>
          <w:b/>
          <w:bCs/>
          <w:color w:val="000000" w:themeColor="text1"/>
          <w:sz w:val="20"/>
          <w:szCs w:val="20"/>
          <w:u w:val="single"/>
        </w:rPr>
        <w:t xml:space="preserve"> forza</w:t>
      </w:r>
      <w:r w:rsidRPr="00BC646E">
        <w:rPr>
          <w:rFonts w:ascii="Arial" w:hAnsi="Arial" w:cs="Arial"/>
          <w:b/>
          <w:bCs/>
          <w:color w:val="000000" w:themeColor="text1"/>
          <w:sz w:val="20"/>
          <w:szCs w:val="20"/>
          <w:u w:val="single"/>
        </w:rPr>
        <w:t xml:space="preserve">, vieta indirettamente </w:t>
      </w:r>
      <w:r w:rsidRPr="000F7CEB">
        <w:rPr>
          <w:rFonts w:ascii="Arial" w:hAnsi="Arial" w:cs="Arial"/>
          <w:b/>
          <w:bCs/>
          <w:color w:val="000000" w:themeColor="text1"/>
          <w:sz w:val="20"/>
          <w:szCs w:val="20"/>
          <w:u w:val="single"/>
        </w:rPr>
        <w:t>anche la guerra e il conflitto</w:t>
      </w:r>
      <w:r w:rsidRPr="00BC646E">
        <w:rPr>
          <w:rFonts w:ascii="Arial" w:hAnsi="Arial" w:cs="Arial"/>
          <w:color w:val="000000" w:themeColor="text1"/>
          <w:sz w:val="20"/>
          <w:szCs w:val="20"/>
        </w:rPr>
        <w:t xml:space="preserve"> (</w:t>
      </w:r>
      <w:r w:rsidRPr="000F7CEB">
        <w:rPr>
          <w:rFonts w:ascii="Arial" w:hAnsi="Arial" w:cs="Arial"/>
          <w:color w:val="000000" w:themeColor="text1"/>
          <w:sz w:val="20"/>
          <w:szCs w:val="20"/>
        </w:rPr>
        <w:t>se c’è la guerra e il conflitto allora c’è l’uso della forza, ma non viceversa</w:t>
      </w:r>
      <w:r w:rsidRPr="00EF23CE">
        <w:rPr>
          <w:rFonts w:ascii="Arial" w:hAnsi="Arial" w:cs="Arial"/>
          <w:color w:val="000000" w:themeColor="text1"/>
          <w:sz w:val="20"/>
          <w:szCs w:val="20"/>
        </w:rPr>
        <w:t>).</w:t>
      </w:r>
    </w:p>
    <w:p w14:paraId="4DB01026" w14:textId="32EC758A" w:rsidR="00BC646E" w:rsidRPr="00572A72" w:rsidRDefault="00BC646E" w:rsidP="00FB32BC">
      <w:pPr>
        <w:pStyle w:val="NormaleWeb"/>
        <w:numPr>
          <w:ilvl w:val="0"/>
          <w:numId w:val="193"/>
        </w:numPr>
        <w:tabs>
          <w:tab w:val="left" w:pos="2757"/>
        </w:tabs>
        <w:spacing w:before="0" w:beforeAutospacing="0" w:after="0" w:afterAutospacing="0"/>
        <w:contextualSpacing/>
        <w:jc w:val="both"/>
        <w:rPr>
          <w:rFonts w:ascii="Arial" w:hAnsi="Arial" w:cs="Arial"/>
          <w:color w:val="000000" w:themeColor="text1"/>
          <w:sz w:val="18"/>
          <w:szCs w:val="18"/>
        </w:rPr>
      </w:pPr>
      <w:r w:rsidRPr="00572A72">
        <w:rPr>
          <w:rFonts w:ascii="Arial" w:hAnsi="Arial" w:cs="Arial"/>
          <w:b/>
          <w:bCs/>
          <w:i/>
          <w:iCs/>
          <w:color w:val="000000" w:themeColor="text1"/>
          <w:sz w:val="18"/>
          <w:szCs w:val="18"/>
        </w:rPr>
        <w:t>g</w:t>
      </w:r>
      <w:r w:rsidR="000F7CEB" w:rsidRPr="000F7CEB">
        <w:rPr>
          <w:rFonts w:ascii="Arial" w:hAnsi="Arial" w:cs="Arial"/>
          <w:b/>
          <w:bCs/>
          <w:i/>
          <w:iCs/>
          <w:color w:val="000000" w:themeColor="text1"/>
          <w:sz w:val="18"/>
          <w:szCs w:val="18"/>
        </w:rPr>
        <w:t>uerra</w:t>
      </w:r>
      <w:r w:rsidRPr="00572A72">
        <w:rPr>
          <w:rFonts w:ascii="Arial" w:hAnsi="Arial" w:cs="Arial"/>
          <w:color w:val="000000" w:themeColor="text1"/>
          <w:sz w:val="18"/>
          <w:szCs w:val="18"/>
        </w:rPr>
        <w:t xml:space="preserve"> si ha quando </w:t>
      </w:r>
      <w:r w:rsidR="000F7CEB" w:rsidRPr="000F7CEB">
        <w:rPr>
          <w:rFonts w:ascii="Arial" w:hAnsi="Arial" w:cs="Arial"/>
          <w:color w:val="000000" w:themeColor="text1"/>
          <w:sz w:val="18"/>
          <w:szCs w:val="18"/>
          <w:u w:val="single"/>
        </w:rPr>
        <w:t xml:space="preserve">uno </w:t>
      </w:r>
      <w:r w:rsidRPr="00572A72">
        <w:rPr>
          <w:rFonts w:ascii="Arial" w:hAnsi="Arial" w:cs="Arial"/>
          <w:color w:val="000000" w:themeColor="text1"/>
          <w:sz w:val="18"/>
          <w:szCs w:val="18"/>
          <w:u w:val="single"/>
        </w:rPr>
        <w:t>S</w:t>
      </w:r>
      <w:r w:rsidR="000F7CEB" w:rsidRPr="000F7CEB">
        <w:rPr>
          <w:rFonts w:ascii="Arial" w:hAnsi="Arial" w:cs="Arial"/>
          <w:color w:val="000000" w:themeColor="text1"/>
          <w:sz w:val="18"/>
          <w:szCs w:val="18"/>
          <w:u w:val="single"/>
        </w:rPr>
        <w:t xml:space="preserve">tato </w:t>
      </w:r>
      <w:r w:rsidRPr="00572A72">
        <w:rPr>
          <w:rFonts w:ascii="Arial" w:hAnsi="Arial" w:cs="Arial"/>
          <w:color w:val="000000" w:themeColor="text1"/>
          <w:sz w:val="18"/>
          <w:szCs w:val="18"/>
          <w:u w:val="single"/>
        </w:rPr>
        <w:t xml:space="preserve">(il Parlamento) </w:t>
      </w:r>
      <w:r w:rsidR="000F7CEB" w:rsidRPr="000F7CEB">
        <w:rPr>
          <w:rFonts w:ascii="Arial" w:hAnsi="Arial" w:cs="Arial"/>
          <w:color w:val="000000" w:themeColor="text1"/>
          <w:sz w:val="18"/>
          <w:szCs w:val="18"/>
          <w:u w:val="single"/>
        </w:rPr>
        <w:t xml:space="preserve">formalmente delibera lo </w:t>
      </w:r>
      <w:r w:rsidRPr="00572A72">
        <w:rPr>
          <w:rFonts w:ascii="Arial" w:hAnsi="Arial" w:cs="Arial"/>
          <w:color w:val="000000" w:themeColor="text1"/>
          <w:sz w:val="18"/>
          <w:szCs w:val="18"/>
          <w:u w:val="single"/>
        </w:rPr>
        <w:t>S</w:t>
      </w:r>
      <w:r w:rsidR="000F7CEB" w:rsidRPr="000F7CEB">
        <w:rPr>
          <w:rFonts w:ascii="Arial" w:hAnsi="Arial" w:cs="Arial"/>
          <w:color w:val="000000" w:themeColor="text1"/>
          <w:sz w:val="18"/>
          <w:szCs w:val="18"/>
          <w:u w:val="single"/>
        </w:rPr>
        <w:t>tato di guerra</w:t>
      </w:r>
      <w:r w:rsidR="000F7CEB" w:rsidRPr="000F7CEB">
        <w:rPr>
          <w:rFonts w:ascii="Arial" w:hAnsi="Arial" w:cs="Arial"/>
          <w:color w:val="000000" w:themeColor="text1"/>
          <w:sz w:val="18"/>
          <w:szCs w:val="18"/>
        </w:rPr>
        <w:t xml:space="preserve"> e </w:t>
      </w:r>
      <w:r w:rsidRPr="00572A72">
        <w:rPr>
          <w:rFonts w:ascii="Arial" w:hAnsi="Arial" w:cs="Arial"/>
          <w:color w:val="000000" w:themeColor="text1"/>
          <w:sz w:val="18"/>
          <w:szCs w:val="18"/>
        </w:rPr>
        <w:t xml:space="preserve">(il PdR) </w:t>
      </w:r>
      <w:r w:rsidR="000F7CEB" w:rsidRPr="000F7CEB">
        <w:rPr>
          <w:rFonts w:ascii="Arial" w:hAnsi="Arial" w:cs="Arial"/>
          <w:color w:val="000000" w:themeColor="text1"/>
          <w:sz w:val="18"/>
          <w:szCs w:val="18"/>
          <w:u w:val="single"/>
        </w:rPr>
        <w:t>dichiara guerra</w:t>
      </w:r>
      <w:r w:rsidRPr="00572A72">
        <w:rPr>
          <w:rFonts w:ascii="Arial" w:hAnsi="Arial" w:cs="Arial"/>
          <w:color w:val="000000" w:themeColor="text1"/>
          <w:sz w:val="18"/>
          <w:szCs w:val="18"/>
          <w:u w:val="single"/>
        </w:rPr>
        <w:t xml:space="preserve"> ad un altro Stato</w:t>
      </w:r>
      <w:r w:rsidR="000F7CEB" w:rsidRPr="000F7CEB">
        <w:rPr>
          <w:rFonts w:ascii="Arial" w:hAnsi="Arial" w:cs="Arial"/>
          <w:color w:val="000000" w:themeColor="text1"/>
          <w:sz w:val="18"/>
          <w:szCs w:val="18"/>
        </w:rPr>
        <w:t>, presenta</w:t>
      </w:r>
      <w:r w:rsidRPr="00572A72">
        <w:rPr>
          <w:rFonts w:ascii="Arial" w:hAnsi="Arial" w:cs="Arial"/>
          <w:color w:val="000000" w:themeColor="text1"/>
          <w:sz w:val="18"/>
          <w:szCs w:val="18"/>
        </w:rPr>
        <w:t>ndo la dichiarazione di guerra</w:t>
      </w:r>
      <w:r w:rsidR="000F7CEB" w:rsidRPr="000F7CEB">
        <w:rPr>
          <w:rFonts w:ascii="Arial" w:hAnsi="Arial" w:cs="Arial"/>
          <w:color w:val="000000" w:themeColor="text1"/>
          <w:sz w:val="18"/>
          <w:szCs w:val="18"/>
        </w:rPr>
        <w:t xml:space="preserve"> a</w:t>
      </w:r>
      <w:r w:rsidRPr="00572A72">
        <w:rPr>
          <w:rFonts w:ascii="Arial" w:hAnsi="Arial" w:cs="Arial"/>
          <w:color w:val="000000" w:themeColor="text1"/>
          <w:sz w:val="18"/>
          <w:szCs w:val="18"/>
        </w:rPr>
        <w:t>l governo dello S</w:t>
      </w:r>
      <w:r w:rsidR="000F7CEB" w:rsidRPr="000F7CEB">
        <w:rPr>
          <w:rFonts w:ascii="Arial" w:hAnsi="Arial" w:cs="Arial"/>
          <w:color w:val="000000" w:themeColor="text1"/>
          <w:sz w:val="18"/>
          <w:szCs w:val="18"/>
        </w:rPr>
        <w:t>tato a cui si dichiara guerra</w:t>
      </w:r>
      <w:r w:rsidRPr="00572A72">
        <w:rPr>
          <w:rFonts w:ascii="Arial" w:hAnsi="Arial" w:cs="Arial"/>
          <w:color w:val="000000" w:themeColor="text1"/>
          <w:sz w:val="18"/>
          <w:szCs w:val="18"/>
        </w:rPr>
        <w:t xml:space="preserve"> (elemento procedurale).</w:t>
      </w:r>
      <w:r w:rsidR="000F7CEB" w:rsidRPr="000F7CEB">
        <w:rPr>
          <w:rFonts w:ascii="Arial" w:hAnsi="Arial" w:cs="Arial"/>
          <w:color w:val="000000" w:themeColor="text1"/>
          <w:sz w:val="18"/>
          <w:szCs w:val="18"/>
        </w:rPr>
        <w:t xml:space="preserve"> </w:t>
      </w:r>
      <w:r w:rsidRPr="00572A72">
        <w:rPr>
          <w:rFonts w:ascii="Arial" w:hAnsi="Arial" w:cs="Arial"/>
          <w:color w:val="000000" w:themeColor="text1"/>
          <w:sz w:val="18"/>
          <w:szCs w:val="18"/>
        </w:rPr>
        <w:t>Inoltre, n</w:t>
      </w:r>
      <w:r w:rsidR="000F7CEB" w:rsidRPr="000F7CEB">
        <w:rPr>
          <w:rFonts w:ascii="Arial" w:hAnsi="Arial" w:cs="Arial"/>
          <w:color w:val="000000" w:themeColor="text1"/>
          <w:sz w:val="18"/>
          <w:szCs w:val="18"/>
        </w:rPr>
        <w:t xml:space="preserve">el caso della guerra c’è </w:t>
      </w:r>
      <w:r w:rsidR="000F7CEB" w:rsidRPr="000F7CEB">
        <w:rPr>
          <w:rFonts w:ascii="Arial" w:hAnsi="Arial" w:cs="Arial"/>
          <w:color w:val="000000" w:themeColor="text1"/>
          <w:sz w:val="18"/>
          <w:szCs w:val="18"/>
          <w:u w:val="single"/>
        </w:rPr>
        <w:t>la contrapposizione armata tra due stati</w:t>
      </w:r>
      <w:r w:rsidRPr="00572A72">
        <w:rPr>
          <w:rFonts w:ascii="Arial" w:hAnsi="Arial" w:cs="Arial"/>
          <w:color w:val="000000" w:themeColor="text1"/>
          <w:sz w:val="18"/>
          <w:szCs w:val="18"/>
          <w:u w:val="single"/>
        </w:rPr>
        <w:t xml:space="preserve">, in cui è difficile </w:t>
      </w:r>
      <w:r w:rsidR="000F7CEB" w:rsidRPr="000F7CEB">
        <w:rPr>
          <w:rFonts w:ascii="Arial" w:hAnsi="Arial" w:cs="Arial"/>
          <w:color w:val="000000" w:themeColor="text1"/>
          <w:sz w:val="18"/>
          <w:szCs w:val="18"/>
          <w:u w:val="single"/>
        </w:rPr>
        <w:t xml:space="preserve">distinguere </w:t>
      </w:r>
      <w:r w:rsidRPr="00572A72">
        <w:rPr>
          <w:rFonts w:ascii="Arial" w:hAnsi="Arial" w:cs="Arial"/>
          <w:color w:val="000000" w:themeColor="text1"/>
          <w:sz w:val="18"/>
          <w:szCs w:val="18"/>
          <w:u w:val="single"/>
        </w:rPr>
        <w:t>lo S</w:t>
      </w:r>
      <w:r w:rsidR="000F7CEB" w:rsidRPr="000F7CEB">
        <w:rPr>
          <w:rFonts w:ascii="Arial" w:hAnsi="Arial" w:cs="Arial"/>
          <w:color w:val="000000" w:themeColor="text1"/>
          <w:sz w:val="18"/>
          <w:szCs w:val="18"/>
          <w:u w:val="single"/>
        </w:rPr>
        <w:t xml:space="preserve">tato aggressore </w:t>
      </w:r>
      <w:r w:rsidRPr="00572A72">
        <w:rPr>
          <w:rFonts w:ascii="Arial" w:hAnsi="Arial" w:cs="Arial"/>
          <w:color w:val="000000" w:themeColor="text1"/>
          <w:sz w:val="18"/>
          <w:szCs w:val="18"/>
          <w:u w:val="single"/>
        </w:rPr>
        <w:t xml:space="preserve">da quello </w:t>
      </w:r>
      <w:r w:rsidR="000F7CEB" w:rsidRPr="000F7CEB">
        <w:rPr>
          <w:rFonts w:ascii="Arial" w:hAnsi="Arial" w:cs="Arial"/>
          <w:color w:val="000000" w:themeColor="text1"/>
          <w:sz w:val="18"/>
          <w:szCs w:val="18"/>
          <w:u w:val="single"/>
        </w:rPr>
        <w:t>aggredito</w:t>
      </w:r>
      <w:r w:rsidRPr="00572A72">
        <w:rPr>
          <w:rFonts w:ascii="Arial" w:hAnsi="Arial" w:cs="Arial"/>
          <w:color w:val="000000" w:themeColor="text1"/>
          <w:sz w:val="18"/>
          <w:szCs w:val="18"/>
        </w:rPr>
        <w:t xml:space="preserve"> (elemento sostanziale). Mancando questi due elementi, di guerre dal </w:t>
      </w:r>
      <w:r w:rsidR="000F7CEB" w:rsidRPr="000F7CEB">
        <w:rPr>
          <w:rFonts w:ascii="Arial" w:hAnsi="Arial" w:cs="Arial"/>
          <w:color w:val="000000" w:themeColor="text1"/>
          <w:sz w:val="18"/>
          <w:szCs w:val="18"/>
        </w:rPr>
        <w:t>1945 ad oggi c</w:t>
      </w:r>
      <w:r w:rsidRPr="00572A72">
        <w:rPr>
          <w:rFonts w:ascii="Arial" w:hAnsi="Arial" w:cs="Arial"/>
          <w:color w:val="000000" w:themeColor="text1"/>
          <w:sz w:val="18"/>
          <w:szCs w:val="18"/>
        </w:rPr>
        <w:t>e ne sono state poche.</w:t>
      </w:r>
      <w:r w:rsidR="000F7CEB" w:rsidRPr="000F7CEB">
        <w:rPr>
          <w:rFonts w:ascii="Arial" w:hAnsi="Arial" w:cs="Arial"/>
          <w:color w:val="000000" w:themeColor="text1"/>
          <w:sz w:val="18"/>
          <w:szCs w:val="18"/>
        </w:rPr>
        <w:t xml:space="preserve"> </w:t>
      </w:r>
    </w:p>
    <w:p w14:paraId="592368F0" w14:textId="2BADBDA5" w:rsidR="00BC646E" w:rsidRPr="00572A72" w:rsidRDefault="000F7CEB" w:rsidP="00FB32BC">
      <w:pPr>
        <w:pStyle w:val="NormaleWeb"/>
        <w:numPr>
          <w:ilvl w:val="0"/>
          <w:numId w:val="193"/>
        </w:numPr>
        <w:tabs>
          <w:tab w:val="left" w:pos="2757"/>
        </w:tabs>
        <w:spacing w:before="0" w:beforeAutospacing="0" w:after="0" w:afterAutospacing="0"/>
        <w:contextualSpacing/>
        <w:jc w:val="both"/>
        <w:rPr>
          <w:rFonts w:ascii="Arial" w:hAnsi="Arial" w:cs="Arial"/>
          <w:color w:val="000000" w:themeColor="text1"/>
          <w:sz w:val="18"/>
          <w:szCs w:val="18"/>
        </w:rPr>
      </w:pPr>
      <w:r w:rsidRPr="000F7CEB">
        <w:rPr>
          <w:rFonts w:ascii="Arial" w:hAnsi="Arial" w:cs="Arial"/>
          <w:b/>
          <w:bCs/>
          <w:i/>
          <w:iCs/>
          <w:color w:val="000000" w:themeColor="text1"/>
          <w:sz w:val="18"/>
          <w:szCs w:val="18"/>
        </w:rPr>
        <w:t>conflitto armato</w:t>
      </w:r>
      <w:r w:rsidR="00BC646E" w:rsidRPr="00572A72">
        <w:rPr>
          <w:rFonts w:ascii="Arial" w:hAnsi="Arial" w:cs="Arial"/>
          <w:color w:val="000000" w:themeColor="text1"/>
          <w:sz w:val="18"/>
          <w:szCs w:val="18"/>
        </w:rPr>
        <w:t xml:space="preserve"> si ha quando </w:t>
      </w:r>
      <w:r w:rsidRPr="000F7CEB">
        <w:rPr>
          <w:rFonts w:ascii="Arial" w:hAnsi="Arial" w:cs="Arial"/>
          <w:color w:val="000000" w:themeColor="text1"/>
          <w:sz w:val="18"/>
          <w:szCs w:val="18"/>
        </w:rPr>
        <w:t>manca il requisito procedurale</w:t>
      </w:r>
      <w:r w:rsidR="00BC646E" w:rsidRPr="00572A72">
        <w:rPr>
          <w:rFonts w:ascii="Arial" w:hAnsi="Arial" w:cs="Arial"/>
          <w:color w:val="000000" w:themeColor="text1"/>
          <w:sz w:val="18"/>
          <w:szCs w:val="18"/>
        </w:rPr>
        <w:t xml:space="preserve">, in quanto </w:t>
      </w:r>
      <w:r w:rsidRPr="000F7CEB">
        <w:rPr>
          <w:rFonts w:ascii="Arial" w:hAnsi="Arial" w:cs="Arial"/>
          <w:color w:val="000000" w:themeColor="text1"/>
          <w:sz w:val="18"/>
          <w:szCs w:val="18"/>
        </w:rPr>
        <w:t>non viene dichiarata guerra</w:t>
      </w:r>
      <w:r w:rsidR="00BC646E" w:rsidRPr="00572A72">
        <w:rPr>
          <w:rFonts w:ascii="Arial" w:hAnsi="Arial" w:cs="Arial"/>
          <w:color w:val="000000" w:themeColor="text1"/>
          <w:sz w:val="18"/>
          <w:szCs w:val="18"/>
        </w:rPr>
        <w:t>, e il requisito sostanziale, non essendoci</w:t>
      </w:r>
      <w:r w:rsidRPr="000F7CEB">
        <w:rPr>
          <w:rFonts w:ascii="Arial" w:hAnsi="Arial" w:cs="Arial"/>
          <w:color w:val="000000" w:themeColor="text1"/>
          <w:sz w:val="18"/>
          <w:szCs w:val="18"/>
        </w:rPr>
        <w:t xml:space="preserve"> una situazione di parità tra i due </w:t>
      </w:r>
      <w:r w:rsidR="00BC646E" w:rsidRPr="00572A72">
        <w:rPr>
          <w:rFonts w:ascii="Arial" w:hAnsi="Arial" w:cs="Arial"/>
          <w:color w:val="000000" w:themeColor="text1"/>
          <w:sz w:val="18"/>
          <w:szCs w:val="18"/>
        </w:rPr>
        <w:t>S</w:t>
      </w:r>
      <w:r w:rsidRPr="000F7CEB">
        <w:rPr>
          <w:rFonts w:ascii="Arial" w:hAnsi="Arial" w:cs="Arial"/>
          <w:color w:val="000000" w:themeColor="text1"/>
          <w:sz w:val="18"/>
          <w:szCs w:val="18"/>
        </w:rPr>
        <w:t xml:space="preserve">tati in conflitto in quanto c’è uno </w:t>
      </w:r>
      <w:r w:rsidR="00BC646E" w:rsidRPr="00572A72">
        <w:rPr>
          <w:rFonts w:ascii="Arial" w:hAnsi="Arial" w:cs="Arial"/>
          <w:color w:val="000000" w:themeColor="text1"/>
          <w:sz w:val="18"/>
          <w:szCs w:val="18"/>
        </w:rPr>
        <w:t>S</w:t>
      </w:r>
      <w:r w:rsidRPr="000F7CEB">
        <w:rPr>
          <w:rFonts w:ascii="Arial" w:hAnsi="Arial" w:cs="Arial"/>
          <w:color w:val="000000" w:themeColor="text1"/>
          <w:sz w:val="18"/>
          <w:szCs w:val="18"/>
        </w:rPr>
        <w:t>tato aggressore e uno aggredito</w:t>
      </w:r>
      <w:r w:rsidR="00BC646E" w:rsidRPr="00572A72">
        <w:rPr>
          <w:rFonts w:ascii="Arial" w:hAnsi="Arial" w:cs="Arial"/>
          <w:color w:val="000000" w:themeColor="text1"/>
          <w:sz w:val="18"/>
          <w:szCs w:val="18"/>
        </w:rPr>
        <w:t>. Inoltre, i</w:t>
      </w:r>
      <w:r w:rsidRPr="000F7CEB">
        <w:rPr>
          <w:rFonts w:ascii="Arial" w:hAnsi="Arial" w:cs="Arial"/>
          <w:color w:val="000000" w:themeColor="text1"/>
          <w:sz w:val="18"/>
          <w:szCs w:val="18"/>
        </w:rPr>
        <w:t xml:space="preserve"> </w:t>
      </w:r>
      <w:r w:rsidRPr="000F7CEB">
        <w:rPr>
          <w:rFonts w:ascii="Arial" w:hAnsi="Arial" w:cs="Arial"/>
          <w:color w:val="000000" w:themeColor="text1"/>
          <w:sz w:val="18"/>
          <w:szCs w:val="18"/>
          <w:u w:val="single"/>
        </w:rPr>
        <w:t>conflitti possono essere internazionali</w:t>
      </w:r>
      <w:r w:rsidRPr="000F7CEB">
        <w:rPr>
          <w:rFonts w:ascii="Arial" w:hAnsi="Arial" w:cs="Arial"/>
          <w:color w:val="000000" w:themeColor="text1"/>
          <w:sz w:val="18"/>
          <w:szCs w:val="18"/>
        </w:rPr>
        <w:t xml:space="preserve">, quando c’è un conflitto tra Stati, </w:t>
      </w:r>
      <w:r w:rsidR="00BC646E" w:rsidRPr="00572A72">
        <w:rPr>
          <w:rFonts w:ascii="Arial" w:hAnsi="Arial" w:cs="Arial"/>
          <w:color w:val="000000" w:themeColor="text1"/>
          <w:sz w:val="18"/>
          <w:szCs w:val="18"/>
          <w:u w:val="single"/>
        </w:rPr>
        <w:t>o</w:t>
      </w:r>
      <w:r w:rsidRPr="000F7CEB">
        <w:rPr>
          <w:rFonts w:ascii="Arial" w:hAnsi="Arial" w:cs="Arial"/>
          <w:color w:val="000000" w:themeColor="text1"/>
          <w:sz w:val="18"/>
          <w:szCs w:val="18"/>
          <w:u w:val="single"/>
        </w:rPr>
        <w:t xml:space="preserve"> interni</w:t>
      </w:r>
      <w:r w:rsidR="00BC646E" w:rsidRPr="00572A72">
        <w:rPr>
          <w:rFonts w:ascii="Arial" w:hAnsi="Arial" w:cs="Arial"/>
          <w:color w:val="000000" w:themeColor="text1"/>
          <w:sz w:val="18"/>
          <w:szCs w:val="18"/>
        </w:rPr>
        <w:t>, quando accadono all’interno di uno Stato.</w:t>
      </w:r>
    </w:p>
    <w:p w14:paraId="293BF40A" w14:textId="1FF5D70E" w:rsidR="00BC646E" w:rsidRPr="00572A72" w:rsidRDefault="00EF23CE" w:rsidP="00EF23CE">
      <w:pPr>
        <w:pStyle w:val="NormaleWeb"/>
        <w:tabs>
          <w:tab w:val="left" w:pos="2757"/>
        </w:tabs>
        <w:spacing w:before="0" w:beforeAutospacing="0" w:after="0" w:afterAutospacing="0"/>
        <w:ind w:left="720"/>
        <w:contextualSpacing/>
        <w:jc w:val="both"/>
        <w:rPr>
          <w:rFonts w:ascii="Arial" w:hAnsi="Arial" w:cs="Arial"/>
          <w:color w:val="000000" w:themeColor="text1"/>
          <w:sz w:val="18"/>
          <w:szCs w:val="18"/>
        </w:rPr>
      </w:pPr>
      <w:r w:rsidRPr="00572A72">
        <w:rPr>
          <w:rFonts w:ascii="Arial" w:hAnsi="Arial" w:cs="Arial"/>
          <w:color w:val="000000" w:themeColor="text1"/>
          <w:sz w:val="18"/>
          <w:szCs w:val="18"/>
        </w:rPr>
        <w:t xml:space="preserve">Ci può essere forza anche senza conflitto: </w:t>
      </w:r>
      <w:r w:rsidR="00BC646E" w:rsidRPr="00572A72">
        <w:rPr>
          <w:rFonts w:ascii="Arial" w:hAnsi="Arial" w:cs="Arial"/>
          <w:color w:val="000000" w:themeColor="text1"/>
          <w:sz w:val="18"/>
          <w:szCs w:val="18"/>
        </w:rPr>
        <w:t xml:space="preserve">es. </w:t>
      </w:r>
      <w:r w:rsidR="00BC646E" w:rsidRPr="000F7CEB">
        <w:rPr>
          <w:rFonts w:ascii="Arial" w:hAnsi="Arial" w:cs="Arial"/>
          <w:color w:val="000000" w:themeColor="text1"/>
          <w:sz w:val="18"/>
          <w:szCs w:val="18"/>
        </w:rPr>
        <w:t>incursione armata in territorio straniero</w:t>
      </w:r>
      <w:r w:rsidR="00BC646E" w:rsidRPr="00572A72">
        <w:rPr>
          <w:rFonts w:ascii="Arial" w:hAnsi="Arial" w:cs="Arial"/>
          <w:color w:val="000000" w:themeColor="text1"/>
          <w:sz w:val="18"/>
          <w:szCs w:val="18"/>
        </w:rPr>
        <w:t>, come l’Is</w:t>
      </w:r>
      <w:r w:rsidR="00BC646E" w:rsidRPr="000F7CEB">
        <w:rPr>
          <w:rFonts w:ascii="Arial" w:hAnsi="Arial" w:cs="Arial"/>
          <w:color w:val="000000" w:themeColor="text1"/>
          <w:sz w:val="18"/>
          <w:szCs w:val="18"/>
        </w:rPr>
        <w:t xml:space="preserve">raele in </w:t>
      </w:r>
      <w:r w:rsidR="00BC646E" w:rsidRPr="00572A72">
        <w:rPr>
          <w:rFonts w:ascii="Arial" w:hAnsi="Arial" w:cs="Arial"/>
          <w:color w:val="000000" w:themeColor="text1"/>
          <w:sz w:val="18"/>
          <w:szCs w:val="18"/>
        </w:rPr>
        <w:t>A</w:t>
      </w:r>
      <w:r w:rsidR="00BC646E" w:rsidRPr="000F7CEB">
        <w:rPr>
          <w:rFonts w:ascii="Arial" w:hAnsi="Arial" w:cs="Arial"/>
          <w:color w:val="000000" w:themeColor="text1"/>
          <w:sz w:val="18"/>
          <w:szCs w:val="18"/>
        </w:rPr>
        <w:t>rgenti</w:t>
      </w:r>
      <w:r w:rsidR="00BC646E" w:rsidRPr="00572A72">
        <w:rPr>
          <w:rFonts w:ascii="Arial" w:hAnsi="Arial" w:cs="Arial"/>
          <w:color w:val="000000" w:themeColor="text1"/>
          <w:sz w:val="18"/>
          <w:szCs w:val="18"/>
        </w:rPr>
        <w:t>n</w:t>
      </w:r>
      <w:r w:rsidRPr="00572A72">
        <w:rPr>
          <w:rFonts w:ascii="Arial" w:hAnsi="Arial" w:cs="Arial"/>
          <w:color w:val="000000" w:themeColor="text1"/>
          <w:sz w:val="18"/>
          <w:szCs w:val="18"/>
        </w:rPr>
        <w:t>e, le</w:t>
      </w:r>
      <w:r w:rsidR="00BC646E" w:rsidRPr="000F7CEB">
        <w:rPr>
          <w:rFonts w:ascii="Arial" w:hAnsi="Arial" w:cs="Arial"/>
          <w:color w:val="000000" w:themeColor="text1"/>
          <w:sz w:val="18"/>
          <w:szCs w:val="18"/>
        </w:rPr>
        <w:t xml:space="preserve"> rappresaglie volte a colpire un obiettivo senza altri fini, </w:t>
      </w:r>
      <w:r w:rsidRPr="00572A72">
        <w:rPr>
          <w:rFonts w:ascii="Arial" w:hAnsi="Arial" w:cs="Arial"/>
          <w:color w:val="000000" w:themeColor="text1"/>
          <w:sz w:val="18"/>
          <w:szCs w:val="18"/>
        </w:rPr>
        <w:t xml:space="preserve">i </w:t>
      </w:r>
      <w:r w:rsidR="00BC646E" w:rsidRPr="000F7CEB">
        <w:rPr>
          <w:rFonts w:ascii="Arial" w:hAnsi="Arial" w:cs="Arial"/>
          <w:color w:val="000000" w:themeColor="text1"/>
          <w:sz w:val="18"/>
          <w:szCs w:val="18"/>
        </w:rPr>
        <w:t>blocc</w:t>
      </w:r>
      <w:r w:rsidRPr="00572A72">
        <w:rPr>
          <w:rFonts w:ascii="Arial" w:hAnsi="Arial" w:cs="Arial"/>
          <w:color w:val="000000" w:themeColor="text1"/>
          <w:sz w:val="18"/>
          <w:szCs w:val="18"/>
        </w:rPr>
        <w:t>hi</w:t>
      </w:r>
      <w:r w:rsidR="00BC646E" w:rsidRPr="000F7CEB">
        <w:rPr>
          <w:rFonts w:ascii="Arial" w:hAnsi="Arial" w:cs="Arial"/>
          <w:color w:val="000000" w:themeColor="text1"/>
          <w:sz w:val="18"/>
          <w:szCs w:val="18"/>
        </w:rPr>
        <w:t xml:space="preserve"> naval</w:t>
      </w:r>
      <w:r w:rsidRPr="00572A72">
        <w:rPr>
          <w:rFonts w:ascii="Arial" w:hAnsi="Arial" w:cs="Arial"/>
          <w:color w:val="000000" w:themeColor="text1"/>
          <w:sz w:val="18"/>
          <w:szCs w:val="18"/>
        </w:rPr>
        <w:t>i</w:t>
      </w:r>
      <w:r w:rsidR="00BC646E" w:rsidRPr="000F7CEB">
        <w:rPr>
          <w:rFonts w:ascii="Arial" w:hAnsi="Arial" w:cs="Arial"/>
          <w:color w:val="000000" w:themeColor="text1"/>
          <w:sz w:val="18"/>
          <w:szCs w:val="18"/>
        </w:rPr>
        <w:t xml:space="preserve">, </w:t>
      </w:r>
      <w:r w:rsidRPr="00572A72">
        <w:rPr>
          <w:rFonts w:ascii="Arial" w:hAnsi="Arial" w:cs="Arial"/>
          <w:color w:val="000000" w:themeColor="text1"/>
          <w:sz w:val="18"/>
          <w:szCs w:val="18"/>
        </w:rPr>
        <w:t xml:space="preserve">gli </w:t>
      </w:r>
      <w:r w:rsidR="00BC646E" w:rsidRPr="000F7CEB">
        <w:rPr>
          <w:rFonts w:ascii="Arial" w:hAnsi="Arial" w:cs="Arial"/>
          <w:color w:val="000000" w:themeColor="text1"/>
          <w:sz w:val="18"/>
          <w:szCs w:val="18"/>
        </w:rPr>
        <w:t>sparo di cannoni senza conflitto preesistent</w:t>
      </w:r>
      <w:r w:rsidRPr="00572A72">
        <w:rPr>
          <w:rFonts w:ascii="Arial" w:hAnsi="Arial" w:cs="Arial"/>
          <w:color w:val="000000" w:themeColor="text1"/>
          <w:sz w:val="18"/>
          <w:szCs w:val="18"/>
        </w:rPr>
        <w:t>i.</w:t>
      </w:r>
    </w:p>
    <w:p w14:paraId="75A49208" w14:textId="62410E0A" w:rsidR="00EF23CE" w:rsidRDefault="00EF23CE" w:rsidP="00CD00A1">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L’articolo non precisa se la forza la cui minaccia o il cui suo sono vietato sia soltanto la forza militare o anche la forza economica o politica; ma dall’interpretazione sistematica e storica della Carta e dalla prassi si ricava che si </w:t>
      </w:r>
      <w:r w:rsidRPr="00572A72">
        <w:rPr>
          <w:rFonts w:ascii="Arial" w:hAnsi="Arial" w:cs="Arial"/>
          <w:b/>
          <w:bCs/>
          <w:color w:val="000000" w:themeColor="text1"/>
          <w:sz w:val="20"/>
          <w:szCs w:val="20"/>
          <w:u w:val="single"/>
        </w:rPr>
        <w:t>tratti solo della forza militare/armata</w:t>
      </w:r>
      <w:r>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Questa nozione di forza, intesa come forza armata e quindi come atto di aggressione, è definita</w:t>
      </w:r>
      <w:r>
        <w:rPr>
          <w:rFonts w:ascii="Arial" w:hAnsi="Arial" w:cs="Arial"/>
          <w:color w:val="000000" w:themeColor="text1"/>
          <w:sz w:val="20"/>
          <w:szCs w:val="20"/>
        </w:rPr>
        <w:t xml:space="preserve"> dalla </w:t>
      </w:r>
      <w:r w:rsidRPr="00572A72">
        <w:rPr>
          <w:rFonts w:ascii="Arial" w:hAnsi="Arial" w:cs="Arial"/>
          <w:color w:val="000000" w:themeColor="text1"/>
          <w:sz w:val="20"/>
          <w:szCs w:val="20"/>
          <w:u w:val="single"/>
        </w:rPr>
        <w:t xml:space="preserve">Dichiarazione del </w:t>
      </w:r>
      <w:r w:rsidR="000F7CEB" w:rsidRPr="000F7CEB">
        <w:rPr>
          <w:rFonts w:ascii="Arial" w:hAnsi="Arial" w:cs="Arial"/>
          <w:color w:val="000000" w:themeColor="text1"/>
          <w:sz w:val="20"/>
          <w:szCs w:val="20"/>
          <w:u w:val="single"/>
        </w:rPr>
        <w:t>1974 adottata dall’</w:t>
      </w:r>
      <w:r w:rsidRPr="00572A72">
        <w:rPr>
          <w:rFonts w:ascii="Arial" w:hAnsi="Arial" w:cs="Arial"/>
          <w:color w:val="000000" w:themeColor="text1"/>
          <w:sz w:val="20"/>
          <w:szCs w:val="20"/>
          <w:u w:val="single"/>
        </w:rPr>
        <w:t>A</w:t>
      </w:r>
      <w:r w:rsidR="000F7CEB" w:rsidRPr="000F7CEB">
        <w:rPr>
          <w:rFonts w:ascii="Arial" w:hAnsi="Arial" w:cs="Arial"/>
          <w:color w:val="000000" w:themeColor="text1"/>
          <w:sz w:val="20"/>
          <w:szCs w:val="20"/>
          <w:u w:val="single"/>
        </w:rPr>
        <w:t xml:space="preserve">ssemblea generale delle </w:t>
      </w:r>
      <w:r w:rsidRPr="00572A72">
        <w:rPr>
          <w:rFonts w:ascii="Arial" w:hAnsi="Arial" w:cs="Arial"/>
          <w:color w:val="000000" w:themeColor="text1"/>
          <w:sz w:val="20"/>
          <w:szCs w:val="20"/>
          <w:u w:val="single"/>
        </w:rPr>
        <w:t>Nazioni</w:t>
      </w:r>
      <w:r w:rsidR="000F7CEB" w:rsidRPr="000F7CEB">
        <w:rPr>
          <w:rFonts w:ascii="Arial" w:hAnsi="Arial" w:cs="Arial"/>
          <w:color w:val="000000" w:themeColor="text1"/>
          <w:sz w:val="20"/>
          <w:szCs w:val="20"/>
          <w:u w:val="single"/>
        </w:rPr>
        <w:t xml:space="preserve"> Unite</w:t>
      </w:r>
      <w:r w:rsidR="000F7CEB" w:rsidRPr="000F7CEB">
        <w:rPr>
          <w:rFonts w:ascii="Arial" w:hAnsi="Arial" w:cs="Arial"/>
          <w:color w:val="000000" w:themeColor="text1"/>
          <w:sz w:val="20"/>
          <w:szCs w:val="20"/>
        </w:rPr>
        <w:t xml:space="preserve">. </w:t>
      </w:r>
    </w:p>
    <w:p w14:paraId="55A0E051" w14:textId="1632F5CB" w:rsidR="00EF23CE" w:rsidRDefault="000F7CEB" w:rsidP="00EF23CE">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0F7CEB">
        <w:rPr>
          <w:rFonts w:ascii="Arial" w:hAnsi="Arial" w:cs="Arial"/>
          <w:color w:val="000000" w:themeColor="text1"/>
          <w:sz w:val="20"/>
          <w:szCs w:val="20"/>
        </w:rPr>
        <w:t xml:space="preserve">L’art. 2 </w:t>
      </w:r>
      <w:r w:rsidR="00EF23CE">
        <w:rPr>
          <w:rFonts w:ascii="Arial" w:hAnsi="Arial" w:cs="Arial"/>
          <w:color w:val="000000" w:themeColor="text1"/>
          <w:sz w:val="20"/>
          <w:szCs w:val="20"/>
        </w:rPr>
        <w:t xml:space="preserve">par. 4 </w:t>
      </w:r>
      <w:r w:rsidR="00EF23CE" w:rsidRPr="00EF23CE">
        <w:rPr>
          <w:rFonts w:ascii="Arial" w:hAnsi="Arial" w:cs="Arial"/>
          <w:b/>
          <w:bCs/>
          <w:color w:val="000000" w:themeColor="text1"/>
          <w:sz w:val="20"/>
          <w:szCs w:val="20"/>
        </w:rPr>
        <w:t xml:space="preserve">non </w:t>
      </w:r>
      <w:r w:rsidRPr="000F7CEB">
        <w:rPr>
          <w:rFonts w:ascii="Arial" w:hAnsi="Arial" w:cs="Arial"/>
          <w:b/>
          <w:bCs/>
          <w:color w:val="000000" w:themeColor="text1"/>
          <w:sz w:val="20"/>
          <w:szCs w:val="20"/>
        </w:rPr>
        <w:t xml:space="preserve">vieta </w:t>
      </w:r>
      <w:r w:rsidR="00EF23CE" w:rsidRPr="00EF23CE">
        <w:rPr>
          <w:rFonts w:ascii="Arial" w:hAnsi="Arial" w:cs="Arial"/>
          <w:b/>
          <w:bCs/>
          <w:color w:val="000000" w:themeColor="text1"/>
          <w:sz w:val="20"/>
          <w:szCs w:val="20"/>
        </w:rPr>
        <w:t>solo l’uso della forza</w:t>
      </w:r>
      <w:r w:rsidR="00EF23CE">
        <w:rPr>
          <w:rFonts w:ascii="Arial" w:hAnsi="Arial" w:cs="Arial"/>
          <w:color w:val="000000" w:themeColor="text1"/>
          <w:sz w:val="20"/>
          <w:szCs w:val="20"/>
        </w:rPr>
        <w:t xml:space="preserve"> (</w:t>
      </w:r>
      <w:r w:rsidR="00EF23CE" w:rsidRPr="00EF23CE">
        <w:rPr>
          <w:rFonts w:ascii="Arial" w:hAnsi="Arial" w:cs="Arial"/>
          <w:color w:val="000000" w:themeColor="text1"/>
          <w:sz w:val="20"/>
          <w:szCs w:val="20"/>
        </w:rPr>
        <w:t>quindi il suo uso concreto</w:t>
      </w:r>
      <w:r w:rsidR="00EF23CE">
        <w:rPr>
          <w:rFonts w:ascii="Arial" w:hAnsi="Arial" w:cs="Arial"/>
          <w:color w:val="000000" w:themeColor="text1"/>
          <w:sz w:val="20"/>
          <w:szCs w:val="20"/>
        </w:rPr>
        <w:t>)</w:t>
      </w:r>
      <w:r w:rsidR="00EF23CE" w:rsidRPr="00EF23CE">
        <w:rPr>
          <w:rFonts w:ascii="Arial" w:hAnsi="Arial" w:cs="Arial"/>
          <w:b/>
          <w:bCs/>
          <w:color w:val="000000" w:themeColor="text1"/>
          <w:sz w:val="20"/>
          <w:szCs w:val="20"/>
        </w:rPr>
        <w:t xml:space="preserve"> ma </w:t>
      </w:r>
      <w:r w:rsidR="00EF23CE" w:rsidRPr="00572A72">
        <w:rPr>
          <w:rFonts w:ascii="Arial" w:hAnsi="Arial" w:cs="Arial"/>
          <w:b/>
          <w:bCs/>
          <w:color w:val="000000" w:themeColor="text1"/>
          <w:sz w:val="20"/>
          <w:szCs w:val="20"/>
          <w:u w:val="single"/>
        </w:rPr>
        <w:t>anche</w:t>
      </w:r>
      <w:r w:rsidRPr="000F7CEB">
        <w:rPr>
          <w:rFonts w:ascii="Arial" w:hAnsi="Arial" w:cs="Arial"/>
          <w:b/>
          <w:bCs/>
          <w:color w:val="000000" w:themeColor="text1"/>
          <w:sz w:val="20"/>
          <w:szCs w:val="20"/>
          <w:u w:val="single"/>
        </w:rPr>
        <w:t xml:space="preserve"> la minaccia </w:t>
      </w:r>
      <w:r w:rsidR="00EF23CE" w:rsidRPr="00572A72">
        <w:rPr>
          <w:rFonts w:ascii="Arial" w:hAnsi="Arial" w:cs="Arial"/>
          <w:b/>
          <w:bCs/>
          <w:color w:val="000000" w:themeColor="text1"/>
          <w:sz w:val="20"/>
          <w:szCs w:val="20"/>
          <w:u w:val="single"/>
        </w:rPr>
        <w:t>della forza</w:t>
      </w:r>
      <w:r w:rsidR="00572A72">
        <w:rPr>
          <w:rFonts w:ascii="Arial" w:hAnsi="Arial" w:cs="Arial"/>
          <w:color w:val="000000" w:themeColor="text1"/>
          <w:sz w:val="20"/>
          <w:szCs w:val="20"/>
        </w:rPr>
        <w:t>.</w:t>
      </w:r>
    </w:p>
    <w:p w14:paraId="0B9FD7D7" w14:textId="3B9F3E22" w:rsidR="00EF23CE" w:rsidRDefault="00EF23CE" w:rsidP="00EF23CE">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Inoltre, l’a</w:t>
      </w:r>
      <w:r w:rsidR="000F7CEB" w:rsidRPr="000F7CEB">
        <w:rPr>
          <w:rFonts w:ascii="Arial" w:hAnsi="Arial" w:cs="Arial"/>
          <w:color w:val="000000" w:themeColor="text1"/>
          <w:sz w:val="20"/>
          <w:szCs w:val="20"/>
        </w:rPr>
        <w:t xml:space="preserve">rt. 2 par. 4 </w:t>
      </w:r>
      <w:r>
        <w:rPr>
          <w:rFonts w:ascii="Arial" w:hAnsi="Arial" w:cs="Arial"/>
          <w:color w:val="000000" w:themeColor="text1"/>
          <w:sz w:val="20"/>
          <w:szCs w:val="20"/>
        </w:rPr>
        <w:t xml:space="preserve">sottolinea che la forza vietata è quella </w:t>
      </w:r>
      <w:r w:rsidRPr="00572A72">
        <w:rPr>
          <w:rFonts w:ascii="Arial" w:hAnsi="Arial" w:cs="Arial"/>
          <w:b/>
          <w:bCs/>
          <w:color w:val="000000" w:themeColor="text1"/>
          <w:sz w:val="20"/>
          <w:szCs w:val="20"/>
          <w:u w:val="single"/>
        </w:rPr>
        <w:t>impiegata nelle relazioni internazionali</w:t>
      </w:r>
      <w:r>
        <w:rPr>
          <w:rFonts w:ascii="Arial" w:hAnsi="Arial" w:cs="Arial"/>
          <w:color w:val="000000" w:themeColor="text1"/>
          <w:sz w:val="20"/>
          <w:szCs w:val="20"/>
        </w:rPr>
        <w:t>: si tratta</w:t>
      </w:r>
      <w:r w:rsidR="00572A72">
        <w:rPr>
          <w:rFonts w:ascii="Arial" w:hAnsi="Arial" w:cs="Arial"/>
          <w:color w:val="000000" w:themeColor="text1"/>
          <w:sz w:val="20"/>
          <w:szCs w:val="20"/>
        </w:rPr>
        <w:t xml:space="preserve"> </w:t>
      </w:r>
      <w:r>
        <w:rPr>
          <w:rFonts w:ascii="Arial" w:hAnsi="Arial" w:cs="Arial"/>
          <w:color w:val="000000" w:themeColor="text1"/>
          <w:sz w:val="20"/>
          <w:szCs w:val="20"/>
        </w:rPr>
        <w:t xml:space="preserve">cioè </w:t>
      </w:r>
      <w:r w:rsidR="00572A72">
        <w:rPr>
          <w:rFonts w:ascii="Arial" w:hAnsi="Arial" w:cs="Arial"/>
          <w:color w:val="000000" w:themeColor="text1"/>
          <w:sz w:val="20"/>
          <w:szCs w:val="20"/>
        </w:rPr>
        <w:t>d</w:t>
      </w:r>
      <w:r>
        <w:rPr>
          <w:rFonts w:ascii="Arial" w:hAnsi="Arial" w:cs="Arial"/>
          <w:color w:val="000000" w:themeColor="text1"/>
          <w:sz w:val="20"/>
          <w:szCs w:val="20"/>
        </w:rPr>
        <w:t xml:space="preserve">ella </w:t>
      </w:r>
      <w:r w:rsidRPr="00572A72">
        <w:rPr>
          <w:rFonts w:ascii="Arial" w:hAnsi="Arial" w:cs="Arial"/>
          <w:color w:val="000000" w:themeColor="text1"/>
          <w:sz w:val="20"/>
          <w:szCs w:val="20"/>
          <w:u w:val="single"/>
        </w:rPr>
        <w:t xml:space="preserve">forza esercitata </w:t>
      </w:r>
      <w:r w:rsidRPr="00572A72">
        <w:rPr>
          <w:rFonts w:ascii="Arial" w:hAnsi="Arial" w:cs="Arial"/>
          <w:i/>
          <w:iCs/>
          <w:color w:val="000000" w:themeColor="text1"/>
          <w:sz w:val="20"/>
          <w:szCs w:val="20"/>
          <w:u w:val="single"/>
        </w:rPr>
        <w:t>al di l</w:t>
      </w:r>
      <w:r w:rsidR="00572A72" w:rsidRPr="00572A72">
        <w:rPr>
          <w:rFonts w:ascii="Arial" w:hAnsi="Arial" w:cs="Arial"/>
          <w:i/>
          <w:iCs/>
          <w:color w:val="000000" w:themeColor="text1"/>
          <w:sz w:val="20"/>
          <w:szCs w:val="20"/>
          <w:u w:val="single"/>
        </w:rPr>
        <w:t>à</w:t>
      </w:r>
      <w:r w:rsidRPr="00572A72">
        <w:rPr>
          <w:rFonts w:ascii="Arial" w:hAnsi="Arial" w:cs="Arial"/>
          <w:i/>
          <w:iCs/>
          <w:color w:val="000000" w:themeColor="text1"/>
          <w:sz w:val="20"/>
          <w:szCs w:val="20"/>
          <w:u w:val="single"/>
        </w:rPr>
        <w:t xml:space="preserve"> del territorio dello Stato</w:t>
      </w:r>
      <w:r>
        <w:rPr>
          <w:rFonts w:ascii="Arial" w:hAnsi="Arial" w:cs="Arial"/>
          <w:color w:val="000000" w:themeColor="text1"/>
          <w:sz w:val="20"/>
          <w:szCs w:val="20"/>
        </w:rPr>
        <w:t xml:space="preserve">, precisamente nel territorio di altri Stati o in territori non soggetti alla sovranità di alcuno Stato, e anche della forza esercitata all’interno del territorio contro corpi di truppa stranieri stanziati lecitamente (come prevede la </w:t>
      </w:r>
      <w:r w:rsidR="00572A72">
        <w:rPr>
          <w:rFonts w:ascii="Arial" w:hAnsi="Arial" w:cs="Arial"/>
          <w:color w:val="000000" w:themeColor="text1"/>
          <w:sz w:val="20"/>
          <w:szCs w:val="20"/>
        </w:rPr>
        <w:t>Dichiarazione</w:t>
      </w:r>
      <w:r>
        <w:rPr>
          <w:rFonts w:ascii="Arial" w:hAnsi="Arial" w:cs="Arial"/>
          <w:color w:val="000000" w:themeColor="text1"/>
          <w:sz w:val="20"/>
          <w:szCs w:val="20"/>
        </w:rPr>
        <w:t xml:space="preserve"> del 1974)</w:t>
      </w:r>
      <w:r w:rsidR="00572A72">
        <w:rPr>
          <w:rFonts w:ascii="Arial" w:hAnsi="Arial" w:cs="Arial"/>
          <w:color w:val="000000" w:themeColor="text1"/>
          <w:sz w:val="20"/>
          <w:szCs w:val="20"/>
        </w:rPr>
        <w:t xml:space="preserve">; e non </w:t>
      </w:r>
      <w:r>
        <w:rPr>
          <w:rFonts w:ascii="Arial" w:hAnsi="Arial" w:cs="Arial"/>
          <w:color w:val="000000" w:themeColor="text1"/>
          <w:sz w:val="20"/>
          <w:szCs w:val="20"/>
        </w:rPr>
        <w:t>la forza</w:t>
      </w:r>
      <w:r w:rsidR="00572A72">
        <w:rPr>
          <w:rFonts w:ascii="Arial" w:hAnsi="Arial" w:cs="Arial"/>
          <w:color w:val="000000" w:themeColor="text1"/>
          <w:sz w:val="20"/>
          <w:szCs w:val="20"/>
        </w:rPr>
        <w:t xml:space="preserve"> ammessa</w:t>
      </w:r>
      <w:r>
        <w:rPr>
          <w:rFonts w:ascii="Arial" w:hAnsi="Arial" w:cs="Arial"/>
          <w:color w:val="000000" w:themeColor="text1"/>
          <w:sz w:val="20"/>
          <w:szCs w:val="20"/>
        </w:rPr>
        <w:t xml:space="preserve"> impiegata all’interno/entro il </w:t>
      </w:r>
      <w:r w:rsidR="00572A72">
        <w:rPr>
          <w:rFonts w:ascii="Arial" w:hAnsi="Arial" w:cs="Arial"/>
          <w:color w:val="000000" w:themeColor="text1"/>
          <w:sz w:val="20"/>
          <w:szCs w:val="20"/>
        </w:rPr>
        <w:t>territori</w:t>
      </w:r>
      <w:r>
        <w:rPr>
          <w:rFonts w:ascii="Arial" w:hAnsi="Arial" w:cs="Arial"/>
          <w:color w:val="000000" w:themeColor="text1"/>
          <w:sz w:val="20"/>
          <w:szCs w:val="20"/>
        </w:rPr>
        <w:t xml:space="preserve"> contro gli insorti o agenti diplomatici stranieri. </w:t>
      </w:r>
      <w:r w:rsidR="00572A72">
        <w:rPr>
          <w:rFonts w:ascii="Arial" w:hAnsi="Arial" w:cs="Arial"/>
          <w:color w:val="000000" w:themeColor="text1"/>
          <w:sz w:val="20"/>
          <w:szCs w:val="20"/>
        </w:rPr>
        <w:t>Considerando la sola</w:t>
      </w:r>
      <w:r>
        <w:rPr>
          <w:rFonts w:ascii="Arial" w:hAnsi="Arial" w:cs="Arial"/>
          <w:color w:val="000000" w:themeColor="text1"/>
          <w:sz w:val="20"/>
          <w:szCs w:val="20"/>
        </w:rPr>
        <w:t xml:space="preserve"> </w:t>
      </w:r>
      <w:r w:rsidR="00572A72">
        <w:rPr>
          <w:rFonts w:ascii="Arial" w:hAnsi="Arial" w:cs="Arial"/>
          <w:color w:val="000000" w:themeColor="text1"/>
          <w:sz w:val="20"/>
          <w:szCs w:val="20"/>
        </w:rPr>
        <w:t>natura internazionale della forza, f</w:t>
      </w:r>
      <w:r>
        <w:rPr>
          <w:rFonts w:ascii="Arial" w:hAnsi="Arial" w:cs="Arial"/>
          <w:color w:val="000000" w:themeColor="text1"/>
          <w:sz w:val="20"/>
          <w:szCs w:val="20"/>
        </w:rPr>
        <w:t>a riferimento a conflitti internazionali, non interni</w:t>
      </w:r>
      <w:r w:rsidR="00572A72">
        <w:rPr>
          <w:rFonts w:ascii="Arial" w:hAnsi="Arial" w:cs="Arial"/>
          <w:color w:val="000000" w:themeColor="text1"/>
          <w:sz w:val="20"/>
          <w:szCs w:val="20"/>
        </w:rPr>
        <w:t>.</w:t>
      </w:r>
    </w:p>
    <w:p w14:paraId="34B08416" w14:textId="30A8E1A5" w:rsidR="007859CD" w:rsidRDefault="007859CD" w:rsidP="007859CD">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È vietata infine </w:t>
      </w:r>
      <w:r w:rsidRPr="00572A72">
        <w:rPr>
          <w:rFonts w:ascii="Arial" w:hAnsi="Arial" w:cs="Arial"/>
          <w:b/>
          <w:bCs/>
          <w:color w:val="000000" w:themeColor="text1"/>
          <w:sz w:val="20"/>
          <w:szCs w:val="20"/>
        </w:rPr>
        <w:t>la forza impiegata “contro l’integrità territoriale o l’indipendenza politica”, o in “qualunque altra maniera incompatibile con i fini delle Nazioni Unite</w:t>
      </w:r>
      <w:r>
        <w:rPr>
          <w:rFonts w:ascii="Arial" w:hAnsi="Arial" w:cs="Arial"/>
          <w:color w:val="000000" w:themeColor="text1"/>
          <w:sz w:val="20"/>
          <w:szCs w:val="20"/>
        </w:rPr>
        <w:t xml:space="preserve">”: si tratta di nozioni enfatiche, che enfatizzazioni alcune ipotesi senza escludere che altre possano ricadere nel divieto: </w:t>
      </w:r>
      <w:r w:rsidRPr="00572A72">
        <w:rPr>
          <w:rFonts w:ascii="Arial" w:hAnsi="Arial" w:cs="Arial"/>
          <w:color w:val="000000" w:themeColor="text1"/>
          <w:sz w:val="20"/>
          <w:szCs w:val="20"/>
          <w:u w:val="single"/>
        </w:rPr>
        <w:t xml:space="preserve">la minaccia e l’uso della forza sarebbero vietati anche in presenza di tali </w:t>
      </w:r>
      <w:r w:rsidR="00572A72" w:rsidRPr="00572A72">
        <w:rPr>
          <w:rFonts w:ascii="Arial" w:hAnsi="Arial" w:cs="Arial"/>
          <w:color w:val="000000" w:themeColor="text1"/>
          <w:sz w:val="20"/>
          <w:szCs w:val="20"/>
          <w:u w:val="single"/>
        </w:rPr>
        <w:t>circostanze</w:t>
      </w:r>
      <w:r w:rsidRPr="00572A72">
        <w:rPr>
          <w:rFonts w:ascii="Arial" w:hAnsi="Arial" w:cs="Arial"/>
          <w:color w:val="000000" w:themeColor="text1"/>
          <w:sz w:val="20"/>
          <w:szCs w:val="20"/>
          <w:u w:val="single"/>
        </w:rPr>
        <w:t xml:space="preserve"> e quindi il divieto sarebbe generale</w:t>
      </w:r>
      <w:r>
        <w:rPr>
          <w:rFonts w:ascii="Arial" w:hAnsi="Arial" w:cs="Arial"/>
          <w:color w:val="000000" w:themeColor="text1"/>
          <w:sz w:val="20"/>
          <w:szCs w:val="20"/>
        </w:rPr>
        <w:t>.</w:t>
      </w:r>
    </w:p>
    <w:p w14:paraId="78A9EBD8" w14:textId="59E55546" w:rsidR="00572A72" w:rsidRDefault="00572A72" w:rsidP="007859CD">
      <w:pPr>
        <w:pStyle w:val="NormaleWeb"/>
        <w:tabs>
          <w:tab w:val="left" w:pos="2757"/>
        </w:tabs>
        <w:spacing w:before="0" w:beforeAutospacing="0" w:after="0" w:afterAutospacing="0"/>
        <w:contextualSpacing/>
        <w:jc w:val="both"/>
        <w:rPr>
          <w:rFonts w:ascii="Arial" w:hAnsi="Arial" w:cs="Arial"/>
          <w:color w:val="000000" w:themeColor="text1"/>
          <w:sz w:val="20"/>
          <w:szCs w:val="20"/>
        </w:rPr>
      </w:pPr>
    </w:p>
    <w:p w14:paraId="7A057E5A" w14:textId="58BA392A" w:rsidR="00572A72" w:rsidRDefault="00572A72" w:rsidP="007859CD">
      <w:pPr>
        <w:pStyle w:val="NormaleWeb"/>
        <w:tabs>
          <w:tab w:val="left" w:pos="2757"/>
        </w:tabs>
        <w:spacing w:before="0" w:beforeAutospacing="0" w:after="0" w:afterAutospacing="0"/>
        <w:contextualSpacing/>
        <w:jc w:val="both"/>
        <w:rPr>
          <w:rFonts w:ascii="Arial" w:hAnsi="Arial" w:cs="Arial"/>
          <w:b/>
          <w:bCs/>
          <w:color w:val="4472C4" w:themeColor="accent1"/>
          <w:sz w:val="20"/>
          <w:szCs w:val="20"/>
        </w:rPr>
      </w:pPr>
      <w:r w:rsidRPr="007859CD">
        <w:rPr>
          <w:rFonts w:ascii="Arial" w:hAnsi="Arial" w:cs="Arial"/>
          <w:b/>
          <w:bCs/>
          <w:color w:val="4472C4" w:themeColor="accent1"/>
          <w:sz w:val="20"/>
          <w:szCs w:val="20"/>
        </w:rPr>
        <w:t xml:space="preserve">Il divieto della minaccia e dell’uso della forza armata </w:t>
      </w:r>
      <w:r>
        <w:rPr>
          <w:rFonts w:ascii="Arial" w:hAnsi="Arial" w:cs="Arial"/>
          <w:b/>
          <w:bCs/>
          <w:color w:val="4472C4" w:themeColor="accent1"/>
          <w:sz w:val="20"/>
          <w:szCs w:val="20"/>
        </w:rPr>
        <w:t>come norma consuetidinaria</w:t>
      </w:r>
    </w:p>
    <w:p w14:paraId="23BE4D33" w14:textId="56913AB5" w:rsidR="006C330F" w:rsidRDefault="00EF23CE" w:rsidP="007859CD">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Tale</w:t>
      </w:r>
      <w:r w:rsidRPr="00EF23CE">
        <w:rPr>
          <w:rFonts w:ascii="Arial" w:hAnsi="Arial" w:cs="Arial"/>
          <w:color w:val="000000" w:themeColor="text1"/>
          <w:sz w:val="20"/>
          <w:szCs w:val="20"/>
        </w:rPr>
        <w:t xml:space="preserve"> norma vietante l’uso della forza</w:t>
      </w:r>
      <w:r w:rsidR="006C330F">
        <w:rPr>
          <w:rFonts w:ascii="Arial" w:hAnsi="Arial" w:cs="Arial"/>
          <w:color w:val="000000" w:themeColor="text1"/>
          <w:sz w:val="20"/>
          <w:szCs w:val="20"/>
        </w:rPr>
        <w:t xml:space="preserve">, contenuta nella Carta Onu, </w:t>
      </w:r>
      <w:r w:rsidR="000F7CEB" w:rsidRPr="000F7CEB">
        <w:rPr>
          <w:rFonts w:ascii="Arial" w:hAnsi="Arial" w:cs="Arial"/>
          <w:b/>
          <w:bCs/>
          <w:color w:val="000000" w:themeColor="text1"/>
          <w:sz w:val="20"/>
          <w:szCs w:val="20"/>
        </w:rPr>
        <w:t xml:space="preserve">si è naturalmente evoluta in </w:t>
      </w:r>
      <w:r w:rsidR="000F7CEB" w:rsidRPr="000F7CEB">
        <w:rPr>
          <w:rFonts w:ascii="Arial" w:hAnsi="Arial" w:cs="Arial"/>
          <w:b/>
          <w:bCs/>
          <w:color w:val="C00000"/>
          <w:sz w:val="20"/>
          <w:szCs w:val="20"/>
        </w:rPr>
        <w:t>una norma consuetudinaria</w:t>
      </w:r>
      <w:r w:rsidR="006C330F" w:rsidRPr="007859CD">
        <w:rPr>
          <w:rFonts w:ascii="Arial" w:hAnsi="Arial" w:cs="Arial"/>
          <w:b/>
          <w:bCs/>
          <w:color w:val="C00000"/>
          <w:sz w:val="20"/>
          <w:szCs w:val="20"/>
        </w:rPr>
        <w:t>, appartenente lo jus cogens e contemplante un obbligo erga omnes</w:t>
      </w:r>
      <w:r w:rsidR="000F7CEB" w:rsidRPr="000F7CEB">
        <w:rPr>
          <w:rFonts w:ascii="Arial" w:hAnsi="Arial" w:cs="Arial"/>
          <w:color w:val="000000" w:themeColor="text1"/>
          <w:sz w:val="20"/>
          <w:szCs w:val="20"/>
        </w:rPr>
        <w:t xml:space="preserve">: </w:t>
      </w:r>
      <w:r>
        <w:rPr>
          <w:rFonts w:ascii="Arial" w:hAnsi="Arial" w:cs="Arial"/>
          <w:color w:val="000000" w:themeColor="text1"/>
          <w:sz w:val="20"/>
          <w:szCs w:val="20"/>
        </w:rPr>
        <w:t xml:space="preserve">essa </w:t>
      </w:r>
      <w:r w:rsidR="000F7CEB" w:rsidRPr="000F7CEB">
        <w:rPr>
          <w:rFonts w:ascii="Arial" w:hAnsi="Arial" w:cs="Arial"/>
          <w:color w:val="000000" w:themeColor="text1"/>
          <w:sz w:val="20"/>
          <w:szCs w:val="20"/>
        </w:rPr>
        <w:t xml:space="preserve">è vietata non solo dal </w:t>
      </w:r>
      <w:r w:rsidRPr="000F7CEB">
        <w:rPr>
          <w:rFonts w:ascii="Arial" w:hAnsi="Arial" w:cs="Arial"/>
          <w:color w:val="000000" w:themeColor="text1"/>
          <w:sz w:val="20"/>
          <w:szCs w:val="20"/>
        </w:rPr>
        <w:t>diritto</w:t>
      </w:r>
      <w:r w:rsidR="000F7CEB" w:rsidRPr="000F7CEB">
        <w:rPr>
          <w:rFonts w:ascii="Arial" w:hAnsi="Arial" w:cs="Arial"/>
          <w:color w:val="000000" w:themeColor="text1"/>
          <w:sz w:val="20"/>
          <w:szCs w:val="20"/>
        </w:rPr>
        <w:t xml:space="preserve"> convenzionale ma anche da</w:t>
      </w:r>
      <w:r>
        <w:rPr>
          <w:rFonts w:ascii="Arial" w:hAnsi="Arial" w:cs="Arial"/>
          <w:color w:val="000000" w:themeColor="text1"/>
          <w:sz w:val="20"/>
          <w:szCs w:val="20"/>
        </w:rPr>
        <w:t xml:space="preserve">l </w:t>
      </w:r>
      <w:r w:rsidR="006C330F">
        <w:rPr>
          <w:rFonts w:ascii="Arial" w:hAnsi="Arial" w:cs="Arial"/>
          <w:color w:val="000000" w:themeColor="text1"/>
          <w:sz w:val="20"/>
          <w:szCs w:val="20"/>
        </w:rPr>
        <w:t>diritto</w:t>
      </w:r>
      <w:r>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internazionale consuetudinario</w:t>
      </w:r>
      <w:r w:rsidR="006C330F">
        <w:rPr>
          <w:rFonts w:ascii="Arial" w:hAnsi="Arial" w:cs="Arial"/>
          <w:color w:val="000000" w:themeColor="text1"/>
          <w:sz w:val="20"/>
          <w:szCs w:val="20"/>
        </w:rPr>
        <w:t xml:space="preserve">; ed è </w:t>
      </w:r>
      <w:r w:rsidR="006C330F" w:rsidRPr="00572A72">
        <w:rPr>
          <w:rFonts w:ascii="Arial" w:hAnsi="Arial" w:cs="Arial"/>
          <w:b/>
          <w:bCs/>
          <w:color w:val="000000" w:themeColor="text1"/>
          <w:sz w:val="20"/>
          <w:szCs w:val="20"/>
        </w:rPr>
        <w:t>una norma non scritta</w:t>
      </w:r>
      <w:r w:rsidR="006C330F">
        <w:rPr>
          <w:rFonts w:ascii="Arial" w:hAnsi="Arial" w:cs="Arial"/>
          <w:color w:val="000000" w:themeColor="text1"/>
          <w:sz w:val="20"/>
          <w:szCs w:val="20"/>
        </w:rPr>
        <w:t xml:space="preserve"> vincolante qualsiasi soggetto del DI,  </w:t>
      </w:r>
      <w:r w:rsidR="006C330F" w:rsidRPr="00572A72">
        <w:rPr>
          <w:rFonts w:ascii="Arial" w:hAnsi="Arial" w:cs="Arial"/>
          <w:b/>
          <w:bCs/>
          <w:color w:val="000000" w:themeColor="text1"/>
          <w:sz w:val="20"/>
          <w:szCs w:val="20"/>
        </w:rPr>
        <w:t>non derogabile</w:t>
      </w:r>
      <w:r w:rsidR="006C330F">
        <w:rPr>
          <w:rFonts w:ascii="Arial" w:hAnsi="Arial" w:cs="Arial"/>
          <w:color w:val="000000" w:themeColor="text1"/>
          <w:sz w:val="20"/>
          <w:szCs w:val="20"/>
        </w:rPr>
        <w:t xml:space="preserve"> da nessuna altra norma di diverso grado, </w:t>
      </w:r>
      <w:r w:rsidR="006C330F" w:rsidRPr="00572A72">
        <w:rPr>
          <w:rFonts w:ascii="Arial" w:hAnsi="Arial" w:cs="Arial"/>
          <w:b/>
          <w:bCs/>
          <w:color w:val="000000" w:themeColor="text1"/>
          <w:sz w:val="20"/>
          <w:szCs w:val="20"/>
        </w:rPr>
        <w:t>la cui violazione può essere fatta valere da tutti gli Stati</w:t>
      </w:r>
      <w:r w:rsidR="006C330F">
        <w:rPr>
          <w:rFonts w:ascii="Arial" w:hAnsi="Arial" w:cs="Arial"/>
          <w:color w:val="000000" w:themeColor="text1"/>
          <w:sz w:val="20"/>
          <w:szCs w:val="20"/>
        </w:rPr>
        <w:t>, essendo un obbligo che tutti gli Stati devono rispettare nei confronti di tutti gli altri Stati della comunità internazionale (</w:t>
      </w:r>
      <w:r w:rsidR="00572A72">
        <w:rPr>
          <w:rFonts w:ascii="Arial" w:hAnsi="Arial" w:cs="Arial"/>
          <w:color w:val="000000" w:themeColor="text1"/>
          <w:sz w:val="20"/>
          <w:szCs w:val="20"/>
        </w:rPr>
        <w:t>come</w:t>
      </w:r>
      <w:r w:rsidR="006C330F">
        <w:rPr>
          <w:rFonts w:ascii="Arial" w:hAnsi="Arial" w:cs="Arial"/>
          <w:color w:val="000000" w:themeColor="text1"/>
          <w:sz w:val="20"/>
          <w:szCs w:val="20"/>
        </w:rPr>
        <w:t xml:space="preserve"> detto dalla </w:t>
      </w:r>
      <w:r w:rsidR="00572A72">
        <w:rPr>
          <w:rFonts w:ascii="Arial" w:hAnsi="Arial" w:cs="Arial"/>
          <w:color w:val="000000" w:themeColor="text1"/>
          <w:sz w:val="20"/>
          <w:szCs w:val="20"/>
        </w:rPr>
        <w:t>CIG</w:t>
      </w:r>
      <w:r w:rsidR="006C330F">
        <w:rPr>
          <w:rFonts w:ascii="Arial" w:hAnsi="Arial" w:cs="Arial"/>
          <w:color w:val="000000" w:themeColor="text1"/>
          <w:sz w:val="20"/>
          <w:szCs w:val="20"/>
        </w:rPr>
        <w:t xml:space="preserve"> nella </w:t>
      </w:r>
      <w:r w:rsidR="006C330F" w:rsidRPr="000F7CEB">
        <w:rPr>
          <w:rFonts w:ascii="Arial" w:hAnsi="Arial" w:cs="Arial"/>
          <w:color w:val="000000" w:themeColor="text1"/>
          <w:sz w:val="20"/>
          <w:szCs w:val="20"/>
        </w:rPr>
        <w:t>sentenza</w:t>
      </w:r>
      <w:r w:rsidR="006C330F">
        <w:rPr>
          <w:rFonts w:ascii="Arial" w:hAnsi="Arial" w:cs="Arial"/>
          <w:color w:val="000000" w:themeColor="text1"/>
          <w:sz w:val="20"/>
          <w:szCs w:val="20"/>
        </w:rPr>
        <w:t xml:space="preserve"> sulle A</w:t>
      </w:r>
      <w:r w:rsidR="006C330F" w:rsidRPr="000F7CEB">
        <w:rPr>
          <w:rFonts w:ascii="Arial" w:hAnsi="Arial" w:cs="Arial"/>
          <w:color w:val="000000" w:themeColor="text1"/>
          <w:sz w:val="20"/>
          <w:szCs w:val="20"/>
        </w:rPr>
        <w:t>ttività militari in Nicaragua</w:t>
      </w:r>
      <w:r w:rsidR="006C330F">
        <w:rPr>
          <w:rFonts w:ascii="Arial" w:hAnsi="Arial" w:cs="Arial"/>
          <w:color w:val="000000" w:themeColor="text1"/>
          <w:sz w:val="20"/>
          <w:szCs w:val="20"/>
        </w:rPr>
        <w:t xml:space="preserve"> e nella </w:t>
      </w:r>
      <w:r w:rsidR="006C330F" w:rsidRPr="000F7CEB">
        <w:rPr>
          <w:rFonts w:ascii="Arial" w:hAnsi="Arial" w:cs="Arial"/>
          <w:color w:val="000000" w:themeColor="text1"/>
          <w:sz w:val="20"/>
          <w:szCs w:val="20"/>
        </w:rPr>
        <w:t xml:space="preserve">sentenza sulle </w:t>
      </w:r>
      <w:r w:rsidR="006C330F">
        <w:rPr>
          <w:rFonts w:ascii="Arial" w:hAnsi="Arial" w:cs="Arial"/>
          <w:color w:val="000000" w:themeColor="text1"/>
          <w:sz w:val="20"/>
          <w:szCs w:val="20"/>
        </w:rPr>
        <w:t>P</w:t>
      </w:r>
      <w:r w:rsidR="006C330F" w:rsidRPr="000F7CEB">
        <w:rPr>
          <w:rFonts w:ascii="Arial" w:hAnsi="Arial" w:cs="Arial"/>
          <w:color w:val="000000" w:themeColor="text1"/>
          <w:sz w:val="20"/>
          <w:szCs w:val="20"/>
        </w:rPr>
        <w:t xml:space="preserve">iattaforma petrolifere del 2003 </w:t>
      </w:r>
      <w:r w:rsidR="006C330F">
        <w:rPr>
          <w:rFonts w:ascii="Arial" w:hAnsi="Arial" w:cs="Arial"/>
          <w:color w:val="000000" w:themeColor="text1"/>
          <w:sz w:val="20"/>
          <w:szCs w:val="20"/>
        </w:rPr>
        <w:t>U</w:t>
      </w:r>
      <w:r w:rsidR="006C330F" w:rsidRPr="000F7CEB">
        <w:rPr>
          <w:rFonts w:ascii="Arial" w:hAnsi="Arial" w:cs="Arial"/>
          <w:color w:val="000000" w:themeColor="text1"/>
          <w:sz w:val="20"/>
          <w:szCs w:val="20"/>
        </w:rPr>
        <w:t xml:space="preserve">sa contro Iran). </w:t>
      </w:r>
    </w:p>
    <w:p w14:paraId="66387EC5" w14:textId="6D8B2507" w:rsidR="000F7CEB" w:rsidRPr="000F7CEB" w:rsidRDefault="006C330F" w:rsidP="006C330F">
      <w:pPr>
        <w:pStyle w:val="NormaleWeb"/>
        <w:tabs>
          <w:tab w:val="left" w:pos="2757"/>
        </w:tabs>
        <w:contextualSpacing/>
        <w:jc w:val="both"/>
        <w:rPr>
          <w:rFonts w:ascii="Arial" w:hAnsi="Arial" w:cs="Arial"/>
          <w:color w:val="000000" w:themeColor="text1"/>
          <w:sz w:val="20"/>
          <w:szCs w:val="20"/>
        </w:rPr>
      </w:pPr>
      <w:r w:rsidRPr="00572A72">
        <w:rPr>
          <w:rFonts w:ascii="Arial" w:hAnsi="Arial" w:cs="Arial"/>
          <w:b/>
          <w:bCs/>
          <w:color w:val="000000" w:themeColor="text1"/>
          <w:sz w:val="20"/>
          <w:szCs w:val="20"/>
        </w:rPr>
        <w:t>Il carattere consuetudinario di tale norma</w:t>
      </w:r>
      <w:r w:rsidR="000F7CEB" w:rsidRPr="000F7CEB">
        <w:rPr>
          <w:rFonts w:ascii="Arial" w:hAnsi="Arial" w:cs="Arial"/>
          <w:b/>
          <w:bCs/>
          <w:color w:val="000000" w:themeColor="text1"/>
          <w:sz w:val="20"/>
          <w:szCs w:val="20"/>
        </w:rPr>
        <w:t xml:space="preserve"> </w:t>
      </w:r>
      <w:r w:rsidRPr="00572A72">
        <w:rPr>
          <w:rFonts w:ascii="Arial" w:hAnsi="Arial" w:cs="Arial"/>
          <w:b/>
          <w:bCs/>
          <w:color w:val="000000" w:themeColor="text1"/>
          <w:sz w:val="20"/>
          <w:szCs w:val="20"/>
        </w:rPr>
        <w:t xml:space="preserve">è rilevante </w:t>
      </w:r>
      <w:r w:rsidR="000F7CEB" w:rsidRPr="000F7CEB">
        <w:rPr>
          <w:rFonts w:ascii="Arial" w:hAnsi="Arial" w:cs="Arial"/>
          <w:b/>
          <w:bCs/>
          <w:color w:val="000000" w:themeColor="text1"/>
          <w:sz w:val="20"/>
          <w:szCs w:val="20"/>
        </w:rPr>
        <w:t>perché</w:t>
      </w:r>
      <w:r w:rsidRPr="00572A72">
        <w:rPr>
          <w:rFonts w:ascii="Arial" w:hAnsi="Arial" w:cs="Arial"/>
          <w:b/>
          <w:bCs/>
          <w:color w:val="000000" w:themeColor="text1"/>
          <w:sz w:val="20"/>
          <w:szCs w:val="20"/>
        </w:rPr>
        <w:t xml:space="preserve"> vincola anche gli</w:t>
      </w:r>
      <w:r w:rsidR="000F7CEB" w:rsidRPr="000F7CEB">
        <w:rPr>
          <w:rFonts w:ascii="Arial" w:hAnsi="Arial" w:cs="Arial"/>
          <w:b/>
          <w:bCs/>
          <w:color w:val="000000" w:themeColor="text1"/>
          <w:sz w:val="20"/>
          <w:szCs w:val="20"/>
        </w:rPr>
        <w:t xml:space="preserve"> Stati</w:t>
      </w:r>
      <w:r w:rsidRPr="00572A72">
        <w:rPr>
          <w:rFonts w:ascii="Arial" w:hAnsi="Arial" w:cs="Arial"/>
          <w:b/>
          <w:bCs/>
          <w:color w:val="000000" w:themeColor="text1"/>
          <w:sz w:val="20"/>
          <w:szCs w:val="20"/>
        </w:rPr>
        <w:t xml:space="preserve"> che</w:t>
      </w:r>
      <w:r w:rsidR="000F7CEB" w:rsidRPr="000F7CEB">
        <w:rPr>
          <w:rFonts w:ascii="Arial" w:hAnsi="Arial" w:cs="Arial"/>
          <w:b/>
          <w:bCs/>
          <w:color w:val="000000" w:themeColor="text1"/>
          <w:sz w:val="20"/>
          <w:szCs w:val="20"/>
        </w:rPr>
        <w:t xml:space="preserve"> non sono membri delle Nazioni Unite</w:t>
      </w:r>
      <w:r w:rsidR="000F7CEB" w:rsidRPr="000F7CEB">
        <w:rPr>
          <w:rFonts w:ascii="Arial" w:hAnsi="Arial" w:cs="Arial"/>
          <w:color w:val="000000" w:themeColor="text1"/>
          <w:sz w:val="20"/>
          <w:szCs w:val="20"/>
        </w:rPr>
        <w:t xml:space="preserve"> (</w:t>
      </w:r>
      <w:r>
        <w:rPr>
          <w:rFonts w:ascii="Arial" w:hAnsi="Arial" w:cs="Arial"/>
          <w:color w:val="000000" w:themeColor="text1"/>
          <w:sz w:val="20"/>
          <w:szCs w:val="20"/>
        </w:rPr>
        <w:t>es.</w:t>
      </w:r>
      <w:r w:rsidR="000F7CEB" w:rsidRPr="000F7CEB">
        <w:rPr>
          <w:rFonts w:ascii="Arial" w:hAnsi="Arial" w:cs="Arial"/>
          <w:color w:val="000000" w:themeColor="text1"/>
          <w:sz w:val="20"/>
          <w:szCs w:val="20"/>
        </w:rPr>
        <w:t xml:space="preserve"> Taiwan) e </w:t>
      </w:r>
      <w:r w:rsidR="000F7CEB" w:rsidRPr="000F7CEB">
        <w:rPr>
          <w:rFonts w:ascii="Arial" w:hAnsi="Arial" w:cs="Arial"/>
          <w:b/>
          <w:bCs/>
          <w:color w:val="000000" w:themeColor="text1"/>
          <w:sz w:val="20"/>
          <w:szCs w:val="20"/>
        </w:rPr>
        <w:t xml:space="preserve">gli </w:t>
      </w:r>
      <w:r w:rsidRPr="00572A72">
        <w:rPr>
          <w:rFonts w:ascii="Arial" w:hAnsi="Arial" w:cs="Arial"/>
          <w:b/>
          <w:bCs/>
          <w:color w:val="000000" w:themeColor="text1"/>
          <w:sz w:val="20"/>
          <w:szCs w:val="20"/>
        </w:rPr>
        <w:t>S</w:t>
      </w:r>
      <w:r w:rsidR="000F7CEB" w:rsidRPr="000F7CEB">
        <w:rPr>
          <w:rFonts w:ascii="Arial" w:hAnsi="Arial" w:cs="Arial"/>
          <w:b/>
          <w:bCs/>
          <w:color w:val="000000" w:themeColor="text1"/>
          <w:sz w:val="20"/>
          <w:szCs w:val="20"/>
        </w:rPr>
        <w:t xml:space="preserve">tati </w:t>
      </w:r>
      <w:r w:rsidRPr="00572A72">
        <w:rPr>
          <w:rFonts w:ascii="Arial" w:hAnsi="Arial" w:cs="Arial"/>
          <w:b/>
          <w:bCs/>
          <w:color w:val="000000" w:themeColor="text1"/>
          <w:sz w:val="20"/>
          <w:szCs w:val="20"/>
        </w:rPr>
        <w:t>nascenti</w:t>
      </w:r>
      <w:r w:rsidR="000F7CEB" w:rsidRPr="000F7CEB">
        <w:rPr>
          <w:rFonts w:ascii="Arial" w:hAnsi="Arial" w:cs="Arial"/>
          <w:b/>
          <w:bCs/>
          <w:color w:val="000000" w:themeColor="text1"/>
          <w:sz w:val="20"/>
          <w:szCs w:val="20"/>
        </w:rPr>
        <w:t xml:space="preserve"> a seguito di </w:t>
      </w:r>
      <w:r w:rsidRPr="00572A72">
        <w:rPr>
          <w:rFonts w:ascii="Arial" w:hAnsi="Arial" w:cs="Arial"/>
          <w:b/>
          <w:bCs/>
          <w:color w:val="000000" w:themeColor="text1"/>
          <w:sz w:val="20"/>
          <w:szCs w:val="20"/>
        </w:rPr>
        <w:t xml:space="preserve">una </w:t>
      </w:r>
      <w:r w:rsidR="000F7CEB" w:rsidRPr="000F7CEB">
        <w:rPr>
          <w:rFonts w:ascii="Arial" w:hAnsi="Arial" w:cs="Arial"/>
          <w:b/>
          <w:bCs/>
          <w:color w:val="000000" w:themeColor="text1"/>
          <w:sz w:val="20"/>
          <w:szCs w:val="20"/>
        </w:rPr>
        <w:t>secession</w:t>
      </w:r>
      <w:r w:rsidRPr="00572A72">
        <w:rPr>
          <w:rFonts w:ascii="Arial" w:hAnsi="Arial" w:cs="Arial"/>
          <w:b/>
          <w:bCs/>
          <w:color w:val="000000" w:themeColor="text1"/>
          <w:sz w:val="20"/>
          <w:szCs w:val="20"/>
        </w:rPr>
        <w:t>e</w:t>
      </w:r>
      <w:r w:rsidR="000F7CEB" w:rsidRPr="000F7CEB">
        <w:rPr>
          <w:rFonts w:ascii="Arial" w:hAnsi="Arial" w:cs="Arial"/>
          <w:color w:val="000000" w:themeColor="text1"/>
          <w:sz w:val="20"/>
          <w:szCs w:val="20"/>
        </w:rPr>
        <w:t xml:space="preserve">, che non entrano subito nelle </w:t>
      </w:r>
      <w:r>
        <w:rPr>
          <w:rFonts w:ascii="Arial" w:hAnsi="Arial" w:cs="Arial"/>
          <w:color w:val="000000" w:themeColor="text1"/>
          <w:sz w:val="20"/>
          <w:szCs w:val="20"/>
        </w:rPr>
        <w:t>N</w:t>
      </w:r>
      <w:r w:rsidR="000F7CEB" w:rsidRPr="000F7CEB">
        <w:rPr>
          <w:rFonts w:ascii="Arial" w:hAnsi="Arial" w:cs="Arial"/>
          <w:color w:val="000000" w:themeColor="text1"/>
          <w:sz w:val="20"/>
          <w:szCs w:val="20"/>
        </w:rPr>
        <w:t xml:space="preserve">azioni </w:t>
      </w:r>
      <w:r>
        <w:rPr>
          <w:rFonts w:ascii="Arial" w:hAnsi="Arial" w:cs="Arial"/>
          <w:color w:val="000000" w:themeColor="text1"/>
          <w:sz w:val="20"/>
          <w:szCs w:val="20"/>
        </w:rPr>
        <w:t>U</w:t>
      </w:r>
      <w:r w:rsidR="000F7CEB" w:rsidRPr="000F7CEB">
        <w:rPr>
          <w:rFonts w:ascii="Arial" w:hAnsi="Arial" w:cs="Arial"/>
          <w:color w:val="000000" w:themeColor="text1"/>
          <w:sz w:val="20"/>
          <w:szCs w:val="20"/>
        </w:rPr>
        <w:t xml:space="preserve">nite </w:t>
      </w:r>
      <w:r>
        <w:rPr>
          <w:rFonts w:ascii="Arial" w:hAnsi="Arial" w:cs="Arial"/>
          <w:color w:val="000000" w:themeColor="text1"/>
          <w:sz w:val="20"/>
          <w:szCs w:val="20"/>
        </w:rPr>
        <w:t>in quanto</w:t>
      </w:r>
      <w:r w:rsidR="000F7CEB" w:rsidRPr="000F7CEB">
        <w:rPr>
          <w:rFonts w:ascii="Arial" w:hAnsi="Arial" w:cs="Arial"/>
          <w:color w:val="000000" w:themeColor="text1"/>
          <w:sz w:val="20"/>
          <w:szCs w:val="20"/>
        </w:rPr>
        <w:t xml:space="preserve"> devono seguire delle procedure (</w:t>
      </w:r>
      <w:r>
        <w:rPr>
          <w:rFonts w:ascii="Arial" w:hAnsi="Arial" w:cs="Arial"/>
          <w:color w:val="000000" w:themeColor="text1"/>
          <w:sz w:val="20"/>
          <w:szCs w:val="20"/>
        </w:rPr>
        <w:t xml:space="preserve">es. </w:t>
      </w:r>
      <w:r w:rsidR="000F7CEB" w:rsidRPr="000F7CEB">
        <w:rPr>
          <w:rFonts w:ascii="Arial" w:hAnsi="Arial" w:cs="Arial"/>
          <w:color w:val="000000" w:themeColor="text1"/>
          <w:sz w:val="20"/>
          <w:szCs w:val="20"/>
        </w:rPr>
        <w:t xml:space="preserve">domanda di ammissione, che viene </w:t>
      </w:r>
      <w:r>
        <w:rPr>
          <w:rFonts w:ascii="Arial" w:hAnsi="Arial" w:cs="Arial"/>
          <w:color w:val="000000" w:themeColor="text1"/>
          <w:sz w:val="20"/>
          <w:szCs w:val="20"/>
        </w:rPr>
        <w:t>validata</w:t>
      </w:r>
      <w:r w:rsidR="000F7CEB" w:rsidRPr="000F7CEB">
        <w:rPr>
          <w:rFonts w:ascii="Arial" w:hAnsi="Arial" w:cs="Arial"/>
          <w:color w:val="000000" w:themeColor="text1"/>
          <w:sz w:val="20"/>
          <w:szCs w:val="20"/>
        </w:rPr>
        <w:t xml:space="preserve"> dal </w:t>
      </w:r>
      <w:r>
        <w:rPr>
          <w:rFonts w:ascii="Arial" w:hAnsi="Arial" w:cs="Arial"/>
          <w:color w:val="000000" w:themeColor="text1"/>
          <w:sz w:val="20"/>
          <w:szCs w:val="20"/>
        </w:rPr>
        <w:t>C</w:t>
      </w:r>
      <w:r w:rsidR="000F7CEB" w:rsidRPr="000F7CEB">
        <w:rPr>
          <w:rFonts w:ascii="Arial" w:hAnsi="Arial" w:cs="Arial"/>
          <w:color w:val="000000" w:themeColor="text1"/>
          <w:sz w:val="20"/>
          <w:szCs w:val="20"/>
        </w:rPr>
        <w:t>onsiglio di sicurezza secondo requisiti</w:t>
      </w:r>
      <w:r>
        <w:rPr>
          <w:rFonts w:ascii="Arial" w:hAnsi="Arial" w:cs="Arial"/>
          <w:color w:val="000000" w:themeColor="text1"/>
          <w:sz w:val="20"/>
          <w:szCs w:val="20"/>
        </w:rPr>
        <w:t xml:space="preserve"> dell’</w:t>
      </w:r>
      <w:r w:rsidR="000F7CEB" w:rsidRPr="000F7CEB">
        <w:rPr>
          <w:rFonts w:ascii="Arial" w:hAnsi="Arial" w:cs="Arial"/>
          <w:color w:val="000000" w:themeColor="text1"/>
          <w:sz w:val="20"/>
          <w:szCs w:val="20"/>
        </w:rPr>
        <w:t xml:space="preserve">art. </w:t>
      </w:r>
      <w:r>
        <w:rPr>
          <w:rFonts w:ascii="Arial" w:hAnsi="Arial" w:cs="Arial"/>
          <w:color w:val="000000" w:themeColor="text1"/>
          <w:sz w:val="20"/>
          <w:szCs w:val="20"/>
        </w:rPr>
        <w:t xml:space="preserve">4, e votata dall’Assemblea </w:t>
      </w:r>
      <w:r w:rsidR="000F7CEB" w:rsidRPr="000F7CEB">
        <w:rPr>
          <w:rFonts w:ascii="Arial" w:hAnsi="Arial" w:cs="Arial"/>
          <w:color w:val="000000" w:themeColor="text1"/>
          <w:sz w:val="20"/>
          <w:szCs w:val="20"/>
        </w:rPr>
        <w:t>generale, che si riunisce una volta l’anno circ</w:t>
      </w:r>
      <w:r>
        <w:rPr>
          <w:rFonts w:ascii="Arial" w:hAnsi="Arial" w:cs="Arial"/>
          <w:color w:val="000000" w:themeColor="text1"/>
          <w:sz w:val="20"/>
          <w:szCs w:val="20"/>
        </w:rPr>
        <w:t>a</w:t>
      </w:r>
      <w:r w:rsidR="00572A72">
        <w:rPr>
          <w:rFonts w:ascii="Arial" w:hAnsi="Arial" w:cs="Arial"/>
          <w:color w:val="000000" w:themeColor="text1"/>
          <w:sz w:val="20"/>
          <w:szCs w:val="20"/>
        </w:rPr>
        <w:t>).</w:t>
      </w:r>
    </w:p>
    <w:p w14:paraId="2E4470DB" w14:textId="77777777" w:rsidR="006C330F" w:rsidRDefault="006C330F" w:rsidP="006C330F">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6C330F">
        <w:rPr>
          <w:rFonts w:ascii="Arial" w:hAnsi="Arial" w:cs="Arial"/>
          <w:color w:val="000000" w:themeColor="text1"/>
          <w:sz w:val="20"/>
          <w:szCs w:val="20"/>
        </w:rPr>
        <w:t xml:space="preserve">Tuttavia, ci si chiede </w:t>
      </w:r>
      <w:r w:rsidRPr="00572A72">
        <w:rPr>
          <w:rFonts w:ascii="Arial" w:hAnsi="Arial" w:cs="Arial"/>
          <w:i/>
          <w:iCs/>
          <w:color w:val="000000" w:themeColor="text1"/>
          <w:sz w:val="20"/>
          <w:szCs w:val="20"/>
          <w:u w:val="single"/>
        </w:rPr>
        <w:t>se,</w:t>
      </w:r>
      <w:r w:rsidR="000F7CEB" w:rsidRPr="000F7CEB">
        <w:rPr>
          <w:rFonts w:ascii="Arial" w:hAnsi="Arial" w:cs="Arial"/>
          <w:i/>
          <w:iCs/>
          <w:color w:val="000000" w:themeColor="text1"/>
          <w:sz w:val="20"/>
          <w:szCs w:val="20"/>
          <w:u w:val="single"/>
        </w:rPr>
        <w:t xml:space="preserve"> di fronte ai numerosi casi di uso della forza</w:t>
      </w:r>
      <w:r w:rsidRPr="00572A72">
        <w:rPr>
          <w:rFonts w:ascii="Arial" w:hAnsi="Arial" w:cs="Arial"/>
          <w:i/>
          <w:iCs/>
          <w:color w:val="000000" w:themeColor="text1"/>
          <w:sz w:val="20"/>
          <w:szCs w:val="20"/>
          <w:u w:val="single"/>
        </w:rPr>
        <w:t xml:space="preserve"> verificatesi e visto che la prassi degli Stati è diversa</w:t>
      </w:r>
      <w:r w:rsidR="000F7CEB" w:rsidRPr="000F7CEB">
        <w:rPr>
          <w:rFonts w:ascii="Arial" w:hAnsi="Arial" w:cs="Arial"/>
          <w:i/>
          <w:iCs/>
          <w:color w:val="000000" w:themeColor="text1"/>
          <w:sz w:val="20"/>
          <w:szCs w:val="20"/>
          <w:u w:val="single"/>
        </w:rPr>
        <w:t>, si può davvero parlare di una norma consuetudinaria he vieta l’uso della forza</w:t>
      </w:r>
      <w:r w:rsidRPr="006C330F">
        <w:rPr>
          <w:rFonts w:ascii="Arial" w:hAnsi="Arial" w:cs="Arial"/>
          <w:color w:val="000000" w:themeColor="text1"/>
          <w:sz w:val="20"/>
          <w:szCs w:val="20"/>
        </w:rPr>
        <w:t>. Per la maggior parte degli autori,</w:t>
      </w:r>
      <w:r w:rsidR="000F7CEB" w:rsidRPr="000F7CEB">
        <w:rPr>
          <w:rFonts w:ascii="Arial" w:hAnsi="Arial" w:cs="Arial"/>
          <w:color w:val="000000" w:themeColor="text1"/>
          <w:sz w:val="20"/>
          <w:szCs w:val="20"/>
        </w:rPr>
        <w:t xml:space="preserve"> </w:t>
      </w:r>
      <w:r w:rsidR="000F7CEB" w:rsidRPr="000F7CEB">
        <w:rPr>
          <w:rFonts w:ascii="Arial" w:hAnsi="Arial" w:cs="Arial"/>
          <w:b/>
          <w:bCs/>
          <w:color w:val="000000" w:themeColor="text1"/>
          <w:sz w:val="20"/>
          <w:szCs w:val="20"/>
          <w:u w:val="single"/>
        </w:rPr>
        <w:t>è sempre possibile ammettere la natura consuetudinaria del</w:t>
      </w:r>
      <w:r w:rsidRPr="007859CD">
        <w:rPr>
          <w:rFonts w:ascii="Arial" w:hAnsi="Arial" w:cs="Arial"/>
          <w:b/>
          <w:bCs/>
          <w:color w:val="000000" w:themeColor="text1"/>
          <w:sz w:val="20"/>
          <w:szCs w:val="20"/>
          <w:u w:val="single"/>
        </w:rPr>
        <w:t xml:space="preserve"> </w:t>
      </w:r>
      <w:r w:rsidR="000F7CEB" w:rsidRPr="000F7CEB">
        <w:rPr>
          <w:rFonts w:ascii="Arial" w:hAnsi="Arial" w:cs="Arial"/>
          <w:b/>
          <w:bCs/>
          <w:color w:val="000000" w:themeColor="text1"/>
          <w:sz w:val="20"/>
          <w:szCs w:val="20"/>
          <w:u w:val="single"/>
        </w:rPr>
        <w:t>divieto dell’uso della forza</w:t>
      </w:r>
      <w:r w:rsidR="000F7CEB" w:rsidRPr="000F7CEB">
        <w:rPr>
          <w:rFonts w:ascii="Arial" w:hAnsi="Arial" w:cs="Arial"/>
          <w:color w:val="000000" w:themeColor="text1"/>
          <w:sz w:val="20"/>
          <w:szCs w:val="20"/>
        </w:rPr>
        <w:t xml:space="preserve"> per diversi argomenti:</w:t>
      </w:r>
    </w:p>
    <w:p w14:paraId="0C599014" w14:textId="2A9213A4" w:rsidR="006C330F" w:rsidRDefault="000F7CEB" w:rsidP="00FB32BC">
      <w:pPr>
        <w:pStyle w:val="NormaleWeb"/>
        <w:numPr>
          <w:ilvl w:val="0"/>
          <w:numId w:val="194"/>
        </w:numPr>
        <w:tabs>
          <w:tab w:val="left" w:pos="2757"/>
        </w:tabs>
        <w:spacing w:before="0" w:beforeAutospacing="0" w:after="0" w:afterAutospacing="0"/>
        <w:contextualSpacing/>
        <w:jc w:val="both"/>
        <w:rPr>
          <w:rFonts w:ascii="Arial" w:hAnsi="Arial" w:cs="Arial"/>
          <w:color w:val="000000" w:themeColor="text1"/>
          <w:sz w:val="20"/>
          <w:szCs w:val="20"/>
        </w:rPr>
      </w:pPr>
      <w:r w:rsidRPr="000F7CEB">
        <w:rPr>
          <w:rFonts w:ascii="Arial" w:hAnsi="Arial" w:cs="Arial"/>
          <w:color w:val="000000" w:themeColor="text1"/>
          <w:sz w:val="20"/>
          <w:szCs w:val="20"/>
        </w:rPr>
        <w:t xml:space="preserve">perché </w:t>
      </w:r>
      <w:r w:rsidRPr="000F7CEB">
        <w:rPr>
          <w:rFonts w:ascii="Arial" w:hAnsi="Arial" w:cs="Arial"/>
          <w:b/>
          <w:bCs/>
          <w:color w:val="000000" w:themeColor="text1"/>
          <w:sz w:val="20"/>
          <w:szCs w:val="20"/>
        </w:rPr>
        <w:t xml:space="preserve">tutti gli </w:t>
      </w:r>
      <w:r w:rsidR="006C330F" w:rsidRPr="006C330F">
        <w:rPr>
          <w:rFonts w:ascii="Arial" w:hAnsi="Arial" w:cs="Arial"/>
          <w:b/>
          <w:bCs/>
          <w:color w:val="000000" w:themeColor="text1"/>
          <w:sz w:val="20"/>
          <w:szCs w:val="20"/>
        </w:rPr>
        <w:t>S</w:t>
      </w:r>
      <w:r w:rsidRPr="000F7CEB">
        <w:rPr>
          <w:rFonts w:ascii="Arial" w:hAnsi="Arial" w:cs="Arial"/>
          <w:b/>
          <w:bCs/>
          <w:color w:val="000000" w:themeColor="text1"/>
          <w:sz w:val="20"/>
          <w:szCs w:val="20"/>
        </w:rPr>
        <w:t xml:space="preserve">tati hanno sempre sostenuto un favore </w:t>
      </w:r>
      <w:r w:rsidR="006C330F">
        <w:rPr>
          <w:rFonts w:ascii="Arial" w:hAnsi="Arial" w:cs="Arial"/>
          <w:b/>
          <w:bCs/>
          <w:color w:val="000000" w:themeColor="text1"/>
          <w:sz w:val="20"/>
          <w:szCs w:val="20"/>
        </w:rPr>
        <w:t xml:space="preserve">nei confronti </w:t>
      </w:r>
      <w:r w:rsidRPr="000F7CEB">
        <w:rPr>
          <w:rFonts w:ascii="Arial" w:hAnsi="Arial" w:cs="Arial"/>
          <w:b/>
          <w:bCs/>
          <w:color w:val="000000" w:themeColor="text1"/>
          <w:sz w:val="20"/>
          <w:szCs w:val="20"/>
        </w:rPr>
        <w:t>dell’esistenza di una consuetudine</w:t>
      </w:r>
      <w:r w:rsidRPr="000F7CEB">
        <w:rPr>
          <w:rFonts w:ascii="Arial" w:hAnsi="Arial" w:cs="Arial"/>
          <w:color w:val="000000" w:themeColor="text1"/>
          <w:sz w:val="20"/>
          <w:szCs w:val="20"/>
        </w:rPr>
        <w:t xml:space="preserve"> </w:t>
      </w:r>
      <w:r w:rsidR="006C330F">
        <w:rPr>
          <w:rFonts w:ascii="Arial" w:hAnsi="Arial" w:cs="Arial"/>
          <w:color w:val="000000" w:themeColor="text1"/>
          <w:sz w:val="20"/>
          <w:szCs w:val="20"/>
        </w:rPr>
        <w:t>sul divieto</w:t>
      </w:r>
      <w:r w:rsidRPr="000F7CEB">
        <w:rPr>
          <w:rFonts w:ascii="Arial" w:hAnsi="Arial" w:cs="Arial"/>
          <w:color w:val="000000" w:themeColor="text1"/>
          <w:sz w:val="20"/>
          <w:szCs w:val="20"/>
        </w:rPr>
        <w:t xml:space="preserve"> dell’uso della forza (elemento oggettivo</w:t>
      </w:r>
      <w:r w:rsidR="006C330F">
        <w:rPr>
          <w:rFonts w:ascii="Arial" w:hAnsi="Arial" w:cs="Arial"/>
          <w:color w:val="000000" w:themeColor="text1"/>
          <w:sz w:val="20"/>
          <w:szCs w:val="20"/>
        </w:rPr>
        <w:t xml:space="preserve"> dell’opinio</w:t>
      </w:r>
      <w:r w:rsidRPr="000F7CEB">
        <w:rPr>
          <w:rFonts w:ascii="Arial" w:hAnsi="Arial" w:cs="Arial"/>
          <w:color w:val="000000" w:themeColor="text1"/>
          <w:sz w:val="20"/>
          <w:szCs w:val="20"/>
        </w:rPr>
        <w:t>);</w:t>
      </w:r>
    </w:p>
    <w:p w14:paraId="03E87BD9" w14:textId="6675E3BE" w:rsidR="006C330F" w:rsidRDefault="006C330F" w:rsidP="00FB32BC">
      <w:pPr>
        <w:pStyle w:val="NormaleWeb"/>
        <w:numPr>
          <w:ilvl w:val="0"/>
          <w:numId w:val="194"/>
        </w:numPr>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quando uno Stato ha</w:t>
      </w:r>
      <w:r w:rsidR="000F7CEB" w:rsidRPr="000F7CEB">
        <w:rPr>
          <w:rFonts w:ascii="Arial" w:hAnsi="Arial" w:cs="Arial"/>
          <w:color w:val="000000" w:themeColor="text1"/>
          <w:sz w:val="20"/>
          <w:szCs w:val="20"/>
        </w:rPr>
        <w:t xml:space="preserve"> </w:t>
      </w:r>
      <w:r>
        <w:rPr>
          <w:rFonts w:ascii="Arial" w:hAnsi="Arial" w:cs="Arial"/>
          <w:color w:val="000000" w:themeColor="text1"/>
          <w:sz w:val="20"/>
          <w:szCs w:val="20"/>
        </w:rPr>
        <w:t>utilizzato</w:t>
      </w:r>
      <w:r w:rsidR="000F7CEB" w:rsidRPr="000F7CEB">
        <w:rPr>
          <w:rFonts w:ascii="Arial" w:hAnsi="Arial" w:cs="Arial"/>
          <w:color w:val="000000" w:themeColor="text1"/>
          <w:sz w:val="20"/>
          <w:szCs w:val="20"/>
        </w:rPr>
        <w:t xml:space="preserve"> </w:t>
      </w:r>
      <w:r>
        <w:rPr>
          <w:rFonts w:ascii="Arial" w:hAnsi="Arial" w:cs="Arial"/>
          <w:color w:val="000000" w:themeColor="text1"/>
          <w:sz w:val="20"/>
          <w:szCs w:val="20"/>
        </w:rPr>
        <w:t>la</w:t>
      </w:r>
      <w:r w:rsidR="000F7CEB" w:rsidRPr="000F7CEB">
        <w:rPr>
          <w:rFonts w:ascii="Arial" w:hAnsi="Arial" w:cs="Arial"/>
          <w:color w:val="000000" w:themeColor="text1"/>
          <w:sz w:val="20"/>
          <w:szCs w:val="20"/>
        </w:rPr>
        <w:t xml:space="preserve"> forza, la maggior parte degli Stati ha sempre protestato, anche </w:t>
      </w:r>
      <w:r>
        <w:rPr>
          <w:rFonts w:ascii="Arial" w:hAnsi="Arial" w:cs="Arial"/>
          <w:color w:val="000000" w:themeColor="text1"/>
          <w:sz w:val="20"/>
          <w:szCs w:val="20"/>
        </w:rPr>
        <w:t>quando ad usare la forza erano Stati politicamente ed economicamente potenti;</w:t>
      </w:r>
    </w:p>
    <w:p w14:paraId="020366C5" w14:textId="645B47F3" w:rsidR="006C330F" w:rsidRDefault="000F7CEB" w:rsidP="00FB32BC">
      <w:pPr>
        <w:pStyle w:val="NormaleWeb"/>
        <w:numPr>
          <w:ilvl w:val="0"/>
          <w:numId w:val="194"/>
        </w:numPr>
        <w:tabs>
          <w:tab w:val="left" w:pos="2757"/>
        </w:tabs>
        <w:spacing w:before="0" w:beforeAutospacing="0" w:after="0" w:afterAutospacing="0"/>
        <w:contextualSpacing/>
        <w:jc w:val="both"/>
        <w:rPr>
          <w:rFonts w:ascii="Arial" w:hAnsi="Arial" w:cs="Arial"/>
          <w:color w:val="000000" w:themeColor="text1"/>
          <w:sz w:val="20"/>
          <w:szCs w:val="20"/>
        </w:rPr>
      </w:pPr>
      <w:r w:rsidRPr="000F7CEB">
        <w:rPr>
          <w:rFonts w:ascii="Arial" w:hAnsi="Arial" w:cs="Arial"/>
          <w:b/>
          <w:bCs/>
          <w:color w:val="000000" w:themeColor="text1"/>
          <w:sz w:val="20"/>
          <w:szCs w:val="20"/>
        </w:rPr>
        <w:t xml:space="preserve">lo </w:t>
      </w:r>
      <w:r w:rsidR="006C330F" w:rsidRPr="006C330F">
        <w:rPr>
          <w:rFonts w:ascii="Arial" w:hAnsi="Arial" w:cs="Arial"/>
          <w:b/>
          <w:bCs/>
          <w:color w:val="000000" w:themeColor="text1"/>
          <w:sz w:val="20"/>
          <w:szCs w:val="20"/>
        </w:rPr>
        <w:t>S</w:t>
      </w:r>
      <w:r w:rsidRPr="000F7CEB">
        <w:rPr>
          <w:rFonts w:ascii="Arial" w:hAnsi="Arial" w:cs="Arial"/>
          <w:b/>
          <w:bCs/>
          <w:color w:val="000000" w:themeColor="text1"/>
          <w:sz w:val="20"/>
          <w:szCs w:val="20"/>
        </w:rPr>
        <w:t>tato che viola il divieto dell’uso della forza, generalmente tende a giustificarsi</w:t>
      </w:r>
      <w:r w:rsidRPr="000F7CEB">
        <w:rPr>
          <w:rFonts w:ascii="Arial" w:hAnsi="Arial" w:cs="Arial"/>
          <w:color w:val="000000" w:themeColor="text1"/>
          <w:sz w:val="20"/>
          <w:szCs w:val="20"/>
        </w:rPr>
        <w:t>;</w:t>
      </w:r>
    </w:p>
    <w:p w14:paraId="3F51BD8E" w14:textId="3EF0B88B" w:rsidR="000F7CEB" w:rsidRPr="000F7CEB" w:rsidRDefault="006C330F" w:rsidP="00FB32BC">
      <w:pPr>
        <w:pStyle w:val="NormaleWeb"/>
        <w:numPr>
          <w:ilvl w:val="0"/>
          <w:numId w:val="194"/>
        </w:numPr>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q</w:t>
      </w:r>
      <w:r w:rsidR="000F7CEB" w:rsidRPr="000F7CEB">
        <w:rPr>
          <w:rFonts w:ascii="Arial" w:hAnsi="Arial" w:cs="Arial"/>
          <w:color w:val="000000" w:themeColor="text1"/>
          <w:sz w:val="20"/>
          <w:szCs w:val="20"/>
        </w:rPr>
        <w:t xml:space="preserve">uando negli ultimi anni si sono sviluppate </w:t>
      </w:r>
      <w:r w:rsidR="000F7CEB" w:rsidRPr="000F7CEB">
        <w:rPr>
          <w:rFonts w:ascii="Arial" w:hAnsi="Arial" w:cs="Arial"/>
          <w:b/>
          <w:bCs/>
          <w:color w:val="000000" w:themeColor="text1"/>
          <w:sz w:val="20"/>
          <w:szCs w:val="20"/>
        </w:rPr>
        <w:t xml:space="preserve">controversie tra </w:t>
      </w:r>
      <w:r w:rsidRPr="006C330F">
        <w:rPr>
          <w:rFonts w:ascii="Arial" w:hAnsi="Arial" w:cs="Arial"/>
          <w:b/>
          <w:bCs/>
          <w:color w:val="000000" w:themeColor="text1"/>
          <w:sz w:val="20"/>
          <w:szCs w:val="20"/>
        </w:rPr>
        <w:t>S</w:t>
      </w:r>
      <w:r w:rsidR="000F7CEB" w:rsidRPr="000F7CEB">
        <w:rPr>
          <w:rFonts w:ascii="Arial" w:hAnsi="Arial" w:cs="Arial"/>
          <w:b/>
          <w:bCs/>
          <w:color w:val="000000" w:themeColor="text1"/>
          <w:sz w:val="20"/>
          <w:szCs w:val="20"/>
        </w:rPr>
        <w:t>tati, queste sono state risolte in maniera pacificato, con mezzi arbitrali o diplomatici</w:t>
      </w:r>
      <w:r w:rsidR="000F7CEB" w:rsidRPr="000F7CEB">
        <w:rPr>
          <w:rFonts w:ascii="Arial" w:hAnsi="Arial" w:cs="Arial"/>
          <w:color w:val="000000" w:themeColor="text1"/>
          <w:sz w:val="20"/>
          <w:szCs w:val="20"/>
        </w:rPr>
        <w:t>, e non con l’uso della forza</w:t>
      </w:r>
      <w:r w:rsidR="007859CD">
        <w:rPr>
          <w:rFonts w:ascii="Arial" w:hAnsi="Arial" w:cs="Arial"/>
          <w:color w:val="000000" w:themeColor="text1"/>
          <w:sz w:val="20"/>
          <w:szCs w:val="20"/>
        </w:rPr>
        <w:t xml:space="preserve"> (motivo sociologico).</w:t>
      </w:r>
    </w:p>
    <w:p w14:paraId="26708883" w14:textId="77777777" w:rsidR="00020A5A" w:rsidRDefault="00020A5A" w:rsidP="00020A5A">
      <w:pPr>
        <w:pStyle w:val="NormaleWeb"/>
        <w:tabs>
          <w:tab w:val="left" w:pos="2757"/>
        </w:tabs>
        <w:spacing w:before="0" w:beforeAutospacing="0" w:after="0" w:afterAutospacing="0"/>
        <w:contextualSpacing/>
        <w:jc w:val="both"/>
        <w:rPr>
          <w:rFonts w:ascii="Arial" w:hAnsi="Arial" w:cs="Arial"/>
          <w:b/>
          <w:bCs/>
          <w:color w:val="4472C4" w:themeColor="accent1"/>
          <w:sz w:val="20"/>
          <w:szCs w:val="20"/>
        </w:rPr>
      </w:pPr>
    </w:p>
    <w:p w14:paraId="162267CB" w14:textId="77777777" w:rsidR="00B53DCB" w:rsidRDefault="00020A5A" w:rsidP="00020A5A">
      <w:pPr>
        <w:pStyle w:val="NormaleWeb"/>
        <w:tabs>
          <w:tab w:val="left" w:pos="2757"/>
        </w:tabs>
        <w:spacing w:before="0" w:beforeAutospacing="0" w:after="0" w:afterAutospacing="0"/>
        <w:contextualSpacing/>
        <w:jc w:val="both"/>
        <w:rPr>
          <w:rFonts w:ascii="Arial" w:hAnsi="Arial" w:cs="Arial"/>
          <w:b/>
          <w:bCs/>
          <w:color w:val="4472C4" w:themeColor="accent1"/>
          <w:sz w:val="20"/>
          <w:szCs w:val="20"/>
        </w:rPr>
      </w:pPr>
      <w:r>
        <w:rPr>
          <w:rFonts w:ascii="Arial" w:hAnsi="Arial" w:cs="Arial"/>
          <w:b/>
          <w:bCs/>
          <w:color w:val="4472C4" w:themeColor="accent1"/>
          <w:sz w:val="20"/>
          <w:szCs w:val="20"/>
        </w:rPr>
        <w:t>L</w:t>
      </w:r>
      <w:r w:rsidRPr="000F7CEB">
        <w:rPr>
          <w:rFonts w:ascii="Arial" w:hAnsi="Arial" w:cs="Arial"/>
          <w:b/>
          <w:bCs/>
          <w:color w:val="4472C4" w:themeColor="accent1"/>
          <w:sz w:val="20"/>
          <w:szCs w:val="20"/>
        </w:rPr>
        <w:t>a legittima dife</w:t>
      </w:r>
      <w:r w:rsidR="00B53DCB">
        <w:rPr>
          <w:rFonts w:ascii="Arial" w:hAnsi="Arial" w:cs="Arial"/>
          <w:b/>
          <w:bCs/>
          <w:color w:val="4472C4" w:themeColor="accent1"/>
          <w:sz w:val="20"/>
          <w:szCs w:val="20"/>
        </w:rPr>
        <w:t>sa</w:t>
      </w:r>
    </w:p>
    <w:p w14:paraId="2A6B0BD7" w14:textId="77777777" w:rsidR="00572A72" w:rsidRDefault="00B53DCB" w:rsidP="00020A5A">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Come disegnato dalla Carta ONU, </w:t>
      </w:r>
      <w:r w:rsidRPr="00572A72">
        <w:rPr>
          <w:rFonts w:ascii="Arial" w:hAnsi="Arial" w:cs="Arial"/>
          <w:b/>
          <w:bCs/>
          <w:color w:val="C00000"/>
          <w:sz w:val="20"/>
          <w:szCs w:val="20"/>
        </w:rPr>
        <w:t>i</w:t>
      </w:r>
      <w:r w:rsidRPr="000F7CEB">
        <w:rPr>
          <w:rFonts w:ascii="Arial" w:hAnsi="Arial" w:cs="Arial"/>
          <w:b/>
          <w:bCs/>
          <w:color w:val="C00000"/>
          <w:sz w:val="20"/>
          <w:szCs w:val="20"/>
        </w:rPr>
        <w:t>l monopolio dell’uso della forza è nelle mani del</w:t>
      </w:r>
      <w:r w:rsidRPr="00572A72">
        <w:rPr>
          <w:rFonts w:ascii="Arial" w:hAnsi="Arial" w:cs="Arial"/>
          <w:b/>
          <w:bCs/>
          <w:color w:val="C00000"/>
          <w:sz w:val="20"/>
          <w:szCs w:val="20"/>
        </w:rPr>
        <w:t xml:space="preserve"> C</w:t>
      </w:r>
      <w:r w:rsidRPr="000F7CEB">
        <w:rPr>
          <w:rFonts w:ascii="Arial" w:hAnsi="Arial" w:cs="Arial"/>
          <w:b/>
          <w:bCs/>
          <w:color w:val="C00000"/>
          <w:sz w:val="20"/>
          <w:szCs w:val="20"/>
        </w:rPr>
        <w:t>onsiglio di sicurezza</w:t>
      </w:r>
      <w:r>
        <w:rPr>
          <w:rFonts w:ascii="Arial" w:hAnsi="Arial" w:cs="Arial"/>
          <w:color w:val="000000" w:themeColor="text1"/>
          <w:sz w:val="20"/>
          <w:szCs w:val="20"/>
        </w:rPr>
        <w:t xml:space="preserve">, e non degli Stati, fatta salva la legittima difesa. </w:t>
      </w:r>
      <w:r w:rsidRPr="00572A72">
        <w:rPr>
          <w:rFonts w:ascii="Arial" w:hAnsi="Arial" w:cs="Arial"/>
          <w:b/>
          <w:bCs/>
          <w:color w:val="000000" w:themeColor="text1"/>
          <w:sz w:val="20"/>
          <w:szCs w:val="20"/>
        </w:rPr>
        <w:t xml:space="preserve">La </w:t>
      </w:r>
      <w:r w:rsidR="00572A72" w:rsidRPr="00572A72">
        <w:rPr>
          <w:rFonts w:ascii="Arial" w:hAnsi="Arial" w:cs="Arial"/>
          <w:b/>
          <w:bCs/>
          <w:color w:val="000000" w:themeColor="text1"/>
          <w:sz w:val="20"/>
          <w:szCs w:val="20"/>
        </w:rPr>
        <w:t>C</w:t>
      </w:r>
      <w:r w:rsidRPr="00572A72">
        <w:rPr>
          <w:rFonts w:ascii="Arial" w:hAnsi="Arial" w:cs="Arial"/>
          <w:b/>
          <w:bCs/>
          <w:color w:val="000000" w:themeColor="text1"/>
          <w:sz w:val="20"/>
          <w:szCs w:val="20"/>
        </w:rPr>
        <w:t xml:space="preserve">arta vieta ai singoli Stati di ricorrere alla forza mlilitare, accentrandola nel </w:t>
      </w:r>
      <w:r w:rsidR="00572A72">
        <w:rPr>
          <w:rFonts w:ascii="Arial" w:hAnsi="Arial" w:cs="Arial"/>
          <w:b/>
          <w:bCs/>
          <w:color w:val="000000" w:themeColor="text1"/>
          <w:sz w:val="20"/>
          <w:szCs w:val="20"/>
        </w:rPr>
        <w:t>C</w:t>
      </w:r>
      <w:r w:rsidRPr="00572A72">
        <w:rPr>
          <w:rFonts w:ascii="Arial" w:hAnsi="Arial" w:cs="Arial"/>
          <w:b/>
          <w:bCs/>
          <w:color w:val="000000" w:themeColor="text1"/>
          <w:sz w:val="20"/>
          <w:szCs w:val="20"/>
        </w:rPr>
        <w:t xml:space="preserve">onsiglio di sicurezza, ma lasciando comunque agli Stati la </w:t>
      </w:r>
      <w:r w:rsidR="00572A72" w:rsidRPr="00572A72">
        <w:rPr>
          <w:rFonts w:ascii="Arial" w:hAnsi="Arial" w:cs="Arial"/>
          <w:b/>
          <w:bCs/>
          <w:color w:val="000000" w:themeColor="text1"/>
          <w:sz w:val="20"/>
          <w:szCs w:val="20"/>
        </w:rPr>
        <w:t>possibilità</w:t>
      </w:r>
      <w:r w:rsidRPr="00572A72">
        <w:rPr>
          <w:rFonts w:ascii="Arial" w:hAnsi="Arial" w:cs="Arial"/>
          <w:b/>
          <w:bCs/>
          <w:color w:val="000000" w:themeColor="text1"/>
          <w:sz w:val="20"/>
          <w:szCs w:val="20"/>
        </w:rPr>
        <w:t xml:space="preserve"> di reagire immediatamente in legittima difesa</w:t>
      </w:r>
      <w:r>
        <w:rPr>
          <w:rFonts w:ascii="Arial" w:hAnsi="Arial" w:cs="Arial"/>
          <w:color w:val="000000" w:themeColor="text1"/>
          <w:sz w:val="20"/>
          <w:szCs w:val="20"/>
        </w:rPr>
        <w:t xml:space="preserve">, </w:t>
      </w:r>
      <w:r w:rsidR="00572A72">
        <w:rPr>
          <w:rFonts w:ascii="Arial" w:hAnsi="Arial" w:cs="Arial"/>
          <w:color w:val="000000" w:themeColor="text1"/>
          <w:sz w:val="20"/>
          <w:szCs w:val="20"/>
        </w:rPr>
        <w:t>finché</w:t>
      </w:r>
      <w:r>
        <w:rPr>
          <w:rFonts w:ascii="Arial" w:hAnsi="Arial" w:cs="Arial"/>
          <w:color w:val="000000" w:themeColor="text1"/>
          <w:sz w:val="20"/>
          <w:szCs w:val="20"/>
        </w:rPr>
        <w:t xml:space="preserve"> non sia intervenuto il Consiglio. </w:t>
      </w:r>
    </w:p>
    <w:p w14:paraId="0010E57D" w14:textId="49389A2E" w:rsidR="00020A5A" w:rsidRDefault="00B53DCB" w:rsidP="00020A5A">
      <w:pPr>
        <w:pStyle w:val="NormaleWeb"/>
        <w:tabs>
          <w:tab w:val="left" w:pos="2757"/>
        </w:tabs>
        <w:spacing w:before="0" w:beforeAutospacing="0" w:after="0" w:afterAutospacing="0"/>
        <w:contextualSpacing/>
        <w:jc w:val="both"/>
        <w:rPr>
          <w:rFonts w:ascii="Arial" w:hAnsi="Arial" w:cs="Arial"/>
          <w:b/>
          <w:bCs/>
          <w:color w:val="4472C4" w:themeColor="accent1"/>
          <w:sz w:val="20"/>
          <w:szCs w:val="20"/>
        </w:rPr>
      </w:pPr>
      <w:r>
        <w:rPr>
          <w:rFonts w:ascii="Arial" w:hAnsi="Arial" w:cs="Arial"/>
          <w:color w:val="000000" w:themeColor="text1"/>
          <w:sz w:val="20"/>
          <w:szCs w:val="20"/>
        </w:rPr>
        <w:t xml:space="preserve">Viene </w:t>
      </w:r>
      <w:r w:rsidRPr="00572A72">
        <w:rPr>
          <w:rFonts w:ascii="Arial" w:hAnsi="Arial" w:cs="Arial"/>
          <w:color w:val="000000" w:themeColor="text1"/>
          <w:sz w:val="20"/>
          <w:szCs w:val="20"/>
          <w:u w:val="single"/>
        </w:rPr>
        <w:t>seguito di fatto il ragionamento degli ordinamenti interni</w:t>
      </w:r>
      <w:r>
        <w:rPr>
          <w:rFonts w:ascii="Arial" w:hAnsi="Arial" w:cs="Arial"/>
          <w:color w:val="000000" w:themeColor="text1"/>
          <w:sz w:val="20"/>
          <w:szCs w:val="20"/>
        </w:rPr>
        <w:t xml:space="preserve">, in cui l’uso della forza è vietato ai sinoli </w:t>
      </w:r>
      <w:r w:rsidR="00572A72">
        <w:rPr>
          <w:rFonts w:ascii="Arial" w:hAnsi="Arial" w:cs="Arial"/>
          <w:color w:val="000000" w:themeColor="text1"/>
          <w:sz w:val="20"/>
          <w:szCs w:val="20"/>
        </w:rPr>
        <w:t>consociati</w:t>
      </w:r>
      <w:r>
        <w:rPr>
          <w:rFonts w:ascii="Arial" w:hAnsi="Arial" w:cs="Arial"/>
          <w:color w:val="000000" w:themeColor="text1"/>
          <w:sz w:val="20"/>
          <w:szCs w:val="20"/>
        </w:rPr>
        <w:t>, tranne l’</w:t>
      </w:r>
      <w:r w:rsidR="00572A72">
        <w:rPr>
          <w:rFonts w:ascii="Arial" w:hAnsi="Arial" w:cs="Arial"/>
          <w:color w:val="000000" w:themeColor="text1"/>
          <w:sz w:val="20"/>
          <w:szCs w:val="20"/>
        </w:rPr>
        <w:t>immediata</w:t>
      </w:r>
      <w:r>
        <w:rPr>
          <w:rFonts w:ascii="Arial" w:hAnsi="Arial" w:cs="Arial"/>
          <w:color w:val="000000" w:themeColor="text1"/>
          <w:sz w:val="20"/>
          <w:szCs w:val="20"/>
        </w:rPr>
        <w:t xml:space="preserve"> reazione in </w:t>
      </w:r>
      <w:r w:rsidR="00572A72">
        <w:rPr>
          <w:rFonts w:ascii="Arial" w:hAnsi="Arial" w:cs="Arial"/>
          <w:color w:val="000000" w:themeColor="text1"/>
          <w:sz w:val="20"/>
          <w:szCs w:val="20"/>
        </w:rPr>
        <w:t>illegittima</w:t>
      </w:r>
      <w:r>
        <w:rPr>
          <w:rFonts w:ascii="Arial" w:hAnsi="Arial" w:cs="Arial"/>
          <w:color w:val="000000" w:themeColor="text1"/>
          <w:sz w:val="20"/>
          <w:szCs w:val="20"/>
        </w:rPr>
        <w:t xml:space="preserve"> difesa, e accentrato in organi ad </w:t>
      </w:r>
      <w:r w:rsidR="00572A72">
        <w:rPr>
          <w:rFonts w:ascii="Arial" w:hAnsi="Arial" w:cs="Arial"/>
          <w:color w:val="000000" w:themeColor="text1"/>
          <w:sz w:val="20"/>
          <w:szCs w:val="20"/>
        </w:rPr>
        <w:t>h</w:t>
      </w:r>
      <w:r>
        <w:rPr>
          <w:rFonts w:ascii="Arial" w:hAnsi="Arial" w:cs="Arial"/>
          <w:color w:val="000000" w:themeColor="text1"/>
          <w:sz w:val="20"/>
          <w:szCs w:val="20"/>
        </w:rPr>
        <w:t>oc, come quelli di polizia.</w:t>
      </w:r>
    </w:p>
    <w:p w14:paraId="10821A4C" w14:textId="6A378E7A" w:rsidR="00B53DCB" w:rsidRDefault="00B53DCB" w:rsidP="00020A5A">
      <w:pPr>
        <w:pStyle w:val="NormaleWeb"/>
        <w:tabs>
          <w:tab w:val="left" w:pos="2757"/>
        </w:tabs>
        <w:spacing w:before="0" w:beforeAutospacing="0" w:after="0" w:afterAutospacing="0"/>
        <w:contextualSpacing/>
        <w:jc w:val="both"/>
        <w:rPr>
          <w:rFonts w:ascii="Arial" w:hAnsi="Arial" w:cs="Arial"/>
          <w:b/>
          <w:bCs/>
          <w:color w:val="4472C4" w:themeColor="accent1"/>
          <w:sz w:val="20"/>
          <w:szCs w:val="20"/>
        </w:rPr>
      </w:pPr>
    </w:p>
    <w:p w14:paraId="181460CF" w14:textId="7FBEACAA" w:rsidR="000F7CEB" w:rsidRPr="000F7CEB" w:rsidRDefault="00B53DCB" w:rsidP="00020A5A">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572A72">
        <w:rPr>
          <w:rFonts w:ascii="Arial" w:hAnsi="Arial" w:cs="Arial"/>
          <w:color w:val="000000" w:themeColor="text1"/>
          <w:sz w:val="20"/>
          <w:szCs w:val="20"/>
        </w:rPr>
        <w:t>Quindi,</w:t>
      </w:r>
      <w:r w:rsidRPr="00B53DCB">
        <w:rPr>
          <w:rFonts w:ascii="Arial" w:hAnsi="Arial" w:cs="Arial"/>
          <w:b/>
          <w:bCs/>
          <w:color w:val="000000" w:themeColor="text1"/>
          <w:sz w:val="20"/>
          <w:szCs w:val="20"/>
        </w:rPr>
        <w:t xml:space="preserve"> </w:t>
      </w:r>
      <w:r w:rsidRPr="00572A72">
        <w:rPr>
          <w:rFonts w:ascii="Arial" w:hAnsi="Arial" w:cs="Arial"/>
          <w:b/>
          <w:bCs/>
          <w:color w:val="C00000"/>
          <w:sz w:val="20"/>
          <w:szCs w:val="20"/>
        </w:rPr>
        <w:t>l</w:t>
      </w:r>
      <w:r w:rsidR="000F7CEB" w:rsidRPr="000F7CEB">
        <w:rPr>
          <w:rFonts w:ascii="Arial" w:hAnsi="Arial" w:cs="Arial"/>
          <w:b/>
          <w:bCs/>
          <w:color w:val="C00000"/>
          <w:sz w:val="20"/>
          <w:szCs w:val="20"/>
        </w:rPr>
        <w:t>’unica eccezione reale al divieto</w:t>
      </w:r>
      <w:r w:rsidR="000F7CEB" w:rsidRPr="000F7CEB">
        <w:rPr>
          <w:rFonts w:ascii="Arial" w:hAnsi="Arial" w:cs="Arial"/>
          <w:color w:val="C00000"/>
          <w:sz w:val="20"/>
          <w:szCs w:val="20"/>
        </w:rPr>
        <w:t xml:space="preserve"> </w:t>
      </w:r>
      <w:r w:rsidR="000F7CEB" w:rsidRPr="000F7CEB">
        <w:rPr>
          <w:rFonts w:ascii="Arial" w:hAnsi="Arial" w:cs="Arial"/>
          <w:b/>
          <w:bCs/>
          <w:color w:val="C00000"/>
          <w:sz w:val="20"/>
          <w:szCs w:val="20"/>
        </w:rPr>
        <w:t>dell’uso della forza</w:t>
      </w:r>
      <w:r w:rsidR="000F7CEB" w:rsidRPr="000F7CEB">
        <w:rPr>
          <w:rFonts w:ascii="Arial" w:hAnsi="Arial" w:cs="Arial"/>
          <w:color w:val="000000" w:themeColor="text1"/>
          <w:sz w:val="20"/>
          <w:szCs w:val="20"/>
        </w:rPr>
        <w:t>, ammessa nel diritto internazionale contemporane</w:t>
      </w:r>
      <w:r w:rsidR="00020A5A">
        <w:rPr>
          <w:rFonts w:ascii="Arial" w:hAnsi="Arial" w:cs="Arial"/>
          <w:color w:val="000000" w:themeColor="text1"/>
          <w:sz w:val="20"/>
          <w:szCs w:val="20"/>
        </w:rPr>
        <w:t>o</w:t>
      </w:r>
      <w:r w:rsidR="000F7CEB" w:rsidRPr="000F7CEB">
        <w:rPr>
          <w:rFonts w:ascii="Arial" w:hAnsi="Arial" w:cs="Arial"/>
          <w:color w:val="000000" w:themeColor="text1"/>
          <w:sz w:val="20"/>
          <w:szCs w:val="20"/>
        </w:rPr>
        <w:t xml:space="preserve">, </w:t>
      </w:r>
      <w:r w:rsidR="000F7CEB" w:rsidRPr="000F7CEB">
        <w:rPr>
          <w:rFonts w:ascii="Arial" w:hAnsi="Arial" w:cs="Arial"/>
          <w:b/>
          <w:bCs/>
          <w:color w:val="C00000"/>
          <w:sz w:val="20"/>
          <w:szCs w:val="20"/>
        </w:rPr>
        <w:t>è la legittima difesa</w:t>
      </w:r>
      <w:r w:rsidR="000F7CEB" w:rsidRPr="000F7CEB">
        <w:rPr>
          <w:rFonts w:ascii="Arial" w:hAnsi="Arial" w:cs="Arial"/>
          <w:color w:val="C00000"/>
          <w:sz w:val="20"/>
          <w:szCs w:val="20"/>
        </w:rPr>
        <w:t xml:space="preserve"> </w:t>
      </w:r>
      <w:r w:rsidR="000F7CEB" w:rsidRPr="000F7CEB">
        <w:rPr>
          <w:rFonts w:ascii="Arial" w:hAnsi="Arial" w:cs="Arial"/>
          <w:color w:val="000000" w:themeColor="text1"/>
          <w:sz w:val="20"/>
          <w:szCs w:val="20"/>
        </w:rPr>
        <w:t>(già vista con le cause di esclusione dell’illecito art.2</w:t>
      </w:r>
      <w:r w:rsidR="00020A5A">
        <w:rPr>
          <w:rFonts w:ascii="Arial" w:hAnsi="Arial" w:cs="Arial"/>
          <w:color w:val="000000" w:themeColor="text1"/>
          <w:sz w:val="20"/>
          <w:szCs w:val="20"/>
        </w:rPr>
        <w:t>0</w:t>
      </w:r>
      <w:r w:rsidR="000F7CEB" w:rsidRPr="000F7CEB">
        <w:rPr>
          <w:rFonts w:ascii="Arial" w:hAnsi="Arial" w:cs="Arial"/>
          <w:color w:val="000000" w:themeColor="text1"/>
          <w:sz w:val="20"/>
          <w:szCs w:val="20"/>
        </w:rPr>
        <w:t xml:space="preserve"> Darsiwa): </w:t>
      </w:r>
      <w:r w:rsidR="00020A5A">
        <w:rPr>
          <w:rFonts w:ascii="Arial" w:hAnsi="Arial" w:cs="Arial"/>
          <w:color w:val="000000" w:themeColor="text1"/>
          <w:sz w:val="20"/>
          <w:szCs w:val="20"/>
        </w:rPr>
        <w:t xml:space="preserve">per legittima difesa si intende </w:t>
      </w:r>
      <w:r w:rsidR="00020A5A" w:rsidRPr="00572A72">
        <w:rPr>
          <w:rFonts w:ascii="Arial" w:hAnsi="Arial" w:cs="Arial"/>
          <w:b/>
          <w:bCs/>
          <w:color w:val="000000" w:themeColor="text1"/>
          <w:sz w:val="20"/>
          <w:szCs w:val="20"/>
        </w:rPr>
        <w:t>una</w:t>
      </w:r>
      <w:r w:rsidR="000F7CEB" w:rsidRPr="000F7CEB">
        <w:rPr>
          <w:rFonts w:ascii="Arial" w:hAnsi="Arial" w:cs="Arial"/>
          <w:b/>
          <w:bCs/>
          <w:color w:val="000000" w:themeColor="text1"/>
          <w:sz w:val="20"/>
          <w:szCs w:val="20"/>
        </w:rPr>
        <w:t xml:space="preserve"> risposta armata</w:t>
      </w:r>
      <w:r w:rsidR="00020A5A" w:rsidRPr="00572A72">
        <w:rPr>
          <w:rFonts w:ascii="Arial" w:hAnsi="Arial" w:cs="Arial"/>
          <w:b/>
          <w:bCs/>
          <w:color w:val="000000" w:themeColor="text1"/>
          <w:sz w:val="20"/>
          <w:szCs w:val="20"/>
        </w:rPr>
        <w:t xml:space="preserve"> da parte di uno Stato ad un attacco armato di un altro Stato già subito</w:t>
      </w:r>
      <w:r w:rsidR="00020A5A">
        <w:rPr>
          <w:rFonts w:ascii="Arial" w:hAnsi="Arial" w:cs="Arial"/>
          <w:i/>
          <w:iCs/>
          <w:color w:val="000000" w:themeColor="text1"/>
          <w:sz w:val="20"/>
          <w:szCs w:val="20"/>
        </w:rPr>
        <w:t>.</w:t>
      </w:r>
      <w:r w:rsidR="000F7CEB" w:rsidRPr="000F7CEB">
        <w:rPr>
          <w:rFonts w:ascii="Arial" w:hAnsi="Arial" w:cs="Arial"/>
          <w:i/>
          <w:iCs/>
          <w:color w:val="000000" w:themeColor="text1"/>
          <w:sz w:val="20"/>
          <w:szCs w:val="20"/>
        </w:rPr>
        <w:t xml:space="preserve"> </w:t>
      </w:r>
    </w:p>
    <w:p w14:paraId="5C71FB40" w14:textId="77777777" w:rsidR="00B53DCB" w:rsidRDefault="00020A5A" w:rsidP="00020A5A">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L</w:t>
      </w:r>
      <w:r w:rsidR="000F7CEB" w:rsidRPr="000F7CEB">
        <w:rPr>
          <w:rFonts w:ascii="Arial" w:hAnsi="Arial" w:cs="Arial"/>
          <w:color w:val="000000" w:themeColor="text1"/>
          <w:sz w:val="20"/>
          <w:szCs w:val="20"/>
        </w:rPr>
        <w:t xml:space="preserve">a legittima difesa è prevista come eccezione al divieto dell’uso della forza dalla </w:t>
      </w:r>
      <w:r w:rsidRPr="00020A5A">
        <w:rPr>
          <w:rFonts w:ascii="Arial" w:hAnsi="Arial" w:cs="Arial"/>
          <w:color w:val="000000" w:themeColor="text1"/>
          <w:sz w:val="20"/>
          <w:szCs w:val="20"/>
          <w:highlight w:val="yellow"/>
        </w:rPr>
        <w:t>C</w:t>
      </w:r>
      <w:r w:rsidR="000F7CEB" w:rsidRPr="000F7CEB">
        <w:rPr>
          <w:rFonts w:ascii="Arial" w:hAnsi="Arial" w:cs="Arial"/>
          <w:color w:val="000000" w:themeColor="text1"/>
          <w:sz w:val="20"/>
          <w:szCs w:val="20"/>
          <w:highlight w:val="yellow"/>
        </w:rPr>
        <w:t xml:space="preserve">arta </w:t>
      </w:r>
      <w:r w:rsidRPr="00020A5A">
        <w:rPr>
          <w:rFonts w:ascii="Arial" w:hAnsi="Arial" w:cs="Arial"/>
          <w:color w:val="000000" w:themeColor="text1"/>
          <w:sz w:val="20"/>
          <w:szCs w:val="20"/>
          <w:highlight w:val="yellow"/>
        </w:rPr>
        <w:t xml:space="preserve">ONU </w:t>
      </w:r>
      <w:r w:rsidR="000F7CEB" w:rsidRPr="000F7CEB">
        <w:rPr>
          <w:rFonts w:ascii="Arial" w:hAnsi="Arial" w:cs="Arial"/>
          <w:color w:val="000000" w:themeColor="text1"/>
          <w:sz w:val="20"/>
          <w:szCs w:val="20"/>
          <w:highlight w:val="yellow"/>
        </w:rPr>
        <w:t xml:space="preserve">al </w:t>
      </w:r>
      <w:r w:rsidRPr="00020A5A">
        <w:rPr>
          <w:rFonts w:ascii="Arial" w:hAnsi="Arial" w:cs="Arial"/>
          <w:color w:val="000000" w:themeColor="text1"/>
          <w:sz w:val="20"/>
          <w:szCs w:val="20"/>
          <w:highlight w:val="yellow"/>
        </w:rPr>
        <w:t>C</w:t>
      </w:r>
      <w:r w:rsidR="000F7CEB" w:rsidRPr="000F7CEB">
        <w:rPr>
          <w:rFonts w:ascii="Arial" w:hAnsi="Arial" w:cs="Arial"/>
          <w:color w:val="000000" w:themeColor="text1"/>
          <w:sz w:val="20"/>
          <w:szCs w:val="20"/>
          <w:highlight w:val="yellow"/>
        </w:rPr>
        <w:t>apitolo 7, all’art. 51</w:t>
      </w:r>
      <w:r>
        <w:rPr>
          <w:rFonts w:ascii="Arial" w:hAnsi="Arial" w:cs="Arial"/>
          <w:color w:val="000000" w:themeColor="text1"/>
          <w:sz w:val="20"/>
          <w:szCs w:val="20"/>
        </w:rPr>
        <w:t xml:space="preserve">, per cui </w:t>
      </w:r>
      <w:r w:rsidR="000F7CEB" w:rsidRPr="000F7CEB">
        <w:rPr>
          <w:rFonts w:ascii="Arial" w:hAnsi="Arial" w:cs="Arial"/>
          <w:color w:val="000000" w:themeColor="text1"/>
          <w:sz w:val="20"/>
          <w:szCs w:val="20"/>
        </w:rPr>
        <w:t>“</w:t>
      </w:r>
      <w:r w:rsidR="000F7CEB" w:rsidRPr="000F7CEB">
        <w:rPr>
          <w:rFonts w:ascii="Arial" w:hAnsi="Arial" w:cs="Arial"/>
          <w:i/>
          <w:iCs/>
          <w:color w:val="000000" w:themeColor="text1"/>
          <w:sz w:val="20"/>
          <w:szCs w:val="20"/>
        </w:rPr>
        <w:t xml:space="preserve">Nessuna disposizione del presente Statuto </w:t>
      </w:r>
      <w:r w:rsidR="000F7CEB" w:rsidRPr="000F7CEB">
        <w:rPr>
          <w:rFonts w:ascii="Arial" w:hAnsi="Arial" w:cs="Arial"/>
          <w:i/>
          <w:iCs/>
          <w:color w:val="000000" w:themeColor="text1"/>
          <w:sz w:val="20"/>
          <w:szCs w:val="20"/>
          <w:u w:val="single"/>
        </w:rPr>
        <w:t>pregiudica il diritto naturale di autotutela individuale o collettiva</w:t>
      </w:r>
      <w:r w:rsidR="000F7CEB" w:rsidRPr="000F7CEB">
        <w:rPr>
          <w:rFonts w:ascii="Arial" w:hAnsi="Arial" w:cs="Arial"/>
          <w:i/>
          <w:iCs/>
          <w:color w:val="000000" w:themeColor="text1"/>
          <w:sz w:val="20"/>
          <w:szCs w:val="20"/>
        </w:rPr>
        <w:t>, nel caso che abbia luogo un attacco armato contro un Membro delle Nazioni Unite, fintantoché il Consiglio di Sicurezza non abbia preso le misure necessarie per mantenere la pace e la sicurezza internazionale</w:t>
      </w:r>
      <w:r>
        <w:rPr>
          <w:rFonts w:ascii="Arial" w:hAnsi="Arial" w:cs="Arial"/>
          <w:i/>
          <w:iCs/>
          <w:color w:val="000000" w:themeColor="text1"/>
          <w:sz w:val="20"/>
          <w:szCs w:val="20"/>
        </w:rPr>
        <w:t xml:space="preserve"> […]”.</w:t>
      </w:r>
      <w:r w:rsidR="00B53DCB">
        <w:rPr>
          <w:rFonts w:ascii="Arial" w:hAnsi="Arial" w:cs="Arial"/>
          <w:color w:val="000000" w:themeColor="text1"/>
          <w:sz w:val="20"/>
          <w:szCs w:val="20"/>
        </w:rPr>
        <w:t xml:space="preserve"> </w:t>
      </w:r>
    </w:p>
    <w:p w14:paraId="03E34F88" w14:textId="0D263D14" w:rsidR="000F7CEB" w:rsidRPr="00572A72" w:rsidRDefault="00B53DCB" w:rsidP="00FB32BC">
      <w:pPr>
        <w:pStyle w:val="NormaleWeb"/>
        <w:numPr>
          <w:ilvl w:val="0"/>
          <w:numId w:val="196"/>
        </w:numPr>
        <w:tabs>
          <w:tab w:val="left" w:pos="2757"/>
        </w:tabs>
        <w:spacing w:before="0" w:beforeAutospacing="0" w:after="0" w:afterAutospacing="0"/>
        <w:contextualSpacing/>
        <w:jc w:val="both"/>
        <w:rPr>
          <w:rFonts w:ascii="Arial" w:hAnsi="Arial" w:cs="Arial"/>
          <w:color w:val="000000" w:themeColor="text1"/>
          <w:sz w:val="19"/>
          <w:szCs w:val="19"/>
        </w:rPr>
      </w:pPr>
      <w:r w:rsidRPr="00572A72">
        <w:rPr>
          <w:rFonts w:ascii="Arial" w:hAnsi="Arial" w:cs="Arial"/>
          <w:color w:val="000000" w:themeColor="text1"/>
          <w:sz w:val="19"/>
          <w:szCs w:val="19"/>
        </w:rPr>
        <w:t xml:space="preserve">nella versione italiana dell’articolo, </w:t>
      </w:r>
      <w:r w:rsidR="000F7CEB" w:rsidRPr="000F7CEB">
        <w:rPr>
          <w:rFonts w:ascii="Arial" w:hAnsi="Arial" w:cs="Arial"/>
          <w:color w:val="000000" w:themeColor="text1"/>
          <w:sz w:val="19"/>
          <w:szCs w:val="19"/>
        </w:rPr>
        <w:t xml:space="preserve">si legge </w:t>
      </w:r>
      <w:r w:rsidR="00020A5A" w:rsidRPr="00572A72">
        <w:rPr>
          <w:rFonts w:ascii="Arial" w:hAnsi="Arial" w:cs="Arial"/>
          <w:color w:val="000000" w:themeColor="text1"/>
          <w:sz w:val="19"/>
          <w:szCs w:val="19"/>
        </w:rPr>
        <w:t>“</w:t>
      </w:r>
      <w:r w:rsidR="00020A5A" w:rsidRPr="00572A72">
        <w:rPr>
          <w:rFonts w:ascii="Arial" w:hAnsi="Arial" w:cs="Arial"/>
          <w:b/>
          <w:bCs/>
          <w:color w:val="000000" w:themeColor="text1"/>
          <w:sz w:val="19"/>
          <w:szCs w:val="19"/>
          <w:u w:val="single"/>
        </w:rPr>
        <w:t>legittima</w:t>
      </w:r>
      <w:r w:rsidR="000F7CEB" w:rsidRPr="000F7CEB">
        <w:rPr>
          <w:rFonts w:ascii="Arial" w:hAnsi="Arial" w:cs="Arial"/>
          <w:b/>
          <w:bCs/>
          <w:color w:val="000000" w:themeColor="text1"/>
          <w:sz w:val="19"/>
          <w:szCs w:val="19"/>
          <w:u w:val="single"/>
        </w:rPr>
        <w:t xml:space="preserve"> difesa</w:t>
      </w:r>
      <w:r w:rsidR="000F7CEB" w:rsidRPr="000F7CEB">
        <w:rPr>
          <w:rFonts w:ascii="Arial" w:hAnsi="Arial" w:cs="Arial"/>
          <w:color w:val="000000" w:themeColor="text1"/>
          <w:sz w:val="19"/>
          <w:szCs w:val="19"/>
        </w:rPr>
        <w:t>”</w:t>
      </w:r>
      <w:r w:rsidRPr="00572A72">
        <w:rPr>
          <w:rFonts w:ascii="Arial" w:hAnsi="Arial" w:cs="Arial"/>
          <w:color w:val="000000" w:themeColor="text1"/>
          <w:sz w:val="19"/>
          <w:szCs w:val="19"/>
        </w:rPr>
        <w:t xml:space="preserve"> (o francese “legitime defense”); mentre </w:t>
      </w:r>
      <w:r w:rsidRPr="00572A72">
        <w:rPr>
          <w:rFonts w:ascii="Arial" w:hAnsi="Arial" w:cs="Arial"/>
          <w:color w:val="000000" w:themeColor="text1"/>
          <w:sz w:val="19"/>
          <w:szCs w:val="19"/>
          <w:u w:val="single"/>
        </w:rPr>
        <w:t>in inglese si parla di “sel</w:t>
      </w:r>
      <w:r w:rsidR="00572A72" w:rsidRPr="00572A72">
        <w:rPr>
          <w:rFonts w:ascii="Arial" w:hAnsi="Arial" w:cs="Arial"/>
          <w:color w:val="000000" w:themeColor="text1"/>
          <w:sz w:val="19"/>
          <w:szCs w:val="19"/>
          <w:u w:val="single"/>
        </w:rPr>
        <w:t>f</w:t>
      </w:r>
      <w:r w:rsidRPr="00572A72">
        <w:rPr>
          <w:rFonts w:ascii="Arial" w:hAnsi="Arial" w:cs="Arial"/>
          <w:color w:val="000000" w:themeColor="text1"/>
          <w:sz w:val="19"/>
          <w:szCs w:val="19"/>
          <w:u w:val="single"/>
        </w:rPr>
        <w:t xml:space="preserve"> - defence”, nozione più ampia di quella italiana perché fa riferimento all’autotutela</w:t>
      </w:r>
      <w:r w:rsidRPr="00572A72">
        <w:rPr>
          <w:rFonts w:ascii="Arial" w:hAnsi="Arial" w:cs="Arial"/>
          <w:color w:val="000000" w:themeColor="text1"/>
          <w:sz w:val="19"/>
          <w:szCs w:val="19"/>
        </w:rPr>
        <w:t>, la quale comprende</w:t>
      </w:r>
      <w:r w:rsidR="000F7CEB" w:rsidRPr="000F7CEB">
        <w:rPr>
          <w:rFonts w:ascii="Arial" w:hAnsi="Arial" w:cs="Arial"/>
          <w:color w:val="000000" w:themeColor="text1"/>
          <w:sz w:val="19"/>
          <w:szCs w:val="19"/>
        </w:rPr>
        <w:t xml:space="preserve"> anche le contromisure:</w:t>
      </w:r>
      <w:r w:rsidRPr="00572A72">
        <w:rPr>
          <w:rFonts w:ascii="Arial" w:hAnsi="Arial" w:cs="Arial"/>
          <w:color w:val="000000" w:themeColor="text1"/>
          <w:sz w:val="19"/>
          <w:szCs w:val="19"/>
        </w:rPr>
        <w:t xml:space="preserve"> dunque</w:t>
      </w:r>
      <w:r w:rsidR="000F7CEB" w:rsidRPr="000F7CEB">
        <w:rPr>
          <w:rFonts w:ascii="Arial" w:hAnsi="Arial" w:cs="Arial"/>
          <w:color w:val="000000" w:themeColor="text1"/>
          <w:sz w:val="19"/>
          <w:szCs w:val="19"/>
        </w:rPr>
        <w:t xml:space="preserve"> si p</w:t>
      </w:r>
      <w:r w:rsidRPr="00572A72">
        <w:rPr>
          <w:rFonts w:ascii="Arial" w:hAnsi="Arial" w:cs="Arial"/>
          <w:color w:val="000000" w:themeColor="text1"/>
          <w:sz w:val="19"/>
          <w:szCs w:val="19"/>
        </w:rPr>
        <w:t>o</w:t>
      </w:r>
      <w:r w:rsidR="000F7CEB" w:rsidRPr="000F7CEB">
        <w:rPr>
          <w:rFonts w:ascii="Arial" w:hAnsi="Arial" w:cs="Arial"/>
          <w:color w:val="000000" w:themeColor="text1"/>
          <w:sz w:val="19"/>
          <w:szCs w:val="19"/>
        </w:rPr>
        <w:t xml:space="preserve">ne un </w:t>
      </w:r>
      <w:r w:rsidRPr="00572A72">
        <w:rPr>
          <w:rFonts w:ascii="Arial" w:hAnsi="Arial" w:cs="Arial"/>
          <w:b/>
          <w:bCs/>
          <w:color w:val="000000" w:themeColor="text1"/>
          <w:sz w:val="19"/>
          <w:szCs w:val="19"/>
        </w:rPr>
        <w:t>problema</w:t>
      </w:r>
      <w:r w:rsidR="000F7CEB" w:rsidRPr="000F7CEB">
        <w:rPr>
          <w:rFonts w:ascii="Arial" w:hAnsi="Arial" w:cs="Arial"/>
          <w:b/>
          <w:bCs/>
          <w:color w:val="000000" w:themeColor="text1"/>
          <w:sz w:val="19"/>
          <w:szCs w:val="19"/>
        </w:rPr>
        <w:t xml:space="preserve"> </w:t>
      </w:r>
      <w:r w:rsidRPr="00572A72">
        <w:rPr>
          <w:rFonts w:ascii="Arial" w:hAnsi="Arial" w:cs="Arial"/>
          <w:b/>
          <w:bCs/>
          <w:color w:val="000000" w:themeColor="text1"/>
          <w:sz w:val="19"/>
          <w:szCs w:val="19"/>
        </w:rPr>
        <w:t>interpretativo</w:t>
      </w:r>
      <w:r w:rsidR="000F7CEB" w:rsidRPr="000F7CEB">
        <w:rPr>
          <w:rFonts w:ascii="Arial" w:hAnsi="Arial" w:cs="Arial"/>
          <w:color w:val="000000" w:themeColor="text1"/>
          <w:sz w:val="19"/>
          <w:szCs w:val="19"/>
        </w:rPr>
        <w:t xml:space="preserve"> di tale termine</w:t>
      </w:r>
      <w:r w:rsidRPr="00572A72">
        <w:rPr>
          <w:rFonts w:ascii="Arial" w:hAnsi="Arial" w:cs="Arial"/>
          <w:color w:val="000000" w:themeColor="text1"/>
          <w:sz w:val="19"/>
          <w:szCs w:val="19"/>
        </w:rPr>
        <w:t xml:space="preserve">, che viene </w:t>
      </w:r>
      <w:r w:rsidRPr="00572A72">
        <w:rPr>
          <w:rFonts w:ascii="Arial" w:hAnsi="Arial" w:cs="Arial"/>
          <w:color w:val="000000" w:themeColor="text1"/>
          <w:sz w:val="19"/>
          <w:szCs w:val="19"/>
          <w:u w:val="single"/>
        </w:rPr>
        <w:t>risolto in base al</w:t>
      </w:r>
      <w:r w:rsidR="000F7CEB" w:rsidRPr="000F7CEB">
        <w:rPr>
          <w:rFonts w:ascii="Arial" w:hAnsi="Arial" w:cs="Arial"/>
          <w:color w:val="000000" w:themeColor="text1"/>
          <w:sz w:val="19"/>
          <w:szCs w:val="19"/>
          <w:u w:val="single"/>
        </w:rPr>
        <w:t>l’art. 33 CV 1969</w:t>
      </w:r>
      <w:r w:rsidRPr="00572A72">
        <w:rPr>
          <w:rFonts w:ascii="Arial" w:hAnsi="Arial" w:cs="Arial"/>
          <w:color w:val="000000" w:themeColor="text1"/>
          <w:sz w:val="19"/>
          <w:szCs w:val="19"/>
        </w:rPr>
        <w:t>, per cui le versioni linguistiche autentiche vanno interpretate secondo</w:t>
      </w:r>
      <w:r w:rsidR="000F7CEB" w:rsidRPr="000F7CEB">
        <w:rPr>
          <w:rFonts w:ascii="Arial" w:hAnsi="Arial" w:cs="Arial"/>
          <w:color w:val="000000" w:themeColor="text1"/>
          <w:sz w:val="19"/>
          <w:szCs w:val="19"/>
        </w:rPr>
        <w:t xml:space="preserve"> il senso più comune.</w:t>
      </w:r>
    </w:p>
    <w:p w14:paraId="426ED6F1" w14:textId="4139FC44" w:rsidR="000F7CEB" w:rsidRPr="000F7CEB" w:rsidRDefault="00B53DCB" w:rsidP="00FB32BC">
      <w:pPr>
        <w:pStyle w:val="NormaleWeb"/>
        <w:numPr>
          <w:ilvl w:val="0"/>
          <w:numId w:val="196"/>
        </w:numPr>
        <w:tabs>
          <w:tab w:val="left" w:pos="2757"/>
        </w:tabs>
        <w:spacing w:before="0" w:beforeAutospacing="0" w:after="0" w:afterAutospacing="0"/>
        <w:contextualSpacing/>
        <w:jc w:val="both"/>
        <w:rPr>
          <w:rFonts w:ascii="Arial" w:hAnsi="Arial" w:cs="Arial"/>
          <w:b/>
          <w:bCs/>
          <w:color w:val="000000" w:themeColor="text1"/>
          <w:sz w:val="19"/>
          <w:szCs w:val="19"/>
        </w:rPr>
      </w:pPr>
      <w:r w:rsidRPr="00572A72">
        <w:rPr>
          <w:rFonts w:ascii="Arial" w:hAnsi="Arial" w:cs="Arial"/>
          <w:color w:val="000000" w:themeColor="text1"/>
          <w:sz w:val="19"/>
          <w:szCs w:val="19"/>
        </w:rPr>
        <w:t>si parla nella versione italiana di “</w:t>
      </w:r>
      <w:r w:rsidR="000F7CEB" w:rsidRPr="000F7CEB">
        <w:rPr>
          <w:rFonts w:ascii="Arial" w:hAnsi="Arial" w:cs="Arial"/>
          <w:b/>
          <w:bCs/>
          <w:color w:val="000000" w:themeColor="text1"/>
          <w:sz w:val="19"/>
          <w:szCs w:val="19"/>
          <w:u w:val="single"/>
        </w:rPr>
        <w:t>diritto naturale</w:t>
      </w:r>
      <w:r w:rsidRPr="00572A72">
        <w:rPr>
          <w:rFonts w:ascii="Arial" w:hAnsi="Arial" w:cs="Arial"/>
          <w:color w:val="000000" w:themeColor="text1"/>
          <w:sz w:val="19"/>
          <w:szCs w:val="19"/>
        </w:rPr>
        <w:t>”</w:t>
      </w:r>
      <w:r w:rsidR="000F7CEB" w:rsidRPr="000F7CEB">
        <w:rPr>
          <w:rFonts w:ascii="Arial" w:hAnsi="Arial" w:cs="Arial"/>
          <w:color w:val="000000" w:themeColor="text1"/>
          <w:sz w:val="19"/>
          <w:szCs w:val="19"/>
        </w:rPr>
        <w:t xml:space="preserve"> di</w:t>
      </w:r>
      <w:r w:rsidRPr="00572A72">
        <w:rPr>
          <w:rFonts w:ascii="Arial" w:hAnsi="Arial" w:cs="Arial"/>
          <w:color w:val="000000" w:themeColor="text1"/>
          <w:sz w:val="19"/>
          <w:szCs w:val="19"/>
        </w:rPr>
        <w:t xml:space="preserve"> agire in</w:t>
      </w:r>
      <w:r w:rsidR="000F7CEB" w:rsidRPr="000F7CEB">
        <w:rPr>
          <w:rFonts w:ascii="Arial" w:hAnsi="Arial" w:cs="Arial"/>
          <w:color w:val="000000" w:themeColor="text1"/>
          <w:sz w:val="19"/>
          <w:szCs w:val="19"/>
        </w:rPr>
        <w:t xml:space="preserve"> legittima difesa:</w:t>
      </w:r>
      <w:r w:rsidRPr="00572A72">
        <w:rPr>
          <w:rFonts w:ascii="Arial" w:hAnsi="Arial" w:cs="Arial"/>
          <w:color w:val="000000" w:themeColor="text1"/>
          <w:sz w:val="19"/>
          <w:szCs w:val="19"/>
        </w:rPr>
        <w:t xml:space="preserve"> il diritto positivo, che noi studiamo oggi, è un diritto che esiste </w:t>
      </w:r>
      <w:r w:rsidR="000F7CEB" w:rsidRPr="000F7CEB">
        <w:rPr>
          <w:rFonts w:ascii="Arial" w:hAnsi="Arial" w:cs="Arial"/>
          <w:color w:val="000000" w:themeColor="text1"/>
          <w:sz w:val="19"/>
          <w:szCs w:val="19"/>
        </w:rPr>
        <w:t xml:space="preserve">in quanto qualcuno lo crea; </w:t>
      </w:r>
      <w:r w:rsidRPr="00572A72">
        <w:rPr>
          <w:rFonts w:ascii="Arial" w:hAnsi="Arial" w:cs="Arial"/>
          <w:color w:val="000000" w:themeColor="text1"/>
          <w:sz w:val="19"/>
          <w:szCs w:val="19"/>
        </w:rPr>
        <w:t xml:space="preserve">e si differenza dal diritto naturale, nozione che si riferisce ad </w:t>
      </w:r>
      <w:r w:rsidR="000F7CEB" w:rsidRPr="000F7CEB">
        <w:rPr>
          <w:rFonts w:ascii="Arial" w:hAnsi="Arial" w:cs="Arial"/>
          <w:color w:val="000000" w:themeColor="text1"/>
          <w:sz w:val="19"/>
          <w:szCs w:val="19"/>
        </w:rPr>
        <w:t xml:space="preserve">un diritto insito nello stesso soggetto: si usa questa espressione perché la </w:t>
      </w:r>
      <w:r w:rsidR="000F7CEB" w:rsidRPr="000F7CEB">
        <w:rPr>
          <w:rFonts w:ascii="Arial" w:hAnsi="Arial" w:cs="Arial"/>
          <w:b/>
          <w:bCs/>
          <w:color w:val="000000" w:themeColor="text1"/>
          <w:sz w:val="19"/>
          <w:szCs w:val="19"/>
        </w:rPr>
        <w:t xml:space="preserve">legittima difesa è </w:t>
      </w:r>
      <w:r w:rsidR="000F7CEB" w:rsidRPr="000F7CEB">
        <w:rPr>
          <w:rFonts w:ascii="Arial" w:hAnsi="Arial" w:cs="Arial"/>
          <w:b/>
          <w:bCs/>
          <w:color w:val="000000" w:themeColor="text1"/>
          <w:sz w:val="19"/>
          <w:szCs w:val="19"/>
          <w:u w:val="single"/>
        </w:rPr>
        <w:t xml:space="preserve">fondamentale per la sopravvivenza stessa dello </w:t>
      </w:r>
      <w:r w:rsidRPr="00572A72">
        <w:rPr>
          <w:rFonts w:ascii="Arial" w:hAnsi="Arial" w:cs="Arial"/>
          <w:b/>
          <w:bCs/>
          <w:color w:val="000000" w:themeColor="text1"/>
          <w:sz w:val="19"/>
          <w:szCs w:val="19"/>
          <w:u w:val="single"/>
        </w:rPr>
        <w:t>Stato</w:t>
      </w:r>
      <w:r w:rsidR="000F7CEB" w:rsidRPr="000F7CEB">
        <w:rPr>
          <w:rFonts w:ascii="Arial" w:hAnsi="Arial" w:cs="Arial"/>
          <w:b/>
          <w:bCs/>
          <w:color w:val="000000" w:themeColor="text1"/>
          <w:sz w:val="19"/>
          <w:szCs w:val="19"/>
        </w:rPr>
        <w:t xml:space="preserve"> </w:t>
      </w:r>
      <w:r w:rsidR="000F7CEB" w:rsidRPr="000F7CEB">
        <w:rPr>
          <w:rFonts w:ascii="Arial" w:hAnsi="Arial" w:cs="Arial"/>
          <w:color w:val="000000" w:themeColor="text1"/>
          <w:sz w:val="19"/>
          <w:szCs w:val="19"/>
        </w:rPr>
        <w:t>e fa riferimento all’</w:t>
      </w:r>
      <w:r w:rsidR="000F7CEB" w:rsidRPr="000F7CEB">
        <w:rPr>
          <w:rFonts w:ascii="Arial" w:hAnsi="Arial" w:cs="Arial"/>
          <w:b/>
          <w:bCs/>
          <w:color w:val="000000" w:themeColor="text1"/>
          <w:sz w:val="19"/>
          <w:szCs w:val="19"/>
        </w:rPr>
        <w:t>antico principio dell</w:t>
      </w:r>
      <w:r w:rsidRPr="00572A72">
        <w:rPr>
          <w:rFonts w:ascii="Arial" w:hAnsi="Arial" w:cs="Arial"/>
          <w:b/>
          <w:bCs/>
          <w:color w:val="000000" w:themeColor="text1"/>
          <w:sz w:val="19"/>
          <w:szCs w:val="19"/>
        </w:rPr>
        <w:t>’auto</w:t>
      </w:r>
      <w:r w:rsidR="000F7CEB" w:rsidRPr="000F7CEB">
        <w:rPr>
          <w:rFonts w:ascii="Arial" w:hAnsi="Arial" w:cs="Arial"/>
          <w:b/>
          <w:bCs/>
          <w:color w:val="000000" w:themeColor="text1"/>
          <w:sz w:val="19"/>
          <w:szCs w:val="19"/>
        </w:rPr>
        <w:t>conservazione.</w:t>
      </w:r>
    </w:p>
    <w:p w14:paraId="64E5F5C3" w14:textId="5C0FE0E9" w:rsidR="000D312A" w:rsidRDefault="00572A72" w:rsidP="00020A5A">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572A72">
        <w:rPr>
          <w:rFonts w:ascii="Arial" w:hAnsi="Arial" w:cs="Arial"/>
          <w:color w:val="000000" w:themeColor="text1"/>
          <w:sz w:val="20"/>
          <w:szCs w:val="20"/>
        </w:rPr>
        <w:t>C</w:t>
      </w:r>
      <w:r w:rsidRPr="000F7CEB">
        <w:rPr>
          <w:rFonts w:ascii="Arial" w:hAnsi="Arial" w:cs="Arial"/>
          <w:color w:val="000000" w:themeColor="text1"/>
          <w:sz w:val="20"/>
          <w:szCs w:val="20"/>
        </w:rPr>
        <w:t>osì come formulata dall’art. 51</w:t>
      </w:r>
      <w:r w:rsidRPr="00572A72">
        <w:rPr>
          <w:rFonts w:ascii="Arial" w:hAnsi="Arial" w:cs="Arial"/>
          <w:color w:val="000000" w:themeColor="text1"/>
          <w:sz w:val="20"/>
          <w:szCs w:val="20"/>
        </w:rPr>
        <w:t>,</w:t>
      </w:r>
      <w:r>
        <w:rPr>
          <w:rFonts w:ascii="Arial" w:hAnsi="Arial" w:cs="Arial"/>
          <w:b/>
          <w:bCs/>
          <w:color w:val="000000" w:themeColor="text1"/>
          <w:sz w:val="20"/>
          <w:szCs w:val="20"/>
        </w:rPr>
        <w:t xml:space="preserve"> </w:t>
      </w:r>
      <w:r w:rsidRPr="00572A72">
        <w:rPr>
          <w:rFonts w:ascii="Arial" w:hAnsi="Arial" w:cs="Arial"/>
          <w:b/>
          <w:bCs/>
          <w:color w:val="C00000"/>
          <w:sz w:val="20"/>
          <w:szCs w:val="20"/>
        </w:rPr>
        <w:t>l</w:t>
      </w:r>
      <w:r w:rsidR="000F7CEB" w:rsidRPr="000F7CEB">
        <w:rPr>
          <w:rFonts w:ascii="Arial" w:hAnsi="Arial" w:cs="Arial"/>
          <w:b/>
          <w:bCs/>
          <w:color w:val="C00000"/>
          <w:sz w:val="20"/>
          <w:szCs w:val="20"/>
        </w:rPr>
        <w:t>a legittima difesa</w:t>
      </w:r>
      <w:r w:rsidR="00B53DCB" w:rsidRPr="00572A72">
        <w:rPr>
          <w:rFonts w:ascii="Arial" w:hAnsi="Arial" w:cs="Arial"/>
          <w:b/>
          <w:bCs/>
          <w:color w:val="C00000"/>
          <w:sz w:val="20"/>
          <w:szCs w:val="20"/>
        </w:rPr>
        <w:t xml:space="preserve"> </w:t>
      </w:r>
      <w:r w:rsidR="000F7CEB" w:rsidRPr="000F7CEB">
        <w:rPr>
          <w:rFonts w:ascii="Arial" w:hAnsi="Arial" w:cs="Arial"/>
          <w:b/>
          <w:bCs/>
          <w:color w:val="C00000"/>
          <w:sz w:val="20"/>
          <w:szCs w:val="20"/>
        </w:rPr>
        <w:t>corrisponde al diritto internazionale generale</w:t>
      </w:r>
      <w:r>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 xml:space="preserve">è </w:t>
      </w:r>
      <w:r w:rsidR="00B53DCB">
        <w:rPr>
          <w:rFonts w:ascii="Arial" w:hAnsi="Arial" w:cs="Arial"/>
          <w:color w:val="000000" w:themeColor="text1"/>
          <w:sz w:val="20"/>
          <w:szCs w:val="20"/>
        </w:rPr>
        <w:t>prevista</w:t>
      </w:r>
      <w:r w:rsidR="000F7CEB" w:rsidRPr="000F7CEB">
        <w:rPr>
          <w:rFonts w:ascii="Arial" w:hAnsi="Arial" w:cs="Arial"/>
          <w:color w:val="000000" w:themeColor="text1"/>
          <w:sz w:val="20"/>
          <w:szCs w:val="20"/>
        </w:rPr>
        <w:t xml:space="preserve"> dal diritto internazionale general</w:t>
      </w:r>
      <w:r w:rsidR="00B53DCB">
        <w:rPr>
          <w:rFonts w:ascii="Arial" w:hAnsi="Arial" w:cs="Arial"/>
          <w:color w:val="000000" w:themeColor="text1"/>
          <w:sz w:val="20"/>
          <w:szCs w:val="20"/>
        </w:rPr>
        <w:t>e</w:t>
      </w:r>
      <w:r w:rsidR="000F7CEB" w:rsidRPr="000F7CEB">
        <w:rPr>
          <w:rFonts w:ascii="Arial" w:hAnsi="Arial" w:cs="Arial"/>
          <w:color w:val="000000" w:themeColor="text1"/>
          <w:sz w:val="20"/>
          <w:szCs w:val="20"/>
        </w:rPr>
        <w:t xml:space="preserve"> perché </w:t>
      </w:r>
      <w:r w:rsidR="000F7CEB" w:rsidRPr="000F7CEB">
        <w:rPr>
          <w:rFonts w:ascii="Arial" w:hAnsi="Arial" w:cs="Arial"/>
          <w:color w:val="000000" w:themeColor="text1"/>
          <w:sz w:val="20"/>
          <w:szCs w:val="20"/>
          <w:u w:val="single"/>
        </w:rPr>
        <w:t>codificata tra le cause di esclusione dell’illecito nell’art. 21 del progetto del 2001</w:t>
      </w:r>
      <w:r w:rsidR="000F7CEB" w:rsidRPr="000F7CEB">
        <w:rPr>
          <w:rFonts w:ascii="Arial" w:hAnsi="Arial" w:cs="Arial"/>
          <w:color w:val="000000" w:themeColor="text1"/>
          <w:sz w:val="20"/>
          <w:szCs w:val="20"/>
        </w:rPr>
        <w:t xml:space="preserve">, </w:t>
      </w:r>
      <w:r w:rsidR="00B53DCB" w:rsidRPr="000F7CEB">
        <w:rPr>
          <w:rFonts w:ascii="Arial" w:hAnsi="Arial" w:cs="Arial"/>
          <w:color w:val="000000" w:themeColor="text1"/>
          <w:sz w:val="20"/>
          <w:szCs w:val="20"/>
        </w:rPr>
        <w:t>corrisponde</w:t>
      </w:r>
      <w:r w:rsidR="00B53DCB">
        <w:rPr>
          <w:rFonts w:ascii="Arial" w:hAnsi="Arial" w:cs="Arial"/>
          <w:color w:val="000000" w:themeColor="text1"/>
          <w:sz w:val="20"/>
          <w:szCs w:val="20"/>
        </w:rPr>
        <w:t xml:space="preserve">ndone </w:t>
      </w:r>
      <w:r w:rsidR="000F7CEB" w:rsidRPr="000F7CEB">
        <w:rPr>
          <w:rFonts w:ascii="Arial" w:hAnsi="Arial" w:cs="Arial"/>
          <w:color w:val="000000" w:themeColor="text1"/>
          <w:sz w:val="20"/>
          <w:szCs w:val="20"/>
        </w:rPr>
        <w:t>al diritto internazionale generale,</w:t>
      </w:r>
      <w:r w:rsidR="00B53DCB">
        <w:rPr>
          <w:rFonts w:ascii="Arial" w:hAnsi="Arial" w:cs="Arial"/>
          <w:color w:val="000000" w:themeColor="text1"/>
          <w:sz w:val="20"/>
          <w:szCs w:val="20"/>
        </w:rPr>
        <w:t xml:space="preserve"> e</w:t>
      </w:r>
      <w:r w:rsidR="000F7CEB" w:rsidRPr="000F7CEB">
        <w:rPr>
          <w:rFonts w:ascii="Arial" w:hAnsi="Arial" w:cs="Arial"/>
          <w:color w:val="000000" w:themeColor="text1"/>
          <w:sz w:val="20"/>
          <w:szCs w:val="20"/>
        </w:rPr>
        <w:t xml:space="preserve"> perché </w:t>
      </w:r>
      <w:r w:rsidR="000F7CEB" w:rsidRPr="000F7CEB">
        <w:rPr>
          <w:rFonts w:ascii="Arial" w:hAnsi="Arial" w:cs="Arial"/>
          <w:color w:val="000000" w:themeColor="text1"/>
          <w:sz w:val="20"/>
          <w:szCs w:val="20"/>
          <w:u w:val="single"/>
        </w:rPr>
        <w:t>così ha detto anche la Cig nella sentenza</w:t>
      </w:r>
      <w:r w:rsidR="00B53DCB" w:rsidRPr="00572A72">
        <w:rPr>
          <w:rFonts w:ascii="Arial" w:hAnsi="Arial" w:cs="Arial"/>
          <w:color w:val="000000" w:themeColor="text1"/>
          <w:sz w:val="20"/>
          <w:szCs w:val="20"/>
          <w:u w:val="single"/>
        </w:rPr>
        <w:t xml:space="preserve"> sulle Attività militari in</w:t>
      </w:r>
      <w:r w:rsidR="000F7CEB" w:rsidRPr="000F7CEB">
        <w:rPr>
          <w:rFonts w:ascii="Arial" w:hAnsi="Arial" w:cs="Arial"/>
          <w:color w:val="000000" w:themeColor="text1"/>
          <w:sz w:val="20"/>
          <w:szCs w:val="20"/>
          <w:u w:val="single"/>
        </w:rPr>
        <w:t xml:space="preserve"> Nicaragua al par. 193</w:t>
      </w:r>
      <w:r w:rsidR="000F7CEB" w:rsidRPr="000F7CEB">
        <w:rPr>
          <w:rFonts w:ascii="Arial" w:hAnsi="Arial" w:cs="Arial"/>
          <w:color w:val="000000" w:themeColor="text1"/>
          <w:sz w:val="20"/>
          <w:szCs w:val="20"/>
        </w:rPr>
        <w:t xml:space="preserve">.  </w:t>
      </w:r>
    </w:p>
    <w:p w14:paraId="06E22555" w14:textId="6CDCE211" w:rsidR="000D312A" w:rsidRDefault="000F7CEB" w:rsidP="00020A5A">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0F7CEB">
        <w:rPr>
          <w:rFonts w:ascii="Arial" w:hAnsi="Arial" w:cs="Arial"/>
          <w:color w:val="000000" w:themeColor="text1"/>
          <w:sz w:val="20"/>
          <w:szCs w:val="20"/>
        </w:rPr>
        <w:t>L’art. 51</w:t>
      </w:r>
      <w:r w:rsidR="00020A5A">
        <w:rPr>
          <w:rFonts w:ascii="Arial" w:hAnsi="Arial" w:cs="Arial"/>
          <w:color w:val="000000" w:themeColor="text1"/>
          <w:sz w:val="20"/>
          <w:szCs w:val="20"/>
        </w:rPr>
        <w:t xml:space="preserve">, e </w:t>
      </w:r>
      <w:r w:rsidRPr="000F7CEB">
        <w:rPr>
          <w:rFonts w:ascii="Arial" w:hAnsi="Arial" w:cs="Arial"/>
          <w:color w:val="000000" w:themeColor="text1"/>
          <w:sz w:val="20"/>
          <w:szCs w:val="20"/>
        </w:rPr>
        <w:t>la corrispondente norma consuetudinari</w:t>
      </w:r>
      <w:r w:rsidR="00020A5A">
        <w:rPr>
          <w:rFonts w:ascii="Arial" w:hAnsi="Arial" w:cs="Arial"/>
          <w:color w:val="000000" w:themeColor="text1"/>
          <w:sz w:val="20"/>
          <w:szCs w:val="20"/>
        </w:rPr>
        <w:t>a,</w:t>
      </w:r>
      <w:r w:rsidRPr="000F7CEB">
        <w:rPr>
          <w:rFonts w:ascii="Arial" w:hAnsi="Arial" w:cs="Arial"/>
          <w:color w:val="000000" w:themeColor="text1"/>
          <w:sz w:val="20"/>
          <w:szCs w:val="20"/>
        </w:rPr>
        <w:t xml:space="preserve"> </w:t>
      </w:r>
      <w:r w:rsidR="00020A5A">
        <w:rPr>
          <w:rFonts w:ascii="Arial" w:hAnsi="Arial" w:cs="Arial"/>
          <w:color w:val="000000" w:themeColor="text1"/>
          <w:sz w:val="20"/>
          <w:szCs w:val="20"/>
        </w:rPr>
        <w:t>identifica</w:t>
      </w:r>
      <w:r w:rsidRPr="000F7CEB">
        <w:rPr>
          <w:rFonts w:ascii="Arial" w:hAnsi="Arial" w:cs="Arial"/>
          <w:color w:val="000000" w:themeColor="text1"/>
          <w:sz w:val="20"/>
          <w:szCs w:val="20"/>
        </w:rPr>
        <w:t xml:space="preserve"> </w:t>
      </w:r>
      <w:r w:rsidRPr="000F7CEB">
        <w:rPr>
          <w:rFonts w:ascii="Arial" w:hAnsi="Arial" w:cs="Arial"/>
          <w:b/>
          <w:bCs/>
          <w:color w:val="000000" w:themeColor="text1"/>
          <w:sz w:val="20"/>
          <w:szCs w:val="20"/>
        </w:rPr>
        <w:t>due tipologie di legittima difesa</w:t>
      </w:r>
      <w:r w:rsidRPr="000F7CEB">
        <w:rPr>
          <w:rFonts w:ascii="Arial" w:hAnsi="Arial" w:cs="Arial"/>
          <w:color w:val="000000" w:themeColor="text1"/>
          <w:sz w:val="20"/>
          <w:szCs w:val="20"/>
        </w:rPr>
        <w:t xml:space="preserve">: </w:t>
      </w:r>
    </w:p>
    <w:p w14:paraId="1E9094CD" w14:textId="2F344C67" w:rsidR="000D312A" w:rsidRDefault="000D312A" w:rsidP="00FB32BC">
      <w:pPr>
        <w:pStyle w:val="NormaleWeb"/>
        <w:numPr>
          <w:ilvl w:val="0"/>
          <w:numId w:val="195"/>
        </w:numPr>
        <w:tabs>
          <w:tab w:val="left" w:pos="2757"/>
        </w:tabs>
        <w:spacing w:before="0" w:beforeAutospacing="0" w:after="0" w:afterAutospacing="0"/>
        <w:contextualSpacing/>
        <w:jc w:val="both"/>
        <w:rPr>
          <w:rFonts w:ascii="Arial" w:hAnsi="Arial" w:cs="Arial"/>
          <w:color w:val="000000" w:themeColor="text1"/>
          <w:sz w:val="20"/>
          <w:szCs w:val="20"/>
        </w:rPr>
      </w:pPr>
      <w:r w:rsidRPr="00572A72">
        <w:rPr>
          <w:rFonts w:ascii="Arial" w:hAnsi="Arial" w:cs="Arial"/>
          <w:b/>
          <w:bCs/>
          <w:color w:val="000000" w:themeColor="text1"/>
          <w:sz w:val="20"/>
          <w:szCs w:val="20"/>
          <w:u w:val="single"/>
        </w:rPr>
        <w:t xml:space="preserve">la legittima difesa </w:t>
      </w:r>
      <w:r w:rsidR="000F7CEB" w:rsidRPr="000F7CEB">
        <w:rPr>
          <w:rFonts w:ascii="Arial" w:hAnsi="Arial" w:cs="Arial"/>
          <w:b/>
          <w:bCs/>
          <w:color w:val="000000" w:themeColor="text1"/>
          <w:sz w:val="20"/>
          <w:szCs w:val="20"/>
          <w:u w:val="single"/>
        </w:rPr>
        <w:t>individuale</w:t>
      </w:r>
      <w:r>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 xml:space="preserve">riguarda uno </w:t>
      </w:r>
      <w:r>
        <w:rPr>
          <w:rFonts w:ascii="Arial" w:hAnsi="Arial" w:cs="Arial"/>
          <w:color w:val="000000" w:themeColor="text1"/>
          <w:sz w:val="20"/>
          <w:szCs w:val="20"/>
        </w:rPr>
        <w:t>S</w:t>
      </w:r>
      <w:r w:rsidR="000F7CEB" w:rsidRPr="000F7CEB">
        <w:rPr>
          <w:rFonts w:ascii="Arial" w:hAnsi="Arial" w:cs="Arial"/>
          <w:color w:val="000000" w:themeColor="text1"/>
          <w:sz w:val="20"/>
          <w:szCs w:val="20"/>
        </w:rPr>
        <w:t>tato che reagisce con le armi ad un attacco armato che ha già subito</w:t>
      </w:r>
      <w:r w:rsidR="00020A5A">
        <w:rPr>
          <w:rFonts w:ascii="Arial" w:hAnsi="Arial" w:cs="Arial"/>
          <w:color w:val="000000" w:themeColor="text1"/>
          <w:sz w:val="20"/>
          <w:szCs w:val="20"/>
        </w:rPr>
        <w:t>: è quell</w:t>
      </w:r>
      <w:r w:rsidR="00572A72">
        <w:rPr>
          <w:rFonts w:ascii="Arial" w:hAnsi="Arial" w:cs="Arial"/>
          <w:color w:val="000000" w:themeColor="text1"/>
          <w:sz w:val="20"/>
          <w:szCs w:val="20"/>
        </w:rPr>
        <w:t xml:space="preserve">a </w:t>
      </w:r>
      <w:r w:rsidR="00020A5A">
        <w:rPr>
          <w:rFonts w:ascii="Arial" w:hAnsi="Arial" w:cs="Arial"/>
          <w:color w:val="000000" w:themeColor="text1"/>
          <w:sz w:val="20"/>
          <w:szCs w:val="20"/>
        </w:rPr>
        <w:t xml:space="preserve">a cui </w:t>
      </w:r>
      <w:r w:rsidR="00020A5A" w:rsidRPr="00572A72">
        <w:rPr>
          <w:rFonts w:ascii="Arial" w:hAnsi="Arial" w:cs="Arial"/>
          <w:b/>
          <w:bCs/>
          <w:color w:val="000000" w:themeColor="text1"/>
          <w:sz w:val="20"/>
          <w:szCs w:val="20"/>
        </w:rPr>
        <w:t>ricorre lo Stato che ha subito l’attacco</w:t>
      </w:r>
      <w:r w:rsidR="00020A5A">
        <w:rPr>
          <w:rFonts w:ascii="Arial" w:hAnsi="Arial" w:cs="Arial"/>
          <w:color w:val="000000" w:themeColor="text1"/>
          <w:sz w:val="20"/>
          <w:szCs w:val="20"/>
        </w:rPr>
        <w:t>.</w:t>
      </w:r>
    </w:p>
    <w:p w14:paraId="23400A72" w14:textId="04316B40" w:rsidR="00020A5A" w:rsidRDefault="000D312A" w:rsidP="00FB32BC">
      <w:pPr>
        <w:pStyle w:val="NormaleWeb"/>
        <w:numPr>
          <w:ilvl w:val="0"/>
          <w:numId w:val="195"/>
        </w:numPr>
        <w:tabs>
          <w:tab w:val="left" w:pos="2757"/>
        </w:tabs>
        <w:spacing w:before="0" w:beforeAutospacing="0" w:after="0" w:afterAutospacing="0"/>
        <w:contextualSpacing/>
        <w:jc w:val="both"/>
        <w:rPr>
          <w:rFonts w:ascii="Arial" w:hAnsi="Arial" w:cs="Arial"/>
          <w:color w:val="000000" w:themeColor="text1"/>
          <w:sz w:val="20"/>
          <w:szCs w:val="20"/>
        </w:rPr>
      </w:pPr>
      <w:r w:rsidRPr="00572A72">
        <w:rPr>
          <w:rFonts w:ascii="Arial" w:hAnsi="Arial" w:cs="Arial"/>
          <w:b/>
          <w:bCs/>
          <w:color w:val="000000" w:themeColor="text1"/>
          <w:sz w:val="20"/>
          <w:szCs w:val="20"/>
          <w:u w:val="single"/>
        </w:rPr>
        <w:t xml:space="preserve">la </w:t>
      </w:r>
      <w:r w:rsidR="000F7CEB" w:rsidRPr="000F7CEB">
        <w:rPr>
          <w:rFonts w:ascii="Arial" w:hAnsi="Arial" w:cs="Arial"/>
          <w:b/>
          <w:bCs/>
          <w:color w:val="000000" w:themeColor="text1"/>
          <w:sz w:val="20"/>
          <w:szCs w:val="20"/>
          <w:u w:val="single"/>
        </w:rPr>
        <w:t>legittima difesa col</w:t>
      </w:r>
      <w:r w:rsidRPr="00572A72">
        <w:rPr>
          <w:rFonts w:ascii="Arial" w:hAnsi="Arial" w:cs="Arial"/>
          <w:b/>
          <w:bCs/>
          <w:color w:val="000000" w:themeColor="text1"/>
          <w:sz w:val="20"/>
          <w:szCs w:val="20"/>
          <w:u w:val="single"/>
        </w:rPr>
        <w:t>lettiva</w:t>
      </w:r>
      <w:r>
        <w:rPr>
          <w:rFonts w:ascii="Arial" w:hAnsi="Arial" w:cs="Arial"/>
          <w:color w:val="000000" w:themeColor="text1"/>
          <w:sz w:val="20"/>
          <w:szCs w:val="20"/>
        </w:rPr>
        <w:t xml:space="preserve"> s</w:t>
      </w:r>
      <w:r w:rsidR="000F7CEB" w:rsidRPr="000F7CEB">
        <w:rPr>
          <w:rFonts w:ascii="Arial" w:hAnsi="Arial" w:cs="Arial"/>
          <w:color w:val="000000" w:themeColor="text1"/>
          <w:sz w:val="20"/>
          <w:szCs w:val="20"/>
        </w:rPr>
        <w:t>i ha quando</w:t>
      </w:r>
      <w:r>
        <w:rPr>
          <w:rFonts w:ascii="Arial" w:hAnsi="Arial" w:cs="Arial"/>
          <w:color w:val="000000" w:themeColor="text1"/>
          <w:sz w:val="20"/>
          <w:szCs w:val="20"/>
        </w:rPr>
        <w:t>, in u</w:t>
      </w:r>
      <w:r w:rsidR="000F7CEB" w:rsidRPr="000F7CEB">
        <w:rPr>
          <w:rFonts w:ascii="Arial" w:hAnsi="Arial" w:cs="Arial"/>
          <w:color w:val="000000" w:themeColor="text1"/>
          <w:sz w:val="20"/>
          <w:szCs w:val="20"/>
        </w:rPr>
        <w:t xml:space="preserve">n rapporto tra </w:t>
      </w:r>
      <w:r>
        <w:rPr>
          <w:rFonts w:ascii="Arial" w:hAnsi="Arial" w:cs="Arial"/>
          <w:color w:val="000000" w:themeColor="text1"/>
          <w:sz w:val="20"/>
          <w:szCs w:val="20"/>
        </w:rPr>
        <w:t>S</w:t>
      </w:r>
      <w:r w:rsidR="000F7CEB" w:rsidRPr="000F7CEB">
        <w:rPr>
          <w:rFonts w:ascii="Arial" w:hAnsi="Arial" w:cs="Arial"/>
          <w:color w:val="000000" w:themeColor="text1"/>
          <w:sz w:val="20"/>
          <w:szCs w:val="20"/>
        </w:rPr>
        <w:t>tato aggressore e aggredito, a reagire</w:t>
      </w:r>
      <w:r>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non è solo lo Stato aggredito ma anche</w:t>
      </w:r>
      <w:r>
        <w:rPr>
          <w:rFonts w:ascii="Arial" w:hAnsi="Arial" w:cs="Arial"/>
          <w:color w:val="000000" w:themeColor="text1"/>
          <w:sz w:val="20"/>
          <w:szCs w:val="20"/>
        </w:rPr>
        <w:t xml:space="preserve"> (o</w:t>
      </w:r>
      <w:r w:rsidR="000F7CEB" w:rsidRPr="000F7CEB">
        <w:rPr>
          <w:rFonts w:ascii="Arial" w:hAnsi="Arial" w:cs="Arial"/>
          <w:color w:val="000000" w:themeColor="text1"/>
          <w:sz w:val="20"/>
          <w:szCs w:val="20"/>
        </w:rPr>
        <w:t xml:space="preserve"> solo nel caso di un collasso dello Stato </w:t>
      </w:r>
      <w:r w:rsidR="007859CD" w:rsidRPr="000F7CEB">
        <w:rPr>
          <w:rFonts w:ascii="Arial" w:hAnsi="Arial" w:cs="Arial"/>
          <w:color w:val="000000" w:themeColor="text1"/>
          <w:sz w:val="20"/>
          <w:szCs w:val="20"/>
        </w:rPr>
        <w:t>aggredito</w:t>
      </w:r>
      <w:r>
        <w:rPr>
          <w:rFonts w:ascii="Arial" w:hAnsi="Arial" w:cs="Arial"/>
          <w:color w:val="000000" w:themeColor="text1"/>
          <w:sz w:val="20"/>
          <w:szCs w:val="20"/>
        </w:rPr>
        <w:t>)</w:t>
      </w:r>
      <w:r w:rsidR="000F7CEB" w:rsidRPr="000F7CEB">
        <w:rPr>
          <w:rFonts w:ascii="Arial" w:hAnsi="Arial" w:cs="Arial"/>
          <w:color w:val="000000" w:themeColor="text1"/>
          <w:sz w:val="20"/>
          <w:szCs w:val="20"/>
        </w:rPr>
        <w:t xml:space="preserve"> i suoi alleati</w:t>
      </w:r>
      <w:r w:rsidR="00020A5A">
        <w:rPr>
          <w:rFonts w:ascii="Arial" w:hAnsi="Arial" w:cs="Arial"/>
          <w:color w:val="000000" w:themeColor="text1"/>
          <w:sz w:val="20"/>
          <w:szCs w:val="20"/>
        </w:rPr>
        <w:t xml:space="preserve">: è quella a cui </w:t>
      </w:r>
      <w:r w:rsidR="00572A72" w:rsidRPr="00572A72">
        <w:rPr>
          <w:rFonts w:ascii="Arial" w:hAnsi="Arial" w:cs="Arial"/>
          <w:b/>
          <w:bCs/>
          <w:color w:val="000000" w:themeColor="text1"/>
          <w:sz w:val="20"/>
          <w:szCs w:val="20"/>
        </w:rPr>
        <w:t>ricorrono</w:t>
      </w:r>
      <w:r w:rsidR="00020A5A" w:rsidRPr="00572A72">
        <w:rPr>
          <w:rFonts w:ascii="Arial" w:hAnsi="Arial" w:cs="Arial"/>
          <w:b/>
          <w:bCs/>
          <w:color w:val="000000" w:themeColor="text1"/>
          <w:sz w:val="20"/>
          <w:szCs w:val="20"/>
        </w:rPr>
        <w:t xml:space="preserve"> uno o più Stati terzi in soccorso dello Stato attaccato</w:t>
      </w:r>
      <w:r w:rsidR="00020A5A">
        <w:rPr>
          <w:rFonts w:ascii="Arial" w:hAnsi="Arial" w:cs="Arial"/>
          <w:color w:val="000000" w:themeColor="text1"/>
          <w:sz w:val="20"/>
          <w:szCs w:val="20"/>
        </w:rPr>
        <w:t>.</w:t>
      </w:r>
    </w:p>
    <w:p w14:paraId="3ED7875A" w14:textId="118E82E3" w:rsidR="000D312A" w:rsidRDefault="000F7CEB" w:rsidP="00020A5A">
      <w:pPr>
        <w:pStyle w:val="NormaleWeb"/>
        <w:tabs>
          <w:tab w:val="left" w:pos="2757"/>
        </w:tabs>
        <w:spacing w:before="0" w:beforeAutospacing="0" w:after="0" w:afterAutospacing="0"/>
        <w:ind w:left="720"/>
        <w:contextualSpacing/>
        <w:jc w:val="both"/>
        <w:rPr>
          <w:rFonts w:ascii="Arial" w:hAnsi="Arial" w:cs="Arial"/>
          <w:color w:val="000000" w:themeColor="text1"/>
          <w:sz w:val="20"/>
          <w:szCs w:val="20"/>
        </w:rPr>
      </w:pPr>
      <w:r w:rsidRPr="000F7CEB">
        <w:rPr>
          <w:rFonts w:ascii="Arial" w:hAnsi="Arial" w:cs="Arial"/>
          <w:color w:val="000000" w:themeColor="text1"/>
          <w:sz w:val="20"/>
          <w:szCs w:val="20"/>
        </w:rPr>
        <w:t xml:space="preserve">La legittima difesa collettiva può essere </w:t>
      </w:r>
      <w:r w:rsidR="000D312A">
        <w:rPr>
          <w:rFonts w:ascii="Arial" w:hAnsi="Arial" w:cs="Arial"/>
          <w:color w:val="000000" w:themeColor="text1"/>
          <w:sz w:val="20"/>
          <w:szCs w:val="20"/>
        </w:rPr>
        <w:t xml:space="preserve">dunque </w:t>
      </w:r>
      <w:r w:rsidRPr="000F7CEB">
        <w:rPr>
          <w:rFonts w:ascii="Arial" w:hAnsi="Arial" w:cs="Arial"/>
          <w:color w:val="000000" w:themeColor="text1"/>
          <w:sz w:val="20"/>
          <w:szCs w:val="20"/>
        </w:rPr>
        <w:t xml:space="preserve">considerata un intervento di </w:t>
      </w:r>
      <w:r w:rsidR="000D312A">
        <w:rPr>
          <w:rFonts w:ascii="Arial" w:hAnsi="Arial" w:cs="Arial"/>
          <w:color w:val="000000" w:themeColor="text1"/>
          <w:sz w:val="20"/>
          <w:szCs w:val="20"/>
        </w:rPr>
        <w:t>S</w:t>
      </w:r>
      <w:r w:rsidRPr="000F7CEB">
        <w:rPr>
          <w:rFonts w:ascii="Arial" w:hAnsi="Arial" w:cs="Arial"/>
          <w:color w:val="000000" w:themeColor="text1"/>
          <w:sz w:val="20"/>
          <w:szCs w:val="20"/>
        </w:rPr>
        <w:t>tati</w:t>
      </w:r>
      <w:r w:rsidR="000D312A">
        <w:rPr>
          <w:rFonts w:ascii="Arial" w:hAnsi="Arial" w:cs="Arial"/>
          <w:color w:val="000000" w:themeColor="text1"/>
          <w:sz w:val="20"/>
          <w:szCs w:val="20"/>
        </w:rPr>
        <w:t xml:space="preserve">, </w:t>
      </w:r>
      <w:r w:rsidRPr="000F7CEB">
        <w:rPr>
          <w:rFonts w:ascii="Arial" w:hAnsi="Arial" w:cs="Arial"/>
          <w:color w:val="000000" w:themeColor="text1"/>
          <w:sz w:val="20"/>
          <w:szCs w:val="20"/>
        </w:rPr>
        <w:t xml:space="preserve">che non hanno subito </w:t>
      </w:r>
      <w:r w:rsidR="00020A5A" w:rsidRPr="000F7CEB">
        <w:rPr>
          <w:rFonts w:ascii="Arial" w:hAnsi="Arial" w:cs="Arial"/>
          <w:color w:val="000000" w:themeColor="text1"/>
          <w:sz w:val="20"/>
          <w:szCs w:val="20"/>
        </w:rPr>
        <w:t>un’aggressione</w:t>
      </w:r>
      <w:r w:rsidRPr="000F7CEB">
        <w:rPr>
          <w:rFonts w:ascii="Arial" w:hAnsi="Arial" w:cs="Arial"/>
          <w:color w:val="000000" w:themeColor="text1"/>
          <w:sz w:val="20"/>
          <w:szCs w:val="20"/>
        </w:rPr>
        <w:t xml:space="preserve"> con le armi, ma che </w:t>
      </w:r>
      <w:r w:rsidR="007859CD" w:rsidRPr="000F7CEB">
        <w:rPr>
          <w:rFonts w:ascii="Arial" w:hAnsi="Arial" w:cs="Arial"/>
          <w:color w:val="000000" w:themeColor="text1"/>
          <w:sz w:val="20"/>
          <w:szCs w:val="20"/>
        </w:rPr>
        <w:t>intervengono</w:t>
      </w:r>
      <w:r w:rsidRPr="000F7CEB">
        <w:rPr>
          <w:rFonts w:ascii="Arial" w:hAnsi="Arial" w:cs="Arial"/>
          <w:color w:val="000000" w:themeColor="text1"/>
          <w:sz w:val="20"/>
          <w:szCs w:val="20"/>
        </w:rPr>
        <w:t xml:space="preserve"> a difesa di uno </w:t>
      </w:r>
      <w:r w:rsidR="000D312A">
        <w:rPr>
          <w:rFonts w:ascii="Arial" w:hAnsi="Arial" w:cs="Arial"/>
          <w:color w:val="000000" w:themeColor="text1"/>
          <w:sz w:val="20"/>
          <w:szCs w:val="20"/>
        </w:rPr>
        <w:t>S</w:t>
      </w:r>
      <w:r w:rsidRPr="000F7CEB">
        <w:rPr>
          <w:rFonts w:ascii="Arial" w:hAnsi="Arial" w:cs="Arial"/>
          <w:color w:val="000000" w:themeColor="text1"/>
          <w:sz w:val="20"/>
          <w:szCs w:val="20"/>
        </w:rPr>
        <w:t>tato che ha subito l’aggressione con le armi</w:t>
      </w:r>
      <w:r w:rsidR="000D312A">
        <w:rPr>
          <w:rFonts w:ascii="Arial" w:hAnsi="Arial" w:cs="Arial"/>
          <w:color w:val="000000" w:themeColor="text1"/>
          <w:sz w:val="20"/>
          <w:szCs w:val="20"/>
        </w:rPr>
        <w:t xml:space="preserve">: </w:t>
      </w:r>
      <w:r w:rsidRPr="000F7CEB">
        <w:rPr>
          <w:rFonts w:ascii="Arial" w:hAnsi="Arial" w:cs="Arial"/>
          <w:color w:val="000000" w:themeColor="text1"/>
          <w:sz w:val="20"/>
          <w:szCs w:val="20"/>
        </w:rPr>
        <w:t>si tratta di una facoltà, e non un obbligo</w:t>
      </w:r>
      <w:r w:rsidR="000D312A">
        <w:rPr>
          <w:rFonts w:ascii="Arial" w:hAnsi="Arial" w:cs="Arial"/>
          <w:color w:val="000000" w:themeColor="text1"/>
          <w:sz w:val="20"/>
          <w:szCs w:val="20"/>
        </w:rPr>
        <w:t>.</w:t>
      </w:r>
      <w:r w:rsidR="00020A5A">
        <w:rPr>
          <w:rFonts w:ascii="Arial" w:hAnsi="Arial" w:cs="Arial"/>
          <w:color w:val="000000" w:themeColor="text1"/>
          <w:sz w:val="20"/>
          <w:szCs w:val="20"/>
        </w:rPr>
        <w:t xml:space="preserve"> Essendo una facoltà, </w:t>
      </w:r>
      <w:r w:rsidR="00020A5A" w:rsidRPr="00572A72">
        <w:rPr>
          <w:rFonts w:ascii="Arial" w:hAnsi="Arial" w:cs="Arial"/>
          <w:b/>
          <w:bCs/>
          <w:color w:val="000000" w:themeColor="text1"/>
          <w:sz w:val="20"/>
          <w:szCs w:val="20"/>
          <w:u w:val="single"/>
        </w:rPr>
        <w:t>occorre che lo Stato aggredito chieda agli Stati di intervenire</w:t>
      </w:r>
      <w:r w:rsidR="00020A5A">
        <w:rPr>
          <w:rFonts w:ascii="Arial" w:hAnsi="Arial" w:cs="Arial"/>
          <w:color w:val="000000" w:themeColor="text1"/>
          <w:sz w:val="20"/>
          <w:szCs w:val="20"/>
        </w:rPr>
        <w:t xml:space="preserve">, </w:t>
      </w:r>
      <w:r w:rsidR="00020A5A" w:rsidRPr="00572A72">
        <w:rPr>
          <w:rFonts w:ascii="Arial" w:hAnsi="Arial" w:cs="Arial"/>
          <w:b/>
          <w:bCs/>
          <w:color w:val="000000" w:themeColor="text1"/>
          <w:sz w:val="20"/>
          <w:szCs w:val="20"/>
        </w:rPr>
        <w:t xml:space="preserve">o che </w:t>
      </w:r>
      <w:r w:rsidR="00020A5A" w:rsidRPr="00572A72">
        <w:rPr>
          <w:rFonts w:ascii="Arial" w:hAnsi="Arial" w:cs="Arial"/>
          <w:b/>
          <w:bCs/>
          <w:color w:val="000000" w:themeColor="text1"/>
          <w:sz w:val="20"/>
          <w:szCs w:val="20"/>
          <w:u w:val="single"/>
        </w:rPr>
        <w:t xml:space="preserve">gli altri </w:t>
      </w:r>
      <w:r w:rsidR="00020A5A" w:rsidRPr="000F7CEB">
        <w:rPr>
          <w:rFonts w:ascii="Arial" w:hAnsi="Arial" w:cs="Arial"/>
          <w:b/>
          <w:bCs/>
          <w:color w:val="000000" w:themeColor="text1"/>
          <w:sz w:val="20"/>
          <w:szCs w:val="20"/>
          <w:u w:val="single"/>
        </w:rPr>
        <w:t xml:space="preserve">chiedano il permesso dell’intervento </w:t>
      </w:r>
      <w:r w:rsidR="00020A5A" w:rsidRPr="00572A72">
        <w:rPr>
          <w:rFonts w:ascii="Arial" w:hAnsi="Arial" w:cs="Arial"/>
          <w:b/>
          <w:bCs/>
          <w:color w:val="000000" w:themeColor="text1"/>
          <w:sz w:val="20"/>
          <w:szCs w:val="20"/>
          <w:u w:val="single"/>
        </w:rPr>
        <w:t xml:space="preserve">a suo favore </w:t>
      </w:r>
      <w:r w:rsidR="00020A5A" w:rsidRPr="000F7CEB">
        <w:rPr>
          <w:rFonts w:ascii="Arial" w:hAnsi="Arial" w:cs="Arial"/>
          <w:b/>
          <w:bCs/>
          <w:color w:val="000000" w:themeColor="text1"/>
          <w:sz w:val="20"/>
          <w:szCs w:val="20"/>
          <w:u w:val="single"/>
        </w:rPr>
        <w:t xml:space="preserve">allo </w:t>
      </w:r>
      <w:r w:rsidR="00020A5A" w:rsidRPr="00572A72">
        <w:rPr>
          <w:rFonts w:ascii="Arial" w:hAnsi="Arial" w:cs="Arial"/>
          <w:b/>
          <w:bCs/>
          <w:color w:val="000000" w:themeColor="text1"/>
          <w:sz w:val="20"/>
          <w:szCs w:val="20"/>
          <w:u w:val="single"/>
        </w:rPr>
        <w:t>S</w:t>
      </w:r>
      <w:r w:rsidR="00020A5A" w:rsidRPr="000F7CEB">
        <w:rPr>
          <w:rFonts w:ascii="Arial" w:hAnsi="Arial" w:cs="Arial"/>
          <w:b/>
          <w:bCs/>
          <w:color w:val="000000" w:themeColor="text1"/>
          <w:sz w:val="20"/>
          <w:szCs w:val="20"/>
          <w:u w:val="single"/>
        </w:rPr>
        <w:t>tato aggredito</w:t>
      </w:r>
      <w:r w:rsidR="00020A5A">
        <w:rPr>
          <w:rFonts w:ascii="Arial" w:hAnsi="Arial" w:cs="Arial"/>
          <w:color w:val="000000" w:themeColor="text1"/>
          <w:sz w:val="20"/>
          <w:szCs w:val="20"/>
        </w:rPr>
        <w:t>.</w:t>
      </w:r>
    </w:p>
    <w:p w14:paraId="3138C0C8" w14:textId="653101E2" w:rsidR="000F7CEB" w:rsidRDefault="00020A5A" w:rsidP="00020A5A">
      <w:pPr>
        <w:pStyle w:val="NormaleWeb"/>
        <w:tabs>
          <w:tab w:val="left" w:pos="2757"/>
        </w:tabs>
        <w:spacing w:before="0" w:beforeAutospacing="0" w:after="0" w:afterAutospacing="0"/>
        <w:ind w:left="72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Se tale facoltà/il diritto di legittima difesa collettiva è prevista in </w:t>
      </w:r>
      <w:r w:rsidR="000F7CEB" w:rsidRPr="000F7CEB">
        <w:rPr>
          <w:rFonts w:ascii="Arial" w:hAnsi="Arial" w:cs="Arial"/>
          <w:color w:val="000000" w:themeColor="text1"/>
          <w:sz w:val="20"/>
          <w:szCs w:val="20"/>
        </w:rPr>
        <w:t>un trattato convenzional</w:t>
      </w:r>
      <w:r>
        <w:rPr>
          <w:rFonts w:ascii="Arial" w:hAnsi="Arial" w:cs="Arial"/>
          <w:color w:val="000000" w:themeColor="text1"/>
          <w:sz w:val="20"/>
          <w:szCs w:val="20"/>
        </w:rPr>
        <w:t>e, bilaterale o multilaterale (di solito nei trattati si mutua assistenza, di alleanza militare, e di garanzia: es. Nato)</w:t>
      </w:r>
      <w:r w:rsidR="000F7CEB" w:rsidRPr="000F7CEB">
        <w:rPr>
          <w:rFonts w:ascii="Arial" w:hAnsi="Arial" w:cs="Arial"/>
          <w:color w:val="000000" w:themeColor="text1"/>
          <w:sz w:val="20"/>
          <w:szCs w:val="20"/>
        </w:rPr>
        <w:t>,</w:t>
      </w:r>
      <w:r>
        <w:rPr>
          <w:rFonts w:ascii="Arial" w:hAnsi="Arial" w:cs="Arial"/>
          <w:color w:val="000000" w:themeColor="text1"/>
          <w:sz w:val="20"/>
          <w:szCs w:val="20"/>
        </w:rPr>
        <w:t xml:space="preserve"> </w:t>
      </w:r>
      <w:r w:rsidRPr="00572A72">
        <w:rPr>
          <w:rFonts w:ascii="Arial" w:hAnsi="Arial" w:cs="Arial"/>
          <w:b/>
          <w:bCs/>
          <w:color w:val="000000" w:themeColor="text1"/>
          <w:sz w:val="20"/>
          <w:szCs w:val="20"/>
        </w:rPr>
        <w:t xml:space="preserve">tale facoltà diventa un obbligo per le parti del </w:t>
      </w:r>
      <w:r w:rsidR="000F7CEB" w:rsidRPr="000F7CEB">
        <w:rPr>
          <w:rFonts w:ascii="Arial" w:hAnsi="Arial" w:cs="Arial"/>
          <w:b/>
          <w:bCs/>
          <w:color w:val="000000" w:themeColor="text1"/>
          <w:sz w:val="20"/>
          <w:szCs w:val="20"/>
        </w:rPr>
        <w:t>trattato</w:t>
      </w:r>
      <w:r>
        <w:rPr>
          <w:rFonts w:ascii="Arial" w:hAnsi="Arial" w:cs="Arial"/>
          <w:color w:val="000000" w:themeColor="text1"/>
          <w:sz w:val="20"/>
          <w:szCs w:val="20"/>
        </w:rPr>
        <w:t xml:space="preserve">, che </w:t>
      </w:r>
      <w:r w:rsidR="000F7CEB" w:rsidRPr="000F7CEB">
        <w:rPr>
          <w:rFonts w:ascii="Arial" w:hAnsi="Arial" w:cs="Arial"/>
          <w:color w:val="000000" w:themeColor="text1"/>
          <w:sz w:val="20"/>
          <w:szCs w:val="20"/>
        </w:rPr>
        <w:t>si impegnano ad intervenire con le armi se uno di essi subisce un attacco armato</w:t>
      </w:r>
      <w:r>
        <w:rPr>
          <w:rFonts w:ascii="Arial" w:hAnsi="Arial" w:cs="Arial"/>
          <w:color w:val="000000" w:themeColor="text1"/>
          <w:sz w:val="20"/>
          <w:szCs w:val="20"/>
        </w:rPr>
        <w:t>.</w:t>
      </w:r>
      <w:r w:rsidR="000F7CEB" w:rsidRPr="000F7CEB">
        <w:rPr>
          <w:rFonts w:ascii="Arial" w:hAnsi="Arial" w:cs="Arial"/>
          <w:color w:val="000000" w:themeColor="text1"/>
          <w:sz w:val="20"/>
          <w:szCs w:val="20"/>
        </w:rPr>
        <w:t xml:space="preserve"> </w:t>
      </w:r>
    </w:p>
    <w:p w14:paraId="3D6EC024" w14:textId="77777777" w:rsidR="007859CD" w:rsidRPr="000F7CEB" w:rsidRDefault="007859CD" w:rsidP="007859CD">
      <w:pPr>
        <w:pStyle w:val="NormaleWeb"/>
        <w:tabs>
          <w:tab w:val="left" w:pos="2757"/>
        </w:tabs>
        <w:spacing w:before="0" w:beforeAutospacing="0" w:after="0" w:afterAutospacing="0"/>
        <w:contextualSpacing/>
        <w:jc w:val="both"/>
        <w:rPr>
          <w:rFonts w:ascii="Arial" w:hAnsi="Arial" w:cs="Arial"/>
          <w:color w:val="000000" w:themeColor="text1"/>
          <w:sz w:val="20"/>
          <w:szCs w:val="20"/>
        </w:rPr>
      </w:pPr>
    </w:p>
    <w:p w14:paraId="0EF9DEA3" w14:textId="1E2BF6DC" w:rsidR="007859CD" w:rsidRPr="000F7CEB" w:rsidRDefault="007859CD" w:rsidP="007859CD">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La legittima difesa, nelle sue modalità di svolgimento, </w:t>
      </w:r>
      <w:r w:rsidRPr="007859CD">
        <w:rPr>
          <w:rFonts w:ascii="Arial" w:hAnsi="Arial" w:cs="Arial"/>
          <w:b/>
          <w:bCs/>
          <w:color w:val="000000" w:themeColor="text1"/>
          <w:sz w:val="20"/>
          <w:szCs w:val="20"/>
        </w:rPr>
        <w:t xml:space="preserve">è soggetta ad alcune </w:t>
      </w:r>
      <w:r w:rsidRPr="00790853">
        <w:rPr>
          <w:rFonts w:ascii="Arial" w:hAnsi="Arial" w:cs="Arial"/>
          <w:b/>
          <w:bCs/>
          <w:color w:val="C00000"/>
          <w:sz w:val="20"/>
          <w:szCs w:val="20"/>
        </w:rPr>
        <w:t>condizioni/requisiti</w:t>
      </w:r>
      <w:r>
        <w:rPr>
          <w:rFonts w:ascii="Arial" w:hAnsi="Arial" w:cs="Arial"/>
          <w:color w:val="000000" w:themeColor="text1"/>
          <w:sz w:val="20"/>
          <w:szCs w:val="20"/>
        </w:rPr>
        <w:t>:</w:t>
      </w:r>
    </w:p>
    <w:p w14:paraId="1CB0ABC6" w14:textId="557A09DF" w:rsidR="000F7CEB" w:rsidRPr="000F7CEB" w:rsidRDefault="000F7CEB" w:rsidP="00FB32BC">
      <w:pPr>
        <w:pStyle w:val="NormaleWeb"/>
        <w:numPr>
          <w:ilvl w:val="0"/>
          <w:numId w:val="189"/>
        </w:numPr>
        <w:tabs>
          <w:tab w:val="left" w:pos="2757"/>
        </w:tabs>
        <w:spacing w:before="0" w:beforeAutospacing="0" w:after="0" w:afterAutospacing="0"/>
        <w:contextualSpacing/>
        <w:jc w:val="both"/>
        <w:rPr>
          <w:rFonts w:ascii="Arial" w:hAnsi="Arial" w:cs="Arial"/>
          <w:color w:val="000000" w:themeColor="text1"/>
          <w:sz w:val="20"/>
          <w:szCs w:val="20"/>
        </w:rPr>
      </w:pPr>
      <w:r w:rsidRPr="000F7CEB">
        <w:rPr>
          <w:rFonts w:ascii="Arial" w:hAnsi="Arial" w:cs="Arial"/>
          <w:b/>
          <w:bCs/>
          <w:color w:val="000000" w:themeColor="text1"/>
          <w:sz w:val="20"/>
          <w:szCs w:val="20"/>
          <w:u w:val="single"/>
        </w:rPr>
        <w:t xml:space="preserve">lo </w:t>
      </w:r>
      <w:r w:rsidR="000D312A" w:rsidRPr="00572A72">
        <w:rPr>
          <w:rFonts w:ascii="Arial" w:hAnsi="Arial" w:cs="Arial"/>
          <w:b/>
          <w:bCs/>
          <w:color w:val="000000" w:themeColor="text1"/>
          <w:sz w:val="20"/>
          <w:szCs w:val="20"/>
          <w:u w:val="single"/>
        </w:rPr>
        <w:t>St</w:t>
      </w:r>
      <w:r w:rsidRPr="000F7CEB">
        <w:rPr>
          <w:rFonts w:ascii="Arial" w:hAnsi="Arial" w:cs="Arial"/>
          <w:b/>
          <w:bCs/>
          <w:color w:val="000000" w:themeColor="text1"/>
          <w:sz w:val="20"/>
          <w:szCs w:val="20"/>
          <w:u w:val="single"/>
        </w:rPr>
        <w:t xml:space="preserve">ato </w:t>
      </w:r>
      <w:r w:rsidR="000D312A" w:rsidRPr="00572A72">
        <w:rPr>
          <w:rFonts w:ascii="Arial" w:hAnsi="Arial" w:cs="Arial"/>
          <w:b/>
          <w:bCs/>
          <w:color w:val="000000" w:themeColor="text1"/>
          <w:sz w:val="20"/>
          <w:szCs w:val="20"/>
          <w:u w:val="single"/>
        </w:rPr>
        <w:t>per poter agire</w:t>
      </w:r>
      <w:r w:rsidRPr="000F7CEB">
        <w:rPr>
          <w:rFonts w:ascii="Arial" w:hAnsi="Arial" w:cs="Arial"/>
          <w:b/>
          <w:bCs/>
          <w:color w:val="000000" w:themeColor="text1"/>
          <w:sz w:val="20"/>
          <w:szCs w:val="20"/>
          <w:u w:val="single"/>
        </w:rPr>
        <w:t xml:space="preserve"> in legittima difesa deve aver subito un attacco armato</w:t>
      </w:r>
      <w:r w:rsidR="00724D9F">
        <w:rPr>
          <w:rFonts w:ascii="Arial" w:hAnsi="Arial" w:cs="Arial"/>
          <w:color w:val="000000" w:themeColor="text1"/>
          <w:sz w:val="20"/>
          <w:szCs w:val="20"/>
        </w:rPr>
        <w:t>: l’art. 51 richiede che un attacco armato avvenga (sia</w:t>
      </w:r>
      <w:r w:rsidR="00572A72">
        <w:rPr>
          <w:rFonts w:ascii="Arial" w:hAnsi="Arial" w:cs="Arial"/>
          <w:color w:val="000000" w:themeColor="text1"/>
          <w:sz w:val="20"/>
          <w:szCs w:val="20"/>
        </w:rPr>
        <w:t xml:space="preserve"> </w:t>
      </w:r>
      <w:r w:rsidR="00724D9F">
        <w:rPr>
          <w:rFonts w:ascii="Arial" w:hAnsi="Arial" w:cs="Arial"/>
          <w:color w:val="000000" w:themeColor="text1"/>
          <w:sz w:val="20"/>
          <w:szCs w:val="20"/>
        </w:rPr>
        <w:t xml:space="preserve">nel caso in cui esso sia già sferrato, sia nel caso in cui sia già iniziato ma non abbia ancora aggiunto l’obiettivo) affinché possa esercitarsi il diritto di </w:t>
      </w:r>
      <w:r w:rsidR="00572A72">
        <w:rPr>
          <w:rFonts w:ascii="Arial" w:hAnsi="Arial" w:cs="Arial"/>
          <w:color w:val="000000" w:themeColor="text1"/>
          <w:sz w:val="20"/>
          <w:szCs w:val="20"/>
        </w:rPr>
        <w:t>illegittima</w:t>
      </w:r>
      <w:r w:rsidR="00724D9F">
        <w:rPr>
          <w:rFonts w:ascii="Arial" w:hAnsi="Arial" w:cs="Arial"/>
          <w:color w:val="000000" w:themeColor="text1"/>
          <w:sz w:val="20"/>
          <w:szCs w:val="20"/>
        </w:rPr>
        <w:t xml:space="preserve"> difesa. Quindi:</w:t>
      </w:r>
    </w:p>
    <w:p w14:paraId="40BA8560" w14:textId="00CD34E0" w:rsidR="000F7CEB" w:rsidRPr="000F7CEB" w:rsidRDefault="000D312A" w:rsidP="00FB32BC">
      <w:pPr>
        <w:pStyle w:val="NormaleWeb"/>
        <w:numPr>
          <w:ilvl w:val="1"/>
          <w:numId w:val="189"/>
        </w:numPr>
        <w:tabs>
          <w:tab w:val="left" w:pos="2757"/>
        </w:tabs>
        <w:spacing w:before="0" w:beforeAutospacing="0" w:after="0" w:afterAutospacing="0"/>
        <w:contextualSpacing/>
        <w:jc w:val="both"/>
        <w:rPr>
          <w:rFonts w:ascii="Arial" w:hAnsi="Arial" w:cs="Arial"/>
          <w:color w:val="000000" w:themeColor="text1"/>
          <w:sz w:val="20"/>
          <w:szCs w:val="20"/>
        </w:rPr>
      </w:pPr>
      <w:r w:rsidRPr="000D312A">
        <w:rPr>
          <w:rFonts w:ascii="Arial" w:hAnsi="Arial" w:cs="Arial"/>
          <w:color w:val="000000" w:themeColor="text1"/>
          <w:sz w:val="20"/>
          <w:szCs w:val="20"/>
        </w:rPr>
        <w:t>s</w:t>
      </w:r>
      <w:r w:rsidR="000F7CEB" w:rsidRPr="000F7CEB">
        <w:rPr>
          <w:rFonts w:ascii="Arial" w:hAnsi="Arial" w:cs="Arial"/>
          <w:color w:val="000000" w:themeColor="text1"/>
          <w:sz w:val="20"/>
          <w:szCs w:val="20"/>
        </w:rPr>
        <w:t xml:space="preserve">e </w:t>
      </w:r>
      <w:r>
        <w:rPr>
          <w:rFonts w:ascii="Arial" w:hAnsi="Arial" w:cs="Arial"/>
          <w:color w:val="000000" w:themeColor="text1"/>
          <w:sz w:val="20"/>
          <w:szCs w:val="20"/>
        </w:rPr>
        <w:t>l</w:t>
      </w:r>
      <w:r w:rsidRPr="000D312A">
        <w:rPr>
          <w:rFonts w:ascii="Arial" w:hAnsi="Arial" w:cs="Arial"/>
          <w:color w:val="000000" w:themeColor="text1"/>
          <w:sz w:val="20"/>
          <w:szCs w:val="20"/>
        </w:rPr>
        <w:t>’</w:t>
      </w:r>
      <w:r w:rsidR="000F7CEB" w:rsidRPr="000F7CEB">
        <w:rPr>
          <w:rFonts w:ascii="Arial" w:hAnsi="Arial" w:cs="Arial"/>
          <w:color w:val="000000" w:themeColor="text1"/>
          <w:sz w:val="20"/>
          <w:szCs w:val="20"/>
        </w:rPr>
        <w:t xml:space="preserve">attacco armato è </w:t>
      </w:r>
      <w:r w:rsidR="000F7CEB" w:rsidRPr="000F7CEB">
        <w:rPr>
          <w:rFonts w:ascii="Arial" w:hAnsi="Arial" w:cs="Arial"/>
          <w:color w:val="000000" w:themeColor="text1"/>
          <w:sz w:val="20"/>
          <w:szCs w:val="20"/>
          <w:u w:val="single"/>
        </w:rPr>
        <w:t>stato sferrato e già subito</w:t>
      </w:r>
      <w:r w:rsidR="000F7CEB" w:rsidRPr="000F7CEB">
        <w:rPr>
          <w:rFonts w:ascii="Arial" w:hAnsi="Arial" w:cs="Arial"/>
          <w:color w:val="000000" w:themeColor="text1"/>
          <w:sz w:val="20"/>
          <w:szCs w:val="20"/>
        </w:rPr>
        <w:t xml:space="preserve">, </w:t>
      </w:r>
      <w:r>
        <w:rPr>
          <w:rFonts w:ascii="Arial" w:hAnsi="Arial" w:cs="Arial"/>
          <w:color w:val="000000" w:themeColor="text1"/>
          <w:sz w:val="20"/>
          <w:szCs w:val="20"/>
        </w:rPr>
        <w:t xml:space="preserve">lo Stato aggredito può agire in legittima difesa: </w:t>
      </w:r>
      <w:r w:rsidR="000F7CEB" w:rsidRPr="000F7CEB">
        <w:rPr>
          <w:rFonts w:ascii="Arial" w:hAnsi="Arial" w:cs="Arial"/>
          <w:color w:val="000000" w:themeColor="text1"/>
          <w:sz w:val="20"/>
          <w:szCs w:val="20"/>
        </w:rPr>
        <w:t>si parla</w:t>
      </w:r>
      <w:r>
        <w:rPr>
          <w:rFonts w:ascii="Arial" w:hAnsi="Arial" w:cs="Arial"/>
          <w:color w:val="000000" w:themeColor="text1"/>
          <w:sz w:val="20"/>
          <w:szCs w:val="20"/>
        </w:rPr>
        <w:t xml:space="preserve"> di</w:t>
      </w:r>
      <w:r w:rsidR="000F7CEB" w:rsidRPr="000F7CEB">
        <w:rPr>
          <w:rFonts w:ascii="Arial" w:hAnsi="Arial" w:cs="Arial"/>
          <w:color w:val="000000" w:themeColor="text1"/>
          <w:sz w:val="20"/>
          <w:szCs w:val="20"/>
        </w:rPr>
        <w:t xml:space="preserve"> </w:t>
      </w:r>
      <w:r w:rsidR="000F7CEB" w:rsidRPr="000F7CEB">
        <w:rPr>
          <w:rFonts w:ascii="Arial" w:hAnsi="Arial" w:cs="Arial"/>
          <w:b/>
          <w:bCs/>
          <w:color w:val="000000" w:themeColor="text1"/>
          <w:sz w:val="20"/>
          <w:szCs w:val="20"/>
        </w:rPr>
        <w:t>legittima difesa classica e successiva</w:t>
      </w:r>
      <w:r>
        <w:rPr>
          <w:rFonts w:ascii="Arial" w:hAnsi="Arial" w:cs="Arial"/>
          <w:color w:val="000000" w:themeColor="text1"/>
          <w:sz w:val="20"/>
          <w:szCs w:val="20"/>
        </w:rPr>
        <w:t xml:space="preserve">. </w:t>
      </w:r>
    </w:p>
    <w:p w14:paraId="4E9B816D" w14:textId="1937D1C2" w:rsidR="000F7CEB" w:rsidRPr="000F7CEB" w:rsidRDefault="000D312A" w:rsidP="00FB32BC">
      <w:pPr>
        <w:pStyle w:val="NormaleWeb"/>
        <w:numPr>
          <w:ilvl w:val="1"/>
          <w:numId w:val="189"/>
        </w:numPr>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se l’attacco è </w:t>
      </w:r>
      <w:r w:rsidRPr="00572A72">
        <w:rPr>
          <w:rFonts w:ascii="Arial" w:hAnsi="Arial" w:cs="Arial"/>
          <w:color w:val="000000" w:themeColor="text1"/>
          <w:sz w:val="20"/>
          <w:szCs w:val="20"/>
          <w:u w:val="single"/>
        </w:rPr>
        <w:t>stato sferrato ma non ancora subito</w:t>
      </w:r>
      <w:r>
        <w:rPr>
          <w:rFonts w:ascii="Arial" w:hAnsi="Arial" w:cs="Arial"/>
          <w:color w:val="000000" w:themeColor="text1"/>
          <w:sz w:val="20"/>
          <w:szCs w:val="20"/>
        </w:rPr>
        <w:t xml:space="preserve">, lo </w:t>
      </w:r>
      <w:r w:rsidR="000F7CEB" w:rsidRPr="000F7CEB">
        <w:rPr>
          <w:rFonts w:ascii="Arial" w:hAnsi="Arial" w:cs="Arial"/>
          <w:color w:val="000000" w:themeColor="text1"/>
          <w:sz w:val="20"/>
          <w:szCs w:val="20"/>
        </w:rPr>
        <w:t>stato aggredito più agire in legittima difesa</w:t>
      </w:r>
      <w:r>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ad esempio con lo studio antimissile</w:t>
      </w:r>
      <w:r>
        <w:rPr>
          <w:rFonts w:ascii="Arial" w:hAnsi="Arial" w:cs="Arial"/>
          <w:color w:val="000000" w:themeColor="text1"/>
          <w:sz w:val="20"/>
          <w:szCs w:val="20"/>
        </w:rPr>
        <w:t xml:space="preserve">): si parla di </w:t>
      </w:r>
      <w:r w:rsidR="000F7CEB" w:rsidRPr="000F7CEB">
        <w:rPr>
          <w:rFonts w:ascii="Arial" w:hAnsi="Arial" w:cs="Arial"/>
          <w:b/>
          <w:bCs/>
          <w:color w:val="000000" w:themeColor="text1"/>
          <w:sz w:val="20"/>
          <w:szCs w:val="20"/>
        </w:rPr>
        <w:t>legittima difesa intercett</w:t>
      </w:r>
      <w:r w:rsidRPr="000D312A">
        <w:rPr>
          <w:rFonts w:ascii="Arial" w:hAnsi="Arial" w:cs="Arial"/>
          <w:b/>
          <w:bCs/>
          <w:color w:val="000000" w:themeColor="text1"/>
          <w:sz w:val="20"/>
          <w:szCs w:val="20"/>
        </w:rPr>
        <w:t>iv</w:t>
      </w:r>
      <w:r w:rsidR="000F7CEB" w:rsidRPr="000F7CEB">
        <w:rPr>
          <w:rFonts w:ascii="Arial" w:hAnsi="Arial" w:cs="Arial"/>
          <w:b/>
          <w:bCs/>
          <w:color w:val="000000" w:themeColor="text1"/>
          <w:sz w:val="20"/>
          <w:szCs w:val="20"/>
        </w:rPr>
        <w:t>a</w:t>
      </w:r>
      <w:r w:rsidR="000F7CEB" w:rsidRPr="000F7CEB">
        <w:rPr>
          <w:rFonts w:ascii="Arial" w:hAnsi="Arial" w:cs="Arial"/>
          <w:color w:val="000000" w:themeColor="text1"/>
          <w:sz w:val="20"/>
          <w:szCs w:val="20"/>
        </w:rPr>
        <w:t>.</w:t>
      </w:r>
    </w:p>
    <w:p w14:paraId="4F9A6172" w14:textId="45D980C9" w:rsidR="00522727" w:rsidRPr="00522727" w:rsidRDefault="00724D9F" w:rsidP="00FB32BC">
      <w:pPr>
        <w:pStyle w:val="NormaleWeb"/>
        <w:numPr>
          <w:ilvl w:val="1"/>
          <w:numId w:val="189"/>
        </w:numPr>
        <w:tabs>
          <w:tab w:val="left" w:pos="2757"/>
        </w:tabs>
        <w:spacing w:before="0" w:beforeAutospacing="0" w:after="0" w:afterAutospacing="0"/>
        <w:contextualSpacing/>
        <w:jc w:val="both"/>
        <w:rPr>
          <w:rFonts w:ascii="Arial" w:hAnsi="Arial" w:cs="Arial"/>
          <w:i/>
          <w:iCs/>
          <w:color w:val="000000" w:themeColor="text1"/>
          <w:sz w:val="20"/>
          <w:szCs w:val="20"/>
        </w:rPr>
      </w:pPr>
      <w:r w:rsidRPr="00572A72">
        <w:rPr>
          <w:rFonts w:ascii="Arial" w:hAnsi="Arial" w:cs="Arial"/>
          <w:color w:val="000000" w:themeColor="text1"/>
          <w:sz w:val="20"/>
          <w:szCs w:val="20"/>
        </w:rPr>
        <w:t xml:space="preserve">per quanto riguarda invece la </w:t>
      </w:r>
      <w:r w:rsidR="000D312A" w:rsidRPr="00572A72">
        <w:rPr>
          <w:rFonts w:ascii="Arial" w:hAnsi="Arial" w:cs="Arial"/>
          <w:color w:val="000000" w:themeColor="text1"/>
          <w:sz w:val="20"/>
          <w:szCs w:val="20"/>
        </w:rPr>
        <w:t>l</w:t>
      </w:r>
      <w:r w:rsidR="000F7CEB" w:rsidRPr="000F7CEB">
        <w:rPr>
          <w:rFonts w:ascii="Arial" w:hAnsi="Arial" w:cs="Arial"/>
          <w:color w:val="000000" w:themeColor="text1"/>
          <w:sz w:val="20"/>
          <w:szCs w:val="20"/>
        </w:rPr>
        <w:t>egittima difesa preventiva</w:t>
      </w:r>
      <w:r w:rsidRPr="00522727">
        <w:rPr>
          <w:rFonts w:ascii="Arial" w:hAnsi="Arial" w:cs="Arial"/>
          <w:color w:val="000000" w:themeColor="text1"/>
          <w:sz w:val="20"/>
          <w:szCs w:val="20"/>
        </w:rPr>
        <w:t>, è necessario distinguere</w:t>
      </w:r>
      <w:r w:rsidR="00522727">
        <w:rPr>
          <w:rFonts w:ascii="Arial" w:hAnsi="Arial" w:cs="Arial"/>
          <w:color w:val="000000" w:themeColor="text1"/>
          <w:sz w:val="20"/>
          <w:szCs w:val="20"/>
        </w:rPr>
        <w:t>:</w:t>
      </w:r>
    </w:p>
    <w:p w14:paraId="747E28EA" w14:textId="77777777" w:rsidR="00572A72" w:rsidRDefault="00724D9F" w:rsidP="00FB32BC">
      <w:pPr>
        <w:pStyle w:val="NormaleWeb"/>
        <w:numPr>
          <w:ilvl w:val="2"/>
          <w:numId w:val="189"/>
        </w:numPr>
        <w:tabs>
          <w:tab w:val="left" w:pos="2757"/>
        </w:tabs>
        <w:spacing w:before="0" w:beforeAutospacing="0" w:after="0" w:afterAutospacing="0"/>
        <w:contextualSpacing/>
        <w:jc w:val="both"/>
        <w:rPr>
          <w:rFonts w:ascii="Arial" w:hAnsi="Arial" w:cs="Arial"/>
          <w:color w:val="000000" w:themeColor="text1"/>
          <w:sz w:val="20"/>
          <w:szCs w:val="20"/>
        </w:rPr>
      </w:pPr>
      <w:r w:rsidRPr="00572A72">
        <w:rPr>
          <w:rFonts w:ascii="Arial" w:hAnsi="Arial" w:cs="Arial"/>
          <w:b/>
          <w:bCs/>
          <w:color w:val="000000" w:themeColor="text1"/>
          <w:sz w:val="20"/>
          <w:szCs w:val="20"/>
        </w:rPr>
        <w:t xml:space="preserve">la legittima difesa </w:t>
      </w:r>
      <w:r w:rsidR="000F7CEB" w:rsidRPr="000F7CEB">
        <w:rPr>
          <w:rFonts w:ascii="Arial" w:hAnsi="Arial" w:cs="Arial"/>
          <w:b/>
          <w:bCs/>
          <w:color w:val="000000" w:themeColor="text1"/>
          <w:sz w:val="20"/>
          <w:szCs w:val="20"/>
        </w:rPr>
        <w:t>cont</w:t>
      </w:r>
      <w:r w:rsidRPr="00572A72">
        <w:rPr>
          <w:rFonts w:ascii="Arial" w:hAnsi="Arial" w:cs="Arial"/>
          <w:b/>
          <w:bCs/>
          <w:color w:val="000000" w:themeColor="text1"/>
          <w:sz w:val="20"/>
          <w:szCs w:val="20"/>
        </w:rPr>
        <w:t>ro</w:t>
      </w:r>
      <w:r w:rsidR="000F7CEB" w:rsidRPr="000F7CEB">
        <w:rPr>
          <w:rFonts w:ascii="Arial" w:hAnsi="Arial" w:cs="Arial"/>
          <w:b/>
          <w:bCs/>
          <w:color w:val="000000" w:themeColor="text1"/>
          <w:sz w:val="20"/>
          <w:szCs w:val="20"/>
        </w:rPr>
        <w:t xml:space="preserve"> un attracco imminente</w:t>
      </w:r>
      <w:r w:rsidRPr="00522727">
        <w:rPr>
          <w:rFonts w:ascii="Arial" w:hAnsi="Arial" w:cs="Arial"/>
          <w:color w:val="000000" w:themeColor="text1"/>
          <w:sz w:val="20"/>
          <w:szCs w:val="20"/>
        </w:rPr>
        <w:t xml:space="preserve"> (</w:t>
      </w:r>
      <w:r w:rsidR="00572A72">
        <w:rPr>
          <w:rFonts w:ascii="Arial" w:hAnsi="Arial" w:cs="Arial"/>
          <w:color w:val="000000" w:themeColor="text1"/>
          <w:sz w:val="20"/>
          <w:szCs w:val="20"/>
        </w:rPr>
        <w:t>D</w:t>
      </w:r>
      <w:r w:rsidRPr="00522727">
        <w:rPr>
          <w:rFonts w:ascii="Arial" w:hAnsi="Arial" w:cs="Arial"/>
          <w:color w:val="000000" w:themeColor="text1"/>
          <w:sz w:val="20"/>
          <w:szCs w:val="20"/>
        </w:rPr>
        <w:t xml:space="preserve">ottrina Bush), </w:t>
      </w:r>
      <w:r w:rsidRPr="00572A72">
        <w:rPr>
          <w:rFonts w:ascii="Arial" w:hAnsi="Arial" w:cs="Arial"/>
          <w:color w:val="000000" w:themeColor="text1"/>
          <w:sz w:val="20"/>
          <w:szCs w:val="20"/>
          <w:u w:val="single"/>
        </w:rPr>
        <w:t>non ammessa dal DI</w:t>
      </w:r>
      <w:r w:rsidR="00572A72" w:rsidRPr="00572A72">
        <w:rPr>
          <w:rFonts w:ascii="Arial" w:hAnsi="Arial" w:cs="Arial"/>
          <w:color w:val="000000" w:themeColor="text1"/>
          <w:sz w:val="20"/>
          <w:szCs w:val="20"/>
          <w:u w:val="single"/>
        </w:rPr>
        <w:t>,</w:t>
      </w:r>
      <w:r w:rsidR="00572A72">
        <w:rPr>
          <w:rFonts w:ascii="Arial" w:hAnsi="Arial" w:cs="Arial"/>
          <w:color w:val="000000" w:themeColor="text1"/>
          <w:sz w:val="20"/>
          <w:szCs w:val="20"/>
        </w:rPr>
        <w:t xml:space="preserve"> </w:t>
      </w:r>
      <w:r w:rsidR="00522727" w:rsidRPr="00522727">
        <w:rPr>
          <w:rFonts w:ascii="Arial" w:hAnsi="Arial" w:cs="Arial"/>
          <w:color w:val="000000" w:themeColor="text1"/>
          <w:sz w:val="20"/>
          <w:szCs w:val="20"/>
        </w:rPr>
        <w:t>formu</w:t>
      </w:r>
      <w:r w:rsidR="00572A72">
        <w:rPr>
          <w:rFonts w:ascii="Arial" w:hAnsi="Arial" w:cs="Arial"/>
          <w:color w:val="000000" w:themeColor="text1"/>
          <w:sz w:val="20"/>
          <w:szCs w:val="20"/>
        </w:rPr>
        <w:t>l</w:t>
      </w:r>
      <w:r w:rsidR="00522727" w:rsidRPr="00522727">
        <w:rPr>
          <w:rFonts w:ascii="Arial" w:hAnsi="Arial" w:cs="Arial"/>
          <w:color w:val="000000" w:themeColor="text1"/>
          <w:sz w:val="20"/>
          <w:szCs w:val="20"/>
        </w:rPr>
        <w:t xml:space="preserve">ata con nel 2002 </w:t>
      </w:r>
      <w:r w:rsidR="00572A72">
        <w:rPr>
          <w:rFonts w:ascii="Arial" w:hAnsi="Arial" w:cs="Arial"/>
          <w:color w:val="000000" w:themeColor="text1"/>
          <w:sz w:val="20"/>
          <w:szCs w:val="20"/>
        </w:rPr>
        <w:t>con il</w:t>
      </w:r>
      <w:r w:rsidR="00522727" w:rsidRPr="00522727">
        <w:rPr>
          <w:rFonts w:ascii="Arial" w:hAnsi="Arial" w:cs="Arial"/>
          <w:color w:val="000000" w:themeColor="text1"/>
          <w:sz w:val="20"/>
          <w:szCs w:val="20"/>
        </w:rPr>
        <w:t xml:space="preserve"> documento del Presidente </w:t>
      </w:r>
      <w:r w:rsidR="00572A72">
        <w:rPr>
          <w:rFonts w:ascii="Arial" w:hAnsi="Arial" w:cs="Arial"/>
          <w:color w:val="000000" w:themeColor="text1"/>
          <w:sz w:val="20"/>
          <w:szCs w:val="20"/>
        </w:rPr>
        <w:t xml:space="preserve">USA </w:t>
      </w:r>
      <w:r w:rsidR="00522727" w:rsidRPr="00522727">
        <w:rPr>
          <w:rFonts w:ascii="Arial" w:hAnsi="Arial" w:cs="Arial"/>
          <w:color w:val="000000" w:themeColor="text1"/>
          <w:sz w:val="20"/>
          <w:szCs w:val="20"/>
        </w:rPr>
        <w:t>sulla “</w:t>
      </w:r>
      <w:r w:rsidR="00572A72">
        <w:rPr>
          <w:rFonts w:ascii="Arial" w:hAnsi="Arial" w:cs="Arial"/>
          <w:color w:val="000000" w:themeColor="text1"/>
          <w:sz w:val="20"/>
          <w:szCs w:val="20"/>
        </w:rPr>
        <w:t>S</w:t>
      </w:r>
      <w:r w:rsidR="00522727" w:rsidRPr="00522727">
        <w:rPr>
          <w:rFonts w:ascii="Arial" w:hAnsi="Arial" w:cs="Arial"/>
          <w:color w:val="000000" w:themeColor="text1"/>
          <w:sz w:val="20"/>
          <w:szCs w:val="20"/>
        </w:rPr>
        <w:t>trategia di sicurezza nazionale degli Usa</w:t>
      </w:r>
      <w:r w:rsidR="00572A72">
        <w:rPr>
          <w:rFonts w:ascii="Arial" w:hAnsi="Arial" w:cs="Arial"/>
          <w:color w:val="000000" w:themeColor="text1"/>
          <w:sz w:val="20"/>
          <w:szCs w:val="20"/>
        </w:rPr>
        <w:t>”</w:t>
      </w:r>
      <w:r w:rsidR="00522727" w:rsidRPr="00522727">
        <w:rPr>
          <w:rFonts w:ascii="Arial" w:hAnsi="Arial" w:cs="Arial"/>
          <w:color w:val="000000" w:themeColor="text1"/>
          <w:sz w:val="20"/>
          <w:szCs w:val="20"/>
        </w:rPr>
        <w:t xml:space="preserve">, </w:t>
      </w:r>
      <w:r w:rsidR="00572A72">
        <w:rPr>
          <w:rFonts w:ascii="Arial" w:hAnsi="Arial" w:cs="Arial"/>
          <w:color w:val="000000" w:themeColor="text1"/>
          <w:sz w:val="20"/>
          <w:szCs w:val="20"/>
        </w:rPr>
        <w:t>e</w:t>
      </w:r>
      <w:r w:rsidR="00522727" w:rsidRPr="00522727">
        <w:rPr>
          <w:rFonts w:ascii="Arial" w:hAnsi="Arial" w:cs="Arial"/>
          <w:color w:val="000000" w:themeColor="text1"/>
          <w:sz w:val="20"/>
          <w:szCs w:val="20"/>
        </w:rPr>
        <w:t xml:space="preserve"> </w:t>
      </w:r>
      <w:r w:rsidR="00572A72" w:rsidRPr="00572A72">
        <w:rPr>
          <w:rFonts w:ascii="Arial" w:hAnsi="Arial" w:cs="Arial"/>
          <w:color w:val="000000" w:themeColor="text1"/>
          <w:sz w:val="20"/>
          <w:szCs w:val="20"/>
          <w:u w:val="single"/>
        </w:rPr>
        <w:t>favorevole</w:t>
      </w:r>
      <w:r w:rsidR="00522727" w:rsidRPr="00572A72">
        <w:rPr>
          <w:rFonts w:ascii="Arial" w:hAnsi="Arial" w:cs="Arial"/>
          <w:color w:val="000000" w:themeColor="text1"/>
          <w:sz w:val="20"/>
          <w:szCs w:val="20"/>
          <w:u w:val="single"/>
        </w:rPr>
        <w:t xml:space="preserve"> agli interventi militari preventivi quando siano minacciati gli interessi essenziali degli Stati </w:t>
      </w:r>
      <w:r w:rsidR="00572A72">
        <w:rPr>
          <w:rFonts w:ascii="Arial" w:hAnsi="Arial" w:cs="Arial"/>
          <w:color w:val="000000" w:themeColor="text1"/>
          <w:sz w:val="20"/>
          <w:szCs w:val="20"/>
          <w:u w:val="single"/>
        </w:rPr>
        <w:t>U</w:t>
      </w:r>
      <w:r w:rsidR="00522727" w:rsidRPr="00572A72">
        <w:rPr>
          <w:rFonts w:ascii="Arial" w:hAnsi="Arial" w:cs="Arial"/>
          <w:color w:val="000000" w:themeColor="text1"/>
          <w:sz w:val="20"/>
          <w:szCs w:val="20"/>
          <w:u w:val="single"/>
        </w:rPr>
        <w:t>niti</w:t>
      </w:r>
      <w:r w:rsidR="00522727" w:rsidRPr="00522727">
        <w:rPr>
          <w:rFonts w:ascii="Arial" w:hAnsi="Arial" w:cs="Arial"/>
          <w:color w:val="000000" w:themeColor="text1"/>
          <w:sz w:val="20"/>
          <w:szCs w:val="20"/>
        </w:rPr>
        <w:t>.</w:t>
      </w:r>
    </w:p>
    <w:p w14:paraId="1D2D9855" w14:textId="1C41A7C3" w:rsidR="00572A72" w:rsidRPr="00572A72" w:rsidRDefault="00572A72" w:rsidP="00FB32BC">
      <w:pPr>
        <w:pStyle w:val="NormaleWeb"/>
        <w:numPr>
          <w:ilvl w:val="2"/>
          <w:numId w:val="189"/>
        </w:numPr>
        <w:tabs>
          <w:tab w:val="left" w:pos="2757"/>
        </w:tabs>
        <w:spacing w:before="0" w:beforeAutospacing="0" w:after="0" w:afterAutospacing="0"/>
        <w:contextualSpacing/>
        <w:jc w:val="both"/>
        <w:rPr>
          <w:rFonts w:ascii="Arial" w:hAnsi="Arial" w:cs="Arial"/>
          <w:color w:val="000000" w:themeColor="text1"/>
          <w:sz w:val="20"/>
          <w:szCs w:val="20"/>
        </w:rPr>
      </w:pPr>
      <w:r w:rsidRPr="00572A72">
        <w:rPr>
          <w:rFonts w:ascii="Arial" w:hAnsi="Arial" w:cs="Arial"/>
          <w:b/>
          <w:bCs/>
          <w:color w:val="000000" w:themeColor="text1"/>
          <w:sz w:val="20"/>
          <w:szCs w:val="20"/>
        </w:rPr>
        <w:t xml:space="preserve">La </w:t>
      </w:r>
      <w:r w:rsidR="00522727" w:rsidRPr="00572A72">
        <w:rPr>
          <w:rFonts w:ascii="Arial" w:hAnsi="Arial" w:cs="Arial"/>
          <w:b/>
          <w:bCs/>
          <w:color w:val="000000" w:themeColor="text1"/>
          <w:sz w:val="20"/>
          <w:szCs w:val="20"/>
        </w:rPr>
        <w:t>pre-emptive self-defence</w:t>
      </w:r>
      <w:r w:rsidR="00724D9F" w:rsidRPr="00572A72">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ammessa dal DI</w:t>
      </w:r>
      <w:r w:rsidRPr="00572A72">
        <w:rPr>
          <w:rFonts w:ascii="Arial" w:hAnsi="Arial" w:cs="Arial"/>
          <w:color w:val="000000" w:themeColor="text1"/>
          <w:sz w:val="20"/>
          <w:szCs w:val="20"/>
        </w:rPr>
        <w:t xml:space="preserve"> </w:t>
      </w:r>
      <w:r w:rsidR="00522727" w:rsidRPr="00572A72">
        <w:rPr>
          <w:rFonts w:ascii="Arial" w:hAnsi="Arial" w:cs="Arial"/>
          <w:color w:val="000000" w:themeColor="text1"/>
          <w:sz w:val="20"/>
          <w:szCs w:val="20"/>
        </w:rPr>
        <w:t xml:space="preserve">quando l’attacco è già iniziato o anche se non ha ancora colpito l’obiettivo, </w:t>
      </w:r>
      <w:r w:rsidRPr="00572A72">
        <w:rPr>
          <w:rFonts w:ascii="Arial" w:hAnsi="Arial" w:cs="Arial"/>
          <w:color w:val="000000" w:themeColor="text1"/>
          <w:sz w:val="20"/>
          <w:szCs w:val="20"/>
        </w:rPr>
        <w:t>o</w:t>
      </w:r>
      <w:r w:rsidR="00522727" w:rsidRPr="00572A72">
        <w:rPr>
          <w:rFonts w:ascii="Arial" w:hAnsi="Arial" w:cs="Arial"/>
          <w:color w:val="000000" w:themeColor="text1"/>
          <w:sz w:val="20"/>
          <w:szCs w:val="20"/>
        </w:rPr>
        <w:t xml:space="preserve"> quando comunque </w:t>
      </w:r>
      <w:r w:rsidR="00522727" w:rsidRPr="00572A72">
        <w:rPr>
          <w:rFonts w:ascii="Arial" w:hAnsi="Arial" w:cs="Arial"/>
          <w:color w:val="000000" w:themeColor="text1"/>
          <w:sz w:val="20"/>
          <w:szCs w:val="20"/>
          <w:u w:val="single"/>
        </w:rPr>
        <w:t xml:space="preserve">vi sono prove certe che l’attacco sia oggettivamente </w:t>
      </w:r>
      <w:r w:rsidRPr="00572A72">
        <w:rPr>
          <w:rFonts w:ascii="Arial" w:hAnsi="Arial" w:cs="Arial"/>
          <w:color w:val="000000" w:themeColor="text1"/>
          <w:sz w:val="20"/>
          <w:szCs w:val="20"/>
          <w:u w:val="single"/>
        </w:rPr>
        <w:t>imminente</w:t>
      </w:r>
      <w:r w:rsidR="00522727" w:rsidRPr="00572A72">
        <w:rPr>
          <w:rFonts w:ascii="Arial" w:hAnsi="Arial" w:cs="Arial"/>
          <w:color w:val="000000" w:themeColor="text1"/>
          <w:sz w:val="20"/>
          <w:szCs w:val="20"/>
        </w:rPr>
        <w:t>.</w:t>
      </w:r>
      <w:r>
        <w:rPr>
          <w:rFonts w:ascii="Arial" w:hAnsi="Arial" w:cs="Arial"/>
          <w:color w:val="000000" w:themeColor="text1"/>
          <w:sz w:val="20"/>
          <w:szCs w:val="20"/>
        </w:rPr>
        <w:t xml:space="preserve"> E</w:t>
      </w:r>
      <w:r w:rsidRPr="00522727">
        <w:rPr>
          <w:rFonts w:ascii="Arial" w:hAnsi="Arial" w:cs="Arial"/>
          <w:color w:val="000000" w:themeColor="text1"/>
          <w:sz w:val="20"/>
          <w:szCs w:val="20"/>
        </w:rPr>
        <w:t xml:space="preserve">sclusa </w:t>
      </w:r>
      <w:r>
        <w:rPr>
          <w:rFonts w:ascii="Arial" w:hAnsi="Arial" w:cs="Arial"/>
          <w:color w:val="000000" w:themeColor="text1"/>
          <w:sz w:val="20"/>
          <w:szCs w:val="20"/>
        </w:rPr>
        <w:t xml:space="preserve">è </w:t>
      </w:r>
      <w:r w:rsidRPr="00522727">
        <w:rPr>
          <w:rFonts w:ascii="Arial" w:hAnsi="Arial" w:cs="Arial"/>
          <w:color w:val="000000" w:themeColor="text1"/>
          <w:sz w:val="20"/>
          <w:szCs w:val="20"/>
        </w:rPr>
        <w:t>la possibilità di uno Stato di agire in legittima difesa in vista di attacchi p</w:t>
      </w:r>
      <w:r>
        <w:rPr>
          <w:rFonts w:ascii="Arial" w:hAnsi="Arial" w:cs="Arial"/>
          <w:color w:val="000000" w:themeColor="text1"/>
          <w:sz w:val="20"/>
          <w:szCs w:val="20"/>
        </w:rPr>
        <w:t>o</w:t>
      </w:r>
      <w:r w:rsidRPr="00522727">
        <w:rPr>
          <w:rFonts w:ascii="Arial" w:hAnsi="Arial" w:cs="Arial"/>
          <w:color w:val="000000" w:themeColor="text1"/>
          <w:sz w:val="20"/>
          <w:szCs w:val="20"/>
        </w:rPr>
        <w:t xml:space="preserve">ssibili ma al momento del tutto remoti e ipotetici. </w:t>
      </w:r>
    </w:p>
    <w:p w14:paraId="3F5B29A7" w14:textId="6C8FE364" w:rsidR="00D36D4F" w:rsidRPr="000F7CEB" w:rsidRDefault="00572A72" w:rsidP="00572A72">
      <w:pPr>
        <w:pStyle w:val="NormaleWeb"/>
        <w:tabs>
          <w:tab w:val="left" w:pos="2757"/>
        </w:tabs>
        <w:spacing w:before="0" w:beforeAutospacing="0" w:after="0" w:afterAutospacing="0"/>
        <w:ind w:left="1068"/>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E’ anche difficile </w:t>
      </w:r>
      <w:r w:rsidR="00D36D4F" w:rsidRPr="00572A72">
        <w:rPr>
          <w:rFonts w:ascii="Arial" w:hAnsi="Arial" w:cs="Arial"/>
          <w:color w:val="000000" w:themeColor="text1"/>
          <w:sz w:val="20"/>
          <w:szCs w:val="20"/>
        </w:rPr>
        <w:t>stabilire quale tipo di attacco armato giustific</w:t>
      </w:r>
      <w:r>
        <w:rPr>
          <w:rFonts w:ascii="Arial" w:hAnsi="Arial" w:cs="Arial"/>
          <w:color w:val="000000" w:themeColor="text1"/>
          <w:sz w:val="20"/>
          <w:szCs w:val="20"/>
        </w:rPr>
        <w:t>a</w:t>
      </w:r>
      <w:r w:rsidR="00D36D4F" w:rsidRPr="00572A72">
        <w:rPr>
          <w:rFonts w:ascii="Arial" w:hAnsi="Arial" w:cs="Arial"/>
          <w:color w:val="000000" w:themeColor="text1"/>
          <w:sz w:val="20"/>
          <w:szCs w:val="20"/>
        </w:rPr>
        <w:t xml:space="preserve"> la legittima difesa: la </w:t>
      </w:r>
      <w:r w:rsidRPr="00572A72">
        <w:rPr>
          <w:rFonts w:ascii="Arial" w:hAnsi="Arial" w:cs="Arial"/>
          <w:color w:val="000000" w:themeColor="text1"/>
          <w:sz w:val="20"/>
          <w:szCs w:val="20"/>
          <w:u w:val="single"/>
        </w:rPr>
        <w:t>CIG</w:t>
      </w:r>
      <w:r w:rsidR="00D36D4F" w:rsidRPr="00572A72">
        <w:rPr>
          <w:rFonts w:ascii="Arial" w:hAnsi="Arial" w:cs="Arial"/>
          <w:color w:val="000000" w:themeColor="text1"/>
          <w:sz w:val="20"/>
          <w:szCs w:val="20"/>
          <w:u w:val="single"/>
        </w:rPr>
        <w:t xml:space="preserve"> ha così distinti le forme meno gravi di attacco armato</w:t>
      </w:r>
      <w:r w:rsidR="00D36D4F" w:rsidRPr="00572A72">
        <w:rPr>
          <w:rFonts w:ascii="Arial" w:hAnsi="Arial" w:cs="Arial"/>
          <w:color w:val="000000" w:themeColor="text1"/>
          <w:sz w:val="20"/>
          <w:szCs w:val="20"/>
        </w:rPr>
        <w:t xml:space="preserve"> (es. la </w:t>
      </w:r>
      <w:r w:rsidRPr="00572A72">
        <w:rPr>
          <w:rFonts w:ascii="Arial" w:hAnsi="Arial" w:cs="Arial"/>
          <w:color w:val="000000" w:themeColor="text1"/>
          <w:sz w:val="20"/>
          <w:szCs w:val="20"/>
        </w:rPr>
        <w:t>fornitura</w:t>
      </w:r>
      <w:r w:rsidR="00D36D4F" w:rsidRPr="00572A72">
        <w:rPr>
          <w:rFonts w:ascii="Arial" w:hAnsi="Arial" w:cs="Arial"/>
          <w:color w:val="000000" w:themeColor="text1"/>
          <w:sz w:val="20"/>
          <w:szCs w:val="20"/>
        </w:rPr>
        <w:t xml:space="preserve"> di fondi di armi, l’assistenza logistica ai ribelli), </w:t>
      </w:r>
      <w:r w:rsidR="00D36D4F" w:rsidRPr="00572A72">
        <w:rPr>
          <w:rFonts w:ascii="Arial" w:hAnsi="Arial" w:cs="Arial"/>
          <w:color w:val="000000" w:themeColor="text1"/>
          <w:sz w:val="20"/>
          <w:szCs w:val="20"/>
          <w:u w:val="single"/>
        </w:rPr>
        <w:t xml:space="preserve">non </w:t>
      </w:r>
      <w:r w:rsidRPr="00572A72">
        <w:rPr>
          <w:rFonts w:ascii="Arial" w:hAnsi="Arial" w:cs="Arial"/>
          <w:color w:val="000000" w:themeColor="text1"/>
          <w:sz w:val="20"/>
          <w:szCs w:val="20"/>
          <w:u w:val="single"/>
        </w:rPr>
        <w:t>giustifican</w:t>
      </w:r>
      <w:r>
        <w:rPr>
          <w:rFonts w:ascii="Arial" w:hAnsi="Arial" w:cs="Arial"/>
          <w:color w:val="000000" w:themeColor="text1"/>
          <w:sz w:val="20"/>
          <w:szCs w:val="20"/>
          <w:u w:val="single"/>
        </w:rPr>
        <w:t>ti</w:t>
      </w:r>
      <w:r w:rsidR="00D36D4F" w:rsidRPr="00572A72">
        <w:rPr>
          <w:rFonts w:ascii="Arial" w:hAnsi="Arial" w:cs="Arial"/>
          <w:color w:val="000000" w:themeColor="text1"/>
          <w:sz w:val="20"/>
          <w:szCs w:val="20"/>
          <w:u w:val="single"/>
        </w:rPr>
        <w:t xml:space="preserve"> la legittima difesa, dalle altre</w:t>
      </w:r>
      <w:r w:rsidR="00D36D4F" w:rsidRPr="00572A72">
        <w:rPr>
          <w:rFonts w:ascii="Arial" w:hAnsi="Arial" w:cs="Arial"/>
          <w:color w:val="000000" w:themeColor="text1"/>
          <w:sz w:val="20"/>
          <w:szCs w:val="20"/>
        </w:rPr>
        <w:t xml:space="preserve">; e ha precisato che </w:t>
      </w:r>
      <w:r w:rsidR="00D36D4F" w:rsidRPr="00572A72">
        <w:rPr>
          <w:rFonts w:ascii="Arial" w:hAnsi="Arial" w:cs="Arial"/>
          <w:color w:val="000000" w:themeColor="text1"/>
          <w:sz w:val="20"/>
          <w:szCs w:val="20"/>
          <w:u w:val="single"/>
        </w:rPr>
        <w:t>solo atti di una certa scala ed effetti</w:t>
      </w:r>
      <w:r w:rsidR="00D36D4F" w:rsidRPr="00572A72">
        <w:rPr>
          <w:rFonts w:ascii="Arial" w:hAnsi="Arial" w:cs="Arial"/>
          <w:color w:val="000000" w:themeColor="text1"/>
          <w:sz w:val="20"/>
          <w:szCs w:val="20"/>
        </w:rPr>
        <w:t xml:space="preserve"> possono costi</w:t>
      </w:r>
      <w:r>
        <w:rPr>
          <w:rFonts w:ascii="Arial" w:hAnsi="Arial" w:cs="Arial"/>
          <w:color w:val="000000" w:themeColor="text1"/>
          <w:sz w:val="20"/>
          <w:szCs w:val="20"/>
        </w:rPr>
        <w:t xml:space="preserve">tuire </w:t>
      </w:r>
      <w:r w:rsidR="00D36D4F" w:rsidRPr="00572A72">
        <w:rPr>
          <w:rFonts w:ascii="Arial" w:hAnsi="Arial" w:cs="Arial"/>
          <w:color w:val="000000" w:themeColor="text1"/>
          <w:sz w:val="20"/>
          <w:szCs w:val="20"/>
        </w:rPr>
        <w:t xml:space="preserve">attacchi armati e non meri </w:t>
      </w:r>
      <w:r w:rsidRPr="00572A72">
        <w:rPr>
          <w:rFonts w:ascii="Arial" w:hAnsi="Arial" w:cs="Arial"/>
          <w:color w:val="000000" w:themeColor="text1"/>
          <w:sz w:val="20"/>
          <w:szCs w:val="20"/>
        </w:rPr>
        <w:t>inc</w:t>
      </w:r>
      <w:r>
        <w:rPr>
          <w:rFonts w:ascii="Arial" w:hAnsi="Arial" w:cs="Arial"/>
          <w:color w:val="000000" w:themeColor="text1"/>
          <w:sz w:val="20"/>
          <w:szCs w:val="20"/>
        </w:rPr>
        <w:t>i</w:t>
      </w:r>
      <w:r w:rsidRPr="00572A72">
        <w:rPr>
          <w:rFonts w:ascii="Arial" w:hAnsi="Arial" w:cs="Arial"/>
          <w:color w:val="000000" w:themeColor="text1"/>
          <w:sz w:val="20"/>
          <w:szCs w:val="20"/>
        </w:rPr>
        <w:t>denti</w:t>
      </w:r>
      <w:r w:rsidR="00D36D4F" w:rsidRPr="00572A72">
        <w:rPr>
          <w:rFonts w:ascii="Arial" w:hAnsi="Arial" w:cs="Arial"/>
          <w:color w:val="000000" w:themeColor="text1"/>
          <w:sz w:val="20"/>
          <w:szCs w:val="20"/>
        </w:rPr>
        <w:t xml:space="preserve"> di frontiera.</w:t>
      </w:r>
    </w:p>
    <w:p w14:paraId="0F04167E" w14:textId="1212869B" w:rsidR="000F7CEB" w:rsidRPr="000F7CEB" w:rsidRDefault="007859CD" w:rsidP="00FB32BC">
      <w:pPr>
        <w:pStyle w:val="NormaleWeb"/>
        <w:numPr>
          <w:ilvl w:val="0"/>
          <w:numId w:val="189"/>
        </w:numPr>
        <w:tabs>
          <w:tab w:val="left" w:pos="2757"/>
        </w:tabs>
        <w:spacing w:before="0" w:beforeAutospacing="0" w:after="0" w:afterAutospacing="0"/>
        <w:contextualSpacing/>
        <w:jc w:val="both"/>
        <w:rPr>
          <w:rFonts w:ascii="Arial" w:hAnsi="Arial" w:cs="Arial"/>
          <w:color w:val="000000" w:themeColor="text1"/>
          <w:sz w:val="20"/>
          <w:szCs w:val="20"/>
        </w:rPr>
      </w:pPr>
      <w:r w:rsidRPr="00572A72">
        <w:rPr>
          <w:rFonts w:ascii="Arial" w:hAnsi="Arial" w:cs="Arial"/>
          <w:b/>
          <w:bCs/>
          <w:color w:val="000000" w:themeColor="text1"/>
          <w:sz w:val="20"/>
          <w:szCs w:val="20"/>
          <w:u w:val="single"/>
        </w:rPr>
        <w:t>c</w:t>
      </w:r>
      <w:r w:rsidR="000F7CEB" w:rsidRPr="000F7CEB">
        <w:rPr>
          <w:rFonts w:ascii="Arial" w:hAnsi="Arial" w:cs="Arial"/>
          <w:b/>
          <w:bCs/>
          <w:color w:val="000000" w:themeColor="text1"/>
          <w:sz w:val="20"/>
          <w:szCs w:val="20"/>
          <w:u w:val="single"/>
        </w:rPr>
        <w:t>ondizione di immediatezza</w:t>
      </w:r>
      <w:r>
        <w:rPr>
          <w:rFonts w:ascii="Arial" w:hAnsi="Arial" w:cs="Arial"/>
          <w:b/>
          <w:bCs/>
          <w:color w:val="000000" w:themeColor="text1"/>
          <w:sz w:val="20"/>
          <w:szCs w:val="20"/>
        </w:rPr>
        <w:t xml:space="preserve"> </w:t>
      </w:r>
      <w:r w:rsidRPr="000D312A">
        <w:rPr>
          <w:rFonts w:ascii="Arial" w:hAnsi="Arial" w:cs="Arial"/>
          <w:color w:val="000000" w:themeColor="text1"/>
          <w:sz w:val="20"/>
          <w:szCs w:val="20"/>
        </w:rPr>
        <w:t xml:space="preserve">richiede che </w:t>
      </w:r>
      <w:r w:rsidR="000D312A">
        <w:rPr>
          <w:rFonts w:ascii="Arial" w:hAnsi="Arial" w:cs="Arial"/>
          <w:color w:val="000000" w:themeColor="text1"/>
          <w:sz w:val="20"/>
          <w:szCs w:val="20"/>
        </w:rPr>
        <w:t>lo Stato</w:t>
      </w:r>
      <w:r w:rsidRPr="000D312A">
        <w:rPr>
          <w:rFonts w:ascii="Arial" w:hAnsi="Arial" w:cs="Arial"/>
          <w:color w:val="000000" w:themeColor="text1"/>
          <w:sz w:val="20"/>
          <w:szCs w:val="20"/>
        </w:rPr>
        <w:t xml:space="preserve"> possa </w:t>
      </w:r>
      <w:r w:rsidR="000D312A">
        <w:rPr>
          <w:rFonts w:ascii="Arial" w:hAnsi="Arial" w:cs="Arial"/>
          <w:color w:val="000000" w:themeColor="text1"/>
          <w:sz w:val="20"/>
          <w:szCs w:val="20"/>
        </w:rPr>
        <w:t>agire in legittima difesa</w:t>
      </w:r>
      <w:r w:rsidRPr="000D312A">
        <w:rPr>
          <w:rFonts w:ascii="Arial" w:hAnsi="Arial" w:cs="Arial"/>
          <w:color w:val="000000" w:themeColor="text1"/>
          <w:sz w:val="20"/>
          <w:szCs w:val="20"/>
        </w:rPr>
        <w:t xml:space="preserve"> </w:t>
      </w:r>
      <w:r w:rsidR="000D312A" w:rsidRPr="00192894">
        <w:rPr>
          <w:rFonts w:ascii="Arial" w:hAnsi="Arial" w:cs="Arial"/>
          <w:b/>
          <w:bCs/>
          <w:color w:val="000000" w:themeColor="text1"/>
          <w:sz w:val="20"/>
          <w:szCs w:val="20"/>
        </w:rPr>
        <w:t>in tempi rapidi</w:t>
      </w:r>
      <w:r w:rsidR="000D312A" w:rsidRPr="000D312A">
        <w:rPr>
          <w:rFonts w:ascii="Arial" w:hAnsi="Arial" w:cs="Arial"/>
          <w:color w:val="000000" w:themeColor="text1"/>
          <w:sz w:val="20"/>
          <w:szCs w:val="20"/>
        </w:rPr>
        <w:t xml:space="preserve">, </w:t>
      </w:r>
      <w:r w:rsidR="000D312A" w:rsidRPr="00192894">
        <w:rPr>
          <w:rFonts w:ascii="Arial" w:hAnsi="Arial" w:cs="Arial"/>
          <w:color w:val="000000" w:themeColor="text1"/>
          <w:sz w:val="20"/>
          <w:szCs w:val="20"/>
          <w:u w:val="single"/>
        </w:rPr>
        <w:t>mentre l’attacco è in corso o comunque entro un tempo ragionevole</w:t>
      </w:r>
      <w:r w:rsidR="000D312A" w:rsidRPr="000D312A">
        <w:rPr>
          <w:rFonts w:ascii="Arial" w:hAnsi="Arial" w:cs="Arial"/>
          <w:color w:val="000000" w:themeColor="text1"/>
          <w:sz w:val="20"/>
          <w:szCs w:val="20"/>
        </w:rPr>
        <w:t xml:space="preserve">, tenuto contro del tempo necessario per verificare se esistono vie alternativa, </w:t>
      </w:r>
      <w:r w:rsidR="00192894" w:rsidRPr="000D312A">
        <w:rPr>
          <w:rFonts w:ascii="Arial" w:hAnsi="Arial" w:cs="Arial"/>
          <w:color w:val="000000" w:themeColor="text1"/>
          <w:sz w:val="20"/>
          <w:szCs w:val="20"/>
        </w:rPr>
        <w:t>della distanza</w:t>
      </w:r>
      <w:r w:rsidR="000D312A" w:rsidRPr="000D312A">
        <w:rPr>
          <w:rFonts w:ascii="Arial" w:hAnsi="Arial" w:cs="Arial"/>
          <w:color w:val="000000" w:themeColor="text1"/>
          <w:sz w:val="20"/>
          <w:szCs w:val="20"/>
        </w:rPr>
        <w:t xml:space="preserve"> geografica del luogo di dislocazione delle forze militari in legittima difesa.</w:t>
      </w:r>
      <w:r w:rsidR="000D312A">
        <w:rPr>
          <w:rFonts w:ascii="Arial" w:hAnsi="Arial" w:cs="Arial"/>
          <w:b/>
          <w:bCs/>
          <w:color w:val="000000" w:themeColor="text1"/>
          <w:sz w:val="20"/>
          <w:szCs w:val="20"/>
        </w:rPr>
        <w:t xml:space="preserve"> </w:t>
      </w:r>
      <w:r>
        <w:rPr>
          <w:rFonts w:ascii="Arial" w:hAnsi="Arial" w:cs="Arial"/>
          <w:color w:val="000000" w:themeColor="text1"/>
          <w:sz w:val="20"/>
          <w:szCs w:val="20"/>
        </w:rPr>
        <w:t xml:space="preserve"> </w:t>
      </w:r>
    </w:p>
    <w:p w14:paraId="2ADF96EC" w14:textId="0289BA58" w:rsidR="000F7CEB" w:rsidRPr="000F7CEB" w:rsidRDefault="007859CD" w:rsidP="00FB32BC">
      <w:pPr>
        <w:pStyle w:val="NormaleWeb"/>
        <w:numPr>
          <w:ilvl w:val="0"/>
          <w:numId w:val="189"/>
        </w:numPr>
        <w:tabs>
          <w:tab w:val="left" w:pos="2757"/>
        </w:tabs>
        <w:spacing w:before="0" w:beforeAutospacing="0" w:after="0" w:afterAutospacing="0"/>
        <w:contextualSpacing/>
        <w:jc w:val="both"/>
        <w:rPr>
          <w:rFonts w:ascii="Arial" w:hAnsi="Arial" w:cs="Arial"/>
          <w:color w:val="000000" w:themeColor="text1"/>
          <w:sz w:val="20"/>
          <w:szCs w:val="20"/>
        </w:rPr>
      </w:pPr>
      <w:r w:rsidRPr="00192894">
        <w:rPr>
          <w:rFonts w:ascii="Arial" w:hAnsi="Arial" w:cs="Arial"/>
          <w:b/>
          <w:bCs/>
          <w:color w:val="000000" w:themeColor="text1"/>
          <w:sz w:val="20"/>
          <w:szCs w:val="20"/>
          <w:u w:val="single"/>
        </w:rPr>
        <w:t>c</w:t>
      </w:r>
      <w:r w:rsidR="000F7CEB" w:rsidRPr="000F7CEB">
        <w:rPr>
          <w:rFonts w:ascii="Arial" w:hAnsi="Arial" w:cs="Arial"/>
          <w:b/>
          <w:bCs/>
          <w:color w:val="000000" w:themeColor="text1"/>
          <w:sz w:val="20"/>
          <w:szCs w:val="20"/>
          <w:u w:val="single"/>
        </w:rPr>
        <w:t>ondizione di proporzionalit</w:t>
      </w:r>
      <w:r w:rsidRPr="00192894">
        <w:rPr>
          <w:rFonts w:ascii="Arial" w:hAnsi="Arial" w:cs="Arial"/>
          <w:b/>
          <w:bCs/>
          <w:color w:val="000000" w:themeColor="text1"/>
          <w:sz w:val="20"/>
          <w:szCs w:val="20"/>
          <w:u w:val="single"/>
        </w:rPr>
        <w:t>à</w:t>
      </w:r>
      <w:r w:rsidR="00192894">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intesa come “</w:t>
      </w:r>
      <w:r w:rsidR="000F7CEB" w:rsidRPr="000F7CEB">
        <w:rPr>
          <w:rFonts w:ascii="Arial" w:hAnsi="Arial" w:cs="Arial"/>
          <w:color w:val="000000" w:themeColor="text1"/>
          <w:sz w:val="20"/>
          <w:szCs w:val="20"/>
          <w:u w:val="single"/>
        </w:rPr>
        <w:t>non eccessiva sproporzione</w:t>
      </w:r>
      <w:r w:rsidR="000F7CEB" w:rsidRPr="000F7CEB">
        <w:rPr>
          <w:rFonts w:ascii="Arial" w:hAnsi="Arial" w:cs="Arial"/>
          <w:color w:val="000000" w:themeColor="text1"/>
          <w:sz w:val="20"/>
          <w:szCs w:val="20"/>
        </w:rPr>
        <w:t>”</w:t>
      </w:r>
      <w:r w:rsidR="00192894">
        <w:rPr>
          <w:rFonts w:ascii="Arial" w:hAnsi="Arial" w:cs="Arial"/>
          <w:color w:val="000000" w:themeColor="text1"/>
          <w:sz w:val="20"/>
          <w:szCs w:val="20"/>
        </w:rPr>
        <w:t xml:space="preserve">, </w:t>
      </w:r>
      <w:r w:rsidRPr="007859CD">
        <w:rPr>
          <w:rFonts w:ascii="Arial" w:hAnsi="Arial" w:cs="Arial"/>
          <w:color w:val="000000" w:themeColor="text1"/>
          <w:sz w:val="20"/>
          <w:szCs w:val="20"/>
        </w:rPr>
        <w:t>ri</w:t>
      </w:r>
      <w:r>
        <w:rPr>
          <w:rFonts w:ascii="Arial" w:hAnsi="Arial" w:cs="Arial"/>
          <w:color w:val="000000" w:themeColor="text1"/>
          <w:sz w:val="20"/>
          <w:szCs w:val="20"/>
        </w:rPr>
        <w:t>c</w:t>
      </w:r>
      <w:r w:rsidRPr="007859CD">
        <w:rPr>
          <w:rFonts w:ascii="Arial" w:hAnsi="Arial" w:cs="Arial"/>
          <w:color w:val="000000" w:themeColor="text1"/>
          <w:sz w:val="20"/>
          <w:szCs w:val="20"/>
        </w:rPr>
        <w:t>hiede che la forza ammessa è solo quella necessaria al fine di respingere l’attacco e ristabilire lo status quo</w:t>
      </w:r>
    </w:p>
    <w:p w14:paraId="5EADA995" w14:textId="091570E1" w:rsidR="000F7CEB" w:rsidRPr="000F7CEB" w:rsidRDefault="007859CD" w:rsidP="00FB32BC">
      <w:pPr>
        <w:pStyle w:val="NormaleWeb"/>
        <w:numPr>
          <w:ilvl w:val="0"/>
          <w:numId w:val="189"/>
        </w:numPr>
        <w:tabs>
          <w:tab w:val="left" w:pos="2757"/>
        </w:tabs>
        <w:spacing w:before="0" w:beforeAutospacing="0" w:after="0" w:afterAutospacing="0"/>
        <w:contextualSpacing/>
        <w:jc w:val="both"/>
        <w:rPr>
          <w:rFonts w:ascii="Arial" w:hAnsi="Arial" w:cs="Arial"/>
          <w:color w:val="000000" w:themeColor="text1"/>
          <w:sz w:val="20"/>
          <w:szCs w:val="20"/>
        </w:rPr>
      </w:pPr>
      <w:r w:rsidRPr="00192894">
        <w:rPr>
          <w:rFonts w:ascii="Arial" w:hAnsi="Arial" w:cs="Arial"/>
          <w:b/>
          <w:bCs/>
          <w:color w:val="000000" w:themeColor="text1"/>
          <w:sz w:val="20"/>
          <w:szCs w:val="20"/>
          <w:u w:val="single"/>
        </w:rPr>
        <w:t>c</w:t>
      </w:r>
      <w:r w:rsidR="000F7CEB" w:rsidRPr="000F7CEB">
        <w:rPr>
          <w:rFonts w:ascii="Arial" w:hAnsi="Arial" w:cs="Arial"/>
          <w:b/>
          <w:bCs/>
          <w:color w:val="000000" w:themeColor="text1"/>
          <w:sz w:val="20"/>
          <w:szCs w:val="20"/>
          <w:u w:val="single"/>
        </w:rPr>
        <w:t>ondizione della necessità</w:t>
      </w:r>
      <w:r w:rsidR="000D312A">
        <w:rPr>
          <w:rFonts w:ascii="Arial" w:hAnsi="Arial" w:cs="Arial"/>
          <w:b/>
          <w:bCs/>
          <w:color w:val="000000" w:themeColor="text1"/>
          <w:sz w:val="20"/>
          <w:szCs w:val="20"/>
        </w:rPr>
        <w:t xml:space="preserve"> </w:t>
      </w:r>
      <w:r w:rsidR="000D312A" w:rsidRPr="000D312A">
        <w:rPr>
          <w:rFonts w:ascii="Arial" w:hAnsi="Arial" w:cs="Arial"/>
          <w:color w:val="000000" w:themeColor="text1"/>
          <w:sz w:val="20"/>
          <w:szCs w:val="20"/>
        </w:rPr>
        <w:t xml:space="preserve">richiede che </w:t>
      </w:r>
      <w:r w:rsidR="000F7CEB" w:rsidRPr="000F7CEB">
        <w:rPr>
          <w:rFonts w:ascii="Arial" w:hAnsi="Arial" w:cs="Arial"/>
          <w:color w:val="000000" w:themeColor="text1"/>
          <w:sz w:val="20"/>
          <w:szCs w:val="20"/>
          <w:u w:val="single"/>
        </w:rPr>
        <w:t xml:space="preserve">l’azione di </w:t>
      </w:r>
      <w:r w:rsidR="000D312A" w:rsidRPr="00192894">
        <w:rPr>
          <w:rFonts w:ascii="Arial" w:hAnsi="Arial" w:cs="Arial"/>
          <w:color w:val="000000" w:themeColor="text1"/>
          <w:sz w:val="20"/>
          <w:szCs w:val="20"/>
          <w:u w:val="single"/>
        </w:rPr>
        <w:t>legittima</w:t>
      </w:r>
      <w:r w:rsidR="000F7CEB" w:rsidRPr="000F7CEB">
        <w:rPr>
          <w:rFonts w:ascii="Arial" w:hAnsi="Arial" w:cs="Arial"/>
          <w:color w:val="000000" w:themeColor="text1"/>
          <w:sz w:val="20"/>
          <w:szCs w:val="20"/>
          <w:u w:val="single"/>
        </w:rPr>
        <w:t xml:space="preserve"> difesa deve essere necessaria</w:t>
      </w:r>
      <w:r w:rsidR="000F7CEB" w:rsidRPr="000F7CEB">
        <w:rPr>
          <w:rFonts w:ascii="Arial" w:hAnsi="Arial" w:cs="Arial"/>
          <w:color w:val="000000" w:themeColor="text1"/>
          <w:sz w:val="20"/>
          <w:szCs w:val="20"/>
        </w:rPr>
        <w:t xml:space="preserve">, nel senso che devono mancare altre alternative pacifiche per risolvere la questione. Tuttavia, è chiaro che le alternative pacifiche sono tentativi destinati a fallire, visto che si tratta di </w:t>
      </w:r>
      <w:r w:rsidR="000D312A" w:rsidRPr="00192894">
        <w:rPr>
          <w:rFonts w:ascii="Arial" w:hAnsi="Arial" w:cs="Arial"/>
          <w:color w:val="000000" w:themeColor="text1"/>
          <w:sz w:val="20"/>
          <w:szCs w:val="20"/>
        </w:rPr>
        <w:t>attacchi</w:t>
      </w:r>
      <w:r w:rsidR="000F7CEB" w:rsidRPr="000F7CEB">
        <w:rPr>
          <w:rFonts w:ascii="Arial" w:hAnsi="Arial" w:cs="Arial"/>
          <w:color w:val="000000" w:themeColor="text1"/>
          <w:sz w:val="20"/>
          <w:szCs w:val="20"/>
        </w:rPr>
        <w:t xml:space="preserve"> </w:t>
      </w:r>
      <w:r w:rsidR="000D312A" w:rsidRPr="00192894">
        <w:rPr>
          <w:rFonts w:ascii="Arial" w:hAnsi="Arial" w:cs="Arial"/>
          <w:color w:val="000000" w:themeColor="text1"/>
          <w:sz w:val="20"/>
          <w:szCs w:val="20"/>
        </w:rPr>
        <w:t>armati</w:t>
      </w:r>
      <w:r w:rsidR="00192894">
        <w:rPr>
          <w:rFonts w:ascii="Arial" w:hAnsi="Arial" w:cs="Arial"/>
          <w:color w:val="000000" w:themeColor="text1"/>
          <w:sz w:val="20"/>
          <w:szCs w:val="20"/>
        </w:rPr>
        <w:t>: è una</w:t>
      </w:r>
      <w:r w:rsidR="000F7CEB" w:rsidRPr="000F7CEB">
        <w:rPr>
          <w:rFonts w:ascii="Arial" w:hAnsi="Arial" w:cs="Arial"/>
          <w:color w:val="000000" w:themeColor="text1"/>
          <w:sz w:val="20"/>
          <w:szCs w:val="20"/>
        </w:rPr>
        <w:t xml:space="preserve"> condizione procedurale</w:t>
      </w:r>
      <w:r w:rsidR="000D312A" w:rsidRPr="00192894">
        <w:rPr>
          <w:rFonts w:ascii="Arial" w:hAnsi="Arial" w:cs="Arial"/>
          <w:color w:val="000000" w:themeColor="text1"/>
          <w:sz w:val="20"/>
          <w:szCs w:val="20"/>
        </w:rPr>
        <w:t>.</w:t>
      </w:r>
    </w:p>
    <w:p w14:paraId="474FAEC4" w14:textId="6697C4C9" w:rsidR="000F7CEB" w:rsidRDefault="007859CD" w:rsidP="00FB32BC">
      <w:pPr>
        <w:pStyle w:val="NormaleWeb"/>
        <w:numPr>
          <w:ilvl w:val="0"/>
          <w:numId w:val="189"/>
        </w:numPr>
        <w:tabs>
          <w:tab w:val="left" w:pos="2757"/>
        </w:tabs>
        <w:spacing w:before="0" w:beforeAutospacing="0" w:after="0" w:afterAutospacing="0"/>
        <w:contextualSpacing/>
        <w:jc w:val="both"/>
        <w:rPr>
          <w:rFonts w:ascii="Arial" w:hAnsi="Arial" w:cs="Arial"/>
          <w:color w:val="000000" w:themeColor="text1"/>
          <w:sz w:val="20"/>
          <w:szCs w:val="20"/>
        </w:rPr>
      </w:pPr>
      <w:r w:rsidRPr="00192894">
        <w:rPr>
          <w:rFonts w:ascii="Arial" w:hAnsi="Arial" w:cs="Arial"/>
          <w:b/>
          <w:bCs/>
          <w:color w:val="000000" w:themeColor="text1"/>
          <w:sz w:val="20"/>
          <w:szCs w:val="20"/>
          <w:u w:val="single"/>
        </w:rPr>
        <w:t>c</w:t>
      </w:r>
      <w:r w:rsidR="000F7CEB" w:rsidRPr="000F7CEB">
        <w:rPr>
          <w:rFonts w:ascii="Arial" w:hAnsi="Arial" w:cs="Arial"/>
          <w:b/>
          <w:bCs/>
          <w:color w:val="000000" w:themeColor="text1"/>
          <w:sz w:val="20"/>
          <w:szCs w:val="20"/>
          <w:u w:val="single"/>
        </w:rPr>
        <w:t xml:space="preserve">ondizione </w:t>
      </w:r>
      <w:r w:rsidR="000D312A" w:rsidRPr="00192894">
        <w:rPr>
          <w:rFonts w:ascii="Arial" w:hAnsi="Arial" w:cs="Arial"/>
          <w:b/>
          <w:bCs/>
          <w:color w:val="000000" w:themeColor="text1"/>
          <w:sz w:val="20"/>
          <w:szCs w:val="20"/>
          <w:u w:val="single"/>
        </w:rPr>
        <w:t>attinente</w:t>
      </w:r>
      <w:r w:rsidR="000F7CEB" w:rsidRPr="000F7CEB">
        <w:rPr>
          <w:rFonts w:ascii="Arial" w:hAnsi="Arial" w:cs="Arial"/>
          <w:b/>
          <w:bCs/>
          <w:color w:val="000000" w:themeColor="text1"/>
          <w:sz w:val="20"/>
          <w:szCs w:val="20"/>
          <w:u w:val="single"/>
        </w:rPr>
        <w:t xml:space="preserve"> alla </w:t>
      </w:r>
      <w:r w:rsidR="000D312A" w:rsidRPr="00192894">
        <w:rPr>
          <w:rFonts w:ascii="Arial" w:hAnsi="Arial" w:cs="Arial"/>
          <w:b/>
          <w:bCs/>
          <w:color w:val="000000" w:themeColor="text1"/>
          <w:sz w:val="20"/>
          <w:szCs w:val="20"/>
          <w:u w:val="single"/>
        </w:rPr>
        <w:t>n</w:t>
      </w:r>
      <w:r w:rsidR="000F7CEB" w:rsidRPr="000F7CEB">
        <w:rPr>
          <w:rFonts w:ascii="Arial" w:hAnsi="Arial" w:cs="Arial"/>
          <w:b/>
          <w:bCs/>
          <w:color w:val="000000" w:themeColor="text1"/>
          <w:sz w:val="20"/>
          <w:szCs w:val="20"/>
          <w:u w:val="single"/>
        </w:rPr>
        <w:t xml:space="preserve">otifica al </w:t>
      </w:r>
      <w:r w:rsidR="000D312A" w:rsidRPr="00192894">
        <w:rPr>
          <w:rFonts w:ascii="Arial" w:hAnsi="Arial" w:cs="Arial"/>
          <w:b/>
          <w:bCs/>
          <w:color w:val="000000" w:themeColor="text1"/>
          <w:sz w:val="20"/>
          <w:szCs w:val="20"/>
          <w:u w:val="single"/>
        </w:rPr>
        <w:t>C</w:t>
      </w:r>
      <w:r w:rsidR="000F7CEB" w:rsidRPr="000F7CEB">
        <w:rPr>
          <w:rFonts w:ascii="Arial" w:hAnsi="Arial" w:cs="Arial"/>
          <w:b/>
          <w:bCs/>
          <w:color w:val="000000" w:themeColor="text1"/>
          <w:sz w:val="20"/>
          <w:szCs w:val="20"/>
          <w:u w:val="single"/>
        </w:rPr>
        <w:t xml:space="preserve">onsiglio di </w:t>
      </w:r>
      <w:r w:rsidR="00192894" w:rsidRPr="00192894">
        <w:rPr>
          <w:rFonts w:ascii="Arial" w:hAnsi="Arial" w:cs="Arial"/>
          <w:b/>
          <w:bCs/>
          <w:color w:val="000000" w:themeColor="text1"/>
          <w:sz w:val="20"/>
          <w:szCs w:val="20"/>
          <w:u w:val="single"/>
        </w:rPr>
        <w:t>S</w:t>
      </w:r>
      <w:r w:rsidR="000F7CEB" w:rsidRPr="000F7CEB">
        <w:rPr>
          <w:rFonts w:ascii="Arial" w:hAnsi="Arial" w:cs="Arial"/>
          <w:b/>
          <w:bCs/>
          <w:color w:val="000000" w:themeColor="text1"/>
          <w:sz w:val="20"/>
          <w:szCs w:val="20"/>
          <w:u w:val="single"/>
        </w:rPr>
        <w:t>icurezza</w:t>
      </w:r>
      <w:r w:rsidR="000F7CEB" w:rsidRPr="000F7CEB">
        <w:rPr>
          <w:rFonts w:ascii="Arial" w:hAnsi="Arial" w:cs="Arial"/>
          <w:b/>
          <w:bCs/>
          <w:color w:val="000000" w:themeColor="text1"/>
          <w:sz w:val="20"/>
          <w:szCs w:val="20"/>
        </w:rPr>
        <w:t xml:space="preserve"> </w:t>
      </w:r>
      <w:r w:rsidR="000F7CEB" w:rsidRPr="000F7CEB">
        <w:rPr>
          <w:rFonts w:ascii="Arial" w:hAnsi="Arial" w:cs="Arial"/>
          <w:color w:val="000000" w:themeColor="text1"/>
          <w:sz w:val="20"/>
          <w:szCs w:val="20"/>
        </w:rPr>
        <w:t>(</w:t>
      </w:r>
      <w:r w:rsidR="000D312A">
        <w:rPr>
          <w:rFonts w:ascii="Arial" w:hAnsi="Arial" w:cs="Arial"/>
          <w:color w:val="000000" w:themeColor="text1"/>
          <w:sz w:val="20"/>
          <w:szCs w:val="20"/>
        </w:rPr>
        <w:t>prevista</w:t>
      </w:r>
      <w:r w:rsidR="000F7CEB" w:rsidRPr="000F7CEB">
        <w:rPr>
          <w:rFonts w:ascii="Arial" w:hAnsi="Arial" w:cs="Arial"/>
          <w:color w:val="000000" w:themeColor="text1"/>
          <w:sz w:val="20"/>
          <w:szCs w:val="20"/>
        </w:rPr>
        <w:t xml:space="preserve"> dall’art. 51, non trova </w:t>
      </w:r>
      <w:r w:rsidR="000D312A" w:rsidRPr="000F7CEB">
        <w:rPr>
          <w:rFonts w:ascii="Arial" w:hAnsi="Arial" w:cs="Arial"/>
          <w:color w:val="000000" w:themeColor="text1"/>
          <w:sz w:val="20"/>
          <w:szCs w:val="20"/>
        </w:rPr>
        <w:t>corrispondenza</w:t>
      </w:r>
      <w:r w:rsidR="000F7CEB" w:rsidRPr="000F7CEB">
        <w:rPr>
          <w:rFonts w:ascii="Arial" w:hAnsi="Arial" w:cs="Arial"/>
          <w:color w:val="000000" w:themeColor="text1"/>
          <w:sz w:val="20"/>
          <w:szCs w:val="20"/>
        </w:rPr>
        <w:t xml:space="preserve"> nel </w:t>
      </w:r>
      <w:r w:rsidR="000D312A" w:rsidRPr="000F7CEB">
        <w:rPr>
          <w:rFonts w:ascii="Arial" w:hAnsi="Arial" w:cs="Arial"/>
          <w:color w:val="000000" w:themeColor="text1"/>
          <w:sz w:val="20"/>
          <w:szCs w:val="20"/>
        </w:rPr>
        <w:t>diritto</w:t>
      </w:r>
      <w:r w:rsidR="000F7CEB" w:rsidRPr="000F7CEB">
        <w:rPr>
          <w:rFonts w:ascii="Arial" w:hAnsi="Arial" w:cs="Arial"/>
          <w:color w:val="000000" w:themeColor="text1"/>
          <w:sz w:val="20"/>
          <w:szCs w:val="20"/>
        </w:rPr>
        <w:t xml:space="preserve"> consuetudinario): gli </w:t>
      </w:r>
      <w:r w:rsidR="000D312A">
        <w:rPr>
          <w:rFonts w:ascii="Arial" w:hAnsi="Arial" w:cs="Arial"/>
          <w:color w:val="000000" w:themeColor="text1"/>
          <w:sz w:val="20"/>
          <w:szCs w:val="20"/>
        </w:rPr>
        <w:t>S</w:t>
      </w:r>
      <w:r w:rsidR="000F7CEB" w:rsidRPr="000F7CEB">
        <w:rPr>
          <w:rFonts w:ascii="Arial" w:hAnsi="Arial" w:cs="Arial"/>
          <w:color w:val="000000" w:themeColor="text1"/>
          <w:sz w:val="20"/>
          <w:szCs w:val="20"/>
        </w:rPr>
        <w:t>tati devono notificar</w:t>
      </w:r>
      <w:r w:rsidR="000D312A">
        <w:rPr>
          <w:rFonts w:ascii="Arial" w:hAnsi="Arial" w:cs="Arial"/>
          <w:color w:val="000000" w:themeColor="text1"/>
          <w:sz w:val="20"/>
          <w:szCs w:val="20"/>
        </w:rPr>
        <w:t xml:space="preserve">e </w:t>
      </w:r>
      <w:r w:rsidR="000F7CEB" w:rsidRPr="000F7CEB">
        <w:rPr>
          <w:rFonts w:ascii="Arial" w:hAnsi="Arial" w:cs="Arial"/>
          <w:color w:val="000000" w:themeColor="text1"/>
          <w:sz w:val="20"/>
          <w:szCs w:val="20"/>
          <w:u w:val="single"/>
        </w:rPr>
        <w:t xml:space="preserve">la </w:t>
      </w:r>
      <w:r w:rsidR="000D312A" w:rsidRPr="00192894">
        <w:rPr>
          <w:rFonts w:ascii="Arial" w:hAnsi="Arial" w:cs="Arial"/>
          <w:color w:val="000000" w:themeColor="text1"/>
          <w:sz w:val="20"/>
          <w:szCs w:val="20"/>
          <w:u w:val="single"/>
        </w:rPr>
        <w:t>l</w:t>
      </w:r>
      <w:r w:rsidR="000F7CEB" w:rsidRPr="000F7CEB">
        <w:rPr>
          <w:rFonts w:ascii="Arial" w:hAnsi="Arial" w:cs="Arial"/>
          <w:color w:val="000000" w:themeColor="text1"/>
          <w:sz w:val="20"/>
          <w:szCs w:val="20"/>
          <w:u w:val="single"/>
        </w:rPr>
        <w:t>oro intenzione di agire in legittima difesa</w:t>
      </w:r>
      <w:r w:rsidR="000D312A" w:rsidRPr="00192894">
        <w:rPr>
          <w:rFonts w:ascii="Arial" w:hAnsi="Arial" w:cs="Arial"/>
          <w:color w:val="000000" w:themeColor="text1"/>
          <w:sz w:val="20"/>
          <w:szCs w:val="20"/>
          <w:u w:val="single"/>
        </w:rPr>
        <w:t xml:space="preserve"> al Consiglio di sicurezza</w:t>
      </w:r>
      <w:r w:rsidR="000F7CEB" w:rsidRPr="000F7CEB">
        <w:rPr>
          <w:rFonts w:ascii="Arial" w:hAnsi="Arial" w:cs="Arial"/>
          <w:color w:val="000000" w:themeColor="text1"/>
          <w:sz w:val="20"/>
          <w:szCs w:val="20"/>
        </w:rPr>
        <w:t xml:space="preserve">, in modo che </w:t>
      </w:r>
      <w:r w:rsidR="000D312A" w:rsidRPr="000F7CEB">
        <w:rPr>
          <w:rFonts w:ascii="Arial" w:hAnsi="Arial" w:cs="Arial"/>
          <w:color w:val="000000" w:themeColor="text1"/>
          <w:sz w:val="20"/>
          <w:szCs w:val="20"/>
        </w:rPr>
        <w:t>esso</w:t>
      </w:r>
      <w:r w:rsidR="000F7CEB" w:rsidRPr="000F7CEB">
        <w:rPr>
          <w:rFonts w:ascii="Arial" w:hAnsi="Arial" w:cs="Arial"/>
          <w:color w:val="000000" w:themeColor="text1"/>
          <w:sz w:val="20"/>
          <w:szCs w:val="20"/>
        </w:rPr>
        <w:t xml:space="preserve"> possa riunirsi e decidere se intervenire direttamente. </w:t>
      </w:r>
      <w:r w:rsidR="000D312A">
        <w:rPr>
          <w:rFonts w:ascii="Arial" w:hAnsi="Arial" w:cs="Arial"/>
          <w:color w:val="000000" w:themeColor="text1"/>
          <w:sz w:val="20"/>
          <w:szCs w:val="20"/>
        </w:rPr>
        <w:t>Se deciderà di intervenire direttamente</w:t>
      </w:r>
      <w:r w:rsidR="000F7CEB" w:rsidRPr="000F7CEB">
        <w:rPr>
          <w:rFonts w:ascii="Arial" w:hAnsi="Arial" w:cs="Arial"/>
          <w:color w:val="000000" w:themeColor="text1"/>
          <w:sz w:val="20"/>
          <w:szCs w:val="20"/>
        </w:rPr>
        <w:t xml:space="preserve">, lo </w:t>
      </w:r>
      <w:r w:rsidR="000F7CEB" w:rsidRPr="000F7CEB">
        <w:rPr>
          <w:rFonts w:ascii="Arial" w:hAnsi="Arial" w:cs="Arial"/>
          <w:color w:val="000000" w:themeColor="text1"/>
          <w:sz w:val="20"/>
          <w:szCs w:val="20"/>
          <w:u w:val="single"/>
        </w:rPr>
        <w:t xml:space="preserve">Stato dovrà cessare il proprio </w:t>
      </w:r>
      <w:r w:rsidR="000D312A" w:rsidRPr="00192894">
        <w:rPr>
          <w:rFonts w:ascii="Arial" w:hAnsi="Arial" w:cs="Arial"/>
          <w:color w:val="000000" w:themeColor="text1"/>
          <w:sz w:val="20"/>
          <w:szCs w:val="20"/>
          <w:u w:val="single"/>
        </w:rPr>
        <w:t>contrattacco</w:t>
      </w:r>
      <w:r w:rsidR="000F7CEB" w:rsidRPr="000F7CEB">
        <w:rPr>
          <w:rFonts w:ascii="Arial" w:hAnsi="Arial" w:cs="Arial"/>
          <w:color w:val="000000" w:themeColor="text1"/>
          <w:sz w:val="20"/>
          <w:szCs w:val="20"/>
          <w:u w:val="single"/>
        </w:rPr>
        <w:t xml:space="preserve"> armato </w:t>
      </w:r>
      <w:r w:rsidR="000D312A" w:rsidRPr="00192894">
        <w:rPr>
          <w:rFonts w:ascii="Arial" w:hAnsi="Arial" w:cs="Arial"/>
          <w:color w:val="000000" w:themeColor="text1"/>
          <w:sz w:val="20"/>
          <w:szCs w:val="20"/>
          <w:u w:val="single"/>
        </w:rPr>
        <w:t xml:space="preserve">in quanto </w:t>
      </w:r>
      <w:r w:rsidR="000F7CEB" w:rsidRPr="000F7CEB">
        <w:rPr>
          <w:rFonts w:ascii="Arial" w:hAnsi="Arial" w:cs="Arial"/>
          <w:color w:val="000000" w:themeColor="text1"/>
          <w:sz w:val="20"/>
          <w:szCs w:val="20"/>
          <w:u w:val="single"/>
        </w:rPr>
        <w:t>la situ</w:t>
      </w:r>
      <w:r w:rsidR="000D312A" w:rsidRPr="00192894">
        <w:rPr>
          <w:rFonts w:ascii="Arial" w:hAnsi="Arial" w:cs="Arial"/>
          <w:color w:val="000000" w:themeColor="text1"/>
          <w:sz w:val="20"/>
          <w:szCs w:val="20"/>
          <w:u w:val="single"/>
        </w:rPr>
        <w:t>a</w:t>
      </w:r>
      <w:r w:rsidR="000F7CEB" w:rsidRPr="000F7CEB">
        <w:rPr>
          <w:rFonts w:ascii="Arial" w:hAnsi="Arial" w:cs="Arial"/>
          <w:color w:val="000000" w:themeColor="text1"/>
          <w:sz w:val="20"/>
          <w:szCs w:val="20"/>
          <w:u w:val="single"/>
        </w:rPr>
        <w:t>z</w:t>
      </w:r>
      <w:r w:rsidR="000D312A" w:rsidRPr="00192894">
        <w:rPr>
          <w:rFonts w:ascii="Arial" w:hAnsi="Arial" w:cs="Arial"/>
          <w:color w:val="000000" w:themeColor="text1"/>
          <w:sz w:val="20"/>
          <w:szCs w:val="20"/>
          <w:u w:val="single"/>
        </w:rPr>
        <w:t>i</w:t>
      </w:r>
      <w:r w:rsidR="000F7CEB" w:rsidRPr="000F7CEB">
        <w:rPr>
          <w:rFonts w:ascii="Arial" w:hAnsi="Arial" w:cs="Arial"/>
          <w:color w:val="000000" w:themeColor="text1"/>
          <w:sz w:val="20"/>
          <w:szCs w:val="20"/>
          <w:u w:val="single"/>
        </w:rPr>
        <w:t>one verrebbe presa in mano dal Consiglio di sicurezza</w:t>
      </w:r>
      <w:r w:rsidR="000D312A">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che ha il monopolio dell’uso della forza.</w:t>
      </w:r>
    </w:p>
    <w:p w14:paraId="56F075C9" w14:textId="44EFC58B" w:rsidR="000F7CEB" w:rsidRDefault="000D312A" w:rsidP="00FB32BC">
      <w:pPr>
        <w:pStyle w:val="NormaleWeb"/>
        <w:numPr>
          <w:ilvl w:val="0"/>
          <w:numId w:val="189"/>
        </w:numPr>
        <w:tabs>
          <w:tab w:val="left" w:pos="2757"/>
        </w:tabs>
        <w:spacing w:before="0" w:beforeAutospacing="0" w:after="0" w:afterAutospacing="0"/>
        <w:contextualSpacing/>
        <w:jc w:val="both"/>
        <w:rPr>
          <w:rFonts w:ascii="Arial" w:hAnsi="Arial" w:cs="Arial"/>
          <w:color w:val="000000" w:themeColor="text1"/>
          <w:sz w:val="20"/>
          <w:szCs w:val="20"/>
        </w:rPr>
      </w:pPr>
      <w:r w:rsidRPr="00192894">
        <w:rPr>
          <w:rFonts w:ascii="Arial" w:hAnsi="Arial" w:cs="Arial"/>
          <w:b/>
          <w:bCs/>
          <w:color w:val="000000" w:themeColor="text1"/>
          <w:sz w:val="20"/>
          <w:szCs w:val="20"/>
          <w:u w:val="single"/>
        </w:rPr>
        <w:t>condizione del consenso dello Stato attaccato nel caso di legittima difesa collettiva</w:t>
      </w:r>
      <w:r>
        <w:rPr>
          <w:rFonts w:ascii="Arial" w:hAnsi="Arial" w:cs="Arial"/>
          <w:b/>
          <w:bCs/>
          <w:color w:val="000000" w:themeColor="text1"/>
          <w:sz w:val="20"/>
          <w:szCs w:val="20"/>
        </w:rPr>
        <w:t xml:space="preserve"> </w:t>
      </w:r>
      <w:r w:rsidRPr="000D312A">
        <w:rPr>
          <w:rFonts w:ascii="Arial" w:hAnsi="Arial" w:cs="Arial"/>
          <w:color w:val="000000" w:themeColor="text1"/>
          <w:sz w:val="20"/>
          <w:szCs w:val="20"/>
        </w:rPr>
        <w:t>(vedi prima).</w:t>
      </w:r>
    </w:p>
    <w:p w14:paraId="3D7A373E" w14:textId="14A625E2" w:rsidR="000D312A" w:rsidRDefault="000D312A" w:rsidP="000D312A">
      <w:pPr>
        <w:pStyle w:val="NormaleWeb"/>
        <w:tabs>
          <w:tab w:val="left" w:pos="2757"/>
        </w:tabs>
        <w:spacing w:before="0" w:beforeAutospacing="0" w:after="0" w:afterAutospacing="0"/>
        <w:contextualSpacing/>
        <w:jc w:val="both"/>
        <w:rPr>
          <w:rFonts w:ascii="Arial" w:hAnsi="Arial" w:cs="Arial"/>
          <w:b/>
          <w:bCs/>
          <w:color w:val="000000" w:themeColor="text1"/>
          <w:sz w:val="20"/>
          <w:szCs w:val="20"/>
        </w:rPr>
      </w:pPr>
    </w:p>
    <w:p w14:paraId="61E37F07" w14:textId="04C33CAD" w:rsidR="000F7CEB" w:rsidRDefault="00866A3B" w:rsidP="007859CD">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Nella prassi di alcuni Stati e per </w:t>
      </w:r>
      <w:r w:rsidR="000F7CEB" w:rsidRPr="000F7CEB">
        <w:rPr>
          <w:rFonts w:ascii="Arial" w:hAnsi="Arial" w:cs="Arial"/>
          <w:color w:val="000000" w:themeColor="text1"/>
          <w:sz w:val="20"/>
          <w:szCs w:val="20"/>
        </w:rPr>
        <w:t xml:space="preserve">alcuni autori (non Conforti, non Focarelli), esistono </w:t>
      </w:r>
      <w:r w:rsidR="000F7CEB" w:rsidRPr="00790853">
        <w:rPr>
          <w:rFonts w:ascii="Arial" w:hAnsi="Arial" w:cs="Arial"/>
          <w:b/>
          <w:bCs/>
          <w:color w:val="C00000"/>
          <w:sz w:val="20"/>
          <w:szCs w:val="20"/>
        </w:rPr>
        <w:t>altre eccezioni nel diritto internazionale al divieto dell’uso della forza</w:t>
      </w:r>
      <w:r>
        <w:rPr>
          <w:rFonts w:ascii="Arial" w:hAnsi="Arial" w:cs="Arial"/>
          <w:color w:val="000000" w:themeColor="text1"/>
          <w:sz w:val="20"/>
          <w:szCs w:val="20"/>
        </w:rPr>
        <w:t>, come:</w:t>
      </w:r>
    </w:p>
    <w:p w14:paraId="4BD541D1" w14:textId="77777777" w:rsidR="00790853" w:rsidRDefault="00866A3B" w:rsidP="00FB32BC">
      <w:pPr>
        <w:pStyle w:val="NormaleWeb"/>
        <w:numPr>
          <w:ilvl w:val="0"/>
          <w:numId w:val="197"/>
        </w:numPr>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b/>
          <w:bCs/>
          <w:color w:val="000000" w:themeColor="text1"/>
          <w:sz w:val="20"/>
          <w:szCs w:val="20"/>
        </w:rPr>
        <w:t xml:space="preserve">le </w:t>
      </w:r>
      <w:r w:rsidRPr="00866A3B">
        <w:rPr>
          <w:rFonts w:ascii="Arial" w:hAnsi="Arial" w:cs="Arial"/>
          <w:b/>
          <w:bCs/>
          <w:color w:val="000000" w:themeColor="text1"/>
          <w:sz w:val="20"/>
          <w:szCs w:val="20"/>
        </w:rPr>
        <w:t>rappresaglie armate in tempo di pace</w:t>
      </w:r>
      <w:r w:rsidR="00790853">
        <w:rPr>
          <w:rFonts w:ascii="Arial" w:hAnsi="Arial" w:cs="Arial"/>
          <w:color w:val="000000" w:themeColor="text1"/>
          <w:sz w:val="20"/>
          <w:szCs w:val="20"/>
        </w:rPr>
        <w:t>.</w:t>
      </w:r>
    </w:p>
    <w:p w14:paraId="7132AAB2" w14:textId="720FCDAF" w:rsidR="00866A3B" w:rsidRPr="000F7CEB" w:rsidRDefault="00790853" w:rsidP="00790853">
      <w:pPr>
        <w:pStyle w:val="NormaleWeb"/>
        <w:tabs>
          <w:tab w:val="left" w:pos="2757"/>
        </w:tabs>
        <w:spacing w:before="0" w:beforeAutospacing="0" w:after="0" w:afterAutospacing="0"/>
        <w:ind w:left="72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Tuttavia, esse </w:t>
      </w:r>
      <w:r w:rsidR="00866A3B">
        <w:rPr>
          <w:rFonts w:ascii="Arial" w:hAnsi="Arial" w:cs="Arial"/>
          <w:color w:val="000000" w:themeColor="text1"/>
          <w:sz w:val="20"/>
          <w:szCs w:val="20"/>
        </w:rPr>
        <w:t xml:space="preserve">dal secondo dopo guerra sono state </w:t>
      </w:r>
      <w:r w:rsidR="00866A3B" w:rsidRPr="00790853">
        <w:rPr>
          <w:rFonts w:ascii="Arial" w:hAnsi="Arial" w:cs="Arial"/>
          <w:color w:val="000000" w:themeColor="text1"/>
          <w:sz w:val="20"/>
          <w:szCs w:val="20"/>
          <w:u w:val="single"/>
        </w:rPr>
        <w:t>generalmente ritenute illecite dagli Stati</w:t>
      </w:r>
      <w:r w:rsidR="00866A3B">
        <w:rPr>
          <w:rFonts w:ascii="Arial" w:hAnsi="Arial" w:cs="Arial"/>
          <w:color w:val="000000" w:themeColor="text1"/>
          <w:sz w:val="20"/>
          <w:szCs w:val="20"/>
        </w:rPr>
        <w:t>, soprattutto per quanto riguarda il loro carattere punitivo, e non difensivo come la legittima difesa.</w:t>
      </w:r>
    </w:p>
    <w:p w14:paraId="725CFF2E" w14:textId="77777777" w:rsidR="00790853" w:rsidRDefault="00866A3B" w:rsidP="00FB32BC">
      <w:pPr>
        <w:pStyle w:val="NormaleWeb"/>
        <w:numPr>
          <w:ilvl w:val="0"/>
          <w:numId w:val="190"/>
        </w:numPr>
        <w:tabs>
          <w:tab w:val="left" w:pos="2757"/>
        </w:tabs>
        <w:spacing w:before="0" w:beforeAutospacing="0" w:after="0" w:afterAutospacing="0"/>
        <w:contextualSpacing/>
        <w:jc w:val="both"/>
        <w:rPr>
          <w:rFonts w:ascii="Arial" w:hAnsi="Arial" w:cs="Arial"/>
          <w:color w:val="000000" w:themeColor="text1"/>
          <w:sz w:val="20"/>
          <w:szCs w:val="20"/>
        </w:rPr>
      </w:pPr>
      <w:r w:rsidRPr="00866A3B">
        <w:rPr>
          <w:rFonts w:ascii="Arial" w:hAnsi="Arial" w:cs="Arial"/>
          <w:b/>
          <w:bCs/>
          <w:color w:val="000000" w:themeColor="text1"/>
          <w:sz w:val="20"/>
          <w:szCs w:val="20"/>
        </w:rPr>
        <w:t>gli interventi a protezione dei cittadini all’estero</w:t>
      </w:r>
      <w:r w:rsidR="000F7CEB" w:rsidRPr="000F7CEB">
        <w:rPr>
          <w:rFonts w:ascii="Arial" w:hAnsi="Arial" w:cs="Arial"/>
          <w:color w:val="000000" w:themeColor="text1"/>
          <w:sz w:val="20"/>
          <w:szCs w:val="20"/>
        </w:rPr>
        <w:t xml:space="preserve"> (diversa dalla protezione diplomatica, che non implica l’uso dell</w:t>
      </w:r>
      <w:r>
        <w:rPr>
          <w:rFonts w:ascii="Arial" w:hAnsi="Arial" w:cs="Arial"/>
          <w:color w:val="000000" w:themeColor="text1"/>
          <w:sz w:val="20"/>
          <w:szCs w:val="20"/>
        </w:rPr>
        <w:t>a</w:t>
      </w:r>
      <w:r w:rsidR="000F7CEB" w:rsidRPr="000F7CEB">
        <w:rPr>
          <w:rFonts w:ascii="Arial" w:hAnsi="Arial" w:cs="Arial"/>
          <w:color w:val="000000" w:themeColor="text1"/>
          <w:sz w:val="20"/>
          <w:szCs w:val="20"/>
        </w:rPr>
        <w:t xml:space="preserve"> forza): </w:t>
      </w:r>
      <w:r>
        <w:rPr>
          <w:rFonts w:ascii="Arial" w:hAnsi="Arial" w:cs="Arial"/>
          <w:color w:val="000000" w:themeColor="text1"/>
          <w:sz w:val="20"/>
          <w:szCs w:val="20"/>
        </w:rPr>
        <w:t xml:space="preserve">per alcuni, l’uso della forza è legittimo </w:t>
      </w:r>
      <w:r w:rsidRPr="00790853">
        <w:rPr>
          <w:rFonts w:ascii="Arial" w:hAnsi="Arial" w:cs="Arial"/>
          <w:color w:val="000000" w:themeColor="text1"/>
          <w:sz w:val="20"/>
          <w:szCs w:val="20"/>
          <w:u w:val="single"/>
        </w:rPr>
        <w:t xml:space="preserve">quando </w:t>
      </w:r>
      <w:r w:rsidR="000F7CEB" w:rsidRPr="00790853">
        <w:rPr>
          <w:rFonts w:ascii="Arial" w:hAnsi="Arial" w:cs="Arial"/>
          <w:color w:val="000000" w:themeColor="text1"/>
          <w:sz w:val="20"/>
          <w:szCs w:val="20"/>
          <w:u w:val="single"/>
        </w:rPr>
        <w:t xml:space="preserve">uno </w:t>
      </w:r>
      <w:r w:rsidRPr="00790853">
        <w:rPr>
          <w:rFonts w:ascii="Arial" w:hAnsi="Arial" w:cs="Arial"/>
          <w:color w:val="000000" w:themeColor="text1"/>
          <w:sz w:val="20"/>
          <w:szCs w:val="20"/>
          <w:u w:val="single"/>
        </w:rPr>
        <w:t>S</w:t>
      </w:r>
      <w:r w:rsidR="000F7CEB" w:rsidRPr="00790853">
        <w:rPr>
          <w:rFonts w:ascii="Arial" w:hAnsi="Arial" w:cs="Arial"/>
          <w:color w:val="000000" w:themeColor="text1"/>
          <w:sz w:val="20"/>
          <w:szCs w:val="20"/>
          <w:u w:val="single"/>
        </w:rPr>
        <w:t>tato interviene con le armi in un altro Stato a protezione dei propri cittadini all’estero</w:t>
      </w:r>
      <w:r w:rsidR="000F7CEB" w:rsidRPr="000F7CEB">
        <w:rPr>
          <w:rFonts w:ascii="Arial" w:hAnsi="Arial" w:cs="Arial"/>
          <w:color w:val="000000" w:themeColor="text1"/>
          <w:sz w:val="20"/>
          <w:szCs w:val="20"/>
        </w:rPr>
        <w:t>.</w:t>
      </w:r>
      <w:r>
        <w:rPr>
          <w:rFonts w:ascii="Arial" w:hAnsi="Arial" w:cs="Arial"/>
          <w:color w:val="000000" w:themeColor="text1"/>
          <w:sz w:val="20"/>
          <w:szCs w:val="20"/>
        </w:rPr>
        <w:t xml:space="preserve"> </w:t>
      </w:r>
    </w:p>
    <w:p w14:paraId="12853111" w14:textId="01DCD5D0" w:rsidR="000F7CEB" w:rsidRPr="000F7CEB" w:rsidRDefault="00866A3B" w:rsidP="00790853">
      <w:pPr>
        <w:pStyle w:val="NormaleWeb"/>
        <w:tabs>
          <w:tab w:val="left" w:pos="2757"/>
        </w:tabs>
        <w:spacing w:before="0" w:beforeAutospacing="0" w:after="0" w:afterAutospacing="0"/>
        <w:ind w:left="72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Nonostante si siano avuto interventi di tale tipo </w:t>
      </w:r>
      <w:r w:rsidR="000F7CEB" w:rsidRPr="000F7CEB">
        <w:rPr>
          <w:rFonts w:ascii="Arial" w:hAnsi="Arial" w:cs="Arial"/>
          <w:color w:val="000000" w:themeColor="text1"/>
          <w:sz w:val="20"/>
          <w:szCs w:val="20"/>
        </w:rPr>
        <w:t xml:space="preserve">(es. </w:t>
      </w:r>
      <w:r>
        <w:rPr>
          <w:rFonts w:ascii="Arial" w:hAnsi="Arial" w:cs="Arial"/>
          <w:color w:val="000000" w:themeColor="text1"/>
          <w:sz w:val="20"/>
          <w:szCs w:val="20"/>
        </w:rPr>
        <w:t xml:space="preserve">la </w:t>
      </w:r>
      <w:r w:rsidR="000F7CEB" w:rsidRPr="000F7CEB">
        <w:rPr>
          <w:rFonts w:ascii="Arial" w:hAnsi="Arial" w:cs="Arial"/>
          <w:color w:val="000000" w:themeColor="text1"/>
          <w:sz w:val="20"/>
          <w:szCs w:val="20"/>
        </w:rPr>
        <w:t xml:space="preserve">Russia in </w:t>
      </w:r>
      <w:r>
        <w:rPr>
          <w:rFonts w:ascii="Arial" w:hAnsi="Arial" w:cs="Arial"/>
          <w:color w:val="000000" w:themeColor="text1"/>
          <w:sz w:val="20"/>
          <w:szCs w:val="20"/>
        </w:rPr>
        <w:t>U</w:t>
      </w:r>
      <w:r w:rsidR="000F7CEB" w:rsidRPr="000F7CEB">
        <w:rPr>
          <w:rFonts w:ascii="Arial" w:hAnsi="Arial" w:cs="Arial"/>
          <w:color w:val="000000" w:themeColor="text1"/>
          <w:sz w:val="20"/>
          <w:szCs w:val="20"/>
        </w:rPr>
        <w:t>craina per proteggere i cittadini russi maltrattati;</w:t>
      </w:r>
      <w:r>
        <w:rPr>
          <w:rFonts w:ascii="Arial" w:hAnsi="Arial" w:cs="Arial"/>
          <w:color w:val="000000" w:themeColor="text1"/>
          <w:sz w:val="20"/>
          <w:szCs w:val="20"/>
        </w:rPr>
        <w:t xml:space="preserve"> gli</w:t>
      </w:r>
      <w:r w:rsidR="000F7CEB" w:rsidRPr="000F7CEB">
        <w:rPr>
          <w:rFonts w:ascii="Arial" w:hAnsi="Arial" w:cs="Arial"/>
          <w:color w:val="000000" w:themeColor="text1"/>
          <w:sz w:val="20"/>
          <w:szCs w:val="20"/>
        </w:rPr>
        <w:t xml:space="preserve"> Usa nelle isole di Granada per tutelare cittadini statunitensi; </w:t>
      </w:r>
      <w:r>
        <w:rPr>
          <w:rFonts w:ascii="Arial" w:hAnsi="Arial" w:cs="Arial"/>
          <w:color w:val="000000" w:themeColor="text1"/>
          <w:sz w:val="20"/>
          <w:szCs w:val="20"/>
        </w:rPr>
        <w:t xml:space="preserve">il </w:t>
      </w:r>
      <w:r w:rsidR="000F7CEB" w:rsidRPr="000F7CEB">
        <w:rPr>
          <w:rFonts w:ascii="Arial" w:hAnsi="Arial" w:cs="Arial"/>
          <w:color w:val="000000" w:themeColor="text1"/>
          <w:sz w:val="20"/>
          <w:szCs w:val="20"/>
        </w:rPr>
        <w:t xml:space="preserve">Belgio nel </w:t>
      </w:r>
      <w:r>
        <w:rPr>
          <w:rFonts w:ascii="Arial" w:hAnsi="Arial" w:cs="Arial"/>
          <w:color w:val="000000" w:themeColor="text1"/>
          <w:sz w:val="20"/>
          <w:szCs w:val="20"/>
        </w:rPr>
        <w:t>Con</w:t>
      </w:r>
      <w:r w:rsidR="000F7CEB" w:rsidRPr="000F7CEB">
        <w:rPr>
          <w:rFonts w:ascii="Arial" w:hAnsi="Arial" w:cs="Arial"/>
          <w:color w:val="000000" w:themeColor="text1"/>
          <w:sz w:val="20"/>
          <w:szCs w:val="20"/>
        </w:rPr>
        <w:t>go</w:t>
      </w:r>
      <w:r>
        <w:rPr>
          <w:rFonts w:ascii="Arial" w:hAnsi="Arial" w:cs="Arial"/>
          <w:color w:val="000000" w:themeColor="text1"/>
          <w:sz w:val="20"/>
          <w:szCs w:val="20"/>
        </w:rPr>
        <w:t>, dopo che cittadini belgi furono uccisi</w:t>
      </w:r>
      <w:r w:rsidR="000F7CEB" w:rsidRPr="000F7CEB">
        <w:rPr>
          <w:rFonts w:ascii="Arial" w:hAnsi="Arial" w:cs="Arial"/>
          <w:color w:val="000000" w:themeColor="text1"/>
          <w:sz w:val="20"/>
          <w:szCs w:val="20"/>
        </w:rPr>
        <w:t xml:space="preserve">; intervento di </w:t>
      </w:r>
      <w:r w:rsidRPr="000F7CEB">
        <w:rPr>
          <w:rFonts w:ascii="Arial" w:hAnsi="Arial" w:cs="Arial"/>
          <w:color w:val="000000" w:themeColor="text1"/>
          <w:sz w:val="20"/>
          <w:szCs w:val="20"/>
        </w:rPr>
        <w:t>Francia</w:t>
      </w:r>
      <w:r>
        <w:rPr>
          <w:rFonts w:ascii="Arial" w:hAnsi="Arial" w:cs="Arial"/>
          <w:color w:val="000000" w:themeColor="text1"/>
          <w:sz w:val="20"/>
          <w:szCs w:val="20"/>
        </w:rPr>
        <w:t>, Re</w:t>
      </w:r>
      <w:r w:rsidR="000F7CEB" w:rsidRPr="000F7CEB">
        <w:rPr>
          <w:rFonts w:ascii="Arial" w:hAnsi="Arial" w:cs="Arial"/>
          <w:color w:val="000000" w:themeColor="text1"/>
          <w:sz w:val="20"/>
          <w:szCs w:val="20"/>
        </w:rPr>
        <w:t>gno unito</w:t>
      </w:r>
      <w:r>
        <w:rPr>
          <w:rFonts w:ascii="Arial" w:hAnsi="Arial" w:cs="Arial"/>
          <w:color w:val="000000" w:themeColor="text1"/>
          <w:sz w:val="20"/>
          <w:szCs w:val="20"/>
        </w:rPr>
        <w:t xml:space="preserve"> e Israele contro Egitto</w:t>
      </w:r>
      <w:r w:rsidR="000F7CEB" w:rsidRPr="000F7CEB">
        <w:rPr>
          <w:rFonts w:ascii="Arial" w:hAnsi="Arial" w:cs="Arial"/>
          <w:color w:val="000000" w:themeColor="text1"/>
          <w:sz w:val="20"/>
          <w:szCs w:val="20"/>
        </w:rPr>
        <w:t xml:space="preserve"> a tutela </w:t>
      </w:r>
      <w:r>
        <w:rPr>
          <w:rFonts w:ascii="Arial" w:hAnsi="Arial" w:cs="Arial"/>
          <w:color w:val="000000" w:themeColor="text1"/>
          <w:sz w:val="20"/>
          <w:szCs w:val="20"/>
        </w:rPr>
        <w:t xml:space="preserve">degli interessi di </w:t>
      </w:r>
      <w:r w:rsidR="00790853">
        <w:rPr>
          <w:rFonts w:ascii="Arial" w:hAnsi="Arial" w:cs="Arial"/>
          <w:color w:val="000000" w:themeColor="text1"/>
          <w:sz w:val="20"/>
          <w:szCs w:val="20"/>
        </w:rPr>
        <w:t>imprenditori</w:t>
      </w:r>
      <w:r>
        <w:rPr>
          <w:rFonts w:ascii="Arial" w:hAnsi="Arial" w:cs="Arial"/>
          <w:color w:val="000000" w:themeColor="text1"/>
          <w:sz w:val="20"/>
          <w:szCs w:val="20"/>
        </w:rPr>
        <w:t xml:space="preserve"> inglesi e francesi sul Canale di Suez, che era stato nazionalizzato) la </w:t>
      </w:r>
      <w:r w:rsidRPr="00790853">
        <w:rPr>
          <w:rFonts w:ascii="Arial" w:hAnsi="Arial" w:cs="Arial"/>
          <w:color w:val="000000" w:themeColor="text1"/>
          <w:sz w:val="20"/>
          <w:szCs w:val="20"/>
          <w:u w:val="single"/>
        </w:rPr>
        <w:t>gran parte degli Stati li hanno condannati fermamente</w:t>
      </w:r>
      <w:r w:rsidRPr="00FD08EF">
        <w:rPr>
          <w:rFonts w:ascii="Arial" w:hAnsi="Arial" w:cs="Arial"/>
          <w:color w:val="000000" w:themeColor="text1"/>
          <w:sz w:val="20"/>
          <w:szCs w:val="20"/>
        </w:rPr>
        <w:t>.</w:t>
      </w:r>
    </w:p>
    <w:p w14:paraId="580B6A96" w14:textId="4F48969D" w:rsidR="00790853" w:rsidRDefault="000F7CEB" w:rsidP="00FB32BC">
      <w:pPr>
        <w:pStyle w:val="NormaleWeb"/>
        <w:numPr>
          <w:ilvl w:val="0"/>
          <w:numId w:val="190"/>
        </w:numPr>
        <w:tabs>
          <w:tab w:val="left" w:pos="2757"/>
        </w:tabs>
        <w:spacing w:before="0" w:beforeAutospacing="0" w:after="0" w:afterAutospacing="0"/>
        <w:contextualSpacing/>
        <w:jc w:val="both"/>
        <w:rPr>
          <w:rFonts w:ascii="Arial" w:hAnsi="Arial" w:cs="Arial"/>
          <w:color w:val="000000" w:themeColor="text1"/>
          <w:sz w:val="20"/>
          <w:szCs w:val="20"/>
        </w:rPr>
      </w:pPr>
      <w:r w:rsidRPr="00790853">
        <w:rPr>
          <w:rFonts w:ascii="Arial" w:hAnsi="Arial" w:cs="Arial"/>
          <w:b/>
          <w:bCs/>
          <w:color w:val="000000" w:themeColor="text1"/>
          <w:sz w:val="20"/>
          <w:szCs w:val="20"/>
        </w:rPr>
        <w:t>Intervento umanitario</w:t>
      </w:r>
      <w:r w:rsidRPr="00790853">
        <w:rPr>
          <w:rFonts w:ascii="Arial" w:hAnsi="Arial" w:cs="Arial"/>
          <w:color w:val="000000" w:themeColor="text1"/>
          <w:sz w:val="20"/>
          <w:szCs w:val="20"/>
        </w:rPr>
        <w:t xml:space="preserve">, cioè </w:t>
      </w:r>
      <w:r w:rsidR="00092843" w:rsidRPr="00790853">
        <w:rPr>
          <w:rFonts w:ascii="Arial" w:hAnsi="Arial" w:cs="Arial"/>
          <w:color w:val="000000" w:themeColor="text1"/>
          <w:sz w:val="20"/>
          <w:szCs w:val="20"/>
          <w:u w:val="single"/>
        </w:rPr>
        <w:t>l’</w:t>
      </w:r>
      <w:r w:rsidR="006F6226" w:rsidRPr="00790853">
        <w:rPr>
          <w:rFonts w:ascii="Arial" w:hAnsi="Arial" w:cs="Arial"/>
          <w:color w:val="000000" w:themeColor="text1"/>
          <w:sz w:val="20"/>
          <w:szCs w:val="20"/>
          <w:u w:val="single"/>
        </w:rPr>
        <w:t>intervento</w:t>
      </w:r>
      <w:r w:rsidR="00092843" w:rsidRPr="00790853">
        <w:rPr>
          <w:rFonts w:ascii="Arial" w:hAnsi="Arial" w:cs="Arial"/>
          <w:color w:val="000000" w:themeColor="text1"/>
          <w:sz w:val="20"/>
          <w:szCs w:val="20"/>
          <w:u w:val="single"/>
        </w:rPr>
        <w:t xml:space="preserve"> militare da parte di uno Stato per proteggere i cittadini di un altro Stato da gravi violazioni dei diritti umani</w:t>
      </w:r>
      <w:r w:rsidR="00790853" w:rsidRPr="00790853">
        <w:rPr>
          <w:rFonts w:ascii="Arial" w:hAnsi="Arial" w:cs="Arial"/>
          <w:color w:val="000000" w:themeColor="text1"/>
          <w:sz w:val="20"/>
          <w:szCs w:val="20"/>
        </w:rPr>
        <w:t xml:space="preserve">: si </w:t>
      </w:r>
      <w:r w:rsidRPr="00790853">
        <w:rPr>
          <w:rFonts w:ascii="Arial" w:hAnsi="Arial" w:cs="Arial"/>
          <w:color w:val="000000" w:themeColor="text1"/>
          <w:sz w:val="20"/>
          <w:szCs w:val="20"/>
        </w:rPr>
        <w:t>tratta di una facoltà di ogni</w:t>
      </w:r>
      <w:r w:rsidR="00FD08EF" w:rsidRPr="00790853">
        <w:rPr>
          <w:rFonts w:ascii="Arial" w:hAnsi="Arial" w:cs="Arial"/>
          <w:color w:val="000000" w:themeColor="text1"/>
          <w:sz w:val="20"/>
          <w:szCs w:val="20"/>
        </w:rPr>
        <w:t xml:space="preserve"> S</w:t>
      </w:r>
      <w:r w:rsidRPr="00790853">
        <w:rPr>
          <w:rFonts w:ascii="Arial" w:hAnsi="Arial" w:cs="Arial"/>
          <w:color w:val="000000" w:themeColor="text1"/>
          <w:sz w:val="20"/>
          <w:szCs w:val="20"/>
        </w:rPr>
        <w:t>tato di effettuare intervent</w:t>
      </w:r>
      <w:r w:rsidR="00FD08EF" w:rsidRPr="00790853">
        <w:rPr>
          <w:rFonts w:ascii="Arial" w:hAnsi="Arial" w:cs="Arial"/>
          <w:color w:val="000000" w:themeColor="text1"/>
          <w:sz w:val="20"/>
          <w:szCs w:val="20"/>
        </w:rPr>
        <w:t>i</w:t>
      </w:r>
      <w:r w:rsidRPr="00790853">
        <w:rPr>
          <w:rFonts w:ascii="Arial" w:hAnsi="Arial" w:cs="Arial"/>
          <w:color w:val="000000" w:themeColor="text1"/>
          <w:sz w:val="20"/>
          <w:szCs w:val="20"/>
        </w:rPr>
        <w:t xml:space="preserve"> armat</w:t>
      </w:r>
      <w:r w:rsidR="00FD08EF" w:rsidRPr="00790853">
        <w:rPr>
          <w:rFonts w:ascii="Arial" w:hAnsi="Arial" w:cs="Arial"/>
          <w:color w:val="000000" w:themeColor="text1"/>
          <w:sz w:val="20"/>
          <w:szCs w:val="20"/>
        </w:rPr>
        <w:t>i a tutela di cittadini minacciati dal loro Stato</w:t>
      </w:r>
      <w:r w:rsidR="00790853" w:rsidRPr="00790853">
        <w:rPr>
          <w:rFonts w:ascii="Arial" w:hAnsi="Arial" w:cs="Arial"/>
          <w:color w:val="000000" w:themeColor="text1"/>
          <w:sz w:val="20"/>
          <w:szCs w:val="20"/>
        </w:rPr>
        <w:t xml:space="preserve"> di cittadinanza</w:t>
      </w:r>
      <w:r w:rsidR="00790853">
        <w:rPr>
          <w:rFonts w:ascii="Arial" w:hAnsi="Arial" w:cs="Arial"/>
          <w:color w:val="000000" w:themeColor="text1"/>
          <w:sz w:val="20"/>
          <w:szCs w:val="20"/>
        </w:rPr>
        <w:t>.</w:t>
      </w:r>
    </w:p>
    <w:p w14:paraId="6404B4E4" w14:textId="3BB0DF1F" w:rsidR="00FD08EF" w:rsidRPr="00790853" w:rsidRDefault="000F7CEB" w:rsidP="00790853">
      <w:pPr>
        <w:pStyle w:val="NormaleWeb"/>
        <w:tabs>
          <w:tab w:val="left" w:pos="2757"/>
        </w:tabs>
        <w:spacing w:before="0" w:beforeAutospacing="0" w:after="0" w:afterAutospacing="0"/>
        <w:ind w:left="720"/>
        <w:contextualSpacing/>
        <w:jc w:val="both"/>
        <w:rPr>
          <w:rFonts w:ascii="Arial" w:hAnsi="Arial" w:cs="Arial"/>
          <w:color w:val="000000" w:themeColor="text1"/>
          <w:sz w:val="20"/>
          <w:szCs w:val="20"/>
        </w:rPr>
      </w:pPr>
      <w:r w:rsidRPr="00790853">
        <w:rPr>
          <w:rFonts w:ascii="Arial" w:hAnsi="Arial" w:cs="Arial"/>
          <w:color w:val="000000" w:themeColor="text1"/>
          <w:sz w:val="20"/>
          <w:szCs w:val="20"/>
        </w:rPr>
        <w:t xml:space="preserve">Questa norma </w:t>
      </w:r>
      <w:r w:rsidRPr="00790853">
        <w:rPr>
          <w:rFonts w:ascii="Arial" w:hAnsi="Arial" w:cs="Arial"/>
          <w:color w:val="000000" w:themeColor="text1"/>
          <w:sz w:val="20"/>
          <w:szCs w:val="20"/>
          <w:u w:val="single"/>
        </w:rPr>
        <w:t>non può trovare spazio nel DI cont</w:t>
      </w:r>
      <w:r w:rsidR="00FD08EF" w:rsidRPr="00790853">
        <w:rPr>
          <w:rFonts w:ascii="Arial" w:hAnsi="Arial" w:cs="Arial"/>
          <w:color w:val="000000" w:themeColor="text1"/>
          <w:sz w:val="20"/>
          <w:szCs w:val="20"/>
          <w:u w:val="single"/>
        </w:rPr>
        <w:t>e</w:t>
      </w:r>
      <w:r w:rsidRPr="00790853">
        <w:rPr>
          <w:rFonts w:ascii="Arial" w:hAnsi="Arial" w:cs="Arial"/>
          <w:color w:val="000000" w:themeColor="text1"/>
          <w:sz w:val="20"/>
          <w:szCs w:val="20"/>
          <w:u w:val="single"/>
        </w:rPr>
        <w:t>mpor</w:t>
      </w:r>
      <w:r w:rsidR="00FD08EF" w:rsidRPr="00790853">
        <w:rPr>
          <w:rFonts w:ascii="Arial" w:hAnsi="Arial" w:cs="Arial"/>
          <w:color w:val="000000" w:themeColor="text1"/>
          <w:sz w:val="20"/>
          <w:szCs w:val="20"/>
          <w:u w:val="single"/>
        </w:rPr>
        <w:t>ane</w:t>
      </w:r>
      <w:r w:rsidRPr="00790853">
        <w:rPr>
          <w:rFonts w:ascii="Arial" w:hAnsi="Arial" w:cs="Arial"/>
          <w:color w:val="000000" w:themeColor="text1"/>
          <w:sz w:val="20"/>
          <w:szCs w:val="20"/>
          <w:u w:val="single"/>
        </w:rPr>
        <w:t>o</w:t>
      </w:r>
      <w:r w:rsidRPr="00790853">
        <w:rPr>
          <w:rFonts w:ascii="Arial" w:hAnsi="Arial" w:cs="Arial"/>
          <w:color w:val="000000" w:themeColor="text1"/>
          <w:sz w:val="20"/>
          <w:szCs w:val="20"/>
        </w:rPr>
        <w:t xml:space="preserve">, visto che gli Stati non sono mai </w:t>
      </w:r>
      <w:r w:rsidR="00FD08EF" w:rsidRPr="00790853">
        <w:rPr>
          <w:rFonts w:ascii="Arial" w:hAnsi="Arial" w:cs="Arial"/>
          <w:color w:val="000000" w:themeColor="text1"/>
          <w:sz w:val="20"/>
          <w:szCs w:val="20"/>
        </w:rPr>
        <w:t>intervenuti</w:t>
      </w:r>
      <w:r w:rsidRPr="00790853">
        <w:rPr>
          <w:rFonts w:ascii="Arial" w:hAnsi="Arial" w:cs="Arial"/>
          <w:color w:val="000000" w:themeColor="text1"/>
          <w:sz w:val="20"/>
          <w:szCs w:val="20"/>
        </w:rPr>
        <w:t xml:space="preserve"> ad esempio in </w:t>
      </w:r>
      <w:r w:rsidR="00FD08EF" w:rsidRPr="00790853">
        <w:rPr>
          <w:rFonts w:ascii="Arial" w:hAnsi="Arial" w:cs="Arial"/>
          <w:color w:val="000000" w:themeColor="text1"/>
          <w:sz w:val="20"/>
          <w:szCs w:val="20"/>
        </w:rPr>
        <w:t>C</w:t>
      </w:r>
      <w:r w:rsidRPr="00790853">
        <w:rPr>
          <w:rFonts w:ascii="Arial" w:hAnsi="Arial" w:cs="Arial"/>
          <w:color w:val="000000" w:themeColor="text1"/>
          <w:sz w:val="20"/>
          <w:szCs w:val="20"/>
        </w:rPr>
        <w:t>orea</w:t>
      </w:r>
      <w:r w:rsidR="00FD08EF" w:rsidRPr="00790853">
        <w:rPr>
          <w:rFonts w:ascii="Arial" w:hAnsi="Arial" w:cs="Arial"/>
          <w:color w:val="000000" w:themeColor="text1"/>
          <w:sz w:val="20"/>
          <w:szCs w:val="20"/>
        </w:rPr>
        <w:t xml:space="preserve"> del Nord o in Siria</w:t>
      </w:r>
      <w:r w:rsidR="00790853">
        <w:rPr>
          <w:rFonts w:ascii="Arial" w:hAnsi="Arial" w:cs="Arial"/>
          <w:color w:val="000000" w:themeColor="text1"/>
          <w:sz w:val="20"/>
          <w:szCs w:val="20"/>
        </w:rPr>
        <w:t xml:space="preserve">; ma a </w:t>
      </w:r>
      <w:r w:rsidR="00FD08EF" w:rsidRPr="00790853">
        <w:rPr>
          <w:rFonts w:ascii="Arial" w:hAnsi="Arial" w:cs="Arial"/>
          <w:color w:val="000000" w:themeColor="text1"/>
          <w:sz w:val="20"/>
          <w:szCs w:val="20"/>
        </w:rPr>
        <w:t xml:space="preserve">sostegno di tale intervento sono </w:t>
      </w:r>
      <w:r w:rsidR="00790853" w:rsidRPr="00790853">
        <w:rPr>
          <w:rFonts w:ascii="Arial" w:hAnsi="Arial" w:cs="Arial"/>
          <w:color w:val="000000" w:themeColor="text1"/>
          <w:sz w:val="20"/>
          <w:szCs w:val="20"/>
        </w:rPr>
        <w:t>state</w:t>
      </w:r>
      <w:r w:rsidR="00FD08EF" w:rsidRPr="00790853">
        <w:rPr>
          <w:rFonts w:ascii="Arial" w:hAnsi="Arial" w:cs="Arial"/>
          <w:color w:val="000000" w:themeColor="text1"/>
          <w:sz w:val="20"/>
          <w:szCs w:val="20"/>
        </w:rPr>
        <w:t xml:space="preserve"> invocate diverse teorie (vedi libro) e la dottrina della responsabilità di proteggere.</w:t>
      </w:r>
    </w:p>
    <w:p w14:paraId="608919CB" w14:textId="25B3F39C" w:rsidR="000F7CEB" w:rsidRPr="006F6226" w:rsidRDefault="006F6226" w:rsidP="00FB32BC">
      <w:pPr>
        <w:pStyle w:val="NormaleWeb"/>
        <w:numPr>
          <w:ilvl w:val="0"/>
          <w:numId w:val="190"/>
        </w:numPr>
        <w:tabs>
          <w:tab w:val="left" w:pos="2757"/>
        </w:tabs>
        <w:spacing w:before="0" w:beforeAutospacing="0" w:after="0" w:afterAutospacing="0"/>
        <w:contextualSpacing/>
        <w:jc w:val="both"/>
        <w:rPr>
          <w:rFonts w:ascii="Arial" w:hAnsi="Arial" w:cs="Arial"/>
          <w:color w:val="4472C4" w:themeColor="accent1"/>
          <w:sz w:val="20"/>
          <w:szCs w:val="20"/>
        </w:rPr>
      </w:pPr>
      <w:r w:rsidRPr="006F6226">
        <w:rPr>
          <w:rFonts w:ascii="Arial" w:hAnsi="Arial" w:cs="Arial"/>
          <w:b/>
          <w:bCs/>
          <w:color w:val="000000" w:themeColor="text1"/>
          <w:sz w:val="20"/>
          <w:szCs w:val="20"/>
        </w:rPr>
        <w:t xml:space="preserve">dottrina della “responsabilità di proteggere” </w:t>
      </w:r>
      <w:r w:rsidRPr="006F6226">
        <w:rPr>
          <w:rFonts w:ascii="Arial" w:hAnsi="Arial" w:cs="Arial"/>
          <w:color w:val="000000" w:themeColor="text1"/>
          <w:sz w:val="20"/>
          <w:szCs w:val="20"/>
        </w:rPr>
        <w:t>(responsability</w:t>
      </w:r>
      <w:r w:rsidR="000F7CEB" w:rsidRPr="000F7CEB">
        <w:rPr>
          <w:rFonts w:ascii="Arial" w:hAnsi="Arial" w:cs="Arial"/>
          <w:color w:val="000000" w:themeColor="text1"/>
          <w:sz w:val="20"/>
          <w:szCs w:val="20"/>
        </w:rPr>
        <w:t xml:space="preserve"> to protect</w:t>
      </w:r>
      <w:r w:rsidRPr="006F6226">
        <w:rPr>
          <w:rFonts w:ascii="Arial" w:hAnsi="Arial" w:cs="Arial"/>
          <w:color w:val="000000" w:themeColor="text1"/>
          <w:sz w:val="20"/>
          <w:szCs w:val="20"/>
        </w:rPr>
        <w:t xml:space="preserve">), secondo cui la </w:t>
      </w:r>
      <w:r w:rsidRPr="00790853">
        <w:rPr>
          <w:rFonts w:ascii="Arial" w:hAnsi="Arial" w:cs="Arial"/>
          <w:color w:val="000000" w:themeColor="text1"/>
          <w:sz w:val="20"/>
          <w:szCs w:val="20"/>
          <w:u w:val="single"/>
        </w:rPr>
        <w:t>comunità internazionale avrebbe una responsabilità/un obbligo nel reagire quando si verificano in uno Stato gravi violazioni dei diritti umani</w:t>
      </w:r>
      <w:r w:rsidR="00790853">
        <w:rPr>
          <w:rFonts w:ascii="Arial" w:hAnsi="Arial" w:cs="Arial"/>
          <w:color w:val="000000" w:themeColor="text1"/>
          <w:sz w:val="20"/>
          <w:szCs w:val="20"/>
        </w:rPr>
        <w:t xml:space="preserve">. </w:t>
      </w:r>
      <w:r w:rsidRPr="006F6226">
        <w:rPr>
          <w:rFonts w:ascii="Arial" w:hAnsi="Arial" w:cs="Arial"/>
          <w:color w:val="000000" w:themeColor="text1"/>
          <w:sz w:val="20"/>
          <w:szCs w:val="20"/>
        </w:rPr>
        <w:t xml:space="preserve">Tale dottrina </w:t>
      </w:r>
      <w:r w:rsidR="000F7CEB" w:rsidRPr="000F7CEB">
        <w:rPr>
          <w:rFonts w:ascii="Arial" w:hAnsi="Arial" w:cs="Arial"/>
          <w:color w:val="000000" w:themeColor="text1"/>
          <w:sz w:val="20"/>
          <w:szCs w:val="20"/>
        </w:rPr>
        <w:t xml:space="preserve">si suddivide in due ambiti: i </w:t>
      </w:r>
      <w:r w:rsidRPr="006F6226">
        <w:rPr>
          <w:rFonts w:ascii="Arial" w:hAnsi="Arial" w:cs="Arial"/>
          <w:color w:val="000000" w:themeColor="text1"/>
          <w:sz w:val="20"/>
          <w:szCs w:val="20"/>
        </w:rPr>
        <w:t>radicali</w:t>
      </w:r>
      <w:r w:rsidR="000F7CEB" w:rsidRPr="000F7CEB">
        <w:rPr>
          <w:rFonts w:ascii="Arial" w:hAnsi="Arial" w:cs="Arial"/>
          <w:color w:val="000000" w:themeColor="text1"/>
          <w:sz w:val="20"/>
          <w:szCs w:val="20"/>
        </w:rPr>
        <w:t xml:space="preserve"> </w:t>
      </w:r>
      <w:r w:rsidRPr="006F6226">
        <w:rPr>
          <w:rFonts w:ascii="Arial" w:hAnsi="Arial" w:cs="Arial"/>
          <w:color w:val="000000" w:themeColor="text1"/>
          <w:sz w:val="20"/>
          <w:szCs w:val="20"/>
        </w:rPr>
        <w:t>sostengono</w:t>
      </w:r>
      <w:r w:rsidR="000F7CEB" w:rsidRPr="000F7CEB">
        <w:rPr>
          <w:rFonts w:ascii="Arial" w:hAnsi="Arial" w:cs="Arial"/>
          <w:color w:val="000000" w:themeColor="text1"/>
          <w:sz w:val="20"/>
          <w:szCs w:val="20"/>
        </w:rPr>
        <w:t xml:space="preserve"> che </w:t>
      </w:r>
      <w:r w:rsidRPr="00790853">
        <w:rPr>
          <w:rFonts w:ascii="Arial" w:hAnsi="Arial" w:cs="Arial"/>
          <w:color w:val="000000" w:themeColor="text1"/>
          <w:sz w:val="20"/>
          <w:szCs w:val="20"/>
          <w:u w:val="single"/>
        </w:rPr>
        <w:t>devono essere g</w:t>
      </w:r>
      <w:r w:rsidR="000F7CEB" w:rsidRPr="00790853">
        <w:rPr>
          <w:rFonts w:ascii="Arial" w:hAnsi="Arial" w:cs="Arial"/>
          <w:color w:val="000000" w:themeColor="text1"/>
          <w:sz w:val="20"/>
          <w:szCs w:val="20"/>
          <w:u w:val="single"/>
        </w:rPr>
        <w:t xml:space="preserve">li Stati </w:t>
      </w:r>
      <w:r w:rsidRPr="00790853">
        <w:rPr>
          <w:rFonts w:ascii="Arial" w:hAnsi="Arial" w:cs="Arial"/>
          <w:color w:val="000000" w:themeColor="text1"/>
          <w:sz w:val="20"/>
          <w:szCs w:val="20"/>
          <w:u w:val="single"/>
        </w:rPr>
        <w:t>democratici,</w:t>
      </w:r>
      <w:r w:rsidR="000F7CEB" w:rsidRPr="00790853">
        <w:rPr>
          <w:rFonts w:ascii="Arial" w:hAnsi="Arial" w:cs="Arial"/>
          <w:color w:val="000000" w:themeColor="text1"/>
          <w:sz w:val="20"/>
          <w:szCs w:val="20"/>
          <w:u w:val="single"/>
        </w:rPr>
        <w:t xml:space="preserve"> in quanto tali</w:t>
      </w:r>
      <w:r w:rsidRPr="00790853">
        <w:rPr>
          <w:rFonts w:ascii="Arial" w:hAnsi="Arial" w:cs="Arial"/>
          <w:color w:val="000000" w:themeColor="text1"/>
          <w:sz w:val="20"/>
          <w:szCs w:val="20"/>
          <w:u w:val="single"/>
        </w:rPr>
        <w:t>, ad intervenire</w:t>
      </w:r>
      <w:r w:rsidR="000F7CEB" w:rsidRPr="00790853">
        <w:rPr>
          <w:rFonts w:ascii="Arial" w:hAnsi="Arial" w:cs="Arial"/>
          <w:color w:val="000000" w:themeColor="text1"/>
          <w:sz w:val="20"/>
          <w:szCs w:val="20"/>
          <w:u w:val="single"/>
        </w:rPr>
        <w:t xml:space="preserve"> all’</w:t>
      </w:r>
      <w:r w:rsidRPr="00790853">
        <w:rPr>
          <w:rFonts w:ascii="Arial" w:hAnsi="Arial" w:cs="Arial"/>
          <w:color w:val="000000" w:themeColor="text1"/>
          <w:sz w:val="20"/>
          <w:szCs w:val="20"/>
          <w:u w:val="single"/>
        </w:rPr>
        <w:t>estero</w:t>
      </w:r>
      <w:r w:rsidR="000F7CEB" w:rsidRPr="00790853">
        <w:rPr>
          <w:rFonts w:ascii="Arial" w:hAnsi="Arial" w:cs="Arial"/>
          <w:color w:val="000000" w:themeColor="text1"/>
          <w:sz w:val="20"/>
          <w:szCs w:val="20"/>
          <w:u w:val="single"/>
        </w:rPr>
        <w:t xml:space="preserve"> per portare la democrazia</w:t>
      </w:r>
      <w:r w:rsidR="000F7CEB" w:rsidRPr="000F7CEB">
        <w:rPr>
          <w:rFonts w:ascii="Arial" w:hAnsi="Arial" w:cs="Arial"/>
          <w:color w:val="000000" w:themeColor="text1"/>
          <w:sz w:val="20"/>
          <w:szCs w:val="20"/>
        </w:rPr>
        <w:t xml:space="preserve">; i meno </w:t>
      </w:r>
      <w:r w:rsidRPr="006F6226">
        <w:rPr>
          <w:rFonts w:ascii="Arial" w:hAnsi="Arial" w:cs="Arial"/>
          <w:color w:val="000000" w:themeColor="text1"/>
          <w:sz w:val="20"/>
          <w:szCs w:val="20"/>
        </w:rPr>
        <w:t>estremisti</w:t>
      </w:r>
      <w:r w:rsidR="000F7CEB" w:rsidRPr="000F7CEB">
        <w:rPr>
          <w:rFonts w:ascii="Arial" w:hAnsi="Arial" w:cs="Arial"/>
          <w:color w:val="000000" w:themeColor="text1"/>
          <w:sz w:val="20"/>
          <w:szCs w:val="20"/>
        </w:rPr>
        <w:t xml:space="preserve"> dicono che </w:t>
      </w:r>
      <w:r w:rsidR="000F7CEB" w:rsidRPr="00790853">
        <w:rPr>
          <w:rFonts w:ascii="Arial" w:hAnsi="Arial" w:cs="Arial"/>
          <w:color w:val="000000" w:themeColor="text1"/>
          <w:sz w:val="20"/>
          <w:szCs w:val="20"/>
          <w:u w:val="single"/>
        </w:rPr>
        <w:t xml:space="preserve">ad agire </w:t>
      </w:r>
      <w:r w:rsidRPr="00790853">
        <w:rPr>
          <w:rFonts w:ascii="Arial" w:hAnsi="Arial" w:cs="Arial"/>
          <w:color w:val="000000" w:themeColor="text1"/>
          <w:sz w:val="20"/>
          <w:szCs w:val="20"/>
          <w:u w:val="single"/>
        </w:rPr>
        <w:t xml:space="preserve">sulla base della responsabilità di proteggere </w:t>
      </w:r>
      <w:r w:rsidR="000F7CEB" w:rsidRPr="00790853">
        <w:rPr>
          <w:rFonts w:ascii="Arial" w:hAnsi="Arial" w:cs="Arial"/>
          <w:color w:val="000000" w:themeColor="text1"/>
          <w:sz w:val="20"/>
          <w:szCs w:val="20"/>
          <w:u w:val="single"/>
        </w:rPr>
        <w:t>deve essere</w:t>
      </w:r>
      <w:r w:rsidRPr="00790853">
        <w:rPr>
          <w:rFonts w:ascii="Arial" w:hAnsi="Arial" w:cs="Arial"/>
          <w:color w:val="000000" w:themeColor="text1"/>
          <w:sz w:val="20"/>
          <w:szCs w:val="20"/>
          <w:u w:val="single"/>
        </w:rPr>
        <w:t xml:space="preserve"> </w:t>
      </w:r>
      <w:r w:rsidR="000F7CEB" w:rsidRPr="00790853">
        <w:rPr>
          <w:rFonts w:ascii="Arial" w:hAnsi="Arial" w:cs="Arial"/>
          <w:color w:val="000000" w:themeColor="text1"/>
          <w:sz w:val="20"/>
          <w:szCs w:val="20"/>
          <w:u w:val="single"/>
        </w:rPr>
        <w:t>il Consiglio di Sicurezza</w:t>
      </w:r>
      <w:r w:rsidRPr="00790853">
        <w:rPr>
          <w:rFonts w:ascii="Arial" w:hAnsi="Arial" w:cs="Arial"/>
          <w:color w:val="000000" w:themeColor="text1"/>
          <w:sz w:val="20"/>
          <w:szCs w:val="20"/>
          <w:u w:val="single"/>
        </w:rPr>
        <w:t xml:space="preserve"> e,</w:t>
      </w:r>
      <w:r>
        <w:rPr>
          <w:rFonts w:ascii="Arial" w:hAnsi="Arial" w:cs="Arial"/>
          <w:color w:val="000000" w:themeColor="text1"/>
          <w:sz w:val="20"/>
          <w:szCs w:val="20"/>
        </w:rPr>
        <w:t xml:space="preserve"> nel caso in cui esso sia </w:t>
      </w:r>
      <w:r w:rsidR="000F7CEB" w:rsidRPr="000F7CEB">
        <w:rPr>
          <w:rFonts w:ascii="Arial" w:hAnsi="Arial" w:cs="Arial"/>
          <w:color w:val="000000" w:themeColor="text1"/>
          <w:sz w:val="20"/>
          <w:szCs w:val="20"/>
        </w:rPr>
        <w:t xml:space="preserve">bloccato dai veti, </w:t>
      </w:r>
      <w:r w:rsidRPr="00790853">
        <w:rPr>
          <w:rFonts w:ascii="Arial" w:hAnsi="Arial" w:cs="Arial"/>
          <w:color w:val="000000" w:themeColor="text1"/>
          <w:sz w:val="20"/>
          <w:szCs w:val="20"/>
          <w:u w:val="single"/>
        </w:rPr>
        <w:t>dall</w:t>
      </w:r>
      <w:r w:rsidR="000F7CEB" w:rsidRPr="00790853">
        <w:rPr>
          <w:rFonts w:ascii="Arial" w:hAnsi="Arial" w:cs="Arial"/>
          <w:color w:val="000000" w:themeColor="text1"/>
          <w:sz w:val="20"/>
          <w:szCs w:val="20"/>
          <w:u w:val="single"/>
        </w:rPr>
        <w:t>’</w:t>
      </w:r>
      <w:r w:rsidRPr="00790853">
        <w:rPr>
          <w:rFonts w:ascii="Arial" w:hAnsi="Arial" w:cs="Arial"/>
          <w:color w:val="000000" w:themeColor="text1"/>
          <w:sz w:val="20"/>
          <w:szCs w:val="20"/>
          <w:u w:val="single"/>
        </w:rPr>
        <w:t>A</w:t>
      </w:r>
      <w:r w:rsidR="000F7CEB" w:rsidRPr="00790853">
        <w:rPr>
          <w:rFonts w:ascii="Arial" w:hAnsi="Arial" w:cs="Arial"/>
          <w:color w:val="000000" w:themeColor="text1"/>
          <w:sz w:val="20"/>
          <w:szCs w:val="20"/>
          <w:u w:val="single"/>
        </w:rPr>
        <w:t>ssemblea generale</w:t>
      </w:r>
      <w:r w:rsidR="000F7CEB" w:rsidRPr="000F7CEB">
        <w:rPr>
          <w:rFonts w:ascii="Arial" w:hAnsi="Arial" w:cs="Arial"/>
          <w:color w:val="000000" w:themeColor="text1"/>
          <w:sz w:val="20"/>
          <w:szCs w:val="20"/>
        </w:rPr>
        <w:t xml:space="preserve"> </w:t>
      </w:r>
      <w:r>
        <w:rPr>
          <w:rFonts w:ascii="Arial" w:hAnsi="Arial" w:cs="Arial"/>
          <w:color w:val="000000" w:themeColor="text1"/>
          <w:sz w:val="20"/>
          <w:szCs w:val="20"/>
        </w:rPr>
        <w:t>(</w:t>
      </w:r>
      <w:r w:rsidR="000F7CEB" w:rsidRPr="000F7CEB">
        <w:rPr>
          <w:rFonts w:ascii="Arial" w:hAnsi="Arial" w:cs="Arial"/>
          <w:color w:val="000000" w:themeColor="text1"/>
          <w:sz w:val="20"/>
          <w:szCs w:val="20"/>
        </w:rPr>
        <w:t>sulla base dell</w:t>
      </w:r>
      <w:r>
        <w:rPr>
          <w:rFonts w:ascii="Arial" w:hAnsi="Arial" w:cs="Arial"/>
          <w:color w:val="000000" w:themeColor="text1"/>
          <w:sz w:val="20"/>
          <w:szCs w:val="20"/>
        </w:rPr>
        <w:t xml:space="preserve">’antica </w:t>
      </w:r>
      <w:r w:rsidR="00790853">
        <w:rPr>
          <w:rFonts w:ascii="Arial" w:hAnsi="Arial" w:cs="Arial"/>
          <w:color w:val="000000" w:themeColor="text1"/>
          <w:sz w:val="20"/>
          <w:szCs w:val="20"/>
        </w:rPr>
        <w:t>R</w:t>
      </w:r>
      <w:r w:rsidR="000F7CEB" w:rsidRPr="000F7CEB">
        <w:rPr>
          <w:rFonts w:ascii="Arial" w:hAnsi="Arial" w:cs="Arial"/>
          <w:color w:val="000000" w:themeColor="text1"/>
          <w:sz w:val="20"/>
          <w:szCs w:val="20"/>
        </w:rPr>
        <w:t>isoluzione del 1950</w:t>
      </w:r>
      <w:r>
        <w:rPr>
          <w:rFonts w:ascii="Arial" w:hAnsi="Arial" w:cs="Arial"/>
          <w:color w:val="000000" w:themeColor="text1"/>
          <w:sz w:val="20"/>
          <w:szCs w:val="20"/>
        </w:rPr>
        <w:t>,</w:t>
      </w:r>
      <w:r w:rsidR="00790853">
        <w:rPr>
          <w:rFonts w:ascii="Arial" w:hAnsi="Arial" w:cs="Arial"/>
          <w:color w:val="000000" w:themeColor="text1"/>
          <w:sz w:val="20"/>
          <w:szCs w:val="20"/>
        </w:rPr>
        <w:t xml:space="preserve"> che,</w:t>
      </w:r>
      <w:r>
        <w:rPr>
          <w:rFonts w:ascii="Arial" w:hAnsi="Arial" w:cs="Arial"/>
          <w:color w:val="000000" w:themeColor="text1"/>
          <w:sz w:val="20"/>
          <w:szCs w:val="20"/>
        </w:rPr>
        <w:t xml:space="preserve"> essendo i</w:t>
      </w:r>
      <w:r w:rsidR="000F7CEB" w:rsidRPr="000F7CEB">
        <w:rPr>
          <w:rFonts w:ascii="Arial" w:hAnsi="Arial" w:cs="Arial"/>
          <w:color w:val="000000" w:themeColor="text1"/>
          <w:sz w:val="20"/>
          <w:szCs w:val="20"/>
        </w:rPr>
        <w:t xml:space="preserve">l </w:t>
      </w:r>
      <w:r w:rsidR="00790853">
        <w:rPr>
          <w:rFonts w:ascii="Arial" w:hAnsi="Arial" w:cs="Arial"/>
          <w:color w:val="000000" w:themeColor="text1"/>
          <w:sz w:val="20"/>
          <w:szCs w:val="20"/>
        </w:rPr>
        <w:t>C</w:t>
      </w:r>
      <w:r w:rsidR="000F7CEB" w:rsidRPr="000F7CEB">
        <w:rPr>
          <w:rFonts w:ascii="Arial" w:hAnsi="Arial" w:cs="Arial"/>
          <w:color w:val="000000" w:themeColor="text1"/>
          <w:sz w:val="20"/>
          <w:szCs w:val="20"/>
        </w:rPr>
        <w:t>onsiglio di sicurezza bloccato d</w:t>
      </w:r>
      <w:r>
        <w:rPr>
          <w:rFonts w:ascii="Arial" w:hAnsi="Arial" w:cs="Arial"/>
          <w:color w:val="000000" w:themeColor="text1"/>
          <w:sz w:val="20"/>
          <w:szCs w:val="20"/>
        </w:rPr>
        <w:t>al veto sovietico</w:t>
      </w:r>
      <w:r w:rsidR="000F7CEB" w:rsidRPr="000F7CEB">
        <w:rPr>
          <w:rFonts w:ascii="Arial" w:hAnsi="Arial" w:cs="Arial"/>
          <w:color w:val="000000" w:themeColor="text1"/>
          <w:sz w:val="20"/>
          <w:szCs w:val="20"/>
        </w:rPr>
        <w:t xml:space="preserve"> e </w:t>
      </w:r>
      <w:r>
        <w:rPr>
          <w:rFonts w:ascii="Arial" w:hAnsi="Arial" w:cs="Arial"/>
          <w:color w:val="000000" w:themeColor="text1"/>
          <w:sz w:val="20"/>
          <w:szCs w:val="20"/>
        </w:rPr>
        <w:t>ucrain</w:t>
      </w:r>
      <w:r w:rsidR="00790853">
        <w:rPr>
          <w:rFonts w:ascii="Arial" w:hAnsi="Arial" w:cs="Arial"/>
          <w:color w:val="000000" w:themeColor="text1"/>
          <w:sz w:val="20"/>
          <w:szCs w:val="20"/>
        </w:rPr>
        <w:t>o</w:t>
      </w:r>
      <w:r>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 xml:space="preserve">autorizzò </w:t>
      </w:r>
      <w:r>
        <w:rPr>
          <w:rFonts w:ascii="Arial" w:hAnsi="Arial" w:cs="Arial"/>
          <w:color w:val="000000" w:themeColor="text1"/>
          <w:sz w:val="20"/>
          <w:szCs w:val="20"/>
        </w:rPr>
        <w:t>gli</w:t>
      </w:r>
      <w:r w:rsidR="000F7CEB" w:rsidRPr="000F7CEB">
        <w:rPr>
          <w:rFonts w:ascii="Arial" w:hAnsi="Arial" w:cs="Arial"/>
          <w:color w:val="000000" w:themeColor="text1"/>
          <w:sz w:val="20"/>
          <w:szCs w:val="20"/>
        </w:rPr>
        <w:t xml:space="preserve"> </w:t>
      </w:r>
      <w:r w:rsidR="00790853">
        <w:rPr>
          <w:rFonts w:ascii="Arial" w:hAnsi="Arial" w:cs="Arial"/>
          <w:color w:val="000000" w:themeColor="text1"/>
          <w:sz w:val="20"/>
          <w:szCs w:val="20"/>
        </w:rPr>
        <w:t>S</w:t>
      </w:r>
      <w:r w:rsidR="000F7CEB" w:rsidRPr="000F7CEB">
        <w:rPr>
          <w:rFonts w:ascii="Arial" w:hAnsi="Arial" w:cs="Arial"/>
          <w:color w:val="000000" w:themeColor="text1"/>
          <w:sz w:val="20"/>
          <w:szCs w:val="20"/>
        </w:rPr>
        <w:t xml:space="preserve">tati a </w:t>
      </w:r>
      <w:r w:rsidRPr="000F7CEB">
        <w:rPr>
          <w:rFonts w:ascii="Arial" w:hAnsi="Arial" w:cs="Arial"/>
          <w:color w:val="000000" w:themeColor="text1"/>
          <w:sz w:val="20"/>
          <w:szCs w:val="20"/>
        </w:rPr>
        <w:t>combatter</w:t>
      </w:r>
      <w:r w:rsidR="000F7CEB" w:rsidRPr="000F7CEB">
        <w:rPr>
          <w:rFonts w:ascii="Arial" w:hAnsi="Arial" w:cs="Arial"/>
          <w:color w:val="000000" w:themeColor="text1"/>
          <w:sz w:val="20"/>
          <w:szCs w:val="20"/>
        </w:rPr>
        <w:t>e</w:t>
      </w:r>
      <w:r>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la guerra contro la corea</w:t>
      </w:r>
      <w:r>
        <w:rPr>
          <w:rFonts w:ascii="Arial" w:hAnsi="Arial" w:cs="Arial"/>
          <w:color w:val="000000" w:themeColor="text1"/>
          <w:sz w:val="20"/>
          <w:szCs w:val="20"/>
        </w:rPr>
        <w:t xml:space="preserve"> del Sud).</w:t>
      </w:r>
    </w:p>
    <w:p w14:paraId="21180396" w14:textId="6399886D" w:rsidR="006F6226" w:rsidRPr="000F7CEB" w:rsidRDefault="006F6226" w:rsidP="006F6226">
      <w:pPr>
        <w:pStyle w:val="NormaleWeb"/>
        <w:tabs>
          <w:tab w:val="left" w:pos="2757"/>
        </w:tabs>
        <w:spacing w:before="0" w:beforeAutospacing="0" w:after="0" w:afterAutospacing="0"/>
        <w:ind w:left="720"/>
        <w:contextualSpacing/>
        <w:jc w:val="both"/>
        <w:rPr>
          <w:rFonts w:ascii="Arial" w:hAnsi="Arial" w:cs="Arial"/>
          <w:color w:val="4472C4" w:themeColor="accent1"/>
          <w:sz w:val="20"/>
          <w:szCs w:val="20"/>
        </w:rPr>
      </w:pPr>
      <w:r w:rsidRPr="006F6226">
        <w:rPr>
          <w:rFonts w:ascii="Arial" w:hAnsi="Arial" w:cs="Arial"/>
          <w:color w:val="000000" w:themeColor="text1"/>
          <w:sz w:val="20"/>
          <w:szCs w:val="20"/>
        </w:rPr>
        <w:t xml:space="preserve">Tale dottrina </w:t>
      </w:r>
      <w:r w:rsidRPr="00790853">
        <w:rPr>
          <w:rFonts w:ascii="Arial" w:hAnsi="Arial" w:cs="Arial"/>
          <w:color w:val="000000" w:themeColor="text1"/>
          <w:sz w:val="20"/>
          <w:szCs w:val="20"/>
          <w:u w:val="single"/>
        </w:rPr>
        <w:t>non trova corrispondenza nel diritto vigente</w:t>
      </w:r>
      <w:r>
        <w:rPr>
          <w:rFonts w:ascii="Arial" w:hAnsi="Arial" w:cs="Arial"/>
          <w:color w:val="000000" w:themeColor="text1"/>
          <w:sz w:val="20"/>
          <w:szCs w:val="20"/>
        </w:rPr>
        <w:t>.</w:t>
      </w:r>
    </w:p>
    <w:p w14:paraId="48671236" w14:textId="0D84F245" w:rsidR="000F7CEB" w:rsidRPr="000F7CEB" w:rsidRDefault="00790853" w:rsidP="00FB32BC">
      <w:pPr>
        <w:pStyle w:val="NormaleWeb"/>
        <w:numPr>
          <w:ilvl w:val="0"/>
          <w:numId w:val="190"/>
        </w:numPr>
        <w:tabs>
          <w:tab w:val="left" w:pos="2757"/>
        </w:tabs>
        <w:spacing w:before="0" w:beforeAutospacing="0" w:after="0" w:afterAutospacing="0"/>
        <w:contextualSpacing/>
        <w:jc w:val="both"/>
        <w:rPr>
          <w:rFonts w:ascii="Arial" w:hAnsi="Arial" w:cs="Arial"/>
          <w:b/>
          <w:bCs/>
          <w:color w:val="000000" w:themeColor="text1"/>
          <w:sz w:val="20"/>
          <w:szCs w:val="20"/>
        </w:rPr>
      </w:pPr>
      <w:r>
        <w:rPr>
          <w:rFonts w:ascii="Arial" w:hAnsi="Arial" w:cs="Arial"/>
          <w:b/>
          <w:bCs/>
          <w:color w:val="000000" w:themeColor="text1"/>
          <w:sz w:val="20"/>
          <w:szCs w:val="20"/>
        </w:rPr>
        <w:t>i</w:t>
      </w:r>
      <w:r w:rsidR="000F7CEB" w:rsidRPr="000F7CEB">
        <w:rPr>
          <w:rFonts w:ascii="Arial" w:hAnsi="Arial" w:cs="Arial"/>
          <w:b/>
          <w:bCs/>
          <w:color w:val="000000" w:themeColor="text1"/>
          <w:sz w:val="20"/>
          <w:szCs w:val="20"/>
        </w:rPr>
        <w:t>nterventi contro il terrorismo</w:t>
      </w:r>
      <w:r w:rsidR="00E23A67">
        <w:rPr>
          <w:rFonts w:ascii="Arial" w:hAnsi="Arial" w:cs="Arial"/>
          <w:b/>
          <w:bCs/>
          <w:color w:val="000000" w:themeColor="text1"/>
          <w:sz w:val="20"/>
          <w:szCs w:val="20"/>
        </w:rPr>
        <w:t xml:space="preserve"> internazionale</w:t>
      </w:r>
      <w:r>
        <w:rPr>
          <w:rFonts w:ascii="Arial" w:hAnsi="Arial" w:cs="Arial"/>
          <w:b/>
          <w:bCs/>
          <w:color w:val="000000" w:themeColor="text1"/>
          <w:sz w:val="20"/>
          <w:szCs w:val="20"/>
        </w:rPr>
        <w:t xml:space="preserve">, </w:t>
      </w:r>
      <w:r w:rsidR="00E23A67">
        <w:rPr>
          <w:rFonts w:ascii="Arial" w:hAnsi="Arial" w:cs="Arial"/>
          <w:color w:val="000000" w:themeColor="text1"/>
          <w:sz w:val="20"/>
          <w:szCs w:val="20"/>
        </w:rPr>
        <w:t xml:space="preserve">effettuato da uno Stato nel territorio di un altro Stato </w:t>
      </w:r>
      <w:r>
        <w:rPr>
          <w:rFonts w:ascii="Arial" w:hAnsi="Arial" w:cs="Arial"/>
          <w:color w:val="000000" w:themeColor="text1"/>
          <w:sz w:val="20"/>
          <w:szCs w:val="20"/>
        </w:rPr>
        <w:t xml:space="preserve">e </w:t>
      </w:r>
      <w:r w:rsidR="00323149">
        <w:rPr>
          <w:rFonts w:ascii="Arial" w:hAnsi="Arial" w:cs="Arial"/>
          <w:color w:val="000000" w:themeColor="text1"/>
          <w:sz w:val="20"/>
          <w:szCs w:val="20"/>
        </w:rPr>
        <w:t>giustificato</w:t>
      </w:r>
      <w:r w:rsidR="00E23A67">
        <w:rPr>
          <w:rFonts w:ascii="Arial" w:hAnsi="Arial" w:cs="Arial"/>
          <w:color w:val="000000" w:themeColor="text1"/>
          <w:sz w:val="20"/>
          <w:szCs w:val="20"/>
        </w:rPr>
        <w:t xml:space="preserve"> come legittima difesa</w:t>
      </w:r>
      <w:r>
        <w:rPr>
          <w:rFonts w:ascii="Arial" w:hAnsi="Arial" w:cs="Arial"/>
          <w:color w:val="000000" w:themeColor="text1"/>
          <w:sz w:val="20"/>
          <w:szCs w:val="20"/>
        </w:rPr>
        <w:t xml:space="preserve">, </w:t>
      </w:r>
      <w:r w:rsidR="00E23A67">
        <w:rPr>
          <w:rFonts w:ascii="Arial" w:hAnsi="Arial" w:cs="Arial"/>
          <w:color w:val="000000" w:themeColor="text1"/>
          <w:sz w:val="20"/>
          <w:szCs w:val="20"/>
        </w:rPr>
        <w:t xml:space="preserve">è stato </w:t>
      </w:r>
      <w:r w:rsidR="00E23A67" w:rsidRPr="00790853">
        <w:rPr>
          <w:rFonts w:ascii="Arial" w:hAnsi="Arial" w:cs="Arial"/>
          <w:color w:val="000000" w:themeColor="text1"/>
          <w:sz w:val="20"/>
          <w:szCs w:val="20"/>
          <w:u w:val="single"/>
        </w:rPr>
        <w:t>condannato nella prassi anteriore alla fine della guerra fredda</w:t>
      </w:r>
      <w:r w:rsidR="00E23A67">
        <w:rPr>
          <w:rFonts w:ascii="Arial" w:hAnsi="Arial" w:cs="Arial"/>
          <w:color w:val="000000" w:themeColor="text1"/>
          <w:sz w:val="20"/>
          <w:szCs w:val="20"/>
        </w:rPr>
        <w:t xml:space="preserve">; </w:t>
      </w:r>
      <w:r>
        <w:rPr>
          <w:rFonts w:ascii="Arial" w:hAnsi="Arial" w:cs="Arial"/>
          <w:color w:val="000000" w:themeColor="text1"/>
          <w:sz w:val="20"/>
          <w:szCs w:val="20"/>
        </w:rPr>
        <w:t>ma è</w:t>
      </w:r>
      <w:r w:rsidR="00E23A67">
        <w:rPr>
          <w:rFonts w:ascii="Arial" w:hAnsi="Arial" w:cs="Arial"/>
          <w:color w:val="000000" w:themeColor="text1"/>
          <w:sz w:val="20"/>
          <w:szCs w:val="20"/>
        </w:rPr>
        <w:t xml:space="preserve"> stato ritenuto </w:t>
      </w:r>
      <w:r w:rsidR="00E23A67" w:rsidRPr="00790853">
        <w:rPr>
          <w:rFonts w:ascii="Arial" w:hAnsi="Arial" w:cs="Arial"/>
          <w:color w:val="000000" w:themeColor="text1"/>
          <w:sz w:val="20"/>
          <w:szCs w:val="20"/>
          <w:u w:val="single"/>
        </w:rPr>
        <w:t xml:space="preserve">lecito in </w:t>
      </w:r>
      <w:r w:rsidRPr="00790853">
        <w:rPr>
          <w:rFonts w:ascii="Arial" w:hAnsi="Arial" w:cs="Arial"/>
          <w:color w:val="000000" w:themeColor="text1"/>
          <w:sz w:val="20"/>
          <w:szCs w:val="20"/>
          <w:u w:val="single"/>
        </w:rPr>
        <w:t>occasione</w:t>
      </w:r>
      <w:r w:rsidR="00E23A67" w:rsidRPr="00790853">
        <w:rPr>
          <w:rFonts w:ascii="Arial" w:hAnsi="Arial" w:cs="Arial"/>
          <w:color w:val="000000" w:themeColor="text1"/>
          <w:sz w:val="20"/>
          <w:szCs w:val="20"/>
          <w:u w:val="single"/>
        </w:rPr>
        <w:t xml:space="preserve"> del bombardamento </w:t>
      </w:r>
      <w:r w:rsidR="00323149" w:rsidRPr="00790853">
        <w:rPr>
          <w:rFonts w:ascii="Arial" w:hAnsi="Arial" w:cs="Arial"/>
          <w:color w:val="000000" w:themeColor="text1"/>
          <w:sz w:val="20"/>
          <w:szCs w:val="20"/>
          <w:u w:val="single"/>
        </w:rPr>
        <w:t>statunitense</w:t>
      </w:r>
      <w:r w:rsidR="00E23A67" w:rsidRPr="00790853">
        <w:rPr>
          <w:rFonts w:ascii="Arial" w:hAnsi="Arial" w:cs="Arial"/>
          <w:color w:val="000000" w:themeColor="text1"/>
          <w:sz w:val="20"/>
          <w:szCs w:val="20"/>
          <w:u w:val="single"/>
        </w:rPr>
        <w:t xml:space="preserve"> </w:t>
      </w:r>
      <w:r>
        <w:rPr>
          <w:rFonts w:ascii="Arial" w:hAnsi="Arial" w:cs="Arial"/>
          <w:color w:val="000000" w:themeColor="text1"/>
          <w:sz w:val="20"/>
          <w:szCs w:val="20"/>
          <w:u w:val="single"/>
        </w:rPr>
        <w:t>sul</w:t>
      </w:r>
      <w:r w:rsidR="00E23A67" w:rsidRPr="00790853">
        <w:rPr>
          <w:rFonts w:ascii="Arial" w:hAnsi="Arial" w:cs="Arial"/>
          <w:color w:val="000000" w:themeColor="text1"/>
          <w:sz w:val="20"/>
          <w:szCs w:val="20"/>
          <w:u w:val="single"/>
        </w:rPr>
        <w:t xml:space="preserve"> </w:t>
      </w:r>
      <w:r w:rsidR="00323149" w:rsidRPr="00790853">
        <w:rPr>
          <w:rFonts w:ascii="Arial" w:hAnsi="Arial" w:cs="Arial"/>
          <w:color w:val="000000" w:themeColor="text1"/>
          <w:sz w:val="20"/>
          <w:szCs w:val="20"/>
          <w:u w:val="single"/>
        </w:rPr>
        <w:t>Afghanistan</w:t>
      </w:r>
      <w:r w:rsidR="00E23A67" w:rsidRPr="00790853">
        <w:rPr>
          <w:rFonts w:ascii="Arial" w:hAnsi="Arial" w:cs="Arial"/>
          <w:color w:val="000000" w:themeColor="text1"/>
          <w:sz w:val="20"/>
          <w:szCs w:val="20"/>
          <w:u w:val="single"/>
        </w:rPr>
        <w:t xml:space="preserve"> del 1998 </w:t>
      </w:r>
      <w:r w:rsidR="00E23A67">
        <w:rPr>
          <w:rFonts w:ascii="Arial" w:hAnsi="Arial" w:cs="Arial"/>
          <w:color w:val="000000" w:themeColor="text1"/>
          <w:sz w:val="20"/>
          <w:szCs w:val="20"/>
        </w:rPr>
        <w:t xml:space="preserve">e </w:t>
      </w:r>
      <w:r>
        <w:rPr>
          <w:rFonts w:ascii="Arial" w:hAnsi="Arial" w:cs="Arial"/>
          <w:color w:val="000000" w:themeColor="text1"/>
          <w:sz w:val="20"/>
          <w:szCs w:val="20"/>
        </w:rPr>
        <w:t>del 2001</w:t>
      </w:r>
      <w:r w:rsidR="00E23A67">
        <w:rPr>
          <w:rFonts w:ascii="Arial" w:hAnsi="Arial" w:cs="Arial"/>
          <w:color w:val="000000" w:themeColor="text1"/>
          <w:sz w:val="20"/>
          <w:szCs w:val="20"/>
        </w:rPr>
        <w:t>.</w:t>
      </w:r>
      <w:r>
        <w:rPr>
          <w:rFonts w:ascii="Arial" w:hAnsi="Arial" w:cs="Arial"/>
          <w:color w:val="000000" w:themeColor="text1"/>
          <w:sz w:val="20"/>
          <w:szCs w:val="20"/>
        </w:rPr>
        <w:t xml:space="preserve"> </w:t>
      </w:r>
      <w:r w:rsidR="00E23A67">
        <w:rPr>
          <w:rFonts w:ascii="Arial" w:hAnsi="Arial" w:cs="Arial"/>
          <w:color w:val="000000" w:themeColor="text1"/>
          <w:sz w:val="20"/>
          <w:szCs w:val="20"/>
        </w:rPr>
        <w:t xml:space="preserve">Oggi il problema si pone in relazione </w:t>
      </w:r>
      <w:r w:rsidR="00323149">
        <w:rPr>
          <w:rFonts w:ascii="Arial" w:hAnsi="Arial" w:cs="Arial"/>
          <w:color w:val="000000" w:themeColor="text1"/>
          <w:sz w:val="20"/>
          <w:szCs w:val="20"/>
        </w:rPr>
        <w:t>agli</w:t>
      </w:r>
      <w:r w:rsidR="00E23A67">
        <w:rPr>
          <w:rFonts w:ascii="Arial" w:hAnsi="Arial" w:cs="Arial"/>
          <w:color w:val="000000" w:themeColor="text1"/>
          <w:sz w:val="20"/>
          <w:szCs w:val="20"/>
        </w:rPr>
        <w:t xml:space="preserve"> </w:t>
      </w:r>
      <w:r w:rsidR="00E23A67" w:rsidRPr="00790853">
        <w:rPr>
          <w:rFonts w:ascii="Arial" w:hAnsi="Arial" w:cs="Arial"/>
          <w:color w:val="000000" w:themeColor="text1"/>
          <w:sz w:val="20"/>
          <w:szCs w:val="20"/>
          <w:u w:val="single"/>
        </w:rPr>
        <w:t>interventi militari di vari stati contro l’</w:t>
      </w:r>
      <w:r w:rsidRPr="00790853">
        <w:rPr>
          <w:rFonts w:ascii="Arial" w:hAnsi="Arial" w:cs="Arial"/>
          <w:color w:val="000000" w:themeColor="text1"/>
          <w:sz w:val="20"/>
          <w:szCs w:val="20"/>
          <w:u w:val="single"/>
        </w:rPr>
        <w:t xml:space="preserve">ISI </w:t>
      </w:r>
      <w:r w:rsidR="00E23A67" w:rsidRPr="00790853">
        <w:rPr>
          <w:rFonts w:ascii="Arial" w:hAnsi="Arial" w:cs="Arial"/>
          <w:color w:val="000000" w:themeColor="text1"/>
          <w:sz w:val="20"/>
          <w:szCs w:val="20"/>
          <w:u w:val="single"/>
        </w:rPr>
        <w:t xml:space="preserve">sul territori </w:t>
      </w:r>
      <w:r w:rsidRPr="00790853">
        <w:rPr>
          <w:rFonts w:ascii="Arial" w:hAnsi="Arial" w:cs="Arial"/>
          <w:color w:val="000000" w:themeColor="text1"/>
          <w:sz w:val="20"/>
          <w:szCs w:val="20"/>
          <w:u w:val="single"/>
        </w:rPr>
        <w:t>dell’Iran</w:t>
      </w:r>
      <w:r w:rsidR="00E23A67" w:rsidRPr="00790853">
        <w:rPr>
          <w:rFonts w:ascii="Arial" w:hAnsi="Arial" w:cs="Arial"/>
          <w:color w:val="000000" w:themeColor="text1"/>
          <w:sz w:val="20"/>
          <w:szCs w:val="20"/>
          <w:u w:val="single"/>
        </w:rPr>
        <w:t xml:space="preserve">, </w:t>
      </w:r>
      <w:r w:rsidRPr="00790853">
        <w:rPr>
          <w:rFonts w:ascii="Arial" w:hAnsi="Arial" w:cs="Arial"/>
          <w:color w:val="000000" w:themeColor="text1"/>
          <w:sz w:val="20"/>
          <w:szCs w:val="20"/>
          <w:u w:val="single"/>
        </w:rPr>
        <w:t>Siria</w:t>
      </w:r>
      <w:r w:rsidR="00E23A67" w:rsidRPr="00790853">
        <w:rPr>
          <w:rFonts w:ascii="Arial" w:hAnsi="Arial" w:cs="Arial"/>
          <w:color w:val="000000" w:themeColor="text1"/>
          <w:sz w:val="20"/>
          <w:szCs w:val="20"/>
          <w:u w:val="single"/>
        </w:rPr>
        <w:t xml:space="preserve"> e </w:t>
      </w:r>
      <w:r w:rsidR="00323149" w:rsidRPr="00790853">
        <w:rPr>
          <w:rFonts w:ascii="Arial" w:hAnsi="Arial" w:cs="Arial"/>
          <w:color w:val="000000" w:themeColor="text1"/>
          <w:sz w:val="20"/>
          <w:szCs w:val="20"/>
          <w:u w:val="single"/>
        </w:rPr>
        <w:t>Libia</w:t>
      </w:r>
      <w:r w:rsidR="00E23A67" w:rsidRPr="00790853">
        <w:rPr>
          <w:rFonts w:ascii="Arial" w:hAnsi="Arial" w:cs="Arial"/>
          <w:color w:val="000000" w:themeColor="text1"/>
          <w:sz w:val="20"/>
          <w:szCs w:val="20"/>
          <w:u w:val="single"/>
        </w:rPr>
        <w:t xml:space="preserve">, i quali sono stati </w:t>
      </w:r>
      <w:r w:rsidRPr="00790853">
        <w:rPr>
          <w:rFonts w:ascii="Arial" w:hAnsi="Arial" w:cs="Arial"/>
          <w:color w:val="000000" w:themeColor="text1"/>
          <w:sz w:val="20"/>
          <w:szCs w:val="20"/>
          <w:u w:val="single"/>
        </w:rPr>
        <w:t>giustificati</w:t>
      </w:r>
      <w:r w:rsidR="00E23A67">
        <w:rPr>
          <w:rFonts w:ascii="Arial" w:hAnsi="Arial" w:cs="Arial"/>
          <w:color w:val="000000" w:themeColor="text1"/>
          <w:sz w:val="20"/>
          <w:szCs w:val="20"/>
        </w:rPr>
        <w:t xml:space="preserve">, a seconda dei casi, in base: a) </w:t>
      </w:r>
      <w:r w:rsidR="00323149">
        <w:rPr>
          <w:rFonts w:ascii="Arial" w:hAnsi="Arial" w:cs="Arial"/>
          <w:color w:val="000000" w:themeColor="text1"/>
          <w:sz w:val="20"/>
          <w:szCs w:val="20"/>
        </w:rPr>
        <w:t>consenso</w:t>
      </w:r>
      <w:r w:rsidR="00E23A67">
        <w:rPr>
          <w:rFonts w:ascii="Arial" w:hAnsi="Arial" w:cs="Arial"/>
          <w:color w:val="000000" w:themeColor="text1"/>
          <w:sz w:val="20"/>
          <w:szCs w:val="20"/>
        </w:rPr>
        <w:t xml:space="preserve"> dello stato territoriale; b) legittima difesa collettiva; c)</w:t>
      </w:r>
      <w:r>
        <w:rPr>
          <w:rFonts w:ascii="Arial" w:hAnsi="Arial" w:cs="Arial"/>
          <w:color w:val="000000" w:themeColor="text1"/>
          <w:sz w:val="20"/>
          <w:szCs w:val="20"/>
        </w:rPr>
        <w:t xml:space="preserve"> </w:t>
      </w:r>
      <w:r w:rsidR="00E23A67">
        <w:rPr>
          <w:rFonts w:ascii="Arial" w:hAnsi="Arial" w:cs="Arial"/>
          <w:color w:val="000000" w:themeColor="text1"/>
          <w:sz w:val="20"/>
          <w:szCs w:val="20"/>
        </w:rPr>
        <w:t xml:space="preserve">autorizzazione del consiglio di sicurezza Onu; d) intervento umanitario; e) reazione </w:t>
      </w:r>
      <w:r>
        <w:rPr>
          <w:rFonts w:ascii="Arial" w:hAnsi="Arial" w:cs="Arial"/>
          <w:color w:val="000000" w:themeColor="text1"/>
          <w:sz w:val="20"/>
          <w:szCs w:val="20"/>
        </w:rPr>
        <w:t>alla</w:t>
      </w:r>
      <w:r w:rsidR="00E23A67">
        <w:rPr>
          <w:rFonts w:ascii="Arial" w:hAnsi="Arial" w:cs="Arial"/>
          <w:color w:val="000000" w:themeColor="text1"/>
          <w:sz w:val="20"/>
          <w:szCs w:val="20"/>
        </w:rPr>
        <w:t xml:space="preserve"> violazione di obblighi erga omnes; f) legittim</w:t>
      </w:r>
      <w:r w:rsidR="00323149">
        <w:rPr>
          <w:rFonts w:ascii="Arial" w:hAnsi="Arial" w:cs="Arial"/>
          <w:color w:val="000000" w:themeColor="text1"/>
          <w:sz w:val="20"/>
          <w:szCs w:val="20"/>
        </w:rPr>
        <w:t>a</w:t>
      </w:r>
      <w:r w:rsidR="00E23A67">
        <w:rPr>
          <w:rFonts w:ascii="Arial" w:hAnsi="Arial" w:cs="Arial"/>
          <w:color w:val="000000" w:themeColor="text1"/>
          <w:sz w:val="20"/>
          <w:szCs w:val="20"/>
        </w:rPr>
        <w:t xml:space="preserve"> difesa contro attori non statali; g) esistenza di conflitto armato con l’issi. Queste </w:t>
      </w:r>
      <w:r w:rsidRPr="00790853">
        <w:rPr>
          <w:rFonts w:ascii="Arial" w:hAnsi="Arial" w:cs="Arial"/>
          <w:color w:val="000000" w:themeColor="text1"/>
          <w:sz w:val="20"/>
          <w:szCs w:val="20"/>
          <w:u w:val="single"/>
        </w:rPr>
        <w:t>giustificazioni</w:t>
      </w:r>
      <w:r w:rsidR="00E23A67" w:rsidRPr="00790853">
        <w:rPr>
          <w:rFonts w:ascii="Arial" w:hAnsi="Arial" w:cs="Arial"/>
          <w:color w:val="000000" w:themeColor="text1"/>
          <w:sz w:val="20"/>
          <w:szCs w:val="20"/>
          <w:u w:val="single"/>
        </w:rPr>
        <w:t xml:space="preserve"> si prestano ad obiezioni e sono state contesta nella prassi</w:t>
      </w:r>
      <w:r w:rsidR="00E23A67">
        <w:rPr>
          <w:rFonts w:ascii="Arial" w:hAnsi="Arial" w:cs="Arial"/>
          <w:color w:val="000000" w:themeColor="text1"/>
          <w:sz w:val="20"/>
          <w:szCs w:val="20"/>
        </w:rPr>
        <w:t>.</w:t>
      </w:r>
    </w:p>
    <w:p w14:paraId="35327158" w14:textId="2B244C8A" w:rsidR="000F7CEB" w:rsidRDefault="00790853" w:rsidP="00FB32BC">
      <w:pPr>
        <w:pStyle w:val="NormaleWeb"/>
        <w:numPr>
          <w:ilvl w:val="0"/>
          <w:numId w:val="190"/>
        </w:numPr>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b/>
          <w:bCs/>
          <w:color w:val="000000" w:themeColor="text1"/>
          <w:sz w:val="20"/>
          <w:szCs w:val="20"/>
        </w:rPr>
        <w:t>i</w:t>
      </w:r>
      <w:r w:rsidR="000F7CEB" w:rsidRPr="000F7CEB">
        <w:rPr>
          <w:rFonts w:ascii="Arial" w:hAnsi="Arial" w:cs="Arial"/>
          <w:b/>
          <w:bCs/>
          <w:color w:val="000000" w:themeColor="text1"/>
          <w:sz w:val="20"/>
          <w:szCs w:val="20"/>
        </w:rPr>
        <w:t>nterventi per la democrazia</w:t>
      </w:r>
      <w:r>
        <w:rPr>
          <w:rFonts w:ascii="Arial" w:hAnsi="Arial" w:cs="Arial"/>
          <w:color w:val="000000" w:themeColor="text1"/>
          <w:sz w:val="20"/>
          <w:szCs w:val="20"/>
        </w:rPr>
        <w:t xml:space="preserve">, alcuni dei quali </w:t>
      </w:r>
      <w:r w:rsidR="00866A3B">
        <w:rPr>
          <w:rFonts w:ascii="Arial" w:hAnsi="Arial" w:cs="Arial"/>
          <w:color w:val="000000" w:themeColor="text1"/>
          <w:sz w:val="20"/>
          <w:szCs w:val="20"/>
        </w:rPr>
        <w:t>g</w:t>
      </w:r>
      <w:r w:rsidR="00866A3B" w:rsidRPr="00790853">
        <w:rPr>
          <w:rFonts w:ascii="Arial" w:hAnsi="Arial" w:cs="Arial"/>
          <w:color w:val="000000" w:themeColor="text1"/>
          <w:sz w:val="20"/>
          <w:szCs w:val="20"/>
          <w:u w:val="single"/>
        </w:rPr>
        <w:t>iustificati in quanto avrebbero (ri)stabilito la democrazia nello Stato in cui l’intervento è stato effettuato</w:t>
      </w:r>
      <w:r>
        <w:rPr>
          <w:rFonts w:ascii="Arial" w:hAnsi="Arial" w:cs="Arial"/>
          <w:color w:val="000000" w:themeColor="text1"/>
          <w:sz w:val="20"/>
          <w:szCs w:val="20"/>
        </w:rPr>
        <w:t>. i</w:t>
      </w:r>
      <w:r w:rsidR="00866A3B">
        <w:rPr>
          <w:rFonts w:ascii="Arial" w:hAnsi="Arial" w:cs="Arial"/>
          <w:color w:val="000000" w:themeColor="text1"/>
          <w:sz w:val="20"/>
          <w:szCs w:val="20"/>
        </w:rPr>
        <w:t xml:space="preserve">n questi casi </w:t>
      </w:r>
      <w:r w:rsidR="00866A3B" w:rsidRPr="00790853">
        <w:rPr>
          <w:rFonts w:ascii="Arial" w:hAnsi="Arial" w:cs="Arial"/>
          <w:color w:val="000000" w:themeColor="text1"/>
          <w:sz w:val="20"/>
          <w:szCs w:val="20"/>
          <w:u w:val="single"/>
        </w:rPr>
        <w:t>gli altri Stati hanno contestato</w:t>
      </w:r>
      <w:r w:rsidR="00866A3B">
        <w:rPr>
          <w:rFonts w:ascii="Arial" w:hAnsi="Arial" w:cs="Arial"/>
          <w:color w:val="000000" w:themeColor="text1"/>
          <w:sz w:val="20"/>
          <w:szCs w:val="20"/>
        </w:rPr>
        <w:t xml:space="preserve"> fermamente tale motivazione.</w:t>
      </w:r>
    </w:p>
    <w:p w14:paraId="14F70AD9" w14:textId="1CAB84B9" w:rsidR="00D36D4F" w:rsidRPr="000F7CEB" w:rsidRDefault="00790853" w:rsidP="00FB32BC">
      <w:pPr>
        <w:pStyle w:val="NormaleWeb"/>
        <w:numPr>
          <w:ilvl w:val="0"/>
          <w:numId w:val="190"/>
        </w:numPr>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b/>
          <w:bCs/>
          <w:color w:val="000000" w:themeColor="text1"/>
          <w:sz w:val="20"/>
          <w:szCs w:val="20"/>
        </w:rPr>
        <w:t>l</w:t>
      </w:r>
      <w:r w:rsidR="00D36D4F">
        <w:rPr>
          <w:rFonts w:ascii="Arial" w:hAnsi="Arial" w:cs="Arial"/>
          <w:b/>
          <w:bCs/>
          <w:color w:val="000000" w:themeColor="text1"/>
          <w:sz w:val="20"/>
          <w:szCs w:val="20"/>
        </w:rPr>
        <w:t>egittima difesa contro attori non statali</w:t>
      </w:r>
      <w:r>
        <w:rPr>
          <w:rFonts w:ascii="Arial" w:hAnsi="Arial" w:cs="Arial"/>
          <w:color w:val="000000" w:themeColor="text1"/>
          <w:sz w:val="20"/>
          <w:szCs w:val="20"/>
        </w:rPr>
        <w:t xml:space="preserve">, cioè </w:t>
      </w:r>
      <w:r w:rsidR="00D36D4F">
        <w:rPr>
          <w:rFonts w:ascii="Arial" w:hAnsi="Arial" w:cs="Arial"/>
          <w:color w:val="000000" w:themeColor="text1"/>
          <w:sz w:val="20"/>
          <w:szCs w:val="20"/>
        </w:rPr>
        <w:t xml:space="preserve">la </w:t>
      </w:r>
      <w:r w:rsidR="00D36D4F" w:rsidRPr="00790853">
        <w:rPr>
          <w:rFonts w:ascii="Arial" w:hAnsi="Arial" w:cs="Arial"/>
          <w:color w:val="000000" w:themeColor="text1"/>
          <w:sz w:val="20"/>
          <w:szCs w:val="20"/>
          <w:u w:val="single"/>
        </w:rPr>
        <w:t xml:space="preserve">risposta </w:t>
      </w:r>
      <w:r w:rsidRPr="00790853">
        <w:rPr>
          <w:rFonts w:ascii="Arial" w:hAnsi="Arial" w:cs="Arial"/>
          <w:color w:val="000000" w:themeColor="text1"/>
          <w:sz w:val="20"/>
          <w:szCs w:val="20"/>
          <w:u w:val="single"/>
        </w:rPr>
        <w:t>armata</w:t>
      </w:r>
      <w:r w:rsidR="00D36D4F" w:rsidRPr="00790853">
        <w:rPr>
          <w:rFonts w:ascii="Arial" w:hAnsi="Arial" w:cs="Arial"/>
          <w:color w:val="000000" w:themeColor="text1"/>
          <w:sz w:val="20"/>
          <w:szCs w:val="20"/>
          <w:u w:val="single"/>
        </w:rPr>
        <w:t xml:space="preserve"> da parte di uno Stato ad </w:t>
      </w:r>
      <w:r w:rsidR="00F477C9" w:rsidRPr="00790853">
        <w:rPr>
          <w:rFonts w:ascii="Arial" w:hAnsi="Arial" w:cs="Arial"/>
          <w:color w:val="000000" w:themeColor="text1"/>
          <w:sz w:val="20"/>
          <w:szCs w:val="20"/>
          <w:u w:val="single"/>
        </w:rPr>
        <w:t>attacchi</w:t>
      </w:r>
      <w:r w:rsidR="00D36D4F" w:rsidRPr="00790853">
        <w:rPr>
          <w:rFonts w:ascii="Arial" w:hAnsi="Arial" w:cs="Arial"/>
          <w:color w:val="000000" w:themeColor="text1"/>
          <w:sz w:val="20"/>
          <w:szCs w:val="20"/>
          <w:u w:val="single"/>
        </w:rPr>
        <w:t xml:space="preserve"> provenienti dal territorio di un altro stato ma compiuti da privati</w:t>
      </w:r>
      <w:r>
        <w:rPr>
          <w:rFonts w:ascii="Arial" w:hAnsi="Arial" w:cs="Arial"/>
          <w:color w:val="000000" w:themeColor="text1"/>
          <w:sz w:val="20"/>
          <w:szCs w:val="20"/>
        </w:rPr>
        <w:t xml:space="preserve">, </w:t>
      </w:r>
      <w:r w:rsidR="00D36D4F">
        <w:rPr>
          <w:rFonts w:ascii="Arial" w:hAnsi="Arial" w:cs="Arial"/>
          <w:color w:val="000000" w:themeColor="text1"/>
          <w:sz w:val="20"/>
          <w:szCs w:val="20"/>
        </w:rPr>
        <w:t xml:space="preserve">senza che esista o sia dimostrabile un </w:t>
      </w:r>
      <w:r>
        <w:rPr>
          <w:rFonts w:ascii="Arial" w:hAnsi="Arial" w:cs="Arial"/>
          <w:color w:val="000000" w:themeColor="text1"/>
          <w:sz w:val="20"/>
          <w:szCs w:val="20"/>
        </w:rPr>
        <w:t>coinvolgimento</w:t>
      </w:r>
      <w:r w:rsidR="00D36D4F">
        <w:rPr>
          <w:rFonts w:ascii="Arial" w:hAnsi="Arial" w:cs="Arial"/>
          <w:color w:val="000000" w:themeColor="text1"/>
          <w:sz w:val="20"/>
          <w:szCs w:val="20"/>
        </w:rPr>
        <w:t xml:space="preserve"> dello stato territoriale (forza extraterritoriale contro attori non statali). Tale legittima difesa </w:t>
      </w:r>
      <w:r w:rsidR="00D36D4F" w:rsidRPr="00790853">
        <w:rPr>
          <w:rFonts w:ascii="Arial" w:hAnsi="Arial" w:cs="Arial"/>
          <w:color w:val="000000" w:themeColor="text1"/>
          <w:sz w:val="20"/>
          <w:szCs w:val="20"/>
          <w:u w:val="single"/>
        </w:rPr>
        <w:t>non trova supporto nella prassi</w:t>
      </w:r>
      <w:r w:rsidR="00D36D4F">
        <w:rPr>
          <w:rFonts w:ascii="Arial" w:hAnsi="Arial" w:cs="Arial"/>
          <w:color w:val="000000" w:themeColor="text1"/>
          <w:sz w:val="20"/>
          <w:szCs w:val="20"/>
        </w:rPr>
        <w:t>, tranne forse quando lo Stato dal quale è partito l’attacco non è in grado di controllare il proprio territorio e chiede assistenza alla comunità internazionale.</w:t>
      </w:r>
    </w:p>
    <w:p w14:paraId="6B32FAA2" w14:textId="361FC690" w:rsidR="000F7CEB" w:rsidRPr="000F7CEB" w:rsidRDefault="00866A3B" w:rsidP="007859CD">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Queste eccezioni rappresentano</w:t>
      </w:r>
      <w:r w:rsidR="000F7CEB" w:rsidRPr="000F7CEB">
        <w:rPr>
          <w:rFonts w:ascii="Arial" w:hAnsi="Arial" w:cs="Arial"/>
          <w:color w:val="000000" w:themeColor="text1"/>
          <w:sz w:val="20"/>
          <w:szCs w:val="20"/>
        </w:rPr>
        <w:t xml:space="preserve"> </w:t>
      </w:r>
      <w:r w:rsidR="000F7CEB" w:rsidRPr="00790853">
        <w:rPr>
          <w:rFonts w:ascii="Arial" w:hAnsi="Arial" w:cs="Arial"/>
          <w:color w:val="000000" w:themeColor="text1"/>
          <w:sz w:val="20"/>
          <w:szCs w:val="20"/>
          <w:u w:val="single"/>
        </w:rPr>
        <w:t xml:space="preserve">tentativi per porre </w:t>
      </w:r>
      <w:r w:rsidRPr="00790853">
        <w:rPr>
          <w:rFonts w:ascii="Arial" w:hAnsi="Arial" w:cs="Arial"/>
          <w:color w:val="000000" w:themeColor="text1"/>
          <w:sz w:val="20"/>
          <w:szCs w:val="20"/>
          <w:u w:val="single"/>
        </w:rPr>
        <w:t xml:space="preserve">degli </w:t>
      </w:r>
      <w:r w:rsidR="000F7CEB" w:rsidRPr="00790853">
        <w:rPr>
          <w:rFonts w:ascii="Arial" w:hAnsi="Arial" w:cs="Arial"/>
          <w:color w:val="000000" w:themeColor="text1"/>
          <w:sz w:val="20"/>
          <w:szCs w:val="20"/>
          <w:u w:val="single"/>
        </w:rPr>
        <w:t>argini al divieto dell’uso della forza</w:t>
      </w:r>
      <w:r w:rsidR="000F7CEB" w:rsidRPr="000F7CEB">
        <w:rPr>
          <w:rFonts w:ascii="Arial" w:hAnsi="Arial" w:cs="Arial"/>
          <w:color w:val="000000" w:themeColor="text1"/>
          <w:sz w:val="20"/>
          <w:szCs w:val="20"/>
        </w:rPr>
        <w:t xml:space="preserve">, </w:t>
      </w:r>
      <w:r>
        <w:rPr>
          <w:rFonts w:ascii="Arial" w:hAnsi="Arial" w:cs="Arial"/>
          <w:color w:val="000000" w:themeColor="text1"/>
          <w:sz w:val="20"/>
          <w:szCs w:val="20"/>
        </w:rPr>
        <w:t>i quali però</w:t>
      </w:r>
      <w:r w:rsidR="000F7CEB" w:rsidRPr="000F7CEB">
        <w:rPr>
          <w:rFonts w:ascii="Arial" w:hAnsi="Arial" w:cs="Arial"/>
          <w:color w:val="000000" w:themeColor="text1"/>
          <w:sz w:val="20"/>
          <w:szCs w:val="20"/>
        </w:rPr>
        <w:t xml:space="preserve"> non hanno attecchito</w:t>
      </w:r>
      <w:r>
        <w:rPr>
          <w:rFonts w:ascii="Arial" w:hAnsi="Arial" w:cs="Arial"/>
          <w:color w:val="000000" w:themeColor="text1"/>
          <w:sz w:val="20"/>
          <w:szCs w:val="20"/>
        </w:rPr>
        <w:t xml:space="preserve">. Questo perché, </w:t>
      </w:r>
      <w:r w:rsidRPr="00866A3B">
        <w:rPr>
          <w:rFonts w:ascii="Arial" w:hAnsi="Arial" w:cs="Arial"/>
          <w:b/>
          <w:bCs/>
          <w:color w:val="000000" w:themeColor="text1"/>
          <w:sz w:val="20"/>
          <w:szCs w:val="20"/>
        </w:rPr>
        <w:t xml:space="preserve">se venissero concesse tali eccezioni, </w:t>
      </w:r>
      <w:r w:rsidR="000F7CEB" w:rsidRPr="000F7CEB">
        <w:rPr>
          <w:rFonts w:ascii="Arial" w:hAnsi="Arial" w:cs="Arial"/>
          <w:b/>
          <w:bCs/>
          <w:color w:val="000000" w:themeColor="text1"/>
          <w:sz w:val="20"/>
          <w:szCs w:val="20"/>
        </w:rPr>
        <w:t>verrebbe meno la regola cardine del DI contemporaneo</w:t>
      </w:r>
      <w:r w:rsidR="000F7CEB" w:rsidRPr="000F7CEB">
        <w:rPr>
          <w:rFonts w:ascii="Arial" w:hAnsi="Arial" w:cs="Arial"/>
          <w:color w:val="000000" w:themeColor="text1"/>
          <w:sz w:val="20"/>
          <w:szCs w:val="20"/>
        </w:rPr>
        <w:t xml:space="preserve">, sviluppatasi dalla pace di Vestfalia: </w:t>
      </w:r>
      <w:r w:rsidR="000F7CEB" w:rsidRPr="000F7CEB">
        <w:rPr>
          <w:rFonts w:ascii="Arial" w:hAnsi="Arial" w:cs="Arial"/>
          <w:b/>
          <w:bCs/>
          <w:color w:val="000000" w:themeColor="text1"/>
          <w:sz w:val="20"/>
          <w:szCs w:val="20"/>
          <w:u w:val="single"/>
        </w:rPr>
        <w:t>l’uguaglianza sovrana degli Stati</w:t>
      </w:r>
      <w:r>
        <w:rPr>
          <w:rFonts w:ascii="Arial" w:hAnsi="Arial" w:cs="Arial"/>
          <w:color w:val="000000" w:themeColor="text1"/>
          <w:sz w:val="20"/>
          <w:szCs w:val="20"/>
        </w:rPr>
        <w:t xml:space="preserve"> e il principio per cui </w:t>
      </w:r>
      <w:r w:rsidRPr="000F7CEB">
        <w:rPr>
          <w:rFonts w:ascii="Arial" w:hAnsi="Arial" w:cs="Arial"/>
          <w:color w:val="000000" w:themeColor="text1"/>
          <w:sz w:val="20"/>
          <w:szCs w:val="20"/>
        </w:rPr>
        <w:t xml:space="preserve">tutti gli </w:t>
      </w:r>
      <w:r>
        <w:rPr>
          <w:rFonts w:ascii="Arial" w:hAnsi="Arial" w:cs="Arial"/>
          <w:color w:val="000000" w:themeColor="text1"/>
          <w:sz w:val="20"/>
          <w:szCs w:val="20"/>
        </w:rPr>
        <w:t>S</w:t>
      </w:r>
      <w:r w:rsidRPr="000F7CEB">
        <w:rPr>
          <w:rFonts w:ascii="Arial" w:hAnsi="Arial" w:cs="Arial"/>
          <w:color w:val="000000" w:themeColor="text1"/>
          <w:sz w:val="20"/>
          <w:szCs w:val="20"/>
        </w:rPr>
        <w:t>tati sono sovran</w:t>
      </w:r>
      <w:r>
        <w:rPr>
          <w:rFonts w:ascii="Arial" w:hAnsi="Arial" w:cs="Arial"/>
          <w:color w:val="000000" w:themeColor="text1"/>
          <w:sz w:val="20"/>
          <w:szCs w:val="20"/>
        </w:rPr>
        <w:t xml:space="preserve">i, </w:t>
      </w:r>
      <w:r w:rsidRPr="000F7CEB">
        <w:rPr>
          <w:rFonts w:ascii="Arial" w:hAnsi="Arial" w:cs="Arial"/>
          <w:color w:val="000000" w:themeColor="text1"/>
          <w:sz w:val="20"/>
          <w:szCs w:val="20"/>
        </w:rPr>
        <w:t>indipendente</w:t>
      </w:r>
      <w:r>
        <w:rPr>
          <w:rFonts w:ascii="Arial" w:hAnsi="Arial" w:cs="Arial"/>
          <w:color w:val="000000" w:themeColor="text1"/>
          <w:sz w:val="20"/>
          <w:szCs w:val="20"/>
        </w:rPr>
        <w:t xml:space="preserve">mente </w:t>
      </w:r>
      <w:r w:rsidRPr="000F7CEB">
        <w:rPr>
          <w:rFonts w:ascii="Arial" w:hAnsi="Arial" w:cs="Arial"/>
          <w:color w:val="000000" w:themeColor="text1"/>
          <w:sz w:val="20"/>
          <w:szCs w:val="20"/>
        </w:rPr>
        <w:t xml:space="preserve">dalle loro forme </w:t>
      </w:r>
      <w:r>
        <w:rPr>
          <w:rFonts w:ascii="Arial" w:hAnsi="Arial" w:cs="Arial"/>
          <w:color w:val="000000" w:themeColor="text1"/>
          <w:sz w:val="20"/>
          <w:szCs w:val="20"/>
        </w:rPr>
        <w:t>democratiche o meno (a</w:t>
      </w:r>
      <w:r w:rsidR="000F7CEB" w:rsidRPr="000F7CEB">
        <w:rPr>
          <w:rFonts w:ascii="Arial" w:hAnsi="Arial" w:cs="Arial"/>
          <w:color w:val="000000" w:themeColor="text1"/>
          <w:sz w:val="20"/>
          <w:szCs w:val="20"/>
        </w:rPr>
        <w:t>gli occhi del DI non interessa se uno Stato è democratico</w:t>
      </w:r>
      <w:r>
        <w:rPr>
          <w:rFonts w:ascii="Arial" w:hAnsi="Arial" w:cs="Arial"/>
          <w:color w:val="000000" w:themeColor="text1"/>
          <w:sz w:val="20"/>
          <w:szCs w:val="20"/>
        </w:rPr>
        <w:t>).</w:t>
      </w:r>
    </w:p>
    <w:p w14:paraId="1DC60580" w14:textId="1413B5C9" w:rsidR="000F7CEB" w:rsidRDefault="000F7CEB" w:rsidP="007859CD">
      <w:pPr>
        <w:pStyle w:val="NormaleWeb"/>
        <w:tabs>
          <w:tab w:val="left" w:pos="2757"/>
        </w:tabs>
        <w:spacing w:before="0" w:beforeAutospacing="0" w:after="0" w:afterAutospacing="0"/>
        <w:contextualSpacing/>
        <w:jc w:val="both"/>
        <w:rPr>
          <w:rFonts w:ascii="Arial" w:hAnsi="Arial" w:cs="Arial"/>
          <w:color w:val="000000" w:themeColor="text1"/>
          <w:sz w:val="20"/>
          <w:szCs w:val="20"/>
        </w:rPr>
      </w:pPr>
    </w:p>
    <w:p w14:paraId="760D28F5" w14:textId="6E970F69" w:rsidR="00BB4AC0" w:rsidRPr="00BB4AC0" w:rsidRDefault="00BB4AC0" w:rsidP="00BB4AC0">
      <w:pPr>
        <w:pStyle w:val="NormaleWeb"/>
        <w:tabs>
          <w:tab w:val="left" w:pos="2757"/>
        </w:tabs>
        <w:contextualSpacing/>
        <w:rPr>
          <w:rFonts w:ascii="Arial" w:hAnsi="Arial" w:cs="Arial"/>
          <w:b/>
          <w:bCs/>
          <w:color w:val="4472C4" w:themeColor="accent1"/>
          <w:sz w:val="20"/>
          <w:szCs w:val="20"/>
        </w:rPr>
      </w:pPr>
      <w:r w:rsidRPr="00BB4AC0">
        <w:rPr>
          <w:rFonts w:ascii="Arial" w:hAnsi="Arial" w:cs="Arial"/>
          <w:b/>
          <w:bCs/>
          <w:color w:val="4472C4" w:themeColor="accent1"/>
          <w:sz w:val="20"/>
          <w:szCs w:val="20"/>
        </w:rPr>
        <w:t xml:space="preserve">Divieto di uso della forza e </w:t>
      </w:r>
      <w:r>
        <w:rPr>
          <w:rFonts w:ascii="Arial" w:hAnsi="Arial" w:cs="Arial"/>
          <w:b/>
          <w:bCs/>
          <w:color w:val="4472C4" w:themeColor="accent1"/>
          <w:sz w:val="20"/>
          <w:szCs w:val="20"/>
        </w:rPr>
        <w:t>C</w:t>
      </w:r>
      <w:r w:rsidRPr="00BB4AC0">
        <w:rPr>
          <w:rFonts w:ascii="Arial" w:hAnsi="Arial" w:cs="Arial"/>
          <w:b/>
          <w:bCs/>
          <w:color w:val="4472C4" w:themeColor="accent1"/>
          <w:sz w:val="20"/>
          <w:szCs w:val="20"/>
        </w:rPr>
        <w:t>ostituzione italiana</w:t>
      </w:r>
    </w:p>
    <w:p w14:paraId="5D232AD5" w14:textId="77777777" w:rsidR="00BB4AC0" w:rsidRDefault="00790853" w:rsidP="00BB4AC0">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F</w:t>
      </w:r>
      <w:r w:rsidR="00730DF7">
        <w:rPr>
          <w:rFonts w:ascii="Arial" w:hAnsi="Arial" w:cs="Arial"/>
          <w:color w:val="000000" w:themeColor="text1"/>
          <w:sz w:val="20"/>
          <w:szCs w:val="20"/>
        </w:rPr>
        <w:t>requente oggi</w:t>
      </w:r>
      <w:r>
        <w:rPr>
          <w:rFonts w:ascii="Arial" w:hAnsi="Arial" w:cs="Arial"/>
          <w:color w:val="000000" w:themeColor="text1"/>
          <w:sz w:val="20"/>
          <w:szCs w:val="20"/>
        </w:rPr>
        <w:t xml:space="preserve"> è</w:t>
      </w:r>
      <w:r w:rsidR="00730DF7">
        <w:rPr>
          <w:rFonts w:ascii="Arial" w:hAnsi="Arial" w:cs="Arial"/>
          <w:color w:val="000000" w:themeColor="text1"/>
          <w:sz w:val="20"/>
          <w:szCs w:val="20"/>
        </w:rPr>
        <w:t xml:space="preserve"> che </w:t>
      </w:r>
      <w:r w:rsidR="00730DF7" w:rsidRPr="00790853">
        <w:rPr>
          <w:rFonts w:ascii="Arial" w:hAnsi="Arial" w:cs="Arial"/>
          <w:color w:val="000000" w:themeColor="text1"/>
          <w:sz w:val="20"/>
          <w:szCs w:val="20"/>
          <w:u w:val="single"/>
        </w:rPr>
        <w:t>l’uso della forza armata venga disciplinato dalle Costituzioni nazionali</w:t>
      </w:r>
      <w:r w:rsidR="00730DF7">
        <w:rPr>
          <w:rFonts w:ascii="Arial" w:hAnsi="Arial" w:cs="Arial"/>
          <w:color w:val="000000" w:themeColor="text1"/>
          <w:sz w:val="20"/>
          <w:szCs w:val="20"/>
        </w:rPr>
        <w:t>:</w:t>
      </w:r>
    </w:p>
    <w:p w14:paraId="0A0CB5DD" w14:textId="58E76741" w:rsidR="00BB4AC0" w:rsidRDefault="00BB4AC0" w:rsidP="00FB32BC">
      <w:pPr>
        <w:pStyle w:val="NormaleWeb"/>
        <w:numPr>
          <w:ilvl w:val="0"/>
          <w:numId w:val="267"/>
        </w:numPr>
        <w:tabs>
          <w:tab w:val="left" w:pos="2757"/>
        </w:tabs>
        <w:spacing w:before="0" w:beforeAutospacing="0" w:after="0" w:afterAutospacing="0"/>
        <w:contextualSpacing/>
        <w:jc w:val="both"/>
        <w:rPr>
          <w:rFonts w:ascii="Arial" w:hAnsi="Arial" w:cs="Arial"/>
          <w:color w:val="000000" w:themeColor="text1"/>
          <w:sz w:val="20"/>
          <w:szCs w:val="20"/>
        </w:rPr>
      </w:pPr>
      <w:r w:rsidRPr="00790853">
        <w:rPr>
          <w:rFonts w:ascii="Arial" w:hAnsi="Arial" w:cs="Arial"/>
          <w:color w:val="000000" w:themeColor="text1"/>
          <w:sz w:val="20"/>
          <w:szCs w:val="20"/>
        </w:rPr>
        <w:t xml:space="preserve">L’Italia si </w:t>
      </w:r>
      <w:r w:rsidRPr="00BB4AC0">
        <w:rPr>
          <w:rFonts w:ascii="Arial" w:hAnsi="Arial" w:cs="Arial"/>
          <w:color w:val="000000" w:themeColor="text1"/>
          <w:sz w:val="20"/>
          <w:szCs w:val="20"/>
          <w:u w:val="single"/>
        </w:rPr>
        <w:t xml:space="preserve">adatta alle norme internazionali generali </w:t>
      </w:r>
      <w:r w:rsidRPr="00BB4AC0">
        <w:rPr>
          <w:rFonts w:ascii="Arial" w:hAnsi="Arial" w:cs="Arial"/>
          <w:color w:val="000000" w:themeColor="text1"/>
          <w:sz w:val="20"/>
          <w:szCs w:val="20"/>
        </w:rPr>
        <w:t xml:space="preserve">attraverso </w:t>
      </w:r>
      <w:r w:rsidRPr="00BB4AC0">
        <w:rPr>
          <w:rFonts w:ascii="Arial" w:hAnsi="Arial" w:cs="Arial"/>
          <w:color w:val="000000" w:themeColor="text1"/>
          <w:sz w:val="20"/>
          <w:szCs w:val="20"/>
          <w:highlight w:val="yellow"/>
        </w:rPr>
        <w:t>l’art. 10, 1° comma Cost</w:t>
      </w:r>
      <w:r w:rsidRPr="00790853">
        <w:rPr>
          <w:rFonts w:ascii="Arial" w:hAnsi="Arial" w:cs="Arial"/>
          <w:color w:val="000000" w:themeColor="text1"/>
          <w:sz w:val="20"/>
          <w:szCs w:val="20"/>
        </w:rPr>
        <w:t xml:space="preserve">., che tra l’altro </w:t>
      </w:r>
      <w:r w:rsidRPr="00BB4AC0">
        <w:rPr>
          <w:rFonts w:ascii="Arial" w:hAnsi="Arial" w:cs="Arial"/>
          <w:color w:val="000000" w:themeColor="text1"/>
          <w:sz w:val="20"/>
          <w:szCs w:val="20"/>
        </w:rPr>
        <w:t xml:space="preserve">ha quindi consentito </w:t>
      </w:r>
      <w:r w:rsidRPr="00BB4AC0">
        <w:rPr>
          <w:rFonts w:ascii="Arial" w:hAnsi="Arial" w:cs="Arial"/>
          <w:b/>
          <w:bCs/>
          <w:color w:val="000000" w:themeColor="text1"/>
          <w:sz w:val="20"/>
          <w:szCs w:val="20"/>
        </w:rPr>
        <w:t>l’adattamento dell’ordinamento italiano al divieto di uso e minaccia di uso della forza e all’eccezione della legittima difesa individuale e collettiva</w:t>
      </w:r>
      <w:r w:rsidRPr="00790853">
        <w:rPr>
          <w:rFonts w:ascii="Arial" w:hAnsi="Arial" w:cs="Arial"/>
          <w:color w:val="000000" w:themeColor="text1"/>
          <w:sz w:val="20"/>
          <w:szCs w:val="20"/>
        </w:rPr>
        <w:t>.</w:t>
      </w:r>
    </w:p>
    <w:p w14:paraId="4BD69E09" w14:textId="726FCEF3" w:rsidR="00BB4AC0" w:rsidRPr="00790853" w:rsidRDefault="00BB4AC0" w:rsidP="00FB32BC">
      <w:pPr>
        <w:pStyle w:val="NormaleWeb"/>
        <w:numPr>
          <w:ilvl w:val="0"/>
          <w:numId w:val="267"/>
        </w:numPr>
        <w:tabs>
          <w:tab w:val="left" w:pos="2757"/>
        </w:tabs>
        <w:contextualSpacing/>
        <w:jc w:val="both"/>
        <w:rPr>
          <w:rFonts w:ascii="Arial" w:hAnsi="Arial" w:cs="Arial"/>
          <w:color w:val="000000" w:themeColor="text1"/>
          <w:sz w:val="20"/>
          <w:szCs w:val="20"/>
        </w:rPr>
      </w:pPr>
      <w:r w:rsidRPr="00790853">
        <w:rPr>
          <w:rFonts w:ascii="Arial" w:hAnsi="Arial" w:cs="Arial"/>
          <w:color w:val="000000" w:themeColor="text1"/>
          <w:sz w:val="20"/>
          <w:szCs w:val="20"/>
        </w:rPr>
        <w:t xml:space="preserve">L’Italia si è anche </w:t>
      </w:r>
      <w:r w:rsidRPr="00BB4AC0">
        <w:rPr>
          <w:rFonts w:ascii="Arial" w:hAnsi="Arial" w:cs="Arial"/>
          <w:b/>
          <w:bCs/>
          <w:color w:val="000000" w:themeColor="text1"/>
          <w:sz w:val="20"/>
          <w:szCs w:val="20"/>
        </w:rPr>
        <w:t>adattata</w:t>
      </w:r>
      <w:r>
        <w:rPr>
          <w:rFonts w:ascii="Arial" w:hAnsi="Arial" w:cs="Arial"/>
          <w:color w:val="000000" w:themeColor="text1"/>
          <w:sz w:val="20"/>
          <w:szCs w:val="20"/>
        </w:rPr>
        <w:t xml:space="preserve">, </w:t>
      </w:r>
      <w:r w:rsidRPr="00790853">
        <w:rPr>
          <w:rFonts w:ascii="Arial" w:hAnsi="Arial" w:cs="Arial"/>
          <w:color w:val="000000" w:themeColor="text1"/>
          <w:sz w:val="20"/>
          <w:szCs w:val="20"/>
        </w:rPr>
        <w:t>con il meccanismo dell’ordine di esecuzione</w:t>
      </w:r>
      <w:r>
        <w:rPr>
          <w:rFonts w:ascii="Arial" w:hAnsi="Arial" w:cs="Arial"/>
          <w:color w:val="000000" w:themeColor="text1"/>
          <w:sz w:val="20"/>
          <w:szCs w:val="20"/>
        </w:rPr>
        <w:t xml:space="preserve">, </w:t>
      </w:r>
      <w:r w:rsidRPr="00BB4AC0">
        <w:rPr>
          <w:rFonts w:ascii="Arial" w:hAnsi="Arial" w:cs="Arial"/>
          <w:b/>
          <w:bCs/>
          <w:color w:val="000000" w:themeColor="text1"/>
          <w:sz w:val="20"/>
          <w:szCs w:val="20"/>
        </w:rPr>
        <w:t>alla Carta delle Nazioni Unite</w:t>
      </w:r>
      <w:r w:rsidRPr="00790853">
        <w:rPr>
          <w:rFonts w:ascii="Arial" w:hAnsi="Arial" w:cs="Arial"/>
          <w:color w:val="000000" w:themeColor="text1"/>
          <w:sz w:val="20"/>
          <w:szCs w:val="20"/>
        </w:rPr>
        <w:t xml:space="preserve">, recependo quindi nell’ordinamento interno </w:t>
      </w:r>
      <w:r w:rsidRPr="00BB4AC0">
        <w:rPr>
          <w:rFonts w:ascii="Arial" w:hAnsi="Arial" w:cs="Arial"/>
          <w:color w:val="000000" w:themeColor="text1"/>
          <w:sz w:val="20"/>
          <w:szCs w:val="20"/>
          <w:u w:val="single"/>
        </w:rPr>
        <w:t>il divieto di uso e minaccia di uso della forza ex art. 2, par. 4, della Carta, e l’eccezione della legittima difesa ex art. 51 della Carta</w:t>
      </w:r>
      <w:r w:rsidRPr="00790853">
        <w:rPr>
          <w:rFonts w:ascii="Arial" w:hAnsi="Arial" w:cs="Arial"/>
          <w:color w:val="000000" w:themeColor="text1"/>
          <w:sz w:val="20"/>
          <w:szCs w:val="20"/>
        </w:rPr>
        <w:t>.</w:t>
      </w:r>
    </w:p>
    <w:p w14:paraId="657D8422" w14:textId="4D48E3A7" w:rsidR="00BB4AC0" w:rsidRPr="00790853" w:rsidRDefault="00BB4AC0" w:rsidP="00FB32BC">
      <w:pPr>
        <w:pStyle w:val="NormaleWeb"/>
        <w:numPr>
          <w:ilvl w:val="0"/>
          <w:numId w:val="267"/>
        </w:numPr>
        <w:tabs>
          <w:tab w:val="left" w:pos="2757"/>
        </w:tabs>
        <w:contextualSpacing/>
        <w:jc w:val="both"/>
        <w:rPr>
          <w:rFonts w:ascii="Arial" w:hAnsi="Arial" w:cs="Arial"/>
          <w:color w:val="000000" w:themeColor="text1"/>
          <w:sz w:val="20"/>
          <w:szCs w:val="20"/>
        </w:rPr>
      </w:pPr>
      <w:r w:rsidRPr="00BB4AC0">
        <w:rPr>
          <w:rFonts w:ascii="Arial" w:hAnsi="Arial" w:cs="Arial"/>
          <w:color w:val="000000" w:themeColor="text1"/>
          <w:sz w:val="20"/>
          <w:szCs w:val="20"/>
          <w:highlight w:val="yellow"/>
        </w:rPr>
        <w:t>L’art. 11 Cost</w:t>
      </w:r>
      <w:r w:rsidRPr="00790853">
        <w:rPr>
          <w:rFonts w:ascii="Arial" w:hAnsi="Arial" w:cs="Arial"/>
          <w:color w:val="000000" w:themeColor="text1"/>
          <w:sz w:val="20"/>
          <w:szCs w:val="20"/>
        </w:rPr>
        <w:t xml:space="preserve">. prevede </w:t>
      </w:r>
      <w:r w:rsidRPr="00BB4AC0">
        <w:rPr>
          <w:rFonts w:ascii="Arial" w:hAnsi="Arial" w:cs="Arial"/>
          <w:b/>
          <w:bCs/>
          <w:color w:val="000000" w:themeColor="text1"/>
          <w:sz w:val="20"/>
          <w:szCs w:val="20"/>
        </w:rPr>
        <w:t>il ripudio della guerra da parte dell’Italia</w:t>
      </w:r>
      <w:r w:rsidRPr="00790853">
        <w:rPr>
          <w:rFonts w:ascii="Arial" w:hAnsi="Arial" w:cs="Arial"/>
          <w:color w:val="000000" w:themeColor="text1"/>
          <w:sz w:val="20"/>
          <w:szCs w:val="20"/>
        </w:rPr>
        <w:t xml:space="preserve"> ma spesso tale disposizione è sottoposta a una interpretazione distorta, che porta alle seguenti domande:</w:t>
      </w:r>
    </w:p>
    <w:p w14:paraId="29D92EBD" w14:textId="77777777" w:rsidR="00BB4AC0" w:rsidRDefault="00BB4AC0" w:rsidP="00FB32BC">
      <w:pPr>
        <w:pStyle w:val="NormaleWeb"/>
        <w:numPr>
          <w:ilvl w:val="0"/>
          <w:numId w:val="268"/>
        </w:numPr>
        <w:tabs>
          <w:tab w:val="left" w:pos="2757"/>
        </w:tabs>
        <w:contextualSpacing/>
        <w:jc w:val="both"/>
        <w:rPr>
          <w:rFonts w:ascii="Arial" w:hAnsi="Arial" w:cs="Arial"/>
          <w:color w:val="000000" w:themeColor="text1"/>
          <w:sz w:val="20"/>
          <w:szCs w:val="20"/>
        </w:rPr>
      </w:pPr>
      <w:r w:rsidRPr="00BB4AC0">
        <w:rPr>
          <w:rFonts w:ascii="Arial" w:hAnsi="Arial" w:cs="Arial"/>
          <w:b/>
          <w:bCs/>
          <w:color w:val="000000" w:themeColor="text1"/>
          <w:sz w:val="20"/>
          <w:szCs w:val="20"/>
        </w:rPr>
        <w:t>l’Italia può ricorrere alla guerra in legittima difesa</w:t>
      </w:r>
      <w:r w:rsidRPr="00790853">
        <w:rPr>
          <w:rFonts w:ascii="Arial" w:hAnsi="Arial" w:cs="Arial"/>
          <w:color w:val="000000" w:themeColor="text1"/>
          <w:sz w:val="20"/>
          <w:szCs w:val="20"/>
        </w:rPr>
        <w:t>?</w:t>
      </w:r>
      <w:r>
        <w:rPr>
          <w:rFonts w:ascii="Arial" w:hAnsi="Arial" w:cs="Arial"/>
          <w:color w:val="000000" w:themeColor="text1"/>
          <w:sz w:val="20"/>
          <w:szCs w:val="20"/>
        </w:rPr>
        <w:t xml:space="preserve"> La risposta è </w:t>
      </w:r>
      <w:r w:rsidRPr="00BB4AC0">
        <w:rPr>
          <w:rFonts w:ascii="Arial" w:hAnsi="Arial" w:cs="Arial"/>
          <w:color w:val="000000" w:themeColor="text1"/>
          <w:sz w:val="20"/>
          <w:szCs w:val="20"/>
          <w:u w:val="single"/>
        </w:rPr>
        <w:t>sì</w:t>
      </w:r>
      <w:r w:rsidRPr="00790853">
        <w:rPr>
          <w:rFonts w:ascii="Arial" w:hAnsi="Arial" w:cs="Arial"/>
          <w:color w:val="000000" w:themeColor="text1"/>
          <w:sz w:val="20"/>
          <w:szCs w:val="20"/>
        </w:rPr>
        <w:t>,</w:t>
      </w:r>
      <w:r>
        <w:rPr>
          <w:rFonts w:ascii="Arial" w:hAnsi="Arial" w:cs="Arial"/>
          <w:color w:val="000000" w:themeColor="text1"/>
          <w:sz w:val="20"/>
          <w:szCs w:val="20"/>
        </w:rPr>
        <w:t xml:space="preserve"> </w:t>
      </w:r>
      <w:r w:rsidRPr="00790853">
        <w:rPr>
          <w:rFonts w:ascii="Arial" w:hAnsi="Arial" w:cs="Arial"/>
          <w:color w:val="000000" w:themeColor="text1"/>
          <w:sz w:val="20"/>
          <w:szCs w:val="20"/>
        </w:rPr>
        <w:t>dal</w:t>
      </w:r>
      <w:r>
        <w:rPr>
          <w:rFonts w:ascii="Arial" w:hAnsi="Arial" w:cs="Arial"/>
          <w:color w:val="000000" w:themeColor="text1"/>
          <w:sz w:val="20"/>
          <w:szCs w:val="20"/>
        </w:rPr>
        <w:t xml:space="preserve"> </w:t>
      </w:r>
      <w:r w:rsidRPr="00790853">
        <w:rPr>
          <w:rFonts w:ascii="Arial" w:hAnsi="Arial" w:cs="Arial"/>
          <w:color w:val="000000" w:themeColor="text1"/>
          <w:sz w:val="20"/>
          <w:szCs w:val="20"/>
        </w:rPr>
        <w:t xml:space="preserve">momento che in tal caso </w:t>
      </w:r>
      <w:r w:rsidRPr="00BB4AC0">
        <w:rPr>
          <w:rFonts w:ascii="Arial" w:hAnsi="Arial" w:cs="Arial"/>
          <w:color w:val="000000" w:themeColor="text1"/>
          <w:sz w:val="20"/>
          <w:szCs w:val="20"/>
          <w:u w:val="single"/>
        </w:rPr>
        <w:t>agirebbe ai sensi dell’art. 51 della Carta delle Nazioni Unite e della norma consuetudinaria sulla legittima difesa</w:t>
      </w:r>
      <w:r w:rsidRPr="00790853">
        <w:rPr>
          <w:rFonts w:ascii="Arial" w:hAnsi="Arial" w:cs="Arial"/>
          <w:color w:val="000000" w:themeColor="text1"/>
          <w:sz w:val="20"/>
          <w:szCs w:val="20"/>
        </w:rPr>
        <w:t>.</w:t>
      </w:r>
    </w:p>
    <w:p w14:paraId="7A6093DB" w14:textId="77777777" w:rsidR="00BB4AC0" w:rsidRDefault="00BB4AC0" w:rsidP="00FB32BC">
      <w:pPr>
        <w:pStyle w:val="NormaleWeb"/>
        <w:numPr>
          <w:ilvl w:val="0"/>
          <w:numId w:val="268"/>
        </w:numPr>
        <w:tabs>
          <w:tab w:val="left" w:pos="2757"/>
        </w:tabs>
        <w:contextualSpacing/>
        <w:jc w:val="both"/>
        <w:rPr>
          <w:rFonts w:ascii="Arial" w:hAnsi="Arial" w:cs="Arial"/>
          <w:color w:val="000000" w:themeColor="text1"/>
          <w:sz w:val="20"/>
          <w:szCs w:val="20"/>
        </w:rPr>
      </w:pPr>
      <w:r w:rsidRPr="00BB4AC0">
        <w:rPr>
          <w:rFonts w:ascii="Arial" w:hAnsi="Arial" w:cs="Arial"/>
          <w:color w:val="000000" w:themeColor="text1"/>
          <w:sz w:val="20"/>
          <w:szCs w:val="20"/>
        </w:rPr>
        <w:t xml:space="preserve">è vietato il ricorso della guerra di attacco ma </w:t>
      </w:r>
      <w:r w:rsidRPr="00BB4AC0">
        <w:rPr>
          <w:rFonts w:ascii="Arial" w:hAnsi="Arial" w:cs="Arial"/>
          <w:b/>
          <w:bCs/>
          <w:color w:val="000000" w:themeColor="text1"/>
          <w:sz w:val="20"/>
          <w:szCs w:val="20"/>
        </w:rPr>
        <w:t>è ammesso il ricorso ad altre forme di uso della forza, per esempio nell’ambito delle organizzazioni internazionali</w:t>
      </w:r>
      <w:r w:rsidRPr="00BB4AC0">
        <w:rPr>
          <w:rFonts w:ascii="Arial" w:hAnsi="Arial" w:cs="Arial"/>
          <w:color w:val="000000" w:themeColor="text1"/>
          <w:sz w:val="20"/>
          <w:szCs w:val="20"/>
        </w:rPr>
        <w:t>?</w:t>
      </w:r>
      <w:r>
        <w:rPr>
          <w:rFonts w:ascii="Arial" w:hAnsi="Arial" w:cs="Arial"/>
          <w:color w:val="000000" w:themeColor="text1"/>
          <w:sz w:val="20"/>
          <w:szCs w:val="20"/>
        </w:rPr>
        <w:t xml:space="preserve"> </w:t>
      </w:r>
      <w:r w:rsidRPr="00BB4AC0">
        <w:rPr>
          <w:rFonts w:ascii="Arial" w:hAnsi="Arial" w:cs="Arial"/>
          <w:color w:val="000000" w:themeColor="text1"/>
          <w:sz w:val="20"/>
          <w:szCs w:val="20"/>
          <w:u w:val="single"/>
        </w:rPr>
        <w:t>sì</w:t>
      </w:r>
      <w:r w:rsidRPr="00BB4AC0">
        <w:rPr>
          <w:rFonts w:ascii="Arial" w:hAnsi="Arial" w:cs="Arial"/>
          <w:color w:val="000000" w:themeColor="text1"/>
          <w:sz w:val="20"/>
          <w:szCs w:val="20"/>
        </w:rPr>
        <w:t xml:space="preserve">, tant’è che l’Italia </w:t>
      </w:r>
      <w:r w:rsidRPr="00BB4AC0">
        <w:rPr>
          <w:rFonts w:ascii="Arial" w:hAnsi="Arial" w:cs="Arial"/>
          <w:color w:val="000000" w:themeColor="text1"/>
          <w:sz w:val="20"/>
          <w:szCs w:val="20"/>
          <w:u w:val="single"/>
        </w:rPr>
        <w:t>ha partecipato per esempio a diverse operazioni di peacekeeping delle Nazioni</w:t>
      </w:r>
      <w:r w:rsidRPr="00BB4AC0">
        <w:rPr>
          <w:rFonts w:ascii="Arial" w:hAnsi="Arial" w:cs="Arial"/>
          <w:color w:val="000000" w:themeColor="text1"/>
          <w:sz w:val="20"/>
          <w:szCs w:val="20"/>
        </w:rPr>
        <w:t xml:space="preserve"> Unite;</w:t>
      </w:r>
      <w:r>
        <w:rPr>
          <w:rFonts w:ascii="Arial" w:hAnsi="Arial" w:cs="Arial"/>
          <w:color w:val="000000" w:themeColor="text1"/>
          <w:sz w:val="20"/>
          <w:szCs w:val="20"/>
        </w:rPr>
        <w:t xml:space="preserve"> </w:t>
      </w:r>
      <w:r w:rsidRPr="00BB4AC0">
        <w:rPr>
          <w:rFonts w:ascii="Arial" w:hAnsi="Arial" w:cs="Arial"/>
          <w:color w:val="000000" w:themeColor="text1"/>
          <w:sz w:val="20"/>
          <w:szCs w:val="20"/>
        </w:rPr>
        <w:t xml:space="preserve">inoltre, proprio in base all’art. 11 Cost. l’Italia </w:t>
      </w:r>
      <w:r w:rsidRPr="00BB4AC0">
        <w:rPr>
          <w:rFonts w:ascii="Arial" w:hAnsi="Arial" w:cs="Arial"/>
          <w:color w:val="000000" w:themeColor="text1"/>
          <w:sz w:val="20"/>
          <w:szCs w:val="20"/>
          <w:u w:val="single"/>
        </w:rPr>
        <w:t>aderisce a diverse organizzazioni internazionali</w:t>
      </w:r>
      <w:r w:rsidRPr="00BB4AC0">
        <w:rPr>
          <w:rFonts w:ascii="Arial" w:hAnsi="Arial" w:cs="Arial"/>
          <w:color w:val="000000" w:themeColor="text1"/>
          <w:sz w:val="20"/>
          <w:szCs w:val="20"/>
        </w:rPr>
        <w:t>, tra cui le Nazioni Unite.</w:t>
      </w:r>
    </w:p>
    <w:p w14:paraId="76AFF06B" w14:textId="1CF751F3" w:rsidR="00BB4AC0" w:rsidRPr="00BB4AC0" w:rsidRDefault="00BB4AC0" w:rsidP="00FB32BC">
      <w:pPr>
        <w:pStyle w:val="NormaleWeb"/>
        <w:numPr>
          <w:ilvl w:val="0"/>
          <w:numId w:val="268"/>
        </w:numPr>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è </w:t>
      </w:r>
      <w:r w:rsidRPr="00BB4AC0">
        <w:rPr>
          <w:rFonts w:ascii="Arial" w:hAnsi="Arial" w:cs="Arial"/>
          <w:color w:val="000000" w:themeColor="text1"/>
          <w:sz w:val="20"/>
          <w:szCs w:val="20"/>
        </w:rPr>
        <w:t>una</w:t>
      </w:r>
      <w:r>
        <w:rPr>
          <w:rFonts w:ascii="Arial" w:hAnsi="Arial" w:cs="Arial"/>
          <w:color w:val="000000" w:themeColor="text1"/>
          <w:sz w:val="20"/>
          <w:szCs w:val="20"/>
        </w:rPr>
        <w:t xml:space="preserve"> </w:t>
      </w:r>
      <w:r w:rsidRPr="00BB4AC0">
        <w:rPr>
          <w:rFonts w:ascii="Arial" w:hAnsi="Arial" w:cs="Arial"/>
          <w:color w:val="000000" w:themeColor="text1"/>
          <w:sz w:val="20"/>
          <w:szCs w:val="20"/>
        </w:rPr>
        <w:t>norma</w:t>
      </w:r>
      <w:r>
        <w:rPr>
          <w:rFonts w:ascii="Arial" w:hAnsi="Arial" w:cs="Arial"/>
          <w:color w:val="000000" w:themeColor="text1"/>
          <w:sz w:val="20"/>
          <w:szCs w:val="20"/>
        </w:rPr>
        <w:t xml:space="preserve"> </w:t>
      </w:r>
      <w:r w:rsidRPr="00BB4AC0">
        <w:rPr>
          <w:rFonts w:ascii="Arial" w:hAnsi="Arial" w:cs="Arial"/>
          <w:color w:val="000000" w:themeColor="text1"/>
          <w:sz w:val="20"/>
          <w:szCs w:val="20"/>
        </w:rPr>
        <w:t>che</w:t>
      </w:r>
      <w:r>
        <w:rPr>
          <w:rFonts w:ascii="Arial" w:hAnsi="Arial" w:cs="Arial"/>
          <w:color w:val="000000" w:themeColor="text1"/>
          <w:sz w:val="20"/>
          <w:szCs w:val="20"/>
        </w:rPr>
        <w:t xml:space="preserve"> </w:t>
      </w:r>
      <w:r w:rsidRPr="00BB4AC0">
        <w:rPr>
          <w:rFonts w:ascii="Arial" w:hAnsi="Arial" w:cs="Arial"/>
          <w:color w:val="000000" w:themeColor="text1"/>
          <w:sz w:val="20"/>
          <w:szCs w:val="20"/>
        </w:rPr>
        <w:t>impone</w:t>
      </w:r>
      <w:r>
        <w:rPr>
          <w:rFonts w:ascii="Arial" w:hAnsi="Arial" w:cs="Arial"/>
          <w:color w:val="000000" w:themeColor="text1"/>
          <w:sz w:val="20"/>
          <w:szCs w:val="20"/>
        </w:rPr>
        <w:t xml:space="preserve"> un pacismo assoluto</w:t>
      </w:r>
      <w:r w:rsidRPr="00BB4AC0">
        <w:rPr>
          <w:rFonts w:ascii="Arial" w:hAnsi="Arial" w:cs="Arial"/>
          <w:color w:val="000000" w:themeColor="text1"/>
          <w:sz w:val="20"/>
          <w:szCs w:val="20"/>
        </w:rPr>
        <w:t>?</w:t>
      </w:r>
      <w:r>
        <w:rPr>
          <w:rFonts w:ascii="Arial" w:hAnsi="Arial" w:cs="Arial"/>
          <w:color w:val="000000" w:themeColor="text1"/>
          <w:sz w:val="20"/>
          <w:szCs w:val="20"/>
        </w:rPr>
        <w:t xml:space="preserve"> </w:t>
      </w:r>
      <w:r w:rsidRPr="00BB4AC0">
        <w:rPr>
          <w:rFonts w:ascii="Arial" w:hAnsi="Arial" w:cs="Arial"/>
          <w:color w:val="000000" w:themeColor="text1"/>
          <w:sz w:val="20"/>
          <w:szCs w:val="20"/>
        </w:rPr>
        <w:t>no.</w:t>
      </w:r>
    </w:p>
    <w:p w14:paraId="5492B916" w14:textId="6DA5E0D0" w:rsidR="00BB4AC0" w:rsidRPr="00790853" w:rsidRDefault="00BB4AC0" w:rsidP="00FB32BC">
      <w:pPr>
        <w:pStyle w:val="NormaleWeb"/>
        <w:numPr>
          <w:ilvl w:val="0"/>
          <w:numId w:val="267"/>
        </w:numPr>
        <w:tabs>
          <w:tab w:val="left" w:pos="2757"/>
        </w:tabs>
        <w:contextualSpacing/>
        <w:jc w:val="both"/>
        <w:rPr>
          <w:rFonts w:ascii="Arial" w:hAnsi="Arial" w:cs="Arial"/>
          <w:color w:val="000000" w:themeColor="text1"/>
          <w:sz w:val="20"/>
          <w:szCs w:val="20"/>
        </w:rPr>
      </w:pPr>
      <w:r w:rsidRPr="00790853">
        <w:rPr>
          <w:rFonts w:ascii="Arial" w:hAnsi="Arial" w:cs="Arial"/>
          <w:color w:val="000000" w:themeColor="text1"/>
          <w:sz w:val="20"/>
          <w:szCs w:val="20"/>
        </w:rPr>
        <w:t xml:space="preserve">Il ricorso dell’Italia alla guerra (di difesa) ai sensi degli </w:t>
      </w:r>
      <w:r w:rsidRPr="00BB4AC0">
        <w:rPr>
          <w:rFonts w:ascii="Arial" w:hAnsi="Arial" w:cs="Arial"/>
          <w:color w:val="000000" w:themeColor="text1"/>
          <w:sz w:val="20"/>
          <w:szCs w:val="20"/>
          <w:highlight w:val="yellow"/>
        </w:rPr>
        <w:t>art. 78 e 87 Cost.</w:t>
      </w:r>
      <w:r w:rsidRPr="00790853">
        <w:rPr>
          <w:rFonts w:ascii="Arial" w:hAnsi="Arial" w:cs="Arial"/>
          <w:color w:val="000000" w:themeColor="text1"/>
          <w:sz w:val="20"/>
          <w:szCs w:val="20"/>
        </w:rPr>
        <w:t xml:space="preserve"> </w:t>
      </w:r>
      <w:r>
        <w:rPr>
          <w:rFonts w:ascii="Arial" w:hAnsi="Arial" w:cs="Arial"/>
          <w:color w:val="000000" w:themeColor="text1"/>
          <w:sz w:val="20"/>
          <w:szCs w:val="20"/>
        </w:rPr>
        <w:t xml:space="preserve">prevede </w:t>
      </w:r>
      <w:r w:rsidRPr="00BB4AC0">
        <w:rPr>
          <w:rFonts w:ascii="Arial" w:hAnsi="Arial" w:cs="Arial"/>
          <w:color w:val="000000" w:themeColor="text1"/>
          <w:sz w:val="20"/>
          <w:szCs w:val="20"/>
          <w:u w:val="single"/>
        </w:rPr>
        <w:t xml:space="preserve">una dichiarazione dello stato di guerra </w:t>
      </w:r>
      <w:r w:rsidRPr="00790853">
        <w:rPr>
          <w:rFonts w:ascii="Arial" w:hAnsi="Arial" w:cs="Arial"/>
          <w:color w:val="000000" w:themeColor="text1"/>
          <w:sz w:val="20"/>
          <w:szCs w:val="20"/>
        </w:rPr>
        <w:t>da parte del Presidente della Repubblica previa delibera del Parlamento e con controfirma del</w:t>
      </w:r>
      <w:r>
        <w:rPr>
          <w:rFonts w:ascii="Arial" w:hAnsi="Arial" w:cs="Arial"/>
          <w:color w:val="000000" w:themeColor="text1"/>
          <w:sz w:val="20"/>
          <w:szCs w:val="20"/>
        </w:rPr>
        <w:t xml:space="preserve"> </w:t>
      </w:r>
      <w:r w:rsidRPr="00790853">
        <w:rPr>
          <w:rFonts w:ascii="Arial" w:hAnsi="Arial" w:cs="Arial"/>
          <w:color w:val="000000" w:themeColor="text1"/>
          <w:sz w:val="20"/>
          <w:szCs w:val="20"/>
        </w:rPr>
        <w:t>Ministro della Difesa.</w:t>
      </w:r>
    </w:p>
    <w:p w14:paraId="62B277BB" w14:textId="35373D87" w:rsidR="00BB4AC0" w:rsidRDefault="00730DF7" w:rsidP="00FB32BC">
      <w:pPr>
        <w:pStyle w:val="NormaleWeb"/>
        <w:numPr>
          <w:ilvl w:val="0"/>
          <w:numId w:val="267"/>
        </w:numPr>
        <w:tabs>
          <w:tab w:val="left" w:pos="2757"/>
        </w:tabs>
        <w:spacing w:before="0" w:beforeAutospacing="0" w:after="0" w:afterAutospacing="0"/>
        <w:contextualSpacing/>
        <w:jc w:val="both"/>
        <w:rPr>
          <w:rFonts w:ascii="Arial" w:hAnsi="Arial" w:cs="Arial"/>
          <w:color w:val="000000" w:themeColor="text1"/>
          <w:sz w:val="20"/>
          <w:szCs w:val="20"/>
        </w:rPr>
      </w:pPr>
      <w:r w:rsidRPr="00BB4AC0">
        <w:rPr>
          <w:rFonts w:ascii="Arial" w:hAnsi="Arial" w:cs="Arial"/>
          <w:color w:val="000000" w:themeColor="text1"/>
          <w:sz w:val="20"/>
          <w:szCs w:val="20"/>
          <w:highlight w:val="yellow"/>
        </w:rPr>
        <w:t>L’art. 117</w:t>
      </w:r>
      <w:r>
        <w:rPr>
          <w:rFonts w:ascii="Arial" w:hAnsi="Arial" w:cs="Arial"/>
          <w:color w:val="000000" w:themeColor="text1"/>
          <w:sz w:val="20"/>
          <w:szCs w:val="20"/>
        </w:rPr>
        <w:t xml:space="preserve"> prevede che la </w:t>
      </w:r>
      <w:r w:rsidRPr="00BB4AC0">
        <w:rPr>
          <w:rFonts w:ascii="Arial" w:hAnsi="Arial" w:cs="Arial"/>
          <w:color w:val="000000" w:themeColor="text1"/>
          <w:sz w:val="20"/>
          <w:szCs w:val="20"/>
          <w:u w:val="single"/>
        </w:rPr>
        <w:t>potestà legislativa dello Stato è esercitata nel rispetto degli obblighi internazionali</w:t>
      </w:r>
      <w:r>
        <w:rPr>
          <w:rFonts w:ascii="Arial" w:hAnsi="Arial" w:cs="Arial"/>
          <w:color w:val="000000" w:themeColor="text1"/>
          <w:sz w:val="20"/>
          <w:szCs w:val="20"/>
        </w:rPr>
        <w:t>: i trattati di DI umanitario e ogni altro impegno pattizio assunto dall’Italia in relazione a missioni militari all’estero</w:t>
      </w:r>
      <w:r w:rsidR="00BB4AC0">
        <w:rPr>
          <w:rFonts w:ascii="Arial" w:hAnsi="Arial" w:cs="Arial"/>
          <w:color w:val="000000" w:themeColor="text1"/>
          <w:sz w:val="20"/>
          <w:szCs w:val="20"/>
        </w:rPr>
        <w:t xml:space="preserve"> hanno il rango di norme interposte.</w:t>
      </w:r>
    </w:p>
    <w:p w14:paraId="1C46F9D9" w14:textId="5A0A32E1" w:rsidR="00790853" w:rsidRPr="00BB4AC0" w:rsidRDefault="00790853" w:rsidP="00FB32BC">
      <w:pPr>
        <w:pStyle w:val="NormaleWeb"/>
        <w:numPr>
          <w:ilvl w:val="0"/>
          <w:numId w:val="267"/>
        </w:numPr>
        <w:tabs>
          <w:tab w:val="left" w:pos="2757"/>
        </w:tabs>
        <w:spacing w:before="0" w:beforeAutospacing="0" w:after="0" w:afterAutospacing="0"/>
        <w:contextualSpacing/>
        <w:jc w:val="both"/>
        <w:rPr>
          <w:rFonts w:ascii="Arial" w:hAnsi="Arial" w:cs="Arial"/>
          <w:color w:val="000000" w:themeColor="text1"/>
          <w:sz w:val="20"/>
          <w:szCs w:val="20"/>
        </w:rPr>
      </w:pPr>
      <w:r w:rsidRPr="00BB4AC0">
        <w:rPr>
          <w:rFonts w:ascii="Arial" w:hAnsi="Arial" w:cs="Arial"/>
          <w:color w:val="000000" w:themeColor="text1"/>
          <w:sz w:val="20"/>
          <w:szCs w:val="20"/>
          <w:u w:val="single"/>
        </w:rPr>
        <w:t>Per quanto riguarda le missioni internazionali dell’Italia</w:t>
      </w:r>
      <w:r w:rsidRPr="00BB4AC0">
        <w:rPr>
          <w:rFonts w:ascii="Arial" w:hAnsi="Arial" w:cs="Arial"/>
          <w:color w:val="000000" w:themeColor="text1"/>
          <w:sz w:val="20"/>
          <w:szCs w:val="20"/>
        </w:rPr>
        <w:t xml:space="preserve"> (specialmente</w:t>
      </w:r>
      <w:r w:rsidR="00BB4AC0">
        <w:rPr>
          <w:rFonts w:ascii="Arial" w:hAnsi="Arial" w:cs="Arial"/>
          <w:color w:val="000000" w:themeColor="text1"/>
          <w:sz w:val="20"/>
          <w:szCs w:val="20"/>
        </w:rPr>
        <w:t xml:space="preserve"> </w:t>
      </w:r>
      <w:r w:rsidRPr="00BB4AC0">
        <w:rPr>
          <w:rFonts w:ascii="Arial" w:hAnsi="Arial" w:cs="Arial"/>
          <w:color w:val="000000" w:themeColor="text1"/>
          <w:sz w:val="20"/>
          <w:szCs w:val="20"/>
        </w:rPr>
        <w:t xml:space="preserve">nell’ambito delle operazioni di peacekeeping delle Nazioni Unite) fino a poco tempo fa mancava </w:t>
      </w:r>
      <w:r w:rsidRPr="00BB4AC0">
        <w:rPr>
          <w:rFonts w:ascii="Arial" w:hAnsi="Arial" w:cs="Arial"/>
          <w:color w:val="000000" w:themeColor="text1"/>
          <w:sz w:val="20"/>
          <w:szCs w:val="20"/>
          <w:u w:val="single"/>
        </w:rPr>
        <w:t>una legislazione interna organica</w:t>
      </w:r>
      <w:r w:rsidRPr="00BB4AC0">
        <w:rPr>
          <w:rFonts w:ascii="Arial" w:hAnsi="Arial" w:cs="Arial"/>
          <w:color w:val="000000" w:themeColor="text1"/>
          <w:sz w:val="20"/>
          <w:szCs w:val="20"/>
        </w:rPr>
        <w:t xml:space="preserve">; il problema è stato recentemente risolto con </w:t>
      </w:r>
      <w:r w:rsidRPr="00BB4AC0">
        <w:rPr>
          <w:rFonts w:ascii="Arial" w:hAnsi="Arial" w:cs="Arial"/>
          <w:color w:val="000000" w:themeColor="text1"/>
          <w:sz w:val="20"/>
          <w:szCs w:val="20"/>
          <w:highlight w:val="yellow"/>
        </w:rPr>
        <w:t>la legge quadro 145/2016</w:t>
      </w:r>
      <w:r w:rsidRPr="00BB4AC0">
        <w:rPr>
          <w:rFonts w:ascii="Arial" w:hAnsi="Arial" w:cs="Arial"/>
          <w:color w:val="000000" w:themeColor="text1"/>
          <w:sz w:val="20"/>
          <w:szCs w:val="20"/>
        </w:rPr>
        <w:t>.</w:t>
      </w:r>
    </w:p>
    <w:p w14:paraId="4422D147" w14:textId="77777777" w:rsidR="00790853" w:rsidRDefault="00790853" w:rsidP="00730DF7">
      <w:pPr>
        <w:pStyle w:val="NormaleWeb"/>
        <w:tabs>
          <w:tab w:val="left" w:pos="2757"/>
        </w:tabs>
        <w:spacing w:before="0" w:beforeAutospacing="0" w:after="0" w:afterAutospacing="0"/>
        <w:contextualSpacing/>
        <w:jc w:val="both"/>
        <w:rPr>
          <w:rFonts w:ascii="Arial" w:hAnsi="Arial" w:cs="Arial"/>
          <w:color w:val="000000" w:themeColor="text1"/>
          <w:sz w:val="20"/>
          <w:szCs w:val="20"/>
        </w:rPr>
      </w:pPr>
    </w:p>
    <w:p w14:paraId="24667C37" w14:textId="36858767" w:rsidR="00F477C9" w:rsidRPr="00BB4AC0" w:rsidRDefault="00BB4AC0" w:rsidP="007859CD">
      <w:pPr>
        <w:pStyle w:val="NormaleWeb"/>
        <w:tabs>
          <w:tab w:val="left" w:pos="2757"/>
        </w:tabs>
        <w:spacing w:before="0" w:beforeAutospacing="0" w:after="0" w:afterAutospacing="0"/>
        <w:contextualSpacing/>
        <w:jc w:val="both"/>
        <w:rPr>
          <w:rFonts w:ascii="Arial" w:hAnsi="Arial" w:cs="Arial"/>
          <w:b/>
          <w:bCs/>
          <w:color w:val="000000" w:themeColor="text1"/>
          <w:sz w:val="20"/>
          <w:szCs w:val="20"/>
        </w:rPr>
      </w:pPr>
      <w:r w:rsidRPr="00BB4AC0">
        <w:rPr>
          <w:rFonts w:ascii="Arial" w:hAnsi="Arial" w:cs="Arial"/>
          <w:b/>
          <w:bCs/>
          <w:color w:val="000000" w:themeColor="text1"/>
          <w:sz w:val="20"/>
          <w:szCs w:val="20"/>
        </w:rPr>
        <w:t xml:space="preserve">SEZIONE 3 - </w:t>
      </w:r>
      <w:r w:rsidRPr="00BB4AC0">
        <w:rPr>
          <w:rFonts w:ascii="Arial" w:hAnsi="Arial" w:cs="Arial"/>
          <w:b/>
          <w:bCs/>
          <w:color w:val="000000" w:themeColor="text1"/>
          <w:sz w:val="20"/>
          <w:szCs w:val="20"/>
          <w:highlight w:val="cyan"/>
        </w:rPr>
        <w:t>I</w:t>
      </w:r>
      <w:r w:rsidR="00F477C9" w:rsidRPr="00BB4AC0">
        <w:rPr>
          <w:rFonts w:ascii="Arial" w:hAnsi="Arial" w:cs="Arial"/>
          <w:b/>
          <w:bCs/>
          <w:color w:val="000000" w:themeColor="text1"/>
          <w:sz w:val="20"/>
          <w:szCs w:val="20"/>
          <w:highlight w:val="cyan"/>
        </w:rPr>
        <w:t>L SISTEMA DI SICUREZZA COLLETTIVA DELLE NAZIONI UNITI</w:t>
      </w:r>
    </w:p>
    <w:p w14:paraId="2837EC3D" w14:textId="77777777" w:rsidR="00BB4AC0" w:rsidRDefault="00BB4AC0" w:rsidP="007859CD">
      <w:pPr>
        <w:pStyle w:val="NormaleWeb"/>
        <w:tabs>
          <w:tab w:val="left" w:pos="2757"/>
        </w:tabs>
        <w:spacing w:before="0" w:beforeAutospacing="0" w:after="0" w:afterAutospacing="0"/>
        <w:contextualSpacing/>
        <w:jc w:val="both"/>
        <w:rPr>
          <w:rFonts w:ascii="Arial" w:hAnsi="Arial" w:cs="Arial"/>
          <w:b/>
          <w:bCs/>
          <w:color w:val="000000" w:themeColor="text1"/>
          <w:sz w:val="20"/>
          <w:szCs w:val="20"/>
        </w:rPr>
      </w:pPr>
    </w:p>
    <w:p w14:paraId="008B5926" w14:textId="691A122B" w:rsidR="000F7CEB" w:rsidRPr="00BB4AC0" w:rsidRDefault="00BB4AC0" w:rsidP="007859CD">
      <w:pPr>
        <w:pStyle w:val="NormaleWeb"/>
        <w:tabs>
          <w:tab w:val="left" w:pos="2757"/>
        </w:tabs>
        <w:spacing w:before="0" w:beforeAutospacing="0" w:after="0" w:afterAutospacing="0"/>
        <w:contextualSpacing/>
        <w:jc w:val="both"/>
        <w:rPr>
          <w:rFonts w:ascii="Arial" w:hAnsi="Arial" w:cs="Arial"/>
          <w:b/>
          <w:bCs/>
          <w:color w:val="4472C4" w:themeColor="accent1"/>
          <w:sz w:val="20"/>
          <w:szCs w:val="20"/>
        </w:rPr>
      </w:pPr>
      <w:r w:rsidRPr="00BB4AC0">
        <w:rPr>
          <w:rFonts w:ascii="Arial" w:hAnsi="Arial" w:cs="Arial"/>
          <w:b/>
          <w:bCs/>
          <w:color w:val="4472C4" w:themeColor="accent1"/>
          <w:sz w:val="20"/>
          <w:szCs w:val="20"/>
        </w:rPr>
        <w:t>Il s</w:t>
      </w:r>
      <w:r w:rsidR="000F7CEB" w:rsidRPr="00BB4AC0">
        <w:rPr>
          <w:rFonts w:ascii="Arial" w:hAnsi="Arial" w:cs="Arial"/>
          <w:b/>
          <w:bCs/>
          <w:color w:val="4472C4" w:themeColor="accent1"/>
          <w:sz w:val="20"/>
          <w:szCs w:val="20"/>
        </w:rPr>
        <w:t>istema di sicurezza collettiva delle Nazioni Unite</w:t>
      </w:r>
    </w:p>
    <w:p w14:paraId="3966D401" w14:textId="00328C1B" w:rsidR="00A04743" w:rsidRDefault="00A04743" w:rsidP="007859CD">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Nell</w:t>
      </w:r>
      <w:r w:rsidR="000F7CEB" w:rsidRPr="000F7CEB">
        <w:rPr>
          <w:rFonts w:ascii="Arial" w:hAnsi="Arial" w:cs="Arial"/>
          <w:color w:val="000000" w:themeColor="text1"/>
          <w:sz w:val="20"/>
          <w:szCs w:val="20"/>
        </w:rPr>
        <w:t>’ordinamento internazionale</w:t>
      </w:r>
      <w:r>
        <w:rPr>
          <w:rFonts w:ascii="Arial" w:hAnsi="Arial" w:cs="Arial"/>
          <w:color w:val="000000" w:themeColor="text1"/>
          <w:sz w:val="20"/>
          <w:szCs w:val="20"/>
        </w:rPr>
        <w:t xml:space="preserve">, </w:t>
      </w:r>
      <w:r w:rsidR="000F7CEB" w:rsidRPr="000F7CEB">
        <w:rPr>
          <w:rFonts w:ascii="Arial" w:hAnsi="Arial" w:cs="Arial"/>
          <w:color w:val="000000" w:themeColor="text1"/>
          <w:sz w:val="20"/>
          <w:szCs w:val="20"/>
        </w:rPr>
        <w:t xml:space="preserve">anarchico e inorganico, </w:t>
      </w:r>
      <w:r w:rsidR="000F7CEB" w:rsidRPr="00BB4AC0">
        <w:rPr>
          <w:rFonts w:ascii="Arial" w:hAnsi="Arial" w:cs="Arial"/>
          <w:color w:val="000000" w:themeColor="text1"/>
          <w:sz w:val="20"/>
          <w:szCs w:val="20"/>
          <w:u w:val="single"/>
        </w:rPr>
        <w:t>manca un governo mondiale</w:t>
      </w:r>
      <w:r>
        <w:rPr>
          <w:rFonts w:ascii="Arial" w:hAnsi="Arial" w:cs="Arial"/>
          <w:color w:val="000000" w:themeColor="text1"/>
          <w:sz w:val="20"/>
          <w:szCs w:val="20"/>
        </w:rPr>
        <w:t xml:space="preserve">: sono </w:t>
      </w:r>
      <w:r w:rsidR="000F7CEB" w:rsidRPr="00BB4AC0">
        <w:rPr>
          <w:rFonts w:ascii="Arial" w:hAnsi="Arial" w:cs="Arial"/>
          <w:color w:val="000000" w:themeColor="text1"/>
          <w:sz w:val="20"/>
          <w:szCs w:val="20"/>
          <w:u w:val="single"/>
        </w:rPr>
        <w:t xml:space="preserve">gli stessi soggetti del DI </w:t>
      </w:r>
      <w:r w:rsidRPr="00BB4AC0">
        <w:rPr>
          <w:rFonts w:ascii="Arial" w:hAnsi="Arial" w:cs="Arial"/>
          <w:color w:val="000000" w:themeColor="text1"/>
          <w:sz w:val="20"/>
          <w:szCs w:val="20"/>
          <w:u w:val="single"/>
        </w:rPr>
        <w:t>ad autodisciplinarsi</w:t>
      </w:r>
      <w:r w:rsidR="000F7CEB" w:rsidRPr="000F7CEB">
        <w:rPr>
          <w:rFonts w:ascii="Arial" w:hAnsi="Arial" w:cs="Arial"/>
          <w:color w:val="000000" w:themeColor="text1"/>
          <w:sz w:val="20"/>
          <w:szCs w:val="20"/>
        </w:rPr>
        <w:t>.</w:t>
      </w:r>
      <w:r>
        <w:rPr>
          <w:rFonts w:ascii="Arial" w:hAnsi="Arial" w:cs="Arial"/>
          <w:color w:val="000000" w:themeColor="text1"/>
          <w:sz w:val="20"/>
          <w:szCs w:val="20"/>
        </w:rPr>
        <w:t xml:space="preserve"> Per questo di </w:t>
      </w:r>
      <w:r w:rsidR="00BB4AC0">
        <w:rPr>
          <w:rFonts w:ascii="Arial" w:hAnsi="Arial" w:cs="Arial"/>
          <w:color w:val="000000" w:themeColor="text1"/>
          <w:sz w:val="20"/>
          <w:szCs w:val="20"/>
        </w:rPr>
        <w:t xml:space="preserve">gran </w:t>
      </w:r>
      <w:r>
        <w:rPr>
          <w:rFonts w:ascii="Arial" w:hAnsi="Arial" w:cs="Arial"/>
          <w:color w:val="000000" w:themeColor="text1"/>
          <w:sz w:val="20"/>
          <w:szCs w:val="20"/>
        </w:rPr>
        <w:t>importanza</w:t>
      </w:r>
      <w:r w:rsidR="00BB4AC0">
        <w:rPr>
          <w:rFonts w:ascii="Arial" w:hAnsi="Arial" w:cs="Arial"/>
          <w:color w:val="000000" w:themeColor="text1"/>
          <w:sz w:val="20"/>
          <w:szCs w:val="20"/>
        </w:rPr>
        <w:t xml:space="preserve"> </w:t>
      </w:r>
      <w:r>
        <w:rPr>
          <w:rFonts w:ascii="Arial" w:hAnsi="Arial" w:cs="Arial"/>
          <w:color w:val="000000" w:themeColor="text1"/>
          <w:sz w:val="20"/>
          <w:szCs w:val="20"/>
        </w:rPr>
        <w:t xml:space="preserve">è </w:t>
      </w:r>
      <w:r w:rsidRPr="00A04743">
        <w:rPr>
          <w:rFonts w:ascii="Arial" w:hAnsi="Arial" w:cs="Arial"/>
          <w:b/>
          <w:bCs/>
          <w:color w:val="C00000"/>
          <w:sz w:val="20"/>
          <w:szCs w:val="20"/>
        </w:rPr>
        <w:t xml:space="preserve">il sistema di sicurezza </w:t>
      </w:r>
      <w:r w:rsidRPr="00BB4AC0">
        <w:rPr>
          <w:rFonts w:ascii="Arial" w:hAnsi="Arial" w:cs="Arial"/>
          <w:b/>
          <w:bCs/>
          <w:color w:val="C00000"/>
          <w:sz w:val="20"/>
          <w:szCs w:val="20"/>
        </w:rPr>
        <w:t>collettiva della Carta delle Nazioni Unite</w:t>
      </w:r>
      <w:r>
        <w:rPr>
          <w:rFonts w:ascii="Arial" w:hAnsi="Arial" w:cs="Arial"/>
          <w:color w:val="000000" w:themeColor="text1"/>
          <w:sz w:val="20"/>
          <w:szCs w:val="20"/>
        </w:rPr>
        <w:t xml:space="preserve">, legittimato e sempre sostenuto dagli Stati a partire dal 1945, </w:t>
      </w:r>
      <w:r w:rsidRPr="00BB4AC0">
        <w:rPr>
          <w:rFonts w:ascii="Arial" w:hAnsi="Arial" w:cs="Arial"/>
          <w:color w:val="000000" w:themeColor="text1"/>
          <w:sz w:val="20"/>
          <w:szCs w:val="20"/>
          <w:u w:val="single"/>
        </w:rPr>
        <w:t>diretto a regolare il mantenimento della pace e della sicurezza internazionale</w:t>
      </w:r>
      <w:r>
        <w:rPr>
          <w:rFonts w:ascii="Arial" w:hAnsi="Arial" w:cs="Arial"/>
          <w:color w:val="000000" w:themeColor="text1"/>
          <w:sz w:val="20"/>
          <w:szCs w:val="20"/>
        </w:rPr>
        <w:t xml:space="preserve">. </w:t>
      </w:r>
    </w:p>
    <w:p w14:paraId="7CE7B7BB" w14:textId="0593F4FC" w:rsidR="000F7CEB" w:rsidRPr="000F7CEB" w:rsidRDefault="000F7CEB" w:rsidP="007859CD">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0F7CEB">
        <w:rPr>
          <w:rFonts w:ascii="Arial" w:hAnsi="Arial" w:cs="Arial"/>
          <w:color w:val="000000" w:themeColor="text1"/>
          <w:sz w:val="20"/>
          <w:szCs w:val="20"/>
        </w:rPr>
        <w:t xml:space="preserve">Le </w:t>
      </w:r>
      <w:r w:rsidR="00A04743">
        <w:rPr>
          <w:rFonts w:ascii="Arial" w:hAnsi="Arial" w:cs="Arial"/>
          <w:color w:val="000000" w:themeColor="text1"/>
          <w:sz w:val="20"/>
          <w:szCs w:val="20"/>
        </w:rPr>
        <w:t>idee di fondo/</w:t>
      </w:r>
      <w:r w:rsidRPr="000F7CEB">
        <w:rPr>
          <w:rFonts w:ascii="Arial" w:hAnsi="Arial" w:cs="Arial"/>
          <w:color w:val="000000" w:themeColor="text1"/>
          <w:sz w:val="20"/>
          <w:szCs w:val="20"/>
        </w:rPr>
        <w:t xml:space="preserve">caratteristiche teoriche </w:t>
      </w:r>
      <w:r w:rsidR="00A04743">
        <w:rPr>
          <w:rFonts w:ascii="Arial" w:hAnsi="Arial" w:cs="Arial"/>
          <w:color w:val="000000" w:themeColor="text1"/>
          <w:sz w:val="20"/>
          <w:szCs w:val="20"/>
        </w:rPr>
        <w:t>del sistema di sicurezza collettiva delle Nazioni Unite</w:t>
      </w:r>
      <w:r w:rsidRPr="000F7CEB">
        <w:rPr>
          <w:rFonts w:ascii="Arial" w:hAnsi="Arial" w:cs="Arial"/>
          <w:color w:val="000000" w:themeColor="text1"/>
          <w:sz w:val="20"/>
          <w:szCs w:val="20"/>
        </w:rPr>
        <w:t xml:space="preserve"> sono due:</w:t>
      </w:r>
    </w:p>
    <w:p w14:paraId="6080723A" w14:textId="7033C0EF" w:rsidR="000F7CEB" w:rsidRPr="00BB4AC0" w:rsidRDefault="000F7CEB" w:rsidP="00FB32BC">
      <w:pPr>
        <w:pStyle w:val="NormaleWeb"/>
        <w:numPr>
          <w:ilvl w:val="0"/>
          <w:numId w:val="191"/>
        </w:numPr>
        <w:tabs>
          <w:tab w:val="left" w:pos="2757"/>
        </w:tabs>
        <w:spacing w:before="0" w:beforeAutospacing="0" w:after="0" w:afterAutospacing="0"/>
        <w:contextualSpacing/>
        <w:jc w:val="both"/>
        <w:rPr>
          <w:rFonts w:ascii="Arial" w:hAnsi="Arial" w:cs="Arial"/>
          <w:color w:val="000000" w:themeColor="text1"/>
          <w:sz w:val="20"/>
          <w:szCs w:val="20"/>
        </w:rPr>
      </w:pPr>
      <w:r w:rsidRPr="00BB4AC0">
        <w:rPr>
          <w:rFonts w:ascii="Arial" w:hAnsi="Arial" w:cs="Arial"/>
          <w:b/>
          <w:bCs/>
          <w:color w:val="000000" w:themeColor="text1"/>
          <w:sz w:val="20"/>
          <w:szCs w:val="20"/>
          <w:u w:val="single"/>
        </w:rPr>
        <w:t>accentramento</w:t>
      </w:r>
      <w:r w:rsidRPr="000F7CEB">
        <w:rPr>
          <w:rFonts w:ascii="Arial" w:hAnsi="Arial" w:cs="Arial"/>
          <w:color w:val="000000" w:themeColor="text1"/>
          <w:sz w:val="20"/>
          <w:szCs w:val="20"/>
        </w:rPr>
        <w:t xml:space="preserve">: </w:t>
      </w:r>
      <w:r w:rsidR="00A04743">
        <w:rPr>
          <w:rFonts w:ascii="Arial" w:hAnsi="Arial" w:cs="Arial"/>
          <w:color w:val="000000" w:themeColor="text1"/>
          <w:sz w:val="20"/>
          <w:szCs w:val="20"/>
        </w:rPr>
        <w:t>ai sensi dell’</w:t>
      </w:r>
      <w:r w:rsidR="00A04743" w:rsidRPr="00BB4AC0">
        <w:rPr>
          <w:rFonts w:ascii="Arial" w:hAnsi="Arial" w:cs="Arial"/>
          <w:color w:val="000000" w:themeColor="text1"/>
          <w:sz w:val="20"/>
          <w:szCs w:val="20"/>
          <w:highlight w:val="yellow"/>
        </w:rPr>
        <w:t>art. 24 Carta Onu</w:t>
      </w:r>
      <w:r w:rsidR="00A04743">
        <w:rPr>
          <w:rFonts w:ascii="Arial" w:hAnsi="Arial" w:cs="Arial"/>
          <w:color w:val="000000" w:themeColor="text1"/>
          <w:sz w:val="20"/>
          <w:szCs w:val="20"/>
        </w:rPr>
        <w:t xml:space="preserve">, la volontà di tale sistema è di </w:t>
      </w:r>
      <w:r w:rsidR="00A04743" w:rsidRPr="00BB4AC0">
        <w:rPr>
          <w:rFonts w:ascii="Arial" w:hAnsi="Arial" w:cs="Arial"/>
          <w:b/>
          <w:bCs/>
          <w:color w:val="000000" w:themeColor="text1"/>
          <w:sz w:val="20"/>
          <w:szCs w:val="20"/>
        </w:rPr>
        <w:t>sottrarre il ricorso alla forza militare ai singoli Stati</w:t>
      </w:r>
      <w:r w:rsidR="00A04743">
        <w:rPr>
          <w:rFonts w:ascii="Arial" w:hAnsi="Arial" w:cs="Arial"/>
          <w:color w:val="000000" w:themeColor="text1"/>
          <w:sz w:val="20"/>
          <w:szCs w:val="20"/>
        </w:rPr>
        <w:t xml:space="preserve">, tranne nel caso di legittima difesa, </w:t>
      </w:r>
      <w:r w:rsidR="00A04743" w:rsidRPr="00BB4AC0">
        <w:rPr>
          <w:rFonts w:ascii="Arial" w:hAnsi="Arial" w:cs="Arial"/>
          <w:b/>
          <w:bCs/>
          <w:color w:val="000000" w:themeColor="text1"/>
          <w:sz w:val="20"/>
          <w:szCs w:val="20"/>
        </w:rPr>
        <w:t>e di accentrarla nel Consigli</w:t>
      </w:r>
      <w:r w:rsidR="00BB4AC0">
        <w:rPr>
          <w:rFonts w:ascii="Arial" w:hAnsi="Arial" w:cs="Arial"/>
          <w:b/>
          <w:bCs/>
          <w:color w:val="000000" w:themeColor="text1"/>
          <w:sz w:val="20"/>
          <w:szCs w:val="20"/>
        </w:rPr>
        <w:t xml:space="preserve">o </w:t>
      </w:r>
      <w:r w:rsidR="00A04743" w:rsidRPr="00BB4AC0">
        <w:rPr>
          <w:rFonts w:ascii="Arial" w:hAnsi="Arial" w:cs="Arial"/>
          <w:b/>
          <w:bCs/>
          <w:color w:val="000000" w:themeColor="text1"/>
          <w:sz w:val="20"/>
          <w:szCs w:val="20"/>
        </w:rPr>
        <w:t>di Sicurezza</w:t>
      </w:r>
      <w:r w:rsidR="00A04743">
        <w:rPr>
          <w:rFonts w:ascii="Arial" w:hAnsi="Arial" w:cs="Arial"/>
          <w:color w:val="000000" w:themeColor="text1"/>
          <w:sz w:val="20"/>
          <w:szCs w:val="20"/>
        </w:rPr>
        <w:t>.</w:t>
      </w:r>
      <w:r w:rsidR="00BB4AC0">
        <w:rPr>
          <w:rFonts w:ascii="Arial" w:hAnsi="Arial" w:cs="Arial"/>
          <w:color w:val="000000" w:themeColor="text1"/>
          <w:sz w:val="20"/>
          <w:szCs w:val="20"/>
        </w:rPr>
        <w:t xml:space="preserve"> </w:t>
      </w:r>
      <w:r w:rsidRPr="00BB4AC0">
        <w:rPr>
          <w:rFonts w:ascii="Arial" w:hAnsi="Arial" w:cs="Arial"/>
          <w:color w:val="000000" w:themeColor="text1"/>
          <w:sz w:val="20"/>
          <w:szCs w:val="20"/>
        </w:rPr>
        <w:t xml:space="preserve">Il </w:t>
      </w:r>
      <w:r w:rsidR="00BB4AC0" w:rsidRPr="00BB4AC0">
        <w:rPr>
          <w:rFonts w:ascii="Arial" w:hAnsi="Arial" w:cs="Arial"/>
          <w:color w:val="000000" w:themeColor="text1"/>
          <w:sz w:val="20"/>
          <w:szCs w:val="20"/>
          <w:u w:val="single"/>
        </w:rPr>
        <w:t>C</w:t>
      </w:r>
      <w:r w:rsidRPr="00BB4AC0">
        <w:rPr>
          <w:rFonts w:ascii="Arial" w:hAnsi="Arial" w:cs="Arial"/>
          <w:color w:val="000000" w:themeColor="text1"/>
          <w:sz w:val="20"/>
          <w:szCs w:val="20"/>
          <w:u w:val="single"/>
        </w:rPr>
        <w:t xml:space="preserve">onsiglio di Sicurezza gestisce </w:t>
      </w:r>
      <w:r w:rsidR="00A04743" w:rsidRPr="00BB4AC0">
        <w:rPr>
          <w:rFonts w:ascii="Arial" w:hAnsi="Arial" w:cs="Arial"/>
          <w:color w:val="000000" w:themeColor="text1"/>
          <w:sz w:val="20"/>
          <w:szCs w:val="20"/>
          <w:u w:val="single"/>
        </w:rPr>
        <w:t>il monopolio dell’uso</w:t>
      </w:r>
      <w:r w:rsidRPr="00BB4AC0">
        <w:rPr>
          <w:rFonts w:ascii="Arial" w:hAnsi="Arial" w:cs="Arial"/>
          <w:color w:val="000000" w:themeColor="text1"/>
          <w:sz w:val="20"/>
          <w:szCs w:val="20"/>
          <w:u w:val="single"/>
        </w:rPr>
        <w:t xml:space="preserve"> della forza nelle relazioni internazionali contemporanee</w:t>
      </w:r>
      <w:r w:rsidR="00BB4AC0">
        <w:rPr>
          <w:rFonts w:ascii="Arial" w:hAnsi="Arial" w:cs="Arial"/>
          <w:color w:val="000000" w:themeColor="text1"/>
          <w:sz w:val="20"/>
          <w:szCs w:val="20"/>
        </w:rPr>
        <w:t xml:space="preserve">: </w:t>
      </w:r>
      <w:r w:rsidRPr="00BB4AC0">
        <w:rPr>
          <w:rFonts w:ascii="Arial" w:hAnsi="Arial" w:cs="Arial"/>
          <w:color w:val="000000" w:themeColor="text1"/>
          <w:sz w:val="20"/>
          <w:szCs w:val="20"/>
        </w:rPr>
        <w:t xml:space="preserve">è possibile perché </w:t>
      </w:r>
      <w:r w:rsidRPr="00BB4AC0">
        <w:rPr>
          <w:rFonts w:ascii="Arial" w:hAnsi="Arial" w:cs="Arial"/>
          <w:color w:val="000000" w:themeColor="text1"/>
          <w:sz w:val="20"/>
          <w:szCs w:val="20"/>
          <w:u w:val="single"/>
        </w:rPr>
        <w:t xml:space="preserve">gli Stati lo hanno valuto, </w:t>
      </w:r>
      <w:r w:rsidR="00A04743" w:rsidRPr="00BB4AC0">
        <w:rPr>
          <w:rFonts w:ascii="Arial" w:hAnsi="Arial" w:cs="Arial"/>
          <w:color w:val="000000" w:themeColor="text1"/>
          <w:sz w:val="20"/>
          <w:szCs w:val="20"/>
          <w:u w:val="single"/>
        </w:rPr>
        <w:t>conferendo ad esso la responsabilità principale del mantenimento della</w:t>
      </w:r>
      <w:r w:rsidR="00615C60" w:rsidRPr="00BB4AC0">
        <w:rPr>
          <w:rFonts w:ascii="Arial" w:hAnsi="Arial" w:cs="Arial"/>
          <w:color w:val="000000" w:themeColor="text1"/>
          <w:sz w:val="20"/>
          <w:szCs w:val="20"/>
          <w:u w:val="single"/>
        </w:rPr>
        <w:t xml:space="preserve"> </w:t>
      </w:r>
      <w:r w:rsidR="00A04743" w:rsidRPr="00BB4AC0">
        <w:rPr>
          <w:rFonts w:ascii="Arial" w:hAnsi="Arial" w:cs="Arial"/>
          <w:color w:val="000000" w:themeColor="text1"/>
          <w:sz w:val="20"/>
          <w:szCs w:val="20"/>
          <w:u w:val="single"/>
        </w:rPr>
        <w:t>pace</w:t>
      </w:r>
      <w:r w:rsidR="00A04743" w:rsidRPr="00BB4AC0">
        <w:rPr>
          <w:rFonts w:ascii="Arial" w:hAnsi="Arial" w:cs="Arial"/>
          <w:color w:val="000000" w:themeColor="text1"/>
          <w:sz w:val="20"/>
          <w:szCs w:val="20"/>
        </w:rPr>
        <w:t xml:space="preserve">, riconoscendo che nell’esercizio di tale responsabilità, </w:t>
      </w:r>
      <w:r w:rsidR="00615C60" w:rsidRPr="00BB4AC0">
        <w:rPr>
          <w:rFonts w:ascii="Arial" w:hAnsi="Arial" w:cs="Arial"/>
          <w:color w:val="000000" w:themeColor="text1"/>
          <w:sz w:val="20"/>
          <w:szCs w:val="20"/>
        </w:rPr>
        <w:t>il</w:t>
      </w:r>
      <w:r w:rsidR="00A04743" w:rsidRPr="00BB4AC0">
        <w:rPr>
          <w:rFonts w:ascii="Arial" w:hAnsi="Arial" w:cs="Arial"/>
          <w:color w:val="000000" w:themeColor="text1"/>
          <w:sz w:val="20"/>
          <w:szCs w:val="20"/>
        </w:rPr>
        <w:t xml:space="preserve"> </w:t>
      </w:r>
      <w:r w:rsidR="00615C60" w:rsidRPr="00BB4AC0">
        <w:rPr>
          <w:rFonts w:ascii="Arial" w:hAnsi="Arial" w:cs="Arial"/>
          <w:color w:val="000000" w:themeColor="text1"/>
          <w:sz w:val="20"/>
          <w:szCs w:val="20"/>
          <w:u w:val="single"/>
        </w:rPr>
        <w:t>Consiglio</w:t>
      </w:r>
      <w:r w:rsidR="00A04743" w:rsidRPr="00BB4AC0">
        <w:rPr>
          <w:rFonts w:ascii="Arial" w:hAnsi="Arial" w:cs="Arial"/>
          <w:color w:val="000000" w:themeColor="text1"/>
          <w:sz w:val="20"/>
          <w:szCs w:val="20"/>
          <w:u w:val="single"/>
        </w:rPr>
        <w:t xml:space="preserve"> agisce in nome o per conto della generalità degli Stati membri dell’Onu</w:t>
      </w:r>
      <w:r w:rsidR="00A04743" w:rsidRPr="00BB4AC0">
        <w:rPr>
          <w:rFonts w:ascii="Arial" w:hAnsi="Arial" w:cs="Arial"/>
          <w:color w:val="000000" w:themeColor="text1"/>
          <w:sz w:val="20"/>
          <w:szCs w:val="20"/>
        </w:rPr>
        <w:t xml:space="preserve">. </w:t>
      </w:r>
    </w:p>
    <w:p w14:paraId="3AAAF2AA" w14:textId="458E877D" w:rsidR="000F7CEB" w:rsidRDefault="00A04743" w:rsidP="00FB32BC">
      <w:pPr>
        <w:pStyle w:val="NormaleWeb"/>
        <w:numPr>
          <w:ilvl w:val="0"/>
          <w:numId w:val="191"/>
        </w:numPr>
        <w:tabs>
          <w:tab w:val="left" w:pos="2757"/>
        </w:tabs>
        <w:spacing w:before="0" w:beforeAutospacing="0" w:after="0" w:afterAutospacing="0"/>
        <w:contextualSpacing/>
        <w:jc w:val="both"/>
        <w:rPr>
          <w:rFonts w:ascii="Arial" w:hAnsi="Arial" w:cs="Arial"/>
          <w:color w:val="000000" w:themeColor="text1"/>
          <w:sz w:val="20"/>
          <w:szCs w:val="20"/>
        </w:rPr>
      </w:pPr>
      <w:r w:rsidRPr="00BB4AC0">
        <w:rPr>
          <w:rFonts w:ascii="Arial" w:hAnsi="Arial" w:cs="Arial"/>
          <w:b/>
          <w:bCs/>
          <w:color w:val="000000" w:themeColor="text1"/>
          <w:sz w:val="20"/>
          <w:szCs w:val="20"/>
          <w:u w:val="single"/>
        </w:rPr>
        <w:t>p</w:t>
      </w:r>
      <w:r w:rsidR="000F7CEB" w:rsidRPr="00BB4AC0">
        <w:rPr>
          <w:rFonts w:ascii="Arial" w:hAnsi="Arial" w:cs="Arial"/>
          <w:b/>
          <w:bCs/>
          <w:color w:val="000000" w:themeColor="text1"/>
          <w:sz w:val="20"/>
          <w:szCs w:val="20"/>
          <w:u w:val="single"/>
        </w:rPr>
        <w:t>rocedimentalizzazione</w:t>
      </w:r>
      <w:r w:rsidR="000F7CEB" w:rsidRPr="000F7CEB">
        <w:rPr>
          <w:rFonts w:ascii="Arial" w:hAnsi="Arial" w:cs="Arial"/>
          <w:color w:val="000000" w:themeColor="text1"/>
          <w:sz w:val="20"/>
          <w:szCs w:val="20"/>
        </w:rPr>
        <w:t xml:space="preserve">: </w:t>
      </w:r>
      <w:r>
        <w:rPr>
          <w:rFonts w:ascii="Arial" w:hAnsi="Arial" w:cs="Arial"/>
          <w:color w:val="000000" w:themeColor="text1"/>
          <w:sz w:val="20"/>
          <w:szCs w:val="20"/>
        </w:rPr>
        <w:t xml:space="preserve">le norme della Carta non solo accentrano nel Consiglio l’uso della forza, ma </w:t>
      </w:r>
      <w:r w:rsidRPr="00BB4AC0">
        <w:rPr>
          <w:rFonts w:ascii="Arial" w:hAnsi="Arial" w:cs="Arial"/>
          <w:color w:val="000000" w:themeColor="text1"/>
          <w:sz w:val="20"/>
          <w:szCs w:val="20"/>
          <w:u w:val="single"/>
        </w:rPr>
        <w:t>procedimentalizza</w:t>
      </w:r>
      <w:r w:rsidR="00BB4AC0" w:rsidRPr="00BB4AC0">
        <w:rPr>
          <w:rFonts w:ascii="Arial" w:hAnsi="Arial" w:cs="Arial"/>
          <w:color w:val="000000" w:themeColor="text1"/>
          <w:sz w:val="20"/>
          <w:szCs w:val="20"/>
          <w:u w:val="single"/>
        </w:rPr>
        <w:t>no</w:t>
      </w:r>
      <w:r w:rsidRPr="00BB4AC0">
        <w:rPr>
          <w:rFonts w:ascii="Arial" w:hAnsi="Arial" w:cs="Arial"/>
          <w:color w:val="000000" w:themeColor="text1"/>
          <w:sz w:val="20"/>
          <w:szCs w:val="20"/>
          <w:u w:val="single"/>
        </w:rPr>
        <w:t xml:space="preserve"> </w:t>
      </w:r>
      <w:r w:rsidR="00BB4AC0" w:rsidRPr="00BB4AC0">
        <w:rPr>
          <w:rFonts w:ascii="Arial" w:hAnsi="Arial" w:cs="Arial"/>
          <w:color w:val="000000" w:themeColor="text1"/>
          <w:sz w:val="20"/>
          <w:szCs w:val="20"/>
          <w:u w:val="single"/>
        </w:rPr>
        <w:t>la sua azione</w:t>
      </w:r>
      <w:r>
        <w:rPr>
          <w:rFonts w:ascii="Arial" w:hAnsi="Arial" w:cs="Arial"/>
          <w:color w:val="000000" w:themeColor="text1"/>
          <w:sz w:val="20"/>
          <w:szCs w:val="20"/>
        </w:rPr>
        <w:t xml:space="preserve">: </w:t>
      </w:r>
      <w:r w:rsidRPr="00BB4AC0">
        <w:rPr>
          <w:rFonts w:ascii="Arial" w:hAnsi="Arial" w:cs="Arial"/>
          <w:b/>
          <w:bCs/>
          <w:color w:val="000000" w:themeColor="text1"/>
          <w:sz w:val="20"/>
          <w:szCs w:val="20"/>
        </w:rPr>
        <w:t>le azioni</w:t>
      </w:r>
      <w:r w:rsidR="000F7CEB" w:rsidRPr="00BB4AC0">
        <w:rPr>
          <w:rFonts w:ascii="Arial" w:hAnsi="Arial" w:cs="Arial"/>
          <w:b/>
          <w:bCs/>
          <w:color w:val="000000" w:themeColor="text1"/>
          <w:sz w:val="20"/>
          <w:szCs w:val="20"/>
        </w:rPr>
        <w:t xml:space="preserve"> </w:t>
      </w:r>
      <w:r w:rsidRPr="00BB4AC0">
        <w:rPr>
          <w:rFonts w:ascii="Arial" w:hAnsi="Arial" w:cs="Arial"/>
          <w:b/>
          <w:bCs/>
          <w:color w:val="000000" w:themeColor="text1"/>
          <w:sz w:val="20"/>
          <w:szCs w:val="20"/>
        </w:rPr>
        <w:t>Consiglio</w:t>
      </w:r>
      <w:r w:rsidR="000F7CEB" w:rsidRPr="00BB4AC0">
        <w:rPr>
          <w:rFonts w:ascii="Arial" w:hAnsi="Arial" w:cs="Arial"/>
          <w:b/>
          <w:bCs/>
          <w:color w:val="000000" w:themeColor="text1"/>
          <w:sz w:val="20"/>
          <w:szCs w:val="20"/>
        </w:rPr>
        <w:t xml:space="preserve"> di sicurezz</w:t>
      </w:r>
      <w:r w:rsidRPr="00BB4AC0">
        <w:rPr>
          <w:rFonts w:ascii="Arial" w:hAnsi="Arial" w:cs="Arial"/>
          <w:b/>
          <w:bCs/>
          <w:color w:val="000000" w:themeColor="text1"/>
          <w:sz w:val="20"/>
          <w:szCs w:val="20"/>
        </w:rPr>
        <w:t>a</w:t>
      </w:r>
      <w:r w:rsidR="000F7CEB" w:rsidRPr="00BB4AC0">
        <w:rPr>
          <w:rFonts w:ascii="Arial" w:hAnsi="Arial" w:cs="Arial"/>
          <w:b/>
          <w:bCs/>
          <w:color w:val="000000" w:themeColor="text1"/>
          <w:sz w:val="20"/>
          <w:szCs w:val="20"/>
        </w:rPr>
        <w:t xml:space="preserve"> nell’utilizzare la forza </w:t>
      </w:r>
      <w:r w:rsidRPr="00BB4AC0">
        <w:rPr>
          <w:rFonts w:ascii="Arial" w:hAnsi="Arial" w:cs="Arial"/>
          <w:b/>
          <w:bCs/>
          <w:color w:val="000000" w:themeColor="text1"/>
          <w:sz w:val="20"/>
          <w:szCs w:val="20"/>
        </w:rPr>
        <w:t>devono seguire norme</w:t>
      </w:r>
      <w:r w:rsidR="000F7CEB" w:rsidRPr="00BB4AC0">
        <w:rPr>
          <w:rFonts w:ascii="Arial" w:hAnsi="Arial" w:cs="Arial"/>
          <w:b/>
          <w:bCs/>
          <w:color w:val="000000" w:themeColor="text1"/>
          <w:sz w:val="20"/>
          <w:szCs w:val="20"/>
        </w:rPr>
        <w:t xml:space="preserve"> procedur</w:t>
      </w:r>
      <w:r w:rsidRPr="00BB4AC0">
        <w:rPr>
          <w:rFonts w:ascii="Arial" w:hAnsi="Arial" w:cs="Arial"/>
          <w:b/>
          <w:bCs/>
          <w:color w:val="000000" w:themeColor="text1"/>
          <w:sz w:val="20"/>
          <w:szCs w:val="20"/>
        </w:rPr>
        <w:t>ali</w:t>
      </w:r>
      <w:r w:rsidR="000F7CEB" w:rsidRPr="00BB4AC0">
        <w:rPr>
          <w:rFonts w:ascii="Arial" w:hAnsi="Arial" w:cs="Arial"/>
          <w:b/>
          <w:bCs/>
          <w:color w:val="000000" w:themeColor="text1"/>
          <w:sz w:val="20"/>
          <w:szCs w:val="20"/>
        </w:rPr>
        <w:t xml:space="preserve"> </w:t>
      </w:r>
      <w:r w:rsidR="00BB4AC0" w:rsidRPr="00BB4AC0">
        <w:rPr>
          <w:rFonts w:ascii="Arial" w:hAnsi="Arial" w:cs="Arial"/>
          <w:b/>
          <w:bCs/>
          <w:color w:val="000000" w:themeColor="text1"/>
          <w:sz w:val="20"/>
          <w:szCs w:val="20"/>
        </w:rPr>
        <w:t>specifiche</w:t>
      </w:r>
      <w:r w:rsidRPr="00BB4AC0">
        <w:rPr>
          <w:rFonts w:ascii="Arial" w:hAnsi="Arial" w:cs="Arial"/>
          <w:b/>
          <w:bCs/>
          <w:color w:val="000000" w:themeColor="text1"/>
          <w:sz w:val="20"/>
          <w:szCs w:val="20"/>
        </w:rPr>
        <w:t xml:space="preserve"> </w:t>
      </w:r>
      <w:r w:rsidR="001E528A" w:rsidRPr="00BB4AC0">
        <w:rPr>
          <w:rFonts w:ascii="Arial" w:hAnsi="Arial" w:cs="Arial"/>
          <w:b/>
          <w:bCs/>
          <w:color w:val="000000" w:themeColor="text1"/>
          <w:sz w:val="20"/>
          <w:szCs w:val="20"/>
        </w:rPr>
        <w:t>prestabilite</w:t>
      </w:r>
      <w:r w:rsidR="001E528A">
        <w:rPr>
          <w:rFonts w:ascii="Arial" w:hAnsi="Arial" w:cs="Arial"/>
          <w:color w:val="000000" w:themeColor="text1"/>
          <w:sz w:val="20"/>
          <w:szCs w:val="20"/>
        </w:rPr>
        <w:t>.</w:t>
      </w:r>
    </w:p>
    <w:p w14:paraId="6989EBD8" w14:textId="77777777" w:rsidR="00F20D85" w:rsidRDefault="00F20D85" w:rsidP="00F20D85">
      <w:pPr>
        <w:pStyle w:val="NormaleWeb"/>
        <w:tabs>
          <w:tab w:val="left" w:pos="2757"/>
        </w:tabs>
        <w:spacing w:before="0" w:beforeAutospacing="0" w:after="0" w:afterAutospacing="0"/>
        <w:contextualSpacing/>
        <w:jc w:val="both"/>
        <w:rPr>
          <w:rFonts w:ascii="Arial" w:hAnsi="Arial" w:cs="Arial"/>
          <w:color w:val="000000" w:themeColor="text1"/>
          <w:sz w:val="20"/>
          <w:szCs w:val="20"/>
        </w:rPr>
      </w:pPr>
    </w:p>
    <w:p w14:paraId="2CDE2ED4" w14:textId="1B7FE5D4" w:rsidR="00F20D85" w:rsidRDefault="00F20D85" w:rsidP="00F20D85">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sidRPr="00880AE6">
        <w:rPr>
          <w:rFonts w:ascii="Arial" w:hAnsi="Arial" w:cs="Arial"/>
          <w:b/>
          <w:bCs/>
          <w:color w:val="C00000"/>
          <w:sz w:val="20"/>
          <w:szCs w:val="20"/>
        </w:rPr>
        <w:t>Il funzionamento di tale sistema</w:t>
      </w:r>
      <w:r w:rsidRPr="00880AE6">
        <w:rPr>
          <w:rFonts w:ascii="Arial" w:hAnsi="Arial" w:cs="Arial"/>
          <w:color w:val="C00000"/>
          <w:sz w:val="20"/>
          <w:szCs w:val="20"/>
        </w:rPr>
        <w:t xml:space="preserve"> </w:t>
      </w:r>
      <w:r>
        <w:rPr>
          <w:rFonts w:ascii="Arial" w:hAnsi="Arial" w:cs="Arial"/>
          <w:color w:val="000000" w:themeColor="text1"/>
          <w:sz w:val="20"/>
          <w:szCs w:val="20"/>
        </w:rPr>
        <w:t xml:space="preserve">è previsto </w:t>
      </w:r>
      <w:r w:rsidRPr="00880AE6">
        <w:rPr>
          <w:rFonts w:ascii="Arial" w:hAnsi="Arial" w:cs="Arial"/>
          <w:color w:val="000000" w:themeColor="text1"/>
          <w:sz w:val="20"/>
          <w:szCs w:val="20"/>
        </w:rPr>
        <w:t>dal</w:t>
      </w:r>
      <w:r w:rsidRPr="00BB4AC0">
        <w:rPr>
          <w:rFonts w:ascii="Arial" w:hAnsi="Arial" w:cs="Arial"/>
          <w:b/>
          <w:bCs/>
          <w:color w:val="000000" w:themeColor="text1"/>
          <w:sz w:val="20"/>
          <w:szCs w:val="20"/>
        </w:rPr>
        <w:t xml:space="preserve"> </w:t>
      </w:r>
      <w:r w:rsidRPr="00880AE6">
        <w:rPr>
          <w:rFonts w:ascii="Arial" w:hAnsi="Arial" w:cs="Arial"/>
          <w:color w:val="000000" w:themeColor="text1"/>
          <w:sz w:val="20"/>
          <w:szCs w:val="20"/>
          <w:u w:val="single"/>
        </w:rPr>
        <w:t>Capitolo VII della Carta</w:t>
      </w:r>
      <w:r>
        <w:rPr>
          <w:rFonts w:ascii="Arial" w:hAnsi="Arial" w:cs="Arial"/>
          <w:color w:val="000000" w:themeColor="text1"/>
          <w:sz w:val="20"/>
          <w:szCs w:val="20"/>
        </w:rPr>
        <w:t xml:space="preserve"> (</w:t>
      </w:r>
      <w:r w:rsidRPr="00BB4AC0">
        <w:rPr>
          <w:rFonts w:ascii="Arial" w:hAnsi="Arial" w:cs="Arial"/>
          <w:color w:val="000000" w:themeColor="text1"/>
          <w:sz w:val="20"/>
          <w:szCs w:val="20"/>
          <w:highlight w:val="yellow"/>
        </w:rPr>
        <w:t>art. 39 – 51</w:t>
      </w:r>
      <w:r>
        <w:rPr>
          <w:rFonts w:ascii="Arial" w:hAnsi="Arial" w:cs="Arial"/>
          <w:color w:val="000000" w:themeColor="text1"/>
          <w:sz w:val="20"/>
          <w:szCs w:val="20"/>
        </w:rPr>
        <w:t>)</w:t>
      </w:r>
      <w:r w:rsidR="00880AE6">
        <w:rPr>
          <w:rFonts w:ascii="Arial" w:hAnsi="Arial" w:cs="Arial"/>
          <w:color w:val="000000" w:themeColor="text1"/>
          <w:sz w:val="20"/>
          <w:szCs w:val="20"/>
        </w:rPr>
        <w:t xml:space="preserve"> “</w:t>
      </w:r>
      <w:r w:rsidR="00880AE6" w:rsidRPr="00880AE6">
        <w:rPr>
          <w:rFonts w:ascii="Arial" w:hAnsi="Arial" w:cs="Arial"/>
          <w:b/>
          <w:bCs/>
          <w:i/>
          <w:iCs/>
          <w:color w:val="000000" w:themeColor="text1"/>
          <w:sz w:val="20"/>
          <w:szCs w:val="20"/>
        </w:rPr>
        <w:t>Azione rispetto alle minacce alla pace, alle violazioni della pace ed agli atti di aggressione</w:t>
      </w:r>
      <w:r w:rsidR="00880AE6">
        <w:rPr>
          <w:rFonts w:ascii="Arial" w:hAnsi="Arial" w:cs="Arial"/>
          <w:i/>
          <w:iCs/>
          <w:color w:val="000000" w:themeColor="text1"/>
          <w:sz w:val="20"/>
          <w:szCs w:val="20"/>
        </w:rPr>
        <w:t>”</w:t>
      </w:r>
      <w:r>
        <w:rPr>
          <w:rFonts w:ascii="Arial" w:hAnsi="Arial" w:cs="Arial"/>
          <w:color w:val="000000" w:themeColor="text1"/>
          <w:sz w:val="20"/>
          <w:szCs w:val="20"/>
        </w:rPr>
        <w:t xml:space="preserve">, che si occupa delle principali competenze del Consiglio di sicurezza in materia. </w:t>
      </w:r>
    </w:p>
    <w:p w14:paraId="6C311269" w14:textId="7B44DED6" w:rsidR="00CC4CE5" w:rsidRPr="00880AE6" w:rsidRDefault="00F20D85" w:rsidP="00FB32BC">
      <w:pPr>
        <w:pStyle w:val="NormaleWeb"/>
        <w:numPr>
          <w:ilvl w:val="0"/>
          <w:numId w:val="198"/>
        </w:numPr>
        <w:tabs>
          <w:tab w:val="left" w:pos="2757"/>
        </w:tabs>
        <w:spacing w:before="0" w:beforeAutospacing="0" w:after="0" w:afterAutospacing="0"/>
        <w:contextualSpacing/>
        <w:jc w:val="both"/>
        <w:rPr>
          <w:rFonts w:ascii="Arial" w:hAnsi="Arial" w:cs="Arial"/>
          <w:color w:val="000000" w:themeColor="text1"/>
          <w:sz w:val="20"/>
          <w:szCs w:val="20"/>
        </w:rPr>
      </w:pPr>
      <w:r w:rsidRPr="00880AE6">
        <w:rPr>
          <w:rFonts w:ascii="Arial" w:hAnsi="Arial" w:cs="Arial"/>
          <w:color w:val="000000" w:themeColor="text1"/>
          <w:sz w:val="20"/>
          <w:szCs w:val="20"/>
          <w:highlight w:val="yellow"/>
        </w:rPr>
        <w:t>L’art. 39</w:t>
      </w:r>
      <w:r>
        <w:rPr>
          <w:rFonts w:ascii="Arial" w:hAnsi="Arial" w:cs="Arial"/>
          <w:color w:val="000000" w:themeColor="text1"/>
          <w:sz w:val="20"/>
          <w:szCs w:val="20"/>
        </w:rPr>
        <w:t xml:space="preserve"> fissa i </w:t>
      </w:r>
      <w:r w:rsidRPr="00880AE6">
        <w:rPr>
          <w:rFonts w:ascii="Arial" w:hAnsi="Arial" w:cs="Arial"/>
          <w:b/>
          <w:bCs/>
          <w:color w:val="C00000"/>
          <w:sz w:val="20"/>
          <w:szCs w:val="20"/>
        </w:rPr>
        <w:t xml:space="preserve">presupposti </w:t>
      </w:r>
      <w:r w:rsidRPr="00F20D85">
        <w:rPr>
          <w:rFonts w:ascii="Arial" w:hAnsi="Arial" w:cs="Arial"/>
          <w:b/>
          <w:bCs/>
          <w:color w:val="000000" w:themeColor="text1"/>
          <w:sz w:val="20"/>
          <w:szCs w:val="20"/>
        </w:rPr>
        <w:t>affinché il Consiglio possa adottare le misure</w:t>
      </w:r>
      <w:r>
        <w:rPr>
          <w:rFonts w:ascii="Arial" w:hAnsi="Arial" w:cs="Arial"/>
          <w:color w:val="000000" w:themeColor="text1"/>
          <w:sz w:val="20"/>
          <w:szCs w:val="20"/>
        </w:rPr>
        <w:t>, pacifiche o armate, previs</w:t>
      </w:r>
      <w:r w:rsidR="00880AE6">
        <w:rPr>
          <w:rFonts w:ascii="Arial" w:hAnsi="Arial" w:cs="Arial"/>
          <w:color w:val="000000" w:themeColor="text1"/>
          <w:sz w:val="20"/>
          <w:szCs w:val="20"/>
        </w:rPr>
        <w:t xml:space="preserve">te </w:t>
      </w:r>
      <w:r>
        <w:rPr>
          <w:rFonts w:ascii="Arial" w:hAnsi="Arial" w:cs="Arial"/>
          <w:color w:val="000000" w:themeColor="text1"/>
          <w:sz w:val="20"/>
          <w:szCs w:val="20"/>
        </w:rPr>
        <w:t xml:space="preserve">nelle disposizioni successive: </w:t>
      </w:r>
      <w:r w:rsidR="00880AE6">
        <w:rPr>
          <w:rFonts w:ascii="Arial" w:hAnsi="Arial" w:cs="Arial"/>
          <w:color w:val="000000" w:themeColor="text1"/>
          <w:sz w:val="20"/>
          <w:szCs w:val="20"/>
        </w:rPr>
        <w:t xml:space="preserve">il Consiglio deve accertare </w:t>
      </w:r>
      <w:r w:rsidRPr="00F20D85">
        <w:rPr>
          <w:rFonts w:ascii="Arial" w:hAnsi="Arial" w:cs="Arial"/>
          <w:b/>
          <w:bCs/>
          <w:color w:val="000000" w:themeColor="text1"/>
          <w:sz w:val="20"/>
          <w:szCs w:val="20"/>
          <w:u w:val="single"/>
        </w:rPr>
        <w:t>l’esistenza di una minaccia alla pace, una violazione della pace o un atto di aggressione</w:t>
      </w:r>
      <w:r>
        <w:rPr>
          <w:rFonts w:ascii="Arial" w:hAnsi="Arial" w:cs="Arial"/>
          <w:color w:val="000000" w:themeColor="text1"/>
          <w:sz w:val="20"/>
          <w:szCs w:val="20"/>
        </w:rPr>
        <w:t>.</w:t>
      </w:r>
      <w:r w:rsidR="00880AE6">
        <w:rPr>
          <w:rFonts w:ascii="Arial" w:hAnsi="Arial" w:cs="Arial"/>
          <w:color w:val="000000" w:themeColor="text1"/>
          <w:sz w:val="20"/>
          <w:szCs w:val="20"/>
        </w:rPr>
        <w:t xml:space="preserve"> </w:t>
      </w:r>
      <w:r w:rsidRPr="00880AE6">
        <w:rPr>
          <w:rFonts w:ascii="Arial" w:hAnsi="Arial" w:cs="Arial"/>
          <w:color w:val="000000" w:themeColor="text1"/>
          <w:sz w:val="20"/>
          <w:szCs w:val="20"/>
          <w:u w:val="single"/>
        </w:rPr>
        <w:t>Sull’esistenza o meno in concreto delle tre situazioni, il Consiglio gode di ampia discrezionalità</w:t>
      </w:r>
      <w:r w:rsidR="00CC4CE5" w:rsidRPr="00880AE6">
        <w:rPr>
          <w:rFonts w:ascii="Arial" w:hAnsi="Arial" w:cs="Arial"/>
          <w:color w:val="000000" w:themeColor="text1"/>
          <w:sz w:val="20"/>
          <w:szCs w:val="20"/>
        </w:rPr>
        <w:t xml:space="preserve">, </w:t>
      </w:r>
      <w:r w:rsidRPr="00880AE6">
        <w:rPr>
          <w:rFonts w:ascii="Arial" w:hAnsi="Arial" w:cs="Arial"/>
          <w:color w:val="000000" w:themeColor="text1"/>
          <w:sz w:val="20"/>
          <w:szCs w:val="20"/>
        </w:rPr>
        <w:t xml:space="preserve">soprattutto nell'ipotesi di minaccia alla pace, la quale non si manifesta necessariamente </w:t>
      </w:r>
      <w:r w:rsidR="00CC4CE5" w:rsidRPr="00880AE6">
        <w:rPr>
          <w:rFonts w:ascii="Arial" w:hAnsi="Arial" w:cs="Arial"/>
          <w:color w:val="000000" w:themeColor="text1"/>
          <w:sz w:val="20"/>
          <w:szCs w:val="20"/>
        </w:rPr>
        <w:t xml:space="preserve">attraverso atti concreti. Per questo, </w:t>
      </w:r>
      <w:r w:rsidR="00CC4CE5" w:rsidRPr="00880AE6">
        <w:rPr>
          <w:rFonts w:ascii="Arial" w:hAnsi="Arial" w:cs="Arial"/>
          <w:color w:val="000000" w:themeColor="text1"/>
          <w:sz w:val="20"/>
          <w:szCs w:val="20"/>
          <w:u w:val="single"/>
        </w:rPr>
        <w:t>nella prassi il Consiglio ha considerati in termini di minaccia alla pace situazioni immaginabili, molto eterogenee e sempre più di carattere interno agli Stati</w:t>
      </w:r>
      <w:r w:rsidR="00CC4CE5" w:rsidRPr="00880AE6">
        <w:rPr>
          <w:rFonts w:ascii="Arial" w:hAnsi="Arial" w:cs="Arial"/>
          <w:color w:val="000000" w:themeColor="text1"/>
          <w:sz w:val="20"/>
          <w:szCs w:val="20"/>
        </w:rPr>
        <w:t>: es.</w:t>
      </w:r>
      <w:r w:rsidRPr="00880AE6">
        <w:rPr>
          <w:rFonts w:ascii="Arial" w:hAnsi="Arial" w:cs="Arial"/>
          <w:color w:val="000000" w:themeColor="text1"/>
          <w:sz w:val="20"/>
          <w:szCs w:val="20"/>
        </w:rPr>
        <w:t xml:space="preserve"> </w:t>
      </w:r>
      <w:r w:rsidRPr="00880AE6">
        <w:rPr>
          <w:rFonts w:ascii="Arial" w:hAnsi="Arial" w:cs="Arial"/>
          <w:i/>
          <w:iCs/>
          <w:color w:val="000000" w:themeColor="text1"/>
          <w:sz w:val="20"/>
          <w:szCs w:val="20"/>
        </w:rPr>
        <w:t>l'apartheid</w:t>
      </w:r>
      <w:r w:rsidR="00CC4CE5" w:rsidRPr="00880AE6">
        <w:rPr>
          <w:rFonts w:ascii="Arial" w:hAnsi="Arial" w:cs="Arial"/>
          <w:i/>
          <w:iCs/>
          <w:color w:val="000000" w:themeColor="text1"/>
          <w:sz w:val="20"/>
          <w:szCs w:val="20"/>
        </w:rPr>
        <w:t xml:space="preserve">; </w:t>
      </w:r>
      <w:r w:rsidRPr="00880AE6">
        <w:rPr>
          <w:rFonts w:ascii="Arial" w:hAnsi="Arial" w:cs="Arial"/>
          <w:i/>
          <w:iCs/>
          <w:color w:val="000000" w:themeColor="text1"/>
          <w:sz w:val="20"/>
          <w:szCs w:val="20"/>
        </w:rPr>
        <w:t>violazion</w:t>
      </w:r>
      <w:r w:rsidR="00CC4CE5" w:rsidRPr="00880AE6">
        <w:rPr>
          <w:rFonts w:ascii="Arial" w:hAnsi="Arial" w:cs="Arial"/>
          <w:i/>
          <w:iCs/>
          <w:color w:val="000000" w:themeColor="text1"/>
          <w:sz w:val="20"/>
          <w:szCs w:val="20"/>
        </w:rPr>
        <w:t xml:space="preserve">i </w:t>
      </w:r>
      <w:r w:rsidRPr="00880AE6">
        <w:rPr>
          <w:rFonts w:ascii="Arial" w:hAnsi="Arial" w:cs="Arial"/>
          <w:i/>
          <w:iCs/>
          <w:color w:val="000000" w:themeColor="text1"/>
          <w:sz w:val="20"/>
          <w:szCs w:val="20"/>
        </w:rPr>
        <w:t>grav</w:t>
      </w:r>
      <w:r w:rsidR="00CC4CE5" w:rsidRPr="00880AE6">
        <w:rPr>
          <w:rFonts w:ascii="Arial" w:hAnsi="Arial" w:cs="Arial"/>
          <w:i/>
          <w:iCs/>
          <w:color w:val="000000" w:themeColor="text1"/>
          <w:sz w:val="20"/>
          <w:szCs w:val="20"/>
        </w:rPr>
        <w:t>i</w:t>
      </w:r>
      <w:r w:rsidRPr="00880AE6">
        <w:rPr>
          <w:rFonts w:ascii="Arial" w:hAnsi="Arial" w:cs="Arial"/>
          <w:i/>
          <w:iCs/>
          <w:color w:val="000000" w:themeColor="text1"/>
          <w:sz w:val="20"/>
          <w:szCs w:val="20"/>
        </w:rPr>
        <w:t xml:space="preserve"> e sistematic</w:t>
      </w:r>
      <w:r w:rsidR="00CC4CE5" w:rsidRPr="00880AE6">
        <w:rPr>
          <w:rFonts w:ascii="Arial" w:hAnsi="Arial" w:cs="Arial"/>
          <w:i/>
          <w:iCs/>
          <w:color w:val="000000" w:themeColor="text1"/>
          <w:sz w:val="20"/>
          <w:szCs w:val="20"/>
        </w:rPr>
        <w:t>he</w:t>
      </w:r>
      <w:r w:rsidRPr="00880AE6">
        <w:rPr>
          <w:rFonts w:ascii="Arial" w:hAnsi="Arial" w:cs="Arial"/>
          <w:i/>
          <w:iCs/>
          <w:color w:val="000000" w:themeColor="text1"/>
          <w:sz w:val="20"/>
          <w:szCs w:val="20"/>
        </w:rPr>
        <w:t xml:space="preserve"> dei diritti umani e del diritto internazionale umanitari</w:t>
      </w:r>
      <w:r w:rsidR="00CC4CE5" w:rsidRPr="00880AE6">
        <w:rPr>
          <w:rFonts w:ascii="Arial" w:hAnsi="Arial" w:cs="Arial"/>
          <w:i/>
          <w:iCs/>
          <w:color w:val="000000" w:themeColor="text1"/>
          <w:sz w:val="20"/>
          <w:szCs w:val="20"/>
        </w:rPr>
        <w:t>o;</w:t>
      </w:r>
      <w:r w:rsidRPr="00880AE6">
        <w:rPr>
          <w:rFonts w:ascii="Arial" w:hAnsi="Arial" w:cs="Arial"/>
          <w:i/>
          <w:iCs/>
          <w:color w:val="000000" w:themeColor="text1"/>
          <w:sz w:val="20"/>
          <w:szCs w:val="20"/>
        </w:rPr>
        <w:t xml:space="preserve"> il genocidio e l'uccisione </w:t>
      </w:r>
      <w:r w:rsidR="00CC4CE5" w:rsidRPr="00880AE6">
        <w:rPr>
          <w:rFonts w:ascii="Arial" w:hAnsi="Arial" w:cs="Arial"/>
          <w:i/>
          <w:iCs/>
          <w:color w:val="000000" w:themeColor="text1"/>
          <w:sz w:val="20"/>
          <w:szCs w:val="20"/>
        </w:rPr>
        <w:t>di civil</w:t>
      </w:r>
      <w:r w:rsidRPr="00880AE6">
        <w:rPr>
          <w:rFonts w:ascii="Arial" w:hAnsi="Arial" w:cs="Arial"/>
          <w:i/>
          <w:iCs/>
          <w:color w:val="000000" w:themeColor="text1"/>
          <w:sz w:val="20"/>
          <w:szCs w:val="20"/>
        </w:rPr>
        <w:t>i</w:t>
      </w:r>
      <w:r w:rsidR="00CC4CE5" w:rsidRPr="00880AE6">
        <w:rPr>
          <w:rFonts w:ascii="Arial" w:hAnsi="Arial" w:cs="Arial"/>
          <w:i/>
          <w:iCs/>
          <w:color w:val="000000" w:themeColor="text1"/>
          <w:sz w:val="20"/>
          <w:szCs w:val="20"/>
        </w:rPr>
        <w:t>;</w:t>
      </w:r>
      <w:r w:rsidRPr="00880AE6">
        <w:rPr>
          <w:rFonts w:ascii="Arial" w:hAnsi="Arial" w:cs="Arial"/>
          <w:i/>
          <w:iCs/>
          <w:color w:val="000000" w:themeColor="text1"/>
          <w:sz w:val="20"/>
          <w:szCs w:val="20"/>
        </w:rPr>
        <w:t xml:space="preserve"> un colpo di Stato</w:t>
      </w:r>
      <w:r w:rsidR="00CC4CE5" w:rsidRPr="00880AE6">
        <w:rPr>
          <w:rFonts w:ascii="Arial" w:hAnsi="Arial" w:cs="Arial"/>
          <w:i/>
          <w:iCs/>
          <w:color w:val="000000" w:themeColor="text1"/>
          <w:sz w:val="20"/>
          <w:szCs w:val="20"/>
        </w:rPr>
        <w:t>;</w:t>
      </w:r>
      <w:r w:rsidRPr="00880AE6">
        <w:rPr>
          <w:rFonts w:ascii="Arial" w:hAnsi="Arial" w:cs="Arial"/>
          <w:i/>
          <w:iCs/>
          <w:color w:val="000000" w:themeColor="text1"/>
          <w:sz w:val="20"/>
          <w:szCs w:val="20"/>
        </w:rPr>
        <w:t xml:space="preserve"> il rifiuto di estra</w:t>
      </w:r>
      <w:r w:rsidR="00CC4CE5" w:rsidRPr="00880AE6">
        <w:rPr>
          <w:rFonts w:ascii="Arial" w:hAnsi="Arial" w:cs="Arial"/>
          <w:i/>
          <w:iCs/>
          <w:color w:val="000000" w:themeColor="text1"/>
          <w:sz w:val="20"/>
          <w:szCs w:val="20"/>
        </w:rPr>
        <w:t xml:space="preserve">dare </w:t>
      </w:r>
      <w:r w:rsidRPr="00880AE6">
        <w:rPr>
          <w:rFonts w:ascii="Arial" w:hAnsi="Arial" w:cs="Arial"/>
          <w:i/>
          <w:iCs/>
          <w:color w:val="000000" w:themeColor="text1"/>
          <w:sz w:val="20"/>
          <w:szCs w:val="20"/>
        </w:rPr>
        <w:t>presunti terroristi</w:t>
      </w:r>
      <w:r w:rsidR="00CC4CE5" w:rsidRPr="00880AE6">
        <w:rPr>
          <w:rFonts w:ascii="Arial" w:hAnsi="Arial" w:cs="Arial"/>
          <w:i/>
          <w:iCs/>
          <w:color w:val="000000" w:themeColor="text1"/>
          <w:sz w:val="20"/>
          <w:szCs w:val="20"/>
        </w:rPr>
        <w:t>;</w:t>
      </w:r>
      <w:r w:rsidRPr="00880AE6">
        <w:rPr>
          <w:rFonts w:ascii="Arial" w:hAnsi="Arial" w:cs="Arial"/>
          <w:i/>
          <w:iCs/>
          <w:color w:val="000000" w:themeColor="text1"/>
          <w:sz w:val="20"/>
          <w:szCs w:val="20"/>
        </w:rPr>
        <w:t xml:space="preserve"> il perseguimento di programmi </w:t>
      </w:r>
      <w:r w:rsidR="00CC4CE5" w:rsidRPr="00880AE6">
        <w:rPr>
          <w:rFonts w:ascii="Arial" w:hAnsi="Arial" w:cs="Arial"/>
          <w:i/>
          <w:iCs/>
          <w:color w:val="000000" w:themeColor="text1"/>
          <w:sz w:val="20"/>
          <w:szCs w:val="20"/>
        </w:rPr>
        <w:t>n</w:t>
      </w:r>
      <w:r w:rsidRPr="00880AE6">
        <w:rPr>
          <w:rFonts w:ascii="Arial" w:hAnsi="Arial" w:cs="Arial"/>
          <w:i/>
          <w:iCs/>
          <w:color w:val="000000" w:themeColor="text1"/>
          <w:sz w:val="20"/>
          <w:szCs w:val="20"/>
        </w:rPr>
        <w:t xml:space="preserve">ucleari a </w:t>
      </w:r>
      <w:r w:rsidR="00CC4CE5" w:rsidRPr="00880AE6">
        <w:rPr>
          <w:rFonts w:ascii="Arial" w:hAnsi="Arial" w:cs="Arial"/>
          <w:i/>
          <w:iCs/>
          <w:color w:val="000000" w:themeColor="text1"/>
          <w:sz w:val="20"/>
          <w:szCs w:val="20"/>
        </w:rPr>
        <w:t>fini</w:t>
      </w:r>
      <w:r w:rsidRPr="00880AE6">
        <w:rPr>
          <w:rFonts w:ascii="Arial" w:hAnsi="Arial" w:cs="Arial"/>
          <w:i/>
          <w:iCs/>
          <w:color w:val="000000" w:themeColor="text1"/>
          <w:sz w:val="20"/>
          <w:szCs w:val="20"/>
        </w:rPr>
        <w:t xml:space="preserve"> militari</w:t>
      </w:r>
      <w:r w:rsidR="00CC4CE5" w:rsidRPr="00880AE6">
        <w:rPr>
          <w:rFonts w:ascii="Arial" w:hAnsi="Arial" w:cs="Arial"/>
          <w:i/>
          <w:iCs/>
          <w:color w:val="000000" w:themeColor="text1"/>
          <w:sz w:val="20"/>
          <w:szCs w:val="20"/>
        </w:rPr>
        <w:t>;</w:t>
      </w:r>
      <w:r w:rsidRPr="00880AE6">
        <w:rPr>
          <w:rFonts w:ascii="Arial" w:hAnsi="Arial" w:cs="Arial"/>
          <w:i/>
          <w:iCs/>
          <w:color w:val="000000" w:themeColor="text1"/>
          <w:sz w:val="20"/>
          <w:szCs w:val="20"/>
        </w:rPr>
        <w:t xml:space="preserve"> il supporto fornito da uno Stato a gruppi armati che minaccino la pace e il processo di riconciliazione in un altro Stato</w:t>
      </w:r>
      <w:r w:rsidR="00CC4CE5" w:rsidRPr="00880AE6">
        <w:rPr>
          <w:rFonts w:ascii="Arial" w:hAnsi="Arial" w:cs="Arial"/>
          <w:i/>
          <w:iCs/>
          <w:color w:val="000000" w:themeColor="text1"/>
          <w:sz w:val="20"/>
          <w:szCs w:val="20"/>
        </w:rPr>
        <w:t>;</w:t>
      </w:r>
      <w:r w:rsidRPr="00880AE6">
        <w:rPr>
          <w:rFonts w:ascii="Arial" w:hAnsi="Arial" w:cs="Arial"/>
          <w:i/>
          <w:iCs/>
          <w:color w:val="000000" w:themeColor="text1"/>
          <w:sz w:val="20"/>
          <w:szCs w:val="20"/>
        </w:rPr>
        <w:t xml:space="preserve"> il terrorismo internazionale</w:t>
      </w:r>
      <w:r w:rsidR="00CC4CE5" w:rsidRPr="00880AE6">
        <w:rPr>
          <w:rFonts w:ascii="Arial" w:hAnsi="Arial" w:cs="Arial"/>
          <w:i/>
          <w:iCs/>
          <w:color w:val="000000" w:themeColor="text1"/>
          <w:sz w:val="20"/>
          <w:szCs w:val="20"/>
        </w:rPr>
        <w:t>;</w:t>
      </w:r>
      <w:r w:rsidRPr="00880AE6">
        <w:rPr>
          <w:rFonts w:ascii="Arial" w:hAnsi="Arial" w:cs="Arial"/>
          <w:i/>
          <w:iCs/>
          <w:color w:val="000000" w:themeColor="text1"/>
          <w:sz w:val="20"/>
          <w:szCs w:val="20"/>
        </w:rPr>
        <w:t xml:space="preserve"> </w:t>
      </w:r>
      <w:r w:rsidR="00CC4CE5" w:rsidRPr="00880AE6">
        <w:rPr>
          <w:rFonts w:ascii="Arial" w:hAnsi="Arial" w:cs="Arial"/>
          <w:i/>
          <w:iCs/>
          <w:color w:val="000000" w:themeColor="text1"/>
          <w:sz w:val="20"/>
          <w:szCs w:val="20"/>
        </w:rPr>
        <w:t xml:space="preserve">la diffusione dei virus HIV e Ebola in Africa; e la </w:t>
      </w:r>
      <w:r w:rsidRPr="00880AE6">
        <w:rPr>
          <w:rFonts w:ascii="Arial" w:hAnsi="Arial" w:cs="Arial"/>
          <w:i/>
          <w:iCs/>
          <w:color w:val="000000" w:themeColor="text1"/>
          <w:sz w:val="20"/>
          <w:szCs w:val="20"/>
        </w:rPr>
        <w:t>proliferazione di armi chimiche</w:t>
      </w:r>
      <w:r w:rsidR="00CC4CE5" w:rsidRPr="00880AE6">
        <w:rPr>
          <w:rFonts w:ascii="Arial" w:hAnsi="Arial" w:cs="Arial"/>
          <w:color w:val="000000" w:themeColor="text1"/>
          <w:sz w:val="20"/>
          <w:szCs w:val="20"/>
        </w:rPr>
        <w:t>.</w:t>
      </w:r>
    </w:p>
    <w:p w14:paraId="700C0660" w14:textId="56C253CC" w:rsidR="00CC4CE5" w:rsidRDefault="00CC4CE5" w:rsidP="00FB32BC">
      <w:pPr>
        <w:pStyle w:val="NormaleWeb"/>
        <w:numPr>
          <w:ilvl w:val="0"/>
          <w:numId w:val="198"/>
        </w:numPr>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Accertata l’esistenza di tali presupposti, </w:t>
      </w:r>
      <w:r w:rsidRPr="00880AE6">
        <w:rPr>
          <w:rFonts w:ascii="Arial" w:hAnsi="Arial" w:cs="Arial"/>
          <w:b/>
          <w:bCs/>
          <w:color w:val="000000" w:themeColor="text1"/>
          <w:sz w:val="20"/>
          <w:szCs w:val="20"/>
        </w:rPr>
        <w:t>il</w:t>
      </w:r>
      <w:r>
        <w:rPr>
          <w:rFonts w:ascii="Arial" w:hAnsi="Arial" w:cs="Arial"/>
          <w:color w:val="000000" w:themeColor="text1"/>
          <w:sz w:val="20"/>
          <w:szCs w:val="20"/>
        </w:rPr>
        <w:t xml:space="preserve"> </w:t>
      </w:r>
      <w:r w:rsidRPr="00880AE6">
        <w:rPr>
          <w:rFonts w:ascii="Arial" w:hAnsi="Arial" w:cs="Arial"/>
          <w:b/>
          <w:bCs/>
          <w:color w:val="000000" w:themeColor="text1"/>
          <w:sz w:val="20"/>
          <w:szCs w:val="20"/>
        </w:rPr>
        <w:t>Consiglio deve poi stabil</w:t>
      </w:r>
      <w:r w:rsidR="00880AE6" w:rsidRPr="00880AE6">
        <w:rPr>
          <w:rFonts w:ascii="Arial" w:hAnsi="Arial" w:cs="Arial"/>
          <w:b/>
          <w:bCs/>
          <w:color w:val="000000" w:themeColor="text1"/>
          <w:sz w:val="20"/>
          <w:szCs w:val="20"/>
        </w:rPr>
        <w:t>ir</w:t>
      </w:r>
      <w:r w:rsidRPr="00880AE6">
        <w:rPr>
          <w:rFonts w:ascii="Arial" w:hAnsi="Arial" w:cs="Arial"/>
          <w:b/>
          <w:bCs/>
          <w:color w:val="000000" w:themeColor="text1"/>
          <w:sz w:val="20"/>
          <w:szCs w:val="20"/>
        </w:rPr>
        <w:t>e</w:t>
      </w:r>
      <w:r>
        <w:rPr>
          <w:rFonts w:ascii="Arial" w:hAnsi="Arial" w:cs="Arial"/>
          <w:color w:val="000000" w:themeColor="text1"/>
          <w:sz w:val="20"/>
          <w:szCs w:val="20"/>
        </w:rPr>
        <w:t xml:space="preserve">, di nuovo discrezionalmente, </w:t>
      </w:r>
      <w:r w:rsidRPr="00880AE6">
        <w:rPr>
          <w:rFonts w:ascii="Arial" w:hAnsi="Arial" w:cs="Arial"/>
          <w:b/>
          <w:bCs/>
          <w:color w:val="000000" w:themeColor="text1"/>
          <w:sz w:val="20"/>
          <w:szCs w:val="20"/>
        </w:rPr>
        <w:t>come agire</w:t>
      </w:r>
      <w:r>
        <w:rPr>
          <w:rFonts w:ascii="Arial" w:hAnsi="Arial" w:cs="Arial"/>
          <w:color w:val="000000" w:themeColor="text1"/>
          <w:sz w:val="20"/>
          <w:szCs w:val="20"/>
        </w:rPr>
        <w:t xml:space="preserve">, con quali misure. </w:t>
      </w:r>
    </w:p>
    <w:p w14:paraId="0B348326" w14:textId="6A515BCD" w:rsidR="00CC4CE5" w:rsidRPr="00CC4CE5" w:rsidRDefault="00F20D85" w:rsidP="00FB32BC">
      <w:pPr>
        <w:pStyle w:val="NormaleWeb"/>
        <w:numPr>
          <w:ilvl w:val="0"/>
          <w:numId w:val="199"/>
        </w:numPr>
        <w:tabs>
          <w:tab w:val="left" w:pos="2757"/>
        </w:tabs>
        <w:spacing w:before="0" w:beforeAutospacing="0" w:after="0" w:afterAutospacing="0"/>
        <w:contextualSpacing/>
        <w:jc w:val="both"/>
        <w:rPr>
          <w:rFonts w:ascii="Arial" w:hAnsi="Arial" w:cs="Arial"/>
          <w:color w:val="000000" w:themeColor="text1"/>
          <w:sz w:val="20"/>
          <w:szCs w:val="20"/>
        </w:rPr>
      </w:pPr>
      <w:r w:rsidRPr="00880AE6">
        <w:rPr>
          <w:rFonts w:ascii="Arial" w:hAnsi="Arial" w:cs="Arial"/>
          <w:color w:val="000000" w:themeColor="text1"/>
          <w:sz w:val="20"/>
          <w:szCs w:val="20"/>
          <w:highlight w:val="yellow"/>
        </w:rPr>
        <w:t>L'art 39</w:t>
      </w:r>
      <w:r w:rsidR="00CC4CE5" w:rsidRPr="00880AE6">
        <w:rPr>
          <w:rFonts w:ascii="Arial" w:hAnsi="Arial" w:cs="Arial"/>
          <w:color w:val="000000" w:themeColor="text1"/>
          <w:sz w:val="20"/>
          <w:szCs w:val="20"/>
          <w:highlight w:val="yellow"/>
        </w:rPr>
        <w:t xml:space="preserve"> Carta </w:t>
      </w:r>
      <w:r w:rsidR="00880AE6" w:rsidRPr="00880AE6">
        <w:rPr>
          <w:rFonts w:ascii="Arial" w:hAnsi="Arial" w:cs="Arial"/>
          <w:color w:val="000000" w:themeColor="text1"/>
          <w:sz w:val="20"/>
          <w:szCs w:val="20"/>
          <w:highlight w:val="yellow"/>
        </w:rPr>
        <w:t>ONU</w:t>
      </w:r>
      <w:r w:rsidRPr="00CC4CE5">
        <w:rPr>
          <w:rFonts w:ascii="Arial" w:hAnsi="Arial" w:cs="Arial"/>
          <w:color w:val="000000" w:themeColor="text1"/>
          <w:sz w:val="20"/>
          <w:szCs w:val="20"/>
        </w:rPr>
        <w:t xml:space="preserve"> </w:t>
      </w:r>
      <w:r w:rsidR="00CC4CE5">
        <w:rPr>
          <w:rFonts w:ascii="Arial" w:hAnsi="Arial" w:cs="Arial"/>
          <w:color w:val="000000" w:themeColor="text1"/>
          <w:sz w:val="20"/>
          <w:szCs w:val="20"/>
        </w:rPr>
        <w:t>stabilisce</w:t>
      </w:r>
      <w:r w:rsidRPr="00CC4CE5">
        <w:rPr>
          <w:rFonts w:ascii="Arial" w:hAnsi="Arial" w:cs="Arial"/>
          <w:color w:val="000000" w:themeColor="text1"/>
          <w:sz w:val="20"/>
          <w:szCs w:val="20"/>
        </w:rPr>
        <w:t xml:space="preserve"> </w:t>
      </w:r>
      <w:r w:rsidR="00CC4CE5" w:rsidRPr="00CC4CE5">
        <w:rPr>
          <w:rFonts w:ascii="Arial" w:hAnsi="Arial" w:cs="Arial"/>
          <w:color w:val="000000" w:themeColor="text1"/>
          <w:sz w:val="20"/>
          <w:szCs w:val="20"/>
        </w:rPr>
        <w:t>anzitutto</w:t>
      </w:r>
      <w:r w:rsidRPr="00CC4CE5">
        <w:rPr>
          <w:rFonts w:ascii="Arial" w:hAnsi="Arial" w:cs="Arial"/>
          <w:color w:val="000000" w:themeColor="text1"/>
          <w:sz w:val="20"/>
          <w:szCs w:val="20"/>
        </w:rPr>
        <w:t xml:space="preserve"> che il Consiglio può fare </w:t>
      </w:r>
      <w:r w:rsidRPr="00880AE6">
        <w:rPr>
          <w:rFonts w:ascii="Arial" w:hAnsi="Arial" w:cs="Arial"/>
          <w:b/>
          <w:bCs/>
          <w:color w:val="C00000"/>
          <w:sz w:val="20"/>
          <w:szCs w:val="20"/>
        </w:rPr>
        <w:t>raccomandazioni</w:t>
      </w:r>
      <w:r w:rsidR="00CC4CE5" w:rsidRPr="00880AE6">
        <w:rPr>
          <w:rFonts w:ascii="Arial" w:hAnsi="Arial" w:cs="Arial"/>
          <w:b/>
          <w:bCs/>
          <w:color w:val="C00000"/>
          <w:sz w:val="20"/>
          <w:szCs w:val="20"/>
        </w:rPr>
        <w:t xml:space="preserve"> non vincolanti</w:t>
      </w:r>
      <w:r w:rsidR="00CC4CE5" w:rsidRPr="00880AE6">
        <w:rPr>
          <w:rFonts w:ascii="Arial" w:hAnsi="Arial" w:cs="Arial"/>
          <w:color w:val="C00000"/>
          <w:sz w:val="20"/>
          <w:szCs w:val="20"/>
        </w:rPr>
        <w:t xml:space="preserve"> </w:t>
      </w:r>
      <w:r w:rsidR="00CC4CE5" w:rsidRPr="00CC4CE5">
        <w:rPr>
          <w:rFonts w:ascii="Arial" w:hAnsi="Arial" w:cs="Arial"/>
          <w:color w:val="000000" w:themeColor="text1"/>
          <w:sz w:val="20"/>
          <w:szCs w:val="20"/>
        </w:rPr>
        <w:t xml:space="preserve">alle parti interessante, </w:t>
      </w:r>
      <w:r w:rsidR="00CC4CE5" w:rsidRPr="00880AE6">
        <w:rPr>
          <w:rFonts w:ascii="Arial" w:hAnsi="Arial" w:cs="Arial"/>
          <w:color w:val="000000" w:themeColor="text1"/>
          <w:sz w:val="20"/>
          <w:szCs w:val="20"/>
          <w:u w:val="single"/>
        </w:rPr>
        <w:t>al</w:t>
      </w:r>
      <w:r w:rsidRPr="00880AE6">
        <w:rPr>
          <w:rFonts w:ascii="Arial" w:hAnsi="Arial" w:cs="Arial"/>
          <w:color w:val="000000" w:themeColor="text1"/>
          <w:sz w:val="20"/>
          <w:szCs w:val="20"/>
          <w:u w:val="single"/>
        </w:rPr>
        <w:t xml:space="preserve"> fine di facilitare una soluzione amichevole di una controversia</w:t>
      </w:r>
      <w:r w:rsidR="00CC4CE5" w:rsidRPr="00CC4CE5">
        <w:rPr>
          <w:rFonts w:ascii="Arial" w:hAnsi="Arial" w:cs="Arial"/>
          <w:color w:val="000000" w:themeColor="text1"/>
          <w:sz w:val="20"/>
          <w:szCs w:val="20"/>
        </w:rPr>
        <w:t>.</w:t>
      </w:r>
    </w:p>
    <w:p w14:paraId="13A76A48" w14:textId="0FC32A61" w:rsidR="00F20D85" w:rsidRDefault="00CC4CE5" w:rsidP="00FB32BC">
      <w:pPr>
        <w:pStyle w:val="NormaleWeb"/>
        <w:numPr>
          <w:ilvl w:val="0"/>
          <w:numId w:val="199"/>
        </w:numPr>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Se tali raccomandazioni non vanno a buon fine, ai </w:t>
      </w:r>
      <w:r w:rsidR="00F20D85" w:rsidRPr="00F20D85">
        <w:rPr>
          <w:rFonts w:ascii="Arial" w:hAnsi="Arial" w:cs="Arial"/>
          <w:color w:val="000000" w:themeColor="text1"/>
          <w:sz w:val="20"/>
          <w:szCs w:val="20"/>
        </w:rPr>
        <w:t>sensi dell'</w:t>
      </w:r>
      <w:r w:rsidR="00F20D85" w:rsidRPr="00880AE6">
        <w:rPr>
          <w:rFonts w:ascii="Arial" w:hAnsi="Arial" w:cs="Arial"/>
          <w:color w:val="000000" w:themeColor="text1"/>
          <w:sz w:val="20"/>
          <w:szCs w:val="20"/>
          <w:highlight w:val="yellow"/>
        </w:rPr>
        <w:t>art.  40</w:t>
      </w:r>
      <w:r>
        <w:rPr>
          <w:rFonts w:ascii="Arial" w:hAnsi="Arial" w:cs="Arial"/>
          <w:color w:val="000000" w:themeColor="text1"/>
          <w:sz w:val="20"/>
          <w:szCs w:val="20"/>
        </w:rPr>
        <w:t xml:space="preserve">, </w:t>
      </w:r>
      <w:r w:rsidR="00F20D85" w:rsidRPr="00F20D85">
        <w:rPr>
          <w:rFonts w:ascii="Arial" w:hAnsi="Arial" w:cs="Arial"/>
          <w:color w:val="000000" w:themeColor="text1"/>
          <w:sz w:val="20"/>
          <w:szCs w:val="20"/>
        </w:rPr>
        <w:t xml:space="preserve">il Consiglio di sicurezza può adottare </w:t>
      </w:r>
      <w:r w:rsidR="00F20D85" w:rsidRPr="00880AE6">
        <w:rPr>
          <w:rFonts w:ascii="Arial" w:hAnsi="Arial" w:cs="Arial"/>
          <w:b/>
          <w:bCs/>
          <w:color w:val="C00000"/>
          <w:sz w:val="20"/>
          <w:szCs w:val="20"/>
        </w:rPr>
        <w:t xml:space="preserve">misure </w:t>
      </w:r>
      <w:r w:rsidRPr="00880AE6">
        <w:rPr>
          <w:rFonts w:ascii="Arial" w:hAnsi="Arial" w:cs="Arial"/>
          <w:b/>
          <w:bCs/>
          <w:color w:val="C00000"/>
          <w:sz w:val="20"/>
          <w:szCs w:val="20"/>
        </w:rPr>
        <w:t xml:space="preserve">provvisorie </w:t>
      </w:r>
      <w:r w:rsidR="00F20D85" w:rsidRPr="00880AE6">
        <w:rPr>
          <w:rFonts w:ascii="Arial" w:hAnsi="Arial" w:cs="Arial"/>
          <w:b/>
          <w:bCs/>
          <w:color w:val="C00000"/>
          <w:sz w:val="20"/>
          <w:szCs w:val="20"/>
        </w:rPr>
        <w:t>e di urgenza</w:t>
      </w:r>
      <w:r w:rsidR="00F20D85" w:rsidRPr="00F20D85">
        <w:rPr>
          <w:rFonts w:ascii="Arial" w:hAnsi="Arial" w:cs="Arial"/>
          <w:color w:val="000000" w:themeColor="text1"/>
          <w:sz w:val="20"/>
          <w:szCs w:val="20"/>
        </w:rPr>
        <w:t xml:space="preserve">, </w:t>
      </w:r>
      <w:r w:rsidR="00F20D85" w:rsidRPr="00880AE6">
        <w:rPr>
          <w:rFonts w:ascii="Arial" w:hAnsi="Arial" w:cs="Arial"/>
          <w:color w:val="000000" w:themeColor="text1"/>
          <w:sz w:val="20"/>
          <w:szCs w:val="20"/>
          <w:u w:val="single"/>
        </w:rPr>
        <w:t xml:space="preserve">limitate temporalmente al fine di prevenire </w:t>
      </w:r>
      <w:r w:rsidRPr="00880AE6">
        <w:rPr>
          <w:rFonts w:ascii="Arial" w:hAnsi="Arial" w:cs="Arial"/>
          <w:color w:val="000000" w:themeColor="text1"/>
          <w:sz w:val="20"/>
          <w:szCs w:val="20"/>
          <w:u w:val="single"/>
        </w:rPr>
        <w:t xml:space="preserve">l’aggravarsi </w:t>
      </w:r>
      <w:r w:rsidR="00091F34" w:rsidRPr="00880AE6">
        <w:rPr>
          <w:rFonts w:ascii="Arial" w:hAnsi="Arial" w:cs="Arial"/>
          <w:color w:val="000000" w:themeColor="text1"/>
          <w:sz w:val="20"/>
          <w:szCs w:val="20"/>
          <w:u w:val="single"/>
        </w:rPr>
        <w:t>della</w:t>
      </w:r>
      <w:r w:rsidRPr="00880AE6">
        <w:rPr>
          <w:rFonts w:ascii="Arial" w:hAnsi="Arial" w:cs="Arial"/>
          <w:color w:val="000000" w:themeColor="text1"/>
          <w:sz w:val="20"/>
          <w:szCs w:val="20"/>
          <w:u w:val="single"/>
        </w:rPr>
        <w:t xml:space="preserve"> situazione e di garantire le pretese</w:t>
      </w:r>
      <w:r w:rsidR="00F20D85" w:rsidRPr="00880AE6">
        <w:rPr>
          <w:rFonts w:ascii="Arial" w:hAnsi="Arial" w:cs="Arial"/>
          <w:color w:val="000000" w:themeColor="text1"/>
          <w:sz w:val="20"/>
          <w:szCs w:val="20"/>
          <w:u w:val="single"/>
        </w:rPr>
        <w:t xml:space="preserve"> </w:t>
      </w:r>
      <w:r w:rsidRPr="00880AE6">
        <w:rPr>
          <w:rFonts w:ascii="Arial" w:hAnsi="Arial" w:cs="Arial"/>
          <w:color w:val="000000" w:themeColor="text1"/>
          <w:sz w:val="20"/>
          <w:szCs w:val="20"/>
          <w:u w:val="single"/>
        </w:rPr>
        <w:t>e</w:t>
      </w:r>
      <w:r w:rsidR="00F20D85" w:rsidRPr="00880AE6">
        <w:rPr>
          <w:rFonts w:ascii="Arial" w:hAnsi="Arial" w:cs="Arial"/>
          <w:color w:val="000000" w:themeColor="text1"/>
          <w:sz w:val="20"/>
          <w:szCs w:val="20"/>
          <w:u w:val="single"/>
        </w:rPr>
        <w:t xml:space="preserve"> l</w:t>
      </w:r>
      <w:r w:rsidRPr="00880AE6">
        <w:rPr>
          <w:rFonts w:ascii="Arial" w:hAnsi="Arial" w:cs="Arial"/>
          <w:color w:val="000000" w:themeColor="text1"/>
          <w:sz w:val="20"/>
          <w:szCs w:val="20"/>
          <w:u w:val="single"/>
        </w:rPr>
        <w:t xml:space="preserve">e </w:t>
      </w:r>
      <w:r w:rsidR="00F20D85" w:rsidRPr="00880AE6">
        <w:rPr>
          <w:rFonts w:ascii="Arial" w:hAnsi="Arial" w:cs="Arial"/>
          <w:color w:val="000000" w:themeColor="text1"/>
          <w:sz w:val="20"/>
          <w:szCs w:val="20"/>
          <w:u w:val="single"/>
        </w:rPr>
        <w:t>posizion</w:t>
      </w:r>
      <w:r w:rsidRPr="00880AE6">
        <w:rPr>
          <w:rFonts w:ascii="Arial" w:hAnsi="Arial" w:cs="Arial"/>
          <w:color w:val="000000" w:themeColor="text1"/>
          <w:sz w:val="20"/>
          <w:szCs w:val="20"/>
          <w:u w:val="single"/>
        </w:rPr>
        <w:t>i</w:t>
      </w:r>
      <w:r w:rsidR="00F20D85" w:rsidRPr="00880AE6">
        <w:rPr>
          <w:rFonts w:ascii="Arial" w:hAnsi="Arial" w:cs="Arial"/>
          <w:color w:val="000000" w:themeColor="text1"/>
          <w:sz w:val="20"/>
          <w:szCs w:val="20"/>
          <w:u w:val="single"/>
        </w:rPr>
        <w:t xml:space="preserve"> delle parti interessate</w:t>
      </w:r>
      <w:r>
        <w:rPr>
          <w:rFonts w:ascii="Arial" w:hAnsi="Arial" w:cs="Arial"/>
          <w:color w:val="000000" w:themeColor="text1"/>
          <w:sz w:val="20"/>
          <w:szCs w:val="20"/>
        </w:rPr>
        <w:t xml:space="preserve"> (es. </w:t>
      </w:r>
      <w:r w:rsidR="00F20D85" w:rsidRPr="00F20D85">
        <w:rPr>
          <w:rFonts w:ascii="Arial" w:hAnsi="Arial" w:cs="Arial"/>
          <w:color w:val="000000" w:themeColor="text1"/>
          <w:sz w:val="20"/>
          <w:szCs w:val="20"/>
        </w:rPr>
        <w:t xml:space="preserve">misure contemplanti il ​​cessate-il-fuoco in conflitti interni </w:t>
      </w:r>
      <w:r w:rsidRPr="00F20D85">
        <w:rPr>
          <w:rFonts w:ascii="Arial" w:hAnsi="Arial" w:cs="Arial"/>
          <w:color w:val="000000" w:themeColor="text1"/>
          <w:sz w:val="20"/>
          <w:szCs w:val="20"/>
        </w:rPr>
        <w:t>internazionali</w:t>
      </w:r>
      <w:r w:rsidR="00F20D85" w:rsidRPr="00F20D85">
        <w:rPr>
          <w:rFonts w:ascii="Arial" w:hAnsi="Arial" w:cs="Arial"/>
          <w:color w:val="000000" w:themeColor="text1"/>
          <w:sz w:val="20"/>
          <w:szCs w:val="20"/>
        </w:rPr>
        <w:t>, la liberazione di prigionieri, il ritiro di truppe</w:t>
      </w:r>
      <w:r>
        <w:rPr>
          <w:rFonts w:ascii="Arial" w:hAnsi="Arial" w:cs="Arial"/>
          <w:color w:val="000000" w:themeColor="text1"/>
          <w:sz w:val="20"/>
          <w:szCs w:val="20"/>
        </w:rPr>
        <w:t>). Tali</w:t>
      </w:r>
      <w:r w:rsidR="00F20D85" w:rsidRPr="00F20D85">
        <w:rPr>
          <w:rFonts w:ascii="Arial" w:hAnsi="Arial" w:cs="Arial"/>
          <w:color w:val="000000" w:themeColor="text1"/>
          <w:sz w:val="20"/>
          <w:szCs w:val="20"/>
        </w:rPr>
        <w:t xml:space="preserve"> misure provvisorie sono raccomandazioni, </w:t>
      </w:r>
      <w:r w:rsidRPr="00880AE6">
        <w:rPr>
          <w:rFonts w:ascii="Arial" w:hAnsi="Arial" w:cs="Arial"/>
          <w:b/>
          <w:bCs/>
          <w:color w:val="000000" w:themeColor="text1"/>
          <w:sz w:val="20"/>
          <w:szCs w:val="20"/>
        </w:rPr>
        <w:t>prive</w:t>
      </w:r>
      <w:r w:rsidR="00F20D85" w:rsidRPr="00880AE6">
        <w:rPr>
          <w:rFonts w:ascii="Arial" w:hAnsi="Arial" w:cs="Arial"/>
          <w:b/>
          <w:bCs/>
          <w:color w:val="000000" w:themeColor="text1"/>
          <w:sz w:val="20"/>
          <w:szCs w:val="20"/>
        </w:rPr>
        <w:t xml:space="preserve"> di efficacia giuridica vincolante</w:t>
      </w:r>
      <w:r w:rsidR="00F20D85" w:rsidRPr="00F20D85">
        <w:rPr>
          <w:rFonts w:ascii="Arial" w:hAnsi="Arial" w:cs="Arial"/>
          <w:color w:val="000000" w:themeColor="text1"/>
          <w:sz w:val="20"/>
          <w:szCs w:val="20"/>
        </w:rPr>
        <w:t xml:space="preserve">, </w:t>
      </w:r>
      <w:r w:rsidR="00F20D85" w:rsidRPr="00880AE6">
        <w:rPr>
          <w:rFonts w:ascii="Arial" w:hAnsi="Arial" w:cs="Arial"/>
          <w:color w:val="000000" w:themeColor="text1"/>
          <w:sz w:val="20"/>
          <w:szCs w:val="20"/>
          <w:u w:val="single"/>
        </w:rPr>
        <w:t xml:space="preserve">come indica </w:t>
      </w:r>
      <w:r w:rsidR="00091F34" w:rsidRPr="00880AE6">
        <w:rPr>
          <w:rFonts w:ascii="Arial" w:hAnsi="Arial" w:cs="Arial"/>
          <w:color w:val="000000" w:themeColor="text1"/>
          <w:sz w:val="20"/>
          <w:szCs w:val="20"/>
          <w:u w:val="single"/>
        </w:rPr>
        <w:t>il termine</w:t>
      </w:r>
      <w:r w:rsidR="00F20D85" w:rsidRPr="00880AE6">
        <w:rPr>
          <w:rFonts w:ascii="Arial" w:hAnsi="Arial" w:cs="Arial"/>
          <w:color w:val="000000" w:themeColor="text1"/>
          <w:sz w:val="20"/>
          <w:szCs w:val="20"/>
          <w:u w:val="single"/>
        </w:rPr>
        <w:t xml:space="preserve"> “</w:t>
      </w:r>
      <w:r w:rsidR="00091F34" w:rsidRPr="00880AE6">
        <w:rPr>
          <w:rFonts w:ascii="Arial" w:hAnsi="Arial" w:cs="Arial"/>
          <w:color w:val="000000" w:themeColor="text1"/>
          <w:sz w:val="20"/>
          <w:szCs w:val="20"/>
          <w:u w:val="single"/>
        </w:rPr>
        <w:t>invitare</w:t>
      </w:r>
      <w:r w:rsidR="00F20D85" w:rsidRPr="00880AE6">
        <w:rPr>
          <w:rFonts w:ascii="Arial" w:hAnsi="Arial" w:cs="Arial"/>
          <w:color w:val="000000" w:themeColor="text1"/>
          <w:sz w:val="20"/>
          <w:szCs w:val="20"/>
          <w:u w:val="single"/>
        </w:rPr>
        <w:t>”</w:t>
      </w:r>
      <w:r w:rsidR="00091F34">
        <w:rPr>
          <w:rFonts w:ascii="Arial" w:hAnsi="Arial" w:cs="Arial"/>
          <w:color w:val="000000" w:themeColor="text1"/>
          <w:sz w:val="20"/>
          <w:szCs w:val="20"/>
        </w:rPr>
        <w:t xml:space="preserve"> presente nell’art. 40 </w:t>
      </w:r>
      <w:r w:rsidR="00091F34" w:rsidRPr="00880AE6">
        <w:rPr>
          <w:rFonts w:ascii="Arial" w:hAnsi="Arial" w:cs="Arial"/>
          <w:color w:val="000000" w:themeColor="text1"/>
          <w:sz w:val="20"/>
          <w:szCs w:val="20"/>
          <w:u w:val="single"/>
        </w:rPr>
        <w:t>e nonostante</w:t>
      </w:r>
      <w:r w:rsidR="00F20D85" w:rsidRPr="00880AE6">
        <w:rPr>
          <w:rFonts w:ascii="Arial" w:hAnsi="Arial" w:cs="Arial"/>
          <w:color w:val="000000" w:themeColor="text1"/>
          <w:sz w:val="20"/>
          <w:szCs w:val="20"/>
          <w:u w:val="single"/>
        </w:rPr>
        <w:t xml:space="preserve"> la frase finale</w:t>
      </w:r>
      <w:r w:rsidR="00091F34" w:rsidRPr="00880AE6">
        <w:rPr>
          <w:rFonts w:ascii="Arial" w:hAnsi="Arial" w:cs="Arial"/>
          <w:color w:val="000000" w:themeColor="text1"/>
          <w:sz w:val="20"/>
          <w:szCs w:val="20"/>
          <w:u w:val="single"/>
        </w:rPr>
        <w:t xml:space="preserve"> dell’</w:t>
      </w:r>
      <w:r w:rsidR="00F20D85" w:rsidRPr="00880AE6">
        <w:rPr>
          <w:rFonts w:ascii="Arial" w:hAnsi="Arial" w:cs="Arial"/>
          <w:color w:val="000000" w:themeColor="text1"/>
          <w:sz w:val="20"/>
          <w:szCs w:val="20"/>
          <w:u w:val="single"/>
        </w:rPr>
        <w:t>art</w:t>
      </w:r>
      <w:r w:rsidR="00880AE6">
        <w:rPr>
          <w:rFonts w:ascii="Arial" w:hAnsi="Arial" w:cs="Arial"/>
          <w:color w:val="000000" w:themeColor="text1"/>
          <w:sz w:val="20"/>
          <w:szCs w:val="20"/>
          <w:u w:val="single"/>
        </w:rPr>
        <w:t xml:space="preserve">. </w:t>
      </w:r>
      <w:r w:rsidR="00F20D85" w:rsidRPr="00880AE6">
        <w:rPr>
          <w:rFonts w:ascii="Arial" w:hAnsi="Arial" w:cs="Arial"/>
          <w:color w:val="000000" w:themeColor="text1"/>
          <w:sz w:val="20"/>
          <w:szCs w:val="20"/>
          <w:u w:val="single"/>
        </w:rPr>
        <w:t>40</w:t>
      </w:r>
      <w:r w:rsidR="00F20D85" w:rsidRPr="00F20D85">
        <w:rPr>
          <w:rFonts w:ascii="Arial" w:hAnsi="Arial" w:cs="Arial"/>
          <w:color w:val="000000" w:themeColor="text1"/>
          <w:sz w:val="20"/>
          <w:szCs w:val="20"/>
        </w:rPr>
        <w:t xml:space="preserve"> secondo cui </w:t>
      </w:r>
      <w:r w:rsidR="00091F34">
        <w:rPr>
          <w:rFonts w:ascii="Arial" w:hAnsi="Arial" w:cs="Arial"/>
          <w:color w:val="000000" w:themeColor="text1"/>
          <w:sz w:val="20"/>
          <w:szCs w:val="20"/>
        </w:rPr>
        <w:t xml:space="preserve">il </w:t>
      </w:r>
      <w:r w:rsidR="00F20D85" w:rsidRPr="00F20D85">
        <w:rPr>
          <w:rFonts w:ascii="Arial" w:hAnsi="Arial" w:cs="Arial"/>
          <w:color w:val="000000" w:themeColor="text1"/>
          <w:sz w:val="20"/>
          <w:szCs w:val="20"/>
        </w:rPr>
        <w:t xml:space="preserve">Consiglio di sicurezza </w:t>
      </w:r>
      <w:r w:rsidR="00091F34">
        <w:rPr>
          <w:rFonts w:ascii="Arial" w:hAnsi="Arial" w:cs="Arial"/>
          <w:color w:val="000000" w:themeColor="text1"/>
          <w:sz w:val="20"/>
          <w:szCs w:val="20"/>
        </w:rPr>
        <w:t xml:space="preserve">deve prendere in debito conto il mancato ottemperamento a tali misure, </w:t>
      </w:r>
      <w:r w:rsidR="00880AE6">
        <w:rPr>
          <w:rFonts w:ascii="Arial" w:hAnsi="Arial" w:cs="Arial"/>
          <w:color w:val="000000" w:themeColor="text1"/>
          <w:sz w:val="20"/>
          <w:szCs w:val="20"/>
        </w:rPr>
        <w:t>perché</w:t>
      </w:r>
      <w:r w:rsidR="00091F34">
        <w:rPr>
          <w:rFonts w:ascii="Arial" w:hAnsi="Arial" w:cs="Arial"/>
          <w:color w:val="000000" w:themeColor="text1"/>
          <w:sz w:val="20"/>
          <w:szCs w:val="20"/>
        </w:rPr>
        <w:t xml:space="preserve"> </w:t>
      </w:r>
      <w:r w:rsidR="00091F34" w:rsidRPr="00880AE6">
        <w:rPr>
          <w:rFonts w:ascii="Arial" w:hAnsi="Arial" w:cs="Arial"/>
          <w:color w:val="000000" w:themeColor="text1"/>
          <w:sz w:val="20"/>
          <w:szCs w:val="20"/>
          <w:u w:val="single"/>
        </w:rPr>
        <w:t xml:space="preserve">il Consiglio di fatto può prendere in debito conto qualsiasi condotta degli Stati membri, a prescindere se violi o meno la </w:t>
      </w:r>
      <w:r w:rsidR="00880AE6">
        <w:rPr>
          <w:rFonts w:ascii="Arial" w:hAnsi="Arial" w:cs="Arial"/>
          <w:color w:val="000000" w:themeColor="text1"/>
          <w:sz w:val="20"/>
          <w:szCs w:val="20"/>
          <w:u w:val="single"/>
        </w:rPr>
        <w:t>C</w:t>
      </w:r>
      <w:r w:rsidR="00091F34" w:rsidRPr="00880AE6">
        <w:rPr>
          <w:rFonts w:ascii="Arial" w:hAnsi="Arial" w:cs="Arial"/>
          <w:color w:val="000000" w:themeColor="text1"/>
          <w:sz w:val="20"/>
          <w:szCs w:val="20"/>
          <w:u w:val="single"/>
        </w:rPr>
        <w:t>arta</w:t>
      </w:r>
      <w:r w:rsidR="00091F34">
        <w:rPr>
          <w:rFonts w:ascii="Arial" w:hAnsi="Arial" w:cs="Arial"/>
          <w:color w:val="000000" w:themeColor="text1"/>
          <w:sz w:val="20"/>
          <w:szCs w:val="20"/>
        </w:rPr>
        <w:t>.</w:t>
      </w:r>
    </w:p>
    <w:p w14:paraId="78EF3EBF" w14:textId="10D915C6" w:rsidR="00880AE6" w:rsidRPr="00880AE6" w:rsidRDefault="00091F34" w:rsidP="00FB32BC">
      <w:pPr>
        <w:pStyle w:val="NormaleWeb"/>
        <w:numPr>
          <w:ilvl w:val="0"/>
          <w:numId w:val="199"/>
        </w:numPr>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ai sensi dell’</w:t>
      </w:r>
      <w:r w:rsidRPr="00880AE6">
        <w:rPr>
          <w:rFonts w:ascii="Arial" w:hAnsi="Arial" w:cs="Arial"/>
          <w:color w:val="000000" w:themeColor="text1"/>
          <w:sz w:val="20"/>
          <w:szCs w:val="20"/>
          <w:highlight w:val="yellow"/>
        </w:rPr>
        <w:t>art. 41</w:t>
      </w:r>
      <w:r>
        <w:rPr>
          <w:rFonts w:ascii="Arial" w:hAnsi="Arial" w:cs="Arial"/>
          <w:color w:val="000000" w:themeColor="text1"/>
          <w:sz w:val="20"/>
          <w:szCs w:val="20"/>
        </w:rPr>
        <w:t xml:space="preserve">, il Consiglio ha il potere di adottare anche </w:t>
      </w:r>
      <w:r w:rsidRPr="00880AE6">
        <w:rPr>
          <w:rFonts w:ascii="Arial" w:hAnsi="Arial" w:cs="Arial"/>
          <w:b/>
          <w:bCs/>
          <w:color w:val="C00000"/>
          <w:sz w:val="20"/>
          <w:szCs w:val="20"/>
        </w:rPr>
        <w:t>decisioni vincolanti non implicanti l’uso della forza</w:t>
      </w:r>
      <w:r w:rsidR="00880AE6">
        <w:rPr>
          <w:rFonts w:ascii="Arial" w:hAnsi="Arial" w:cs="Arial"/>
          <w:color w:val="000000" w:themeColor="text1"/>
          <w:sz w:val="20"/>
          <w:szCs w:val="20"/>
        </w:rPr>
        <w:t xml:space="preserve">: </w:t>
      </w:r>
      <w:r>
        <w:rPr>
          <w:rFonts w:ascii="Arial" w:hAnsi="Arial" w:cs="Arial"/>
          <w:color w:val="000000" w:themeColor="text1"/>
          <w:sz w:val="20"/>
          <w:szCs w:val="20"/>
        </w:rPr>
        <w:t xml:space="preserve">può ordinare </w:t>
      </w:r>
      <w:r w:rsidRPr="00880AE6">
        <w:rPr>
          <w:rFonts w:ascii="Arial" w:hAnsi="Arial" w:cs="Arial"/>
          <w:color w:val="000000" w:themeColor="text1"/>
          <w:sz w:val="20"/>
          <w:szCs w:val="20"/>
          <w:u w:val="single"/>
        </w:rPr>
        <w:t>l’interruzione delle relazioni economiche e delle comunicazioni</w:t>
      </w:r>
      <w:r>
        <w:rPr>
          <w:rFonts w:ascii="Arial" w:hAnsi="Arial" w:cs="Arial"/>
          <w:color w:val="000000" w:themeColor="text1"/>
          <w:sz w:val="20"/>
          <w:szCs w:val="20"/>
        </w:rPr>
        <w:t xml:space="preserve">; o </w:t>
      </w:r>
      <w:r w:rsidRPr="00880AE6">
        <w:rPr>
          <w:rFonts w:ascii="Arial" w:hAnsi="Arial" w:cs="Arial"/>
          <w:color w:val="000000" w:themeColor="text1"/>
          <w:sz w:val="20"/>
          <w:szCs w:val="20"/>
          <w:u w:val="single"/>
        </w:rPr>
        <w:t>la rottura delle relazioni diplomatiche</w:t>
      </w:r>
      <w:r>
        <w:rPr>
          <w:rFonts w:ascii="Arial" w:hAnsi="Arial" w:cs="Arial"/>
          <w:color w:val="000000" w:themeColor="text1"/>
          <w:sz w:val="20"/>
          <w:szCs w:val="20"/>
        </w:rPr>
        <w:t xml:space="preserve"> (come affermato nell’art. 41) </w:t>
      </w:r>
      <w:r w:rsidRPr="00880AE6">
        <w:rPr>
          <w:rFonts w:ascii="Arial" w:hAnsi="Arial" w:cs="Arial"/>
          <w:color w:val="000000" w:themeColor="text1"/>
          <w:sz w:val="20"/>
          <w:szCs w:val="20"/>
          <w:u w:val="single"/>
        </w:rPr>
        <w:t>o altre ipotesi</w:t>
      </w:r>
      <w:r>
        <w:rPr>
          <w:rFonts w:ascii="Arial" w:hAnsi="Arial" w:cs="Arial"/>
          <w:color w:val="000000" w:themeColor="text1"/>
          <w:sz w:val="20"/>
          <w:szCs w:val="20"/>
        </w:rPr>
        <w:t xml:space="preserve">. </w:t>
      </w:r>
      <w:r w:rsidR="00880AE6" w:rsidRPr="00880AE6">
        <w:rPr>
          <w:rFonts w:ascii="Arial" w:hAnsi="Arial" w:cs="Arial"/>
          <w:color w:val="000000" w:themeColor="text1"/>
          <w:sz w:val="20"/>
          <w:szCs w:val="20"/>
        </w:rPr>
        <w:t>Tali misure si sono anche evolute per evitare che esse andassero a colpire anche la popolazione civile, come accadeva: per questo, si fanno rientra</w:t>
      </w:r>
      <w:r w:rsidR="00880AE6">
        <w:rPr>
          <w:rFonts w:ascii="Arial" w:hAnsi="Arial" w:cs="Arial"/>
          <w:color w:val="000000" w:themeColor="text1"/>
          <w:sz w:val="20"/>
          <w:szCs w:val="20"/>
        </w:rPr>
        <w:t>r</w:t>
      </w:r>
      <w:r w:rsidR="00880AE6" w:rsidRPr="00880AE6">
        <w:rPr>
          <w:rFonts w:ascii="Arial" w:hAnsi="Arial" w:cs="Arial"/>
          <w:color w:val="000000" w:themeColor="text1"/>
          <w:sz w:val="20"/>
          <w:szCs w:val="20"/>
        </w:rPr>
        <w:t xml:space="preserve">e nell’art. 41 anche </w:t>
      </w:r>
      <w:r w:rsidR="00880AE6" w:rsidRPr="00880AE6">
        <w:rPr>
          <w:rFonts w:ascii="Arial" w:hAnsi="Arial" w:cs="Arial"/>
          <w:color w:val="000000" w:themeColor="text1"/>
          <w:sz w:val="20"/>
          <w:szCs w:val="20"/>
          <w:u w:val="single"/>
        </w:rPr>
        <w:t>le smart sanctions</w:t>
      </w:r>
      <w:r w:rsidR="00880AE6" w:rsidRPr="00880AE6">
        <w:rPr>
          <w:rFonts w:ascii="Arial" w:hAnsi="Arial" w:cs="Arial"/>
          <w:color w:val="000000" w:themeColor="text1"/>
          <w:sz w:val="20"/>
          <w:szCs w:val="20"/>
        </w:rPr>
        <w:t>, così dette perché con esse il Consiglio di Sicurezza non colpisce lo Stato nel suo complesso, ma solo gli individui che hanno agito per conto dello Stato</w:t>
      </w:r>
      <w:r w:rsidR="00880AE6">
        <w:rPr>
          <w:rFonts w:ascii="Arial" w:hAnsi="Arial" w:cs="Arial"/>
          <w:color w:val="000000" w:themeColor="text1"/>
          <w:sz w:val="20"/>
          <w:szCs w:val="20"/>
        </w:rPr>
        <w:t>.</w:t>
      </w:r>
    </w:p>
    <w:p w14:paraId="3A00C706" w14:textId="6D40E80C" w:rsidR="00091F34" w:rsidRDefault="000F7CEB" w:rsidP="00880AE6">
      <w:pPr>
        <w:pStyle w:val="NormaleWeb"/>
        <w:tabs>
          <w:tab w:val="left" w:pos="2757"/>
        </w:tabs>
        <w:spacing w:before="0" w:beforeAutospacing="0" w:after="0" w:afterAutospacing="0"/>
        <w:ind w:left="1080"/>
        <w:contextualSpacing/>
        <w:jc w:val="both"/>
        <w:rPr>
          <w:rFonts w:ascii="Arial" w:hAnsi="Arial" w:cs="Arial"/>
          <w:color w:val="000000" w:themeColor="text1"/>
          <w:sz w:val="20"/>
          <w:szCs w:val="20"/>
        </w:rPr>
      </w:pPr>
      <w:r w:rsidRPr="000F7CEB">
        <w:rPr>
          <w:rFonts w:ascii="Arial" w:hAnsi="Arial" w:cs="Arial"/>
          <w:color w:val="000000" w:themeColor="text1"/>
          <w:sz w:val="20"/>
          <w:szCs w:val="20"/>
        </w:rPr>
        <w:t xml:space="preserve">Se </w:t>
      </w:r>
      <w:r w:rsidR="00091F34">
        <w:rPr>
          <w:rFonts w:ascii="Arial" w:hAnsi="Arial" w:cs="Arial"/>
          <w:color w:val="000000" w:themeColor="text1"/>
          <w:sz w:val="20"/>
          <w:szCs w:val="20"/>
        </w:rPr>
        <w:t>tutte queste</w:t>
      </w:r>
      <w:r w:rsidRPr="000F7CEB">
        <w:rPr>
          <w:rFonts w:ascii="Arial" w:hAnsi="Arial" w:cs="Arial"/>
          <w:color w:val="000000" w:themeColor="text1"/>
          <w:sz w:val="20"/>
          <w:szCs w:val="20"/>
        </w:rPr>
        <w:t xml:space="preserve"> misure</w:t>
      </w:r>
      <w:r w:rsidR="00091F34">
        <w:rPr>
          <w:rFonts w:ascii="Arial" w:hAnsi="Arial" w:cs="Arial"/>
          <w:color w:val="000000" w:themeColor="text1"/>
          <w:sz w:val="20"/>
          <w:szCs w:val="20"/>
        </w:rPr>
        <w:t xml:space="preserve"> non implicanti l’uso della </w:t>
      </w:r>
      <w:r w:rsidR="00880AE6">
        <w:rPr>
          <w:rFonts w:ascii="Arial" w:hAnsi="Arial" w:cs="Arial"/>
          <w:color w:val="000000" w:themeColor="text1"/>
          <w:sz w:val="20"/>
          <w:szCs w:val="20"/>
        </w:rPr>
        <w:t>forza</w:t>
      </w:r>
      <w:r w:rsidRPr="000F7CEB">
        <w:rPr>
          <w:rFonts w:ascii="Arial" w:hAnsi="Arial" w:cs="Arial"/>
          <w:color w:val="000000" w:themeColor="text1"/>
          <w:sz w:val="20"/>
          <w:szCs w:val="20"/>
        </w:rPr>
        <w:t xml:space="preserve"> vengono attuate </w:t>
      </w:r>
      <w:r w:rsidRPr="00880AE6">
        <w:rPr>
          <w:rFonts w:ascii="Arial" w:hAnsi="Arial" w:cs="Arial"/>
          <w:color w:val="000000" w:themeColor="text1"/>
          <w:sz w:val="20"/>
          <w:szCs w:val="20"/>
          <w:u w:val="single"/>
        </w:rPr>
        <w:t>in modo cumulativo, si andrà</w:t>
      </w:r>
      <w:r w:rsidR="00091F34" w:rsidRPr="00880AE6">
        <w:rPr>
          <w:rFonts w:ascii="Arial" w:hAnsi="Arial" w:cs="Arial"/>
          <w:color w:val="000000" w:themeColor="text1"/>
          <w:sz w:val="20"/>
          <w:szCs w:val="20"/>
          <w:u w:val="single"/>
        </w:rPr>
        <w:t xml:space="preserve"> a creare “</w:t>
      </w:r>
      <w:r w:rsidRPr="00880AE6">
        <w:rPr>
          <w:rFonts w:ascii="Arial" w:hAnsi="Arial" w:cs="Arial"/>
          <w:color w:val="000000" w:themeColor="text1"/>
          <w:sz w:val="20"/>
          <w:szCs w:val="20"/>
          <w:u w:val="single"/>
        </w:rPr>
        <w:t>l’embargo</w:t>
      </w:r>
      <w:r w:rsidR="00091F34" w:rsidRPr="00880AE6">
        <w:rPr>
          <w:rFonts w:ascii="Arial" w:hAnsi="Arial" w:cs="Arial"/>
          <w:color w:val="000000" w:themeColor="text1"/>
          <w:sz w:val="20"/>
          <w:szCs w:val="20"/>
          <w:u w:val="single"/>
        </w:rPr>
        <w:t>”</w:t>
      </w:r>
      <w:r w:rsidR="00091F34">
        <w:rPr>
          <w:rFonts w:ascii="Arial" w:hAnsi="Arial" w:cs="Arial"/>
          <w:color w:val="000000" w:themeColor="text1"/>
          <w:sz w:val="20"/>
          <w:szCs w:val="20"/>
        </w:rPr>
        <w:t xml:space="preserve">, una situazione di totale </w:t>
      </w:r>
      <w:r w:rsidR="00880AE6">
        <w:rPr>
          <w:rFonts w:ascii="Arial" w:hAnsi="Arial" w:cs="Arial"/>
          <w:color w:val="000000" w:themeColor="text1"/>
          <w:sz w:val="20"/>
          <w:szCs w:val="20"/>
        </w:rPr>
        <w:t>isolamento</w:t>
      </w:r>
      <w:r w:rsidR="00091F34">
        <w:rPr>
          <w:rFonts w:ascii="Arial" w:hAnsi="Arial" w:cs="Arial"/>
          <w:color w:val="000000" w:themeColor="text1"/>
          <w:sz w:val="20"/>
          <w:szCs w:val="20"/>
        </w:rPr>
        <w:t xml:space="preserve"> (</w:t>
      </w:r>
      <w:r w:rsidRPr="000F7CEB">
        <w:rPr>
          <w:rFonts w:ascii="Arial" w:hAnsi="Arial" w:cs="Arial"/>
          <w:color w:val="000000" w:themeColor="text1"/>
          <w:sz w:val="20"/>
          <w:szCs w:val="20"/>
        </w:rPr>
        <w:t xml:space="preserve">provato tante volte, </w:t>
      </w:r>
      <w:r w:rsidR="00880AE6">
        <w:rPr>
          <w:rFonts w:ascii="Arial" w:hAnsi="Arial" w:cs="Arial"/>
          <w:color w:val="000000" w:themeColor="text1"/>
          <w:sz w:val="20"/>
          <w:szCs w:val="20"/>
        </w:rPr>
        <w:t>ma riuscito solo nei</w:t>
      </w:r>
      <w:r w:rsidRPr="000F7CEB">
        <w:rPr>
          <w:rFonts w:ascii="Arial" w:hAnsi="Arial" w:cs="Arial"/>
          <w:color w:val="000000" w:themeColor="text1"/>
          <w:sz w:val="20"/>
          <w:szCs w:val="20"/>
        </w:rPr>
        <w:t xml:space="preserve"> confronti del Zimbaue e nei confronti del Sudafrica,</w:t>
      </w:r>
      <w:r w:rsidR="00091F34">
        <w:rPr>
          <w:rFonts w:ascii="Arial" w:hAnsi="Arial" w:cs="Arial"/>
          <w:color w:val="000000" w:themeColor="text1"/>
          <w:sz w:val="20"/>
          <w:szCs w:val="20"/>
        </w:rPr>
        <w:t xml:space="preserve"> per la segregazione </w:t>
      </w:r>
      <w:r w:rsidRPr="000F7CEB">
        <w:rPr>
          <w:rFonts w:ascii="Arial" w:hAnsi="Arial" w:cs="Arial"/>
          <w:color w:val="000000" w:themeColor="text1"/>
          <w:sz w:val="20"/>
          <w:szCs w:val="20"/>
        </w:rPr>
        <w:t>razziale</w:t>
      </w:r>
      <w:r w:rsidR="00091F34">
        <w:rPr>
          <w:rFonts w:ascii="Arial" w:hAnsi="Arial" w:cs="Arial"/>
          <w:color w:val="000000" w:themeColor="text1"/>
          <w:sz w:val="20"/>
          <w:szCs w:val="20"/>
        </w:rPr>
        <w:t>)</w:t>
      </w:r>
      <w:r w:rsidRPr="000F7CEB">
        <w:rPr>
          <w:rFonts w:ascii="Arial" w:hAnsi="Arial" w:cs="Arial"/>
          <w:color w:val="000000" w:themeColor="text1"/>
          <w:sz w:val="20"/>
          <w:szCs w:val="20"/>
        </w:rPr>
        <w:t>.</w:t>
      </w:r>
    </w:p>
    <w:p w14:paraId="64C955C7" w14:textId="77777777" w:rsidR="00880AE6" w:rsidRDefault="00091F34" w:rsidP="00FB32BC">
      <w:pPr>
        <w:pStyle w:val="NormaleWeb"/>
        <w:numPr>
          <w:ilvl w:val="0"/>
          <w:numId w:val="199"/>
        </w:numPr>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Ai sensi dell’</w:t>
      </w:r>
      <w:r w:rsidRPr="00880AE6">
        <w:rPr>
          <w:rFonts w:ascii="Arial" w:hAnsi="Arial" w:cs="Arial"/>
          <w:color w:val="000000" w:themeColor="text1"/>
          <w:sz w:val="20"/>
          <w:szCs w:val="20"/>
          <w:highlight w:val="yellow"/>
        </w:rPr>
        <w:t>art. 43</w:t>
      </w:r>
      <w:r>
        <w:rPr>
          <w:rFonts w:ascii="Arial" w:hAnsi="Arial" w:cs="Arial"/>
          <w:color w:val="000000" w:themeColor="text1"/>
          <w:sz w:val="20"/>
          <w:szCs w:val="20"/>
        </w:rPr>
        <w:t xml:space="preserve">, se il Consiglio ritiene che le misure previste dall’art. 41 siano inadeguate o si siano dimostrate inadeguate, il Consiglio ha il </w:t>
      </w:r>
      <w:r w:rsidRPr="00880AE6">
        <w:rPr>
          <w:rFonts w:ascii="Arial" w:hAnsi="Arial" w:cs="Arial"/>
          <w:color w:val="000000" w:themeColor="text1"/>
          <w:sz w:val="20"/>
          <w:szCs w:val="20"/>
        </w:rPr>
        <w:t>potere di adottare</w:t>
      </w:r>
      <w:r w:rsidRPr="00615C60">
        <w:rPr>
          <w:rFonts w:ascii="Arial" w:hAnsi="Arial" w:cs="Arial"/>
          <w:b/>
          <w:bCs/>
          <w:color w:val="000000" w:themeColor="text1"/>
          <w:sz w:val="20"/>
          <w:szCs w:val="20"/>
        </w:rPr>
        <w:t xml:space="preserve"> </w:t>
      </w:r>
      <w:r w:rsidRPr="00880AE6">
        <w:rPr>
          <w:rFonts w:ascii="Arial" w:hAnsi="Arial" w:cs="Arial"/>
          <w:b/>
          <w:bCs/>
          <w:color w:val="C00000"/>
          <w:sz w:val="20"/>
          <w:szCs w:val="20"/>
        </w:rPr>
        <w:t>misure implicanti l’uso della forza</w:t>
      </w:r>
      <w:r>
        <w:rPr>
          <w:rFonts w:ascii="Arial" w:hAnsi="Arial" w:cs="Arial"/>
          <w:color w:val="000000" w:themeColor="text1"/>
          <w:sz w:val="20"/>
          <w:szCs w:val="20"/>
        </w:rPr>
        <w:t xml:space="preserve">. Queste misure sono </w:t>
      </w:r>
      <w:r w:rsidRPr="00880AE6">
        <w:rPr>
          <w:rFonts w:ascii="Arial" w:hAnsi="Arial" w:cs="Arial"/>
          <w:b/>
          <w:bCs/>
          <w:color w:val="000000" w:themeColor="text1"/>
          <w:sz w:val="20"/>
          <w:szCs w:val="20"/>
        </w:rPr>
        <w:t xml:space="preserve">vincolanti </w:t>
      </w:r>
      <w:r>
        <w:rPr>
          <w:rFonts w:ascii="Arial" w:hAnsi="Arial" w:cs="Arial"/>
          <w:color w:val="000000" w:themeColor="text1"/>
          <w:sz w:val="20"/>
          <w:szCs w:val="20"/>
        </w:rPr>
        <w:t xml:space="preserve">non nei confronti degli Stati, ma </w:t>
      </w:r>
      <w:r w:rsidRPr="00880AE6">
        <w:rPr>
          <w:rFonts w:ascii="Arial" w:hAnsi="Arial" w:cs="Arial"/>
          <w:b/>
          <w:bCs/>
          <w:color w:val="000000" w:themeColor="text1"/>
          <w:sz w:val="20"/>
          <w:szCs w:val="20"/>
        </w:rPr>
        <w:t>nei confronti del Consiglio di sicurezza</w:t>
      </w:r>
      <w:r>
        <w:rPr>
          <w:rFonts w:ascii="Arial" w:hAnsi="Arial" w:cs="Arial"/>
          <w:color w:val="000000" w:themeColor="text1"/>
          <w:sz w:val="20"/>
          <w:szCs w:val="20"/>
        </w:rPr>
        <w:t xml:space="preserve"> perché esse </w:t>
      </w:r>
      <w:r w:rsidR="000F7CEB" w:rsidRPr="000F7CEB">
        <w:rPr>
          <w:rFonts w:ascii="Arial" w:hAnsi="Arial" w:cs="Arial"/>
          <w:color w:val="000000" w:themeColor="text1"/>
          <w:sz w:val="20"/>
          <w:szCs w:val="20"/>
        </w:rPr>
        <w:t>si so</w:t>
      </w:r>
      <w:r>
        <w:rPr>
          <w:rFonts w:ascii="Arial" w:hAnsi="Arial" w:cs="Arial"/>
          <w:color w:val="000000" w:themeColor="text1"/>
          <w:sz w:val="20"/>
          <w:szCs w:val="20"/>
        </w:rPr>
        <w:t>s</w:t>
      </w:r>
      <w:r w:rsidR="000F7CEB" w:rsidRPr="000F7CEB">
        <w:rPr>
          <w:rFonts w:ascii="Arial" w:hAnsi="Arial" w:cs="Arial"/>
          <w:color w:val="000000" w:themeColor="text1"/>
          <w:sz w:val="20"/>
          <w:szCs w:val="20"/>
        </w:rPr>
        <w:t xml:space="preserve">tanziano </w:t>
      </w:r>
      <w:r w:rsidR="000F7CEB" w:rsidRPr="00880AE6">
        <w:rPr>
          <w:rFonts w:ascii="Arial" w:hAnsi="Arial" w:cs="Arial"/>
          <w:color w:val="000000" w:themeColor="text1"/>
          <w:sz w:val="20"/>
          <w:szCs w:val="20"/>
          <w:u w:val="single"/>
        </w:rPr>
        <w:t xml:space="preserve">in vere </w:t>
      </w:r>
      <w:r w:rsidRPr="00880AE6">
        <w:rPr>
          <w:rFonts w:ascii="Arial" w:hAnsi="Arial" w:cs="Arial"/>
          <w:color w:val="000000" w:themeColor="text1"/>
          <w:sz w:val="20"/>
          <w:szCs w:val="20"/>
          <w:u w:val="single"/>
        </w:rPr>
        <w:t>attività</w:t>
      </w:r>
      <w:r w:rsidR="000F7CEB" w:rsidRPr="00880AE6">
        <w:rPr>
          <w:rFonts w:ascii="Arial" w:hAnsi="Arial" w:cs="Arial"/>
          <w:color w:val="000000" w:themeColor="text1"/>
          <w:sz w:val="20"/>
          <w:szCs w:val="20"/>
          <w:u w:val="single"/>
        </w:rPr>
        <w:t xml:space="preserve"> operative</w:t>
      </w:r>
      <w:r w:rsidR="00615C60" w:rsidRPr="00880AE6">
        <w:rPr>
          <w:rFonts w:ascii="Arial" w:hAnsi="Arial" w:cs="Arial"/>
          <w:color w:val="000000" w:themeColor="text1"/>
          <w:sz w:val="20"/>
          <w:szCs w:val="20"/>
          <w:u w:val="single"/>
        </w:rPr>
        <w:t>/in azioni di polizia internazionale</w:t>
      </w:r>
      <w:r w:rsidR="000F7CEB" w:rsidRPr="00880AE6">
        <w:rPr>
          <w:rFonts w:ascii="Arial" w:hAnsi="Arial" w:cs="Arial"/>
          <w:color w:val="000000" w:themeColor="text1"/>
          <w:sz w:val="20"/>
          <w:szCs w:val="20"/>
          <w:u w:val="single"/>
        </w:rPr>
        <w:t xml:space="preserve"> del </w:t>
      </w:r>
      <w:r w:rsidRPr="00880AE6">
        <w:rPr>
          <w:rFonts w:ascii="Arial" w:hAnsi="Arial" w:cs="Arial"/>
          <w:color w:val="000000" w:themeColor="text1"/>
          <w:sz w:val="20"/>
          <w:szCs w:val="20"/>
          <w:u w:val="single"/>
        </w:rPr>
        <w:t>C</w:t>
      </w:r>
      <w:r w:rsidR="000F7CEB" w:rsidRPr="00880AE6">
        <w:rPr>
          <w:rFonts w:ascii="Arial" w:hAnsi="Arial" w:cs="Arial"/>
          <w:color w:val="000000" w:themeColor="text1"/>
          <w:sz w:val="20"/>
          <w:szCs w:val="20"/>
          <w:u w:val="single"/>
        </w:rPr>
        <w:t>onsiglio di sicurezza</w:t>
      </w:r>
      <w:r w:rsidR="00615C60">
        <w:rPr>
          <w:rFonts w:ascii="Arial" w:hAnsi="Arial" w:cs="Arial"/>
          <w:color w:val="000000" w:themeColor="text1"/>
          <w:sz w:val="20"/>
          <w:szCs w:val="20"/>
        </w:rPr>
        <w:t>.</w:t>
      </w:r>
      <w:r w:rsidR="00880AE6">
        <w:rPr>
          <w:rFonts w:ascii="Arial" w:hAnsi="Arial" w:cs="Arial"/>
          <w:color w:val="000000" w:themeColor="text1"/>
          <w:sz w:val="20"/>
          <w:szCs w:val="20"/>
        </w:rPr>
        <w:t xml:space="preserve"> </w:t>
      </w:r>
      <w:r w:rsidR="00615C60" w:rsidRPr="00880AE6">
        <w:rPr>
          <w:rFonts w:ascii="Arial" w:hAnsi="Arial" w:cs="Arial"/>
          <w:color w:val="000000" w:themeColor="text1"/>
          <w:sz w:val="20"/>
          <w:szCs w:val="20"/>
        </w:rPr>
        <w:t xml:space="preserve">Tali attività operativa dovevano essere intraprese o condotte direttamente dal Consiglio, </w:t>
      </w:r>
      <w:r w:rsidR="00615C60" w:rsidRPr="00880AE6">
        <w:rPr>
          <w:rFonts w:ascii="Arial" w:hAnsi="Arial" w:cs="Arial"/>
          <w:b/>
          <w:bCs/>
          <w:color w:val="000000" w:themeColor="text1"/>
          <w:sz w:val="20"/>
          <w:szCs w:val="20"/>
        </w:rPr>
        <w:t xml:space="preserve">attraverso i </w:t>
      </w:r>
      <w:r w:rsidR="000F7CEB" w:rsidRPr="00880AE6">
        <w:rPr>
          <w:rFonts w:ascii="Arial" w:hAnsi="Arial" w:cs="Arial"/>
          <w:b/>
          <w:bCs/>
          <w:color w:val="000000" w:themeColor="text1"/>
          <w:sz w:val="20"/>
          <w:szCs w:val="20"/>
        </w:rPr>
        <w:t>mezzi</w:t>
      </w:r>
      <w:r w:rsidR="000F7CEB" w:rsidRPr="00880AE6">
        <w:rPr>
          <w:rFonts w:ascii="Arial" w:hAnsi="Arial" w:cs="Arial"/>
          <w:color w:val="000000" w:themeColor="text1"/>
          <w:sz w:val="20"/>
          <w:szCs w:val="20"/>
        </w:rPr>
        <w:t xml:space="preserve"> </w:t>
      </w:r>
      <w:r w:rsidR="00615C60" w:rsidRPr="00880AE6">
        <w:rPr>
          <w:rFonts w:ascii="Arial" w:hAnsi="Arial" w:cs="Arial"/>
          <w:color w:val="000000" w:themeColor="text1"/>
          <w:sz w:val="20"/>
          <w:szCs w:val="20"/>
        </w:rPr>
        <w:t>delineati</w:t>
      </w:r>
      <w:r w:rsidR="000F7CEB" w:rsidRPr="00880AE6">
        <w:rPr>
          <w:rFonts w:ascii="Arial" w:hAnsi="Arial" w:cs="Arial"/>
          <w:color w:val="000000" w:themeColor="text1"/>
          <w:sz w:val="20"/>
          <w:szCs w:val="20"/>
        </w:rPr>
        <w:t xml:space="preserve"> dagli </w:t>
      </w:r>
      <w:r w:rsidR="000F7CEB" w:rsidRPr="00880AE6">
        <w:rPr>
          <w:rFonts w:ascii="Arial" w:hAnsi="Arial" w:cs="Arial"/>
          <w:color w:val="000000" w:themeColor="text1"/>
          <w:sz w:val="20"/>
          <w:szCs w:val="20"/>
          <w:highlight w:val="yellow"/>
        </w:rPr>
        <w:t>art. 43 – 49</w:t>
      </w:r>
      <w:r w:rsidR="00615C60" w:rsidRPr="00880AE6">
        <w:rPr>
          <w:rFonts w:ascii="Arial" w:hAnsi="Arial" w:cs="Arial"/>
          <w:color w:val="000000" w:themeColor="text1"/>
          <w:sz w:val="20"/>
          <w:szCs w:val="20"/>
        </w:rPr>
        <w:t xml:space="preserve">: essi </w:t>
      </w:r>
      <w:r w:rsidR="000F7CEB" w:rsidRPr="00880AE6">
        <w:rPr>
          <w:rFonts w:ascii="Arial" w:hAnsi="Arial" w:cs="Arial"/>
          <w:color w:val="000000" w:themeColor="text1"/>
          <w:sz w:val="20"/>
          <w:szCs w:val="20"/>
        </w:rPr>
        <w:t xml:space="preserve">prevedevano </w:t>
      </w:r>
      <w:r w:rsidR="00615C60" w:rsidRPr="00880AE6">
        <w:rPr>
          <w:rFonts w:ascii="Arial" w:hAnsi="Arial" w:cs="Arial"/>
          <w:color w:val="000000" w:themeColor="text1"/>
          <w:sz w:val="20"/>
          <w:szCs w:val="20"/>
        </w:rPr>
        <w:t>che</w:t>
      </w:r>
      <w:r w:rsidR="000F7CEB" w:rsidRPr="00880AE6">
        <w:rPr>
          <w:rFonts w:ascii="Arial" w:hAnsi="Arial" w:cs="Arial"/>
          <w:color w:val="000000" w:themeColor="text1"/>
          <w:sz w:val="20"/>
          <w:szCs w:val="20"/>
        </w:rPr>
        <w:t xml:space="preserve"> il </w:t>
      </w:r>
      <w:r w:rsidR="00615C60" w:rsidRPr="00880AE6">
        <w:rPr>
          <w:rFonts w:ascii="Arial" w:hAnsi="Arial" w:cs="Arial"/>
          <w:b/>
          <w:bCs/>
          <w:color w:val="000000" w:themeColor="text1"/>
          <w:sz w:val="20"/>
          <w:szCs w:val="20"/>
        </w:rPr>
        <w:t>Consiglio</w:t>
      </w:r>
      <w:r w:rsidR="000F7CEB" w:rsidRPr="00880AE6">
        <w:rPr>
          <w:rFonts w:ascii="Arial" w:hAnsi="Arial" w:cs="Arial"/>
          <w:b/>
          <w:bCs/>
          <w:color w:val="000000" w:themeColor="text1"/>
          <w:sz w:val="20"/>
          <w:szCs w:val="20"/>
        </w:rPr>
        <w:t xml:space="preserve"> si dotasse di un esercito </w:t>
      </w:r>
      <w:r w:rsidR="00615C60" w:rsidRPr="00880AE6">
        <w:rPr>
          <w:rFonts w:ascii="Arial" w:hAnsi="Arial" w:cs="Arial"/>
          <w:b/>
          <w:bCs/>
          <w:color w:val="000000" w:themeColor="text1"/>
          <w:sz w:val="20"/>
          <w:szCs w:val="20"/>
        </w:rPr>
        <w:t>permanente</w:t>
      </w:r>
      <w:r w:rsidR="000F7CEB" w:rsidRPr="00880AE6">
        <w:rPr>
          <w:rFonts w:ascii="Arial" w:hAnsi="Arial" w:cs="Arial"/>
          <w:color w:val="000000" w:themeColor="text1"/>
          <w:sz w:val="20"/>
          <w:szCs w:val="20"/>
        </w:rPr>
        <w:t xml:space="preserve">, </w:t>
      </w:r>
      <w:r w:rsidR="00615C60" w:rsidRPr="00880AE6">
        <w:rPr>
          <w:rFonts w:ascii="Arial" w:hAnsi="Arial" w:cs="Arial"/>
          <w:color w:val="000000" w:themeColor="text1"/>
          <w:sz w:val="20"/>
          <w:szCs w:val="20"/>
          <w:u w:val="single"/>
        </w:rPr>
        <w:t xml:space="preserve">composto da uomini </w:t>
      </w:r>
      <w:r w:rsidR="000F7CEB" w:rsidRPr="00880AE6">
        <w:rPr>
          <w:rFonts w:ascii="Arial" w:hAnsi="Arial" w:cs="Arial"/>
          <w:color w:val="000000" w:themeColor="text1"/>
          <w:sz w:val="20"/>
          <w:szCs w:val="20"/>
          <w:u w:val="single"/>
        </w:rPr>
        <w:t>messi a disposizione dagli Stati membri</w:t>
      </w:r>
      <w:r w:rsidR="00615C60" w:rsidRPr="00880AE6">
        <w:rPr>
          <w:rFonts w:ascii="Arial" w:hAnsi="Arial" w:cs="Arial"/>
          <w:color w:val="000000" w:themeColor="text1"/>
          <w:sz w:val="20"/>
          <w:szCs w:val="20"/>
          <w:u w:val="single"/>
        </w:rPr>
        <w:t xml:space="preserve"> sulla base di accordi speciali da negoziare al più presto</w:t>
      </w:r>
      <w:r w:rsidR="00615C60" w:rsidRPr="00880AE6">
        <w:rPr>
          <w:rFonts w:ascii="Arial" w:hAnsi="Arial" w:cs="Arial"/>
          <w:color w:val="000000" w:themeColor="text1"/>
          <w:sz w:val="20"/>
          <w:szCs w:val="20"/>
        </w:rPr>
        <w:t xml:space="preserve"> (</w:t>
      </w:r>
      <w:r w:rsidR="00615C60" w:rsidRPr="00880AE6">
        <w:rPr>
          <w:rFonts w:ascii="Arial" w:hAnsi="Arial" w:cs="Arial"/>
          <w:b/>
          <w:bCs/>
          <w:color w:val="000000" w:themeColor="text1"/>
          <w:sz w:val="20"/>
          <w:szCs w:val="20"/>
        </w:rPr>
        <w:t>obbligo de contrahendo</w:t>
      </w:r>
      <w:r w:rsidR="00615C60" w:rsidRPr="00880AE6">
        <w:rPr>
          <w:rFonts w:ascii="Arial" w:hAnsi="Arial" w:cs="Arial"/>
          <w:color w:val="000000" w:themeColor="text1"/>
          <w:sz w:val="20"/>
          <w:szCs w:val="20"/>
        </w:rPr>
        <w:t>)</w:t>
      </w:r>
      <w:r w:rsidR="000F7CEB" w:rsidRPr="00880AE6">
        <w:rPr>
          <w:rFonts w:ascii="Arial" w:hAnsi="Arial" w:cs="Arial"/>
          <w:color w:val="000000" w:themeColor="text1"/>
          <w:sz w:val="20"/>
          <w:szCs w:val="20"/>
        </w:rPr>
        <w:t xml:space="preserve">, e prevedevano che il </w:t>
      </w:r>
      <w:r w:rsidR="00615C60" w:rsidRPr="00880AE6">
        <w:rPr>
          <w:rFonts w:ascii="Arial" w:hAnsi="Arial" w:cs="Arial"/>
          <w:b/>
          <w:bCs/>
          <w:color w:val="000000" w:themeColor="text1"/>
          <w:sz w:val="20"/>
          <w:szCs w:val="20"/>
        </w:rPr>
        <w:t>C</w:t>
      </w:r>
      <w:r w:rsidR="000F7CEB" w:rsidRPr="00880AE6">
        <w:rPr>
          <w:rFonts w:ascii="Arial" w:hAnsi="Arial" w:cs="Arial"/>
          <w:b/>
          <w:bCs/>
          <w:color w:val="000000" w:themeColor="text1"/>
          <w:sz w:val="20"/>
          <w:szCs w:val="20"/>
        </w:rPr>
        <w:t>onsiglio avesse un comando militare e unificato</w:t>
      </w:r>
      <w:r w:rsidR="00615C60" w:rsidRPr="00880AE6">
        <w:rPr>
          <w:rFonts w:ascii="Arial" w:hAnsi="Arial" w:cs="Arial"/>
          <w:color w:val="000000" w:themeColor="text1"/>
          <w:sz w:val="20"/>
          <w:szCs w:val="20"/>
        </w:rPr>
        <w:t xml:space="preserve">. Tuttavia, </w:t>
      </w:r>
      <w:r w:rsidR="00615C60" w:rsidRPr="00880AE6">
        <w:rPr>
          <w:rFonts w:ascii="Arial" w:hAnsi="Arial" w:cs="Arial"/>
          <w:color w:val="000000" w:themeColor="text1"/>
          <w:sz w:val="20"/>
          <w:szCs w:val="20"/>
          <w:u w:val="single"/>
        </w:rPr>
        <w:t>tali articoli</w:t>
      </w:r>
      <w:r w:rsidR="000F7CEB" w:rsidRPr="00880AE6">
        <w:rPr>
          <w:rFonts w:ascii="Arial" w:hAnsi="Arial" w:cs="Arial"/>
          <w:color w:val="000000" w:themeColor="text1"/>
          <w:sz w:val="20"/>
          <w:szCs w:val="20"/>
          <w:u w:val="single"/>
        </w:rPr>
        <w:t xml:space="preserve"> sono caduti in desuetudin</w:t>
      </w:r>
      <w:r w:rsidR="00615C60" w:rsidRPr="00880AE6">
        <w:rPr>
          <w:rFonts w:ascii="Arial" w:hAnsi="Arial" w:cs="Arial"/>
          <w:color w:val="000000" w:themeColor="text1"/>
          <w:sz w:val="20"/>
          <w:szCs w:val="20"/>
          <w:u w:val="single"/>
        </w:rPr>
        <w:t>i</w:t>
      </w:r>
      <w:r w:rsidR="00615C60" w:rsidRPr="00880AE6">
        <w:rPr>
          <w:rFonts w:ascii="Arial" w:hAnsi="Arial" w:cs="Arial"/>
          <w:color w:val="000000" w:themeColor="text1"/>
          <w:sz w:val="20"/>
          <w:szCs w:val="20"/>
        </w:rPr>
        <w:t>: gli accordi che dovevano essere conclusi e il disegno prefigurato dalla Carta non si è mai realizzato.</w:t>
      </w:r>
      <w:r w:rsidR="00880AE6">
        <w:rPr>
          <w:rFonts w:ascii="Arial" w:hAnsi="Arial" w:cs="Arial"/>
          <w:color w:val="000000" w:themeColor="text1"/>
          <w:sz w:val="20"/>
          <w:szCs w:val="20"/>
        </w:rPr>
        <w:t xml:space="preserve"> </w:t>
      </w:r>
    </w:p>
    <w:p w14:paraId="5A15D1FE" w14:textId="2FEE721D" w:rsidR="000F7CEB" w:rsidRPr="00880AE6" w:rsidRDefault="00615C60" w:rsidP="00FB32BC">
      <w:pPr>
        <w:pStyle w:val="NormaleWeb"/>
        <w:numPr>
          <w:ilvl w:val="0"/>
          <w:numId w:val="199"/>
        </w:numPr>
        <w:tabs>
          <w:tab w:val="left" w:pos="2757"/>
        </w:tabs>
        <w:spacing w:before="0" w:beforeAutospacing="0" w:after="0" w:afterAutospacing="0"/>
        <w:contextualSpacing/>
        <w:jc w:val="both"/>
        <w:rPr>
          <w:rFonts w:ascii="Arial" w:hAnsi="Arial" w:cs="Arial"/>
          <w:color w:val="000000" w:themeColor="text1"/>
          <w:sz w:val="20"/>
          <w:szCs w:val="20"/>
        </w:rPr>
      </w:pPr>
      <w:r w:rsidRPr="00880AE6">
        <w:rPr>
          <w:rFonts w:ascii="Arial" w:hAnsi="Arial" w:cs="Arial"/>
          <w:color w:val="000000" w:themeColor="text1"/>
          <w:sz w:val="20"/>
          <w:szCs w:val="20"/>
        </w:rPr>
        <w:t xml:space="preserve">Per questo, nella prassi il Consiglio ha finito </w:t>
      </w:r>
      <w:r w:rsidR="00880AE6" w:rsidRPr="00880AE6">
        <w:rPr>
          <w:rFonts w:ascii="Arial" w:hAnsi="Arial" w:cs="Arial"/>
          <w:color w:val="000000" w:themeColor="text1"/>
          <w:sz w:val="20"/>
          <w:szCs w:val="20"/>
        </w:rPr>
        <w:t>(</w:t>
      </w:r>
      <w:r w:rsidRPr="00880AE6">
        <w:rPr>
          <w:rFonts w:ascii="Arial" w:hAnsi="Arial" w:cs="Arial"/>
          <w:color w:val="000000" w:themeColor="text1"/>
          <w:sz w:val="20"/>
          <w:szCs w:val="20"/>
        </w:rPr>
        <w:t>attraverso norme consuetudinari particolari</w:t>
      </w:r>
      <w:r w:rsidR="00880AE6" w:rsidRPr="00880AE6">
        <w:rPr>
          <w:rFonts w:ascii="Arial" w:hAnsi="Arial" w:cs="Arial"/>
          <w:color w:val="000000" w:themeColor="text1"/>
          <w:sz w:val="20"/>
          <w:szCs w:val="20"/>
        </w:rPr>
        <w:t xml:space="preserve">) </w:t>
      </w:r>
      <w:r w:rsidRPr="00880AE6">
        <w:rPr>
          <w:rFonts w:ascii="Arial" w:hAnsi="Arial" w:cs="Arial"/>
          <w:color w:val="000000" w:themeColor="text1"/>
          <w:sz w:val="20"/>
          <w:szCs w:val="20"/>
        </w:rPr>
        <w:t xml:space="preserve">per costituire </w:t>
      </w:r>
      <w:r w:rsidRPr="00880AE6">
        <w:rPr>
          <w:rFonts w:ascii="Arial" w:hAnsi="Arial" w:cs="Arial"/>
          <w:b/>
          <w:bCs/>
          <w:color w:val="000000" w:themeColor="text1"/>
          <w:sz w:val="20"/>
          <w:szCs w:val="20"/>
        </w:rPr>
        <w:t>missioni militari e civili delle Nazioni Unite ad hoc</w:t>
      </w:r>
      <w:r w:rsidRPr="00880AE6">
        <w:rPr>
          <w:rFonts w:ascii="Arial" w:hAnsi="Arial" w:cs="Arial"/>
          <w:color w:val="000000" w:themeColor="text1"/>
          <w:sz w:val="20"/>
          <w:szCs w:val="20"/>
        </w:rPr>
        <w:t xml:space="preserve"> (peace keeping e State </w:t>
      </w:r>
      <w:r w:rsidR="001E528A" w:rsidRPr="00880AE6">
        <w:rPr>
          <w:rFonts w:ascii="Arial" w:hAnsi="Arial" w:cs="Arial"/>
          <w:color w:val="000000" w:themeColor="text1"/>
          <w:sz w:val="20"/>
          <w:szCs w:val="20"/>
        </w:rPr>
        <w:t>building</w:t>
      </w:r>
      <w:r w:rsidRPr="00880AE6">
        <w:rPr>
          <w:rFonts w:ascii="Arial" w:hAnsi="Arial" w:cs="Arial"/>
          <w:color w:val="000000" w:themeColor="text1"/>
          <w:sz w:val="20"/>
          <w:szCs w:val="20"/>
        </w:rPr>
        <w:t>)</w:t>
      </w:r>
      <w:r w:rsidR="00880AE6" w:rsidRPr="00880AE6">
        <w:rPr>
          <w:rFonts w:ascii="Arial" w:hAnsi="Arial" w:cs="Arial"/>
          <w:color w:val="000000" w:themeColor="text1"/>
          <w:sz w:val="20"/>
          <w:szCs w:val="20"/>
        </w:rPr>
        <w:t xml:space="preserve">, </w:t>
      </w:r>
      <w:r w:rsidRPr="00880AE6">
        <w:rPr>
          <w:rFonts w:ascii="Arial" w:hAnsi="Arial" w:cs="Arial"/>
          <w:color w:val="000000" w:themeColor="text1"/>
          <w:sz w:val="20"/>
          <w:szCs w:val="20"/>
        </w:rPr>
        <w:t xml:space="preserve">o ad </w:t>
      </w:r>
      <w:r w:rsidRPr="00880AE6">
        <w:rPr>
          <w:rFonts w:ascii="Arial" w:hAnsi="Arial" w:cs="Arial"/>
          <w:b/>
          <w:bCs/>
          <w:color w:val="000000" w:themeColor="text1"/>
          <w:sz w:val="20"/>
          <w:szCs w:val="20"/>
        </w:rPr>
        <w:t>autorizzare gli Stati ad intraprendere operazioni coercitive</w:t>
      </w:r>
      <w:r w:rsidRPr="00880AE6">
        <w:rPr>
          <w:rFonts w:ascii="Arial" w:hAnsi="Arial" w:cs="Arial"/>
          <w:color w:val="000000" w:themeColor="text1"/>
          <w:sz w:val="20"/>
          <w:szCs w:val="20"/>
        </w:rPr>
        <w:t xml:space="preserve">, anche militari, </w:t>
      </w:r>
      <w:r w:rsidR="00880AE6">
        <w:rPr>
          <w:rFonts w:ascii="Arial" w:hAnsi="Arial" w:cs="Arial"/>
          <w:color w:val="000000" w:themeColor="text1"/>
          <w:sz w:val="20"/>
          <w:szCs w:val="20"/>
        </w:rPr>
        <w:t>senza intervenire direttamente.</w:t>
      </w:r>
    </w:p>
    <w:p w14:paraId="546A73ED" w14:textId="1704ED56" w:rsidR="00880AE6" w:rsidRDefault="00880AE6" w:rsidP="00880AE6">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Al Cap VII </w:t>
      </w:r>
      <w:r w:rsidRPr="00BB4AC0">
        <w:rPr>
          <w:rFonts w:ascii="Arial" w:hAnsi="Arial" w:cs="Arial"/>
          <w:color w:val="000000" w:themeColor="text1"/>
          <w:sz w:val="20"/>
          <w:szCs w:val="20"/>
          <w:u w:val="single"/>
        </w:rPr>
        <w:t>si aggiunge il Capitolo VI</w:t>
      </w:r>
      <w:r>
        <w:rPr>
          <w:rFonts w:ascii="Arial" w:hAnsi="Arial" w:cs="Arial"/>
          <w:color w:val="000000" w:themeColor="text1"/>
          <w:sz w:val="20"/>
          <w:szCs w:val="20"/>
          <w:u w:val="single"/>
        </w:rPr>
        <w:t>,</w:t>
      </w:r>
      <w:r>
        <w:rPr>
          <w:rFonts w:ascii="Arial" w:hAnsi="Arial" w:cs="Arial"/>
          <w:color w:val="000000" w:themeColor="text1"/>
          <w:sz w:val="20"/>
          <w:szCs w:val="20"/>
        </w:rPr>
        <w:t xml:space="preserve"> disciplinante la funzione conciliativa delle Nazioni Unite nelle soluzioni delle controversie interazionali attraverso il ricorso a mezzi diplomatici; </w:t>
      </w:r>
      <w:r w:rsidRPr="00BB4AC0">
        <w:rPr>
          <w:rFonts w:ascii="Arial" w:hAnsi="Arial" w:cs="Arial"/>
          <w:color w:val="000000" w:themeColor="text1"/>
          <w:sz w:val="20"/>
          <w:szCs w:val="20"/>
          <w:u w:val="single"/>
        </w:rPr>
        <w:t>e il Capitolo VI</w:t>
      </w:r>
      <w:r>
        <w:rPr>
          <w:rFonts w:ascii="Arial" w:hAnsi="Arial" w:cs="Arial"/>
          <w:color w:val="000000" w:themeColor="text1"/>
          <w:sz w:val="20"/>
          <w:szCs w:val="20"/>
          <w:u w:val="single"/>
        </w:rPr>
        <w:t>I</w:t>
      </w:r>
      <w:r w:rsidRPr="00BB4AC0">
        <w:rPr>
          <w:rFonts w:ascii="Arial" w:hAnsi="Arial" w:cs="Arial"/>
          <w:color w:val="000000" w:themeColor="text1"/>
          <w:sz w:val="20"/>
          <w:szCs w:val="20"/>
          <w:u w:val="single"/>
        </w:rPr>
        <w:t>I</w:t>
      </w:r>
      <w:r>
        <w:rPr>
          <w:rFonts w:ascii="Arial" w:hAnsi="Arial" w:cs="Arial"/>
          <w:color w:val="000000" w:themeColor="text1"/>
          <w:sz w:val="20"/>
          <w:szCs w:val="20"/>
        </w:rPr>
        <w:t xml:space="preserve"> in cui viene disciplinato l’intervento militare delle organizzazioni regionali di difesa, su autorizzazione sotto la direzione del Coniglio di Sicurezza.</w:t>
      </w:r>
    </w:p>
    <w:p w14:paraId="768E83FD" w14:textId="77777777" w:rsidR="00880AE6" w:rsidRDefault="00880AE6" w:rsidP="001E528A">
      <w:pPr>
        <w:pStyle w:val="NormaleWeb"/>
        <w:tabs>
          <w:tab w:val="left" w:pos="2757"/>
        </w:tabs>
        <w:spacing w:before="0" w:beforeAutospacing="0" w:after="0" w:afterAutospacing="0"/>
        <w:contextualSpacing/>
        <w:jc w:val="both"/>
        <w:rPr>
          <w:rFonts w:ascii="Arial" w:hAnsi="Arial" w:cs="Arial"/>
          <w:color w:val="000000" w:themeColor="text1"/>
          <w:sz w:val="20"/>
          <w:szCs w:val="20"/>
        </w:rPr>
      </w:pPr>
    </w:p>
    <w:p w14:paraId="42E8A643" w14:textId="10E50149" w:rsidR="00C2123F" w:rsidRPr="00C2123F" w:rsidRDefault="00880AE6" w:rsidP="001E528A">
      <w:pPr>
        <w:pStyle w:val="NormaleWeb"/>
        <w:tabs>
          <w:tab w:val="left" w:pos="2757"/>
        </w:tabs>
        <w:spacing w:before="0" w:beforeAutospacing="0" w:after="0" w:afterAutospacing="0"/>
        <w:contextualSpacing/>
        <w:jc w:val="both"/>
        <w:rPr>
          <w:rFonts w:ascii="Arial" w:hAnsi="Arial" w:cs="Arial"/>
          <w:b/>
          <w:bCs/>
          <w:color w:val="0070C0"/>
          <w:sz w:val="20"/>
          <w:szCs w:val="20"/>
        </w:rPr>
      </w:pPr>
      <w:r>
        <w:rPr>
          <w:rFonts w:ascii="Arial" w:hAnsi="Arial" w:cs="Arial"/>
          <w:b/>
          <w:bCs/>
          <w:color w:val="0070C0"/>
          <w:sz w:val="20"/>
          <w:szCs w:val="20"/>
        </w:rPr>
        <w:t>Le o</w:t>
      </w:r>
      <w:r w:rsidR="001E528A" w:rsidRPr="00AF0182">
        <w:rPr>
          <w:rFonts w:ascii="Arial" w:hAnsi="Arial" w:cs="Arial"/>
          <w:b/>
          <w:bCs/>
          <w:color w:val="0070C0"/>
          <w:sz w:val="20"/>
          <w:szCs w:val="20"/>
        </w:rPr>
        <w:t xml:space="preserve">perazioni delle Nazioni Unite di peace keeping, </w:t>
      </w:r>
      <w:r w:rsidR="0036175D" w:rsidRPr="00AF0182">
        <w:rPr>
          <w:rFonts w:ascii="Arial" w:hAnsi="Arial" w:cs="Arial"/>
          <w:b/>
          <w:bCs/>
          <w:color w:val="0070C0"/>
          <w:sz w:val="20"/>
          <w:szCs w:val="20"/>
        </w:rPr>
        <w:t>amministrazione</w:t>
      </w:r>
      <w:r w:rsidR="001E528A" w:rsidRPr="00AF0182">
        <w:rPr>
          <w:rFonts w:ascii="Arial" w:hAnsi="Arial" w:cs="Arial"/>
          <w:b/>
          <w:bCs/>
          <w:color w:val="0070C0"/>
          <w:sz w:val="20"/>
          <w:szCs w:val="20"/>
        </w:rPr>
        <w:t xml:space="preserve"> di territorio e State building</w:t>
      </w:r>
    </w:p>
    <w:p w14:paraId="3E1FFCC7" w14:textId="79CF637D" w:rsidR="00FD08EF" w:rsidRDefault="0082754E" w:rsidP="001E528A">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Le </w:t>
      </w:r>
      <w:r w:rsidRPr="0082754E">
        <w:rPr>
          <w:rFonts w:ascii="Arial" w:hAnsi="Arial" w:cs="Arial"/>
          <w:b/>
          <w:bCs/>
          <w:color w:val="C00000"/>
          <w:sz w:val="20"/>
          <w:szCs w:val="20"/>
        </w:rPr>
        <w:t xml:space="preserve">operazioni di </w:t>
      </w:r>
      <w:r w:rsidR="0036175D" w:rsidRPr="0082754E">
        <w:rPr>
          <w:rFonts w:ascii="Arial" w:hAnsi="Arial" w:cs="Arial"/>
          <w:b/>
          <w:bCs/>
          <w:color w:val="C00000"/>
          <w:sz w:val="20"/>
          <w:szCs w:val="20"/>
        </w:rPr>
        <w:t xml:space="preserve">peace </w:t>
      </w:r>
      <w:r w:rsidR="0036175D" w:rsidRPr="005A0F85">
        <w:rPr>
          <w:rFonts w:ascii="Arial" w:hAnsi="Arial" w:cs="Arial"/>
          <w:b/>
          <w:bCs/>
          <w:color w:val="C00000"/>
          <w:sz w:val="20"/>
          <w:szCs w:val="20"/>
        </w:rPr>
        <w:t>keeping</w:t>
      </w:r>
      <w:r>
        <w:rPr>
          <w:rFonts w:ascii="Arial" w:hAnsi="Arial" w:cs="Arial"/>
          <w:color w:val="000000" w:themeColor="text1"/>
          <w:sz w:val="20"/>
          <w:szCs w:val="20"/>
        </w:rPr>
        <w:t xml:space="preserve"> sono </w:t>
      </w:r>
      <w:r w:rsidR="00FD08EF" w:rsidRPr="0082754E">
        <w:rPr>
          <w:rFonts w:ascii="Arial" w:hAnsi="Arial" w:cs="Arial"/>
          <w:b/>
          <w:bCs/>
          <w:color w:val="000000" w:themeColor="text1"/>
          <w:sz w:val="20"/>
          <w:szCs w:val="20"/>
        </w:rPr>
        <w:t>forze/missioni</w:t>
      </w:r>
      <w:r w:rsidR="0036175D" w:rsidRPr="0082754E">
        <w:rPr>
          <w:rFonts w:ascii="Arial" w:hAnsi="Arial" w:cs="Arial"/>
          <w:b/>
          <w:bCs/>
          <w:color w:val="000000" w:themeColor="text1"/>
          <w:sz w:val="20"/>
          <w:szCs w:val="20"/>
        </w:rPr>
        <w:t xml:space="preserve"> militari con compiti circoscritti in aeree di crisi</w:t>
      </w:r>
      <w:r>
        <w:rPr>
          <w:rFonts w:ascii="Arial" w:hAnsi="Arial" w:cs="Arial"/>
          <w:b/>
          <w:bCs/>
          <w:color w:val="000000" w:themeColor="text1"/>
          <w:sz w:val="20"/>
          <w:szCs w:val="20"/>
        </w:rPr>
        <w:t xml:space="preserve">, </w:t>
      </w:r>
      <w:r w:rsidR="00FD08EF" w:rsidRPr="0082754E">
        <w:rPr>
          <w:rFonts w:ascii="Arial" w:hAnsi="Arial" w:cs="Arial"/>
          <w:color w:val="000000" w:themeColor="text1"/>
          <w:sz w:val="20"/>
          <w:szCs w:val="20"/>
        </w:rPr>
        <w:t>messe a disposizione del Consiglio di Sicurezza dagli Stati</w:t>
      </w:r>
      <w:r w:rsidR="00FD08EF">
        <w:rPr>
          <w:rFonts w:ascii="Arial" w:hAnsi="Arial" w:cs="Arial"/>
          <w:color w:val="000000" w:themeColor="text1"/>
          <w:sz w:val="20"/>
          <w:szCs w:val="20"/>
        </w:rPr>
        <w:t>: il Consiglio chiede al Segretario generale di reperire queste forze, e lo fa stipulando degli accordi</w:t>
      </w:r>
      <w:r>
        <w:rPr>
          <w:rFonts w:ascii="Arial" w:hAnsi="Arial" w:cs="Arial"/>
          <w:color w:val="000000" w:themeColor="text1"/>
          <w:sz w:val="20"/>
          <w:szCs w:val="20"/>
        </w:rPr>
        <w:t xml:space="preserve">: i </w:t>
      </w:r>
      <w:r w:rsidR="00FD08EF" w:rsidRPr="0082754E">
        <w:rPr>
          <w:rFonts w:ascii="Arial" w:hAnsi="Arial" w:cs="Arial"/>
          <w:b/>
          <w:bCs/>
          <w:color w:val="000000" w:themeColor="text1"/>
          <w:sz w:val="20"/>
          <w:szCs w:val="20"/>
        </w:rPr>
        <w:t>SOFA</w:t>
      </w:r>
      <w:r w:rsidRPr="0082754E">
        <w:rPr>
          <w:rFonts w:ascii="Arial" w:hAnsi="Arial" w:cs="Arial"/>
          <w:b/>
          <w:bCs/>
          <w:color w:val="000000" w:themeColor="text1"/>
          <w:sz w:val="20"/>
          <w:szCs w:val="20"/>
        </w:rPr>
        <w:t xml:space="preserve">s </w:t>
      </w:r>
      <w:r w:rsidR="00FD08EF" w:rsidRPr="0082754E">
        <w:rPr>
          <w:rFonts w:ascii="Arial" w:hAnsi="Arial" w:cs="Arial"/>
          <w:b/>
          <w:bCs/>
          <w:color w:val="000000" w:themeColor="text1"/>
          <w:sz w:val="20"/>
          <w:szCs w:val="20"/>
        </w:rPr>
        <w:t>con gli Stati membri</w:t>
      </w:r>
      <w:r w:rsidR="00FD08EF">
        <w:rPr>
          <w:rFonts w:ascii="Arial" w:hAnsi="Arial" w:cs="Arial"/>
          <w:color w:val="000000" w:themeColor="text1"/>
          <w:sz w:val="20"/>
          <w:szCs w:val="20"/>
        </w:rPr>
        <w:t>.</w:t>
      </w:r>
    </w:p>
    <w:p w14:paraId="4C1B2870" w14:textId="606BA400" w:rsidR="00977959" w:rsidRDefault="008D3AE4" w:rsidP="00977959">
      <w:pPr>
        <w:pStyle w:val="NormaleWeb"/>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Le caratteristiche delle forze peace keeping sono</w:t>
      </w:r>
      <w:r w:rsidR="00977959">
        <w:rPr>
          <w:rFonts w:ascii="Arial" w:hAnsi="Arial" w:cs="Arial"/>
          <w:color w:val="000000" w:themeColor="text1"/>
          <w:sz w:val="20"/>
          <w:szCs w:val="20"/>
        </w:rPr>
        <w:t xml:space="preserve">: a) </w:t>
      </w:r>
      <w:r w:rsidRPr="0082754E">
        <w:rPr>
          <w:rFonts w:ascii="Arial" w:hAnsi="Arial" w:cs="Arial"/>
          <w:color w:val="000000" w:themeColor="text1"/>
          <w:sz w:val="20"/>
          <w:szCs w:val="20"/>
          <w:u w:val="single"/>
        </w:rPr>
        <w:t>possono usare la forza solo per difendersi</w:t>
      </w:r>
      <w:r w:rsidR="00977959">
        <w:rPr>
          <w:rFonts w:ascii="Arial" w:hAnsi="Arial" w:cs="Arial"/>
          <w:color w:val="000000" w:themeColor="text1"/>
          <w:sz w:val="20"/>
          <w:szCs w:val="20"/>
        </w:rPr>
        <w:t xml:space="preserve">; b) </w:t>
      </w:r>
      <w:r w:rsidRPr="0082754E">
        <w:rPr>
          <w:rFonts w:ascii="Arial" w:hAnsi="Arial" w:cs="Arial"/>
          <w:color w:val="000000" w:themeColor="text1"/>
          <w:sz w:val="20"/>
          <w:szCs w:val="20"/>
          <w:u w:val="single"/>
        </w:rPr>
        <w:t>possono agire solo con il consenso dello Stato territoriale</w:t>
      </w:r>
      <w:r w:rsidR="00977959">
        <w:rPr>
          <w:rFonts w:ascii="Arial" w:hAnsi="Arial" w:cs="Arial"/>
          <w:color w:val="000000" w:themeColor="text1"/>
          <w:sz w:val="20"/>
          <w:szCs w:val="20"/>
        </w:rPr>
        <w:t xml:space="preserve">; c) </w:t>
      </w:r>
      <w:r w:rsidR="00977959" w:rsidRPr="0082754E">
        <w:rPr>
          <w:rFonts w:ascii="Arial" w:hAnsi="Arial" w:cs="Arial"/>
          <w:color w:val="000000" w:themeColor="text1"/>
          <w:sz w:val="20"/>
          <w:szCs w:val="20"/>
          <w:u w:val="single"/>
        </w:rPr>
        <w:t>devono mantenere la neutralità tra le parti in conflitto</w:t>
      </w:r>
      <w:r w:rsidR="00977959">
        <w:rPr>
          <w:rFonts w:ascii="Arial" w:hAnsi="Arial" w:cs="Arial"/>
          <w:color w:val="000000" w:themeColor="text1"/>
          <w:sz w:val="20"/>
          <w:szCs w:val="20"/>
        </w:rPr>
        <w:t xml:space="preserve">; d) sono </w:t>
      </w:r>
      <w:r w:rsidR="00977959" w:rsidRPr="0082754E">
        <w:rPr>
          <w:rFonts w:ascii="Arial" w:hAnsi="Arial" w:cs="Arial"/>
          <w:color w:val="000000" w:themeColor="text1"/>
          <w:sz w:val="20"/>
          <w:szCs w:val="20"/>
          <w:u w:val="single"/>
        </w:rPr>
        <w:t xml:space="preserve">svolte sotto il controllo politico </w:t>
      </w:r>
      <w:r w:rsidR="0082754E" w:rsidRPr="0082754E">
        <w:rPr>
          <w:rFonts w:ascii="Arial" w:hAnsi="Arial" w:cs="Arial"/>
          <w:color w:val="000000" w:themeColor="text1"/>
          <w:sz w:val="20"/>
          <w:szCs w:val="20"/>
          <w:u w:val="single"/>
        </w:rPr>
        <w:t xml:space="preserve">e la direzione </w:t>
      </w:r>
      <w:r w:rsidR="00977959" w:rsidRPr="0082754E">
        <w:rPr>
          <w:rFonts w:ascii="Arial" w:hAnsi="Arial" w:cs="Arial"/>
          <w:color w:val="000000" w:themeColor="text1"/>
          <w:sz w:val="20"/>
          <w:szCs w:val="20"/>
          <w:u w:val="single"/>
        </w:rPr>
        <w:t>del Consiglio, delega</w:t>
      </w:r>
      <w:r w:rsidR="0082754E" w:rsidRPr="0082754E">
        <w:rPr>
          <w:rFonts w:ascii="Arial" w:hAnsi="Arial" w:cs="Arial"/>
          <w:color w:val="000000" w:themeColor="text1"/>
          <w:sz w:val="20"/>
          <w:szCs w:val="20"/>
          <w:u w:val="single"/>
        </w:rPr>
        <w:t>ti</w:t>
      </w:r>
      <w:r w:rsidR="00977959" w:rsidRPr="0082754E">
        <w:rPr>
          <w:rFonts w:ascii="Arial" w:hAnsi="Arial" w:cs="Arial"/>
          <w:color w:val="000000" w:themeColor="text1"/>
          <w:sz w:val="20"/>
          <w:szCs w:val="20"/>
          <w:u w:val="single"/>
        </w:rPr>
        <w:t xml:space="preserve"> al Segretario generale</w:t>
      </w:r>
      <w:r w:rsidR="0082754E">
        <w:rPr>
          <w:rFonts w:ascii="Arial" w:hAnsi="Arial" w:cs="Arial"/>
          <w:color w:val="000000" w:themeColor="text1"/>
          <w:sz w:val="20"/>
          <w:szCs w:val="20"/>
        </w:rPr>
        <w:t xml:space="preserve">: esso </w:t>
      </w:r>
      <w:r w:rsidR="00977959">
        <w:rPr>
          <w:rFonts w:ascii="Arial" w:hAnsi="Arial" w:cs="Arial"/>
          <w:color w:val="000000" w:themeColor="text1"/>
          <w:sz w:val="20"/>
          <w:szCs w:val="20"/>
        </w:rPr>
        <w:t>provvede alla nomina di un Rappresentante speciale operative sul comato e di un Comandante supremo, che dispone la catena di comando.</w:t>
      </w:r>
    </w:p>
    <w:p w14:paraId="7D46D1C0" w14:textId="7DD1B1CF" w:rsidR="00977959" w:rsidRDefault="00977959" w:rsidP="00977959">
      <w:pPr>
        <w:pStyle w:val="NormaleWeb"/>
        <w:tabs>
          <w:tab w:val="left" w:pos="2757"/>
        </w:tabs>
        <w:spacing w:before="0" w:beforeAutospacing="0" w:after="0" w:afterAutospacing="0"/>
        <w:contextualSpacing/>
        <w:jc w:val="both"/>
        <w:rPr>
          <w:rFonts w:ascii="Arial" w:hAnsi="Arial" w:cs="Arial"/>
          <w:color w:val="000000" w:themeColor="text1"/>
          <w:sz w:val="20"/>
          <w:szCs w:val="20"/>
        </w:rPr>
      </w:pPr>
      <w:r>
        <w:rPr>
          <w:rFonts w:ascii="Arial" w:hAnsi="Arial" w:cs="Arial"/>
          <w:color w:val="000000" w:themeColor="text1"/>
          <w:sz w:val="20"/>
          <w:szCs w:val="20"/>
        </w:rPr>
        <w:t>Queste missioni militari si sono sviluppate nel corso del tempo</w:t>
      </w:r>
      <w:r w:rsidR="0082754E">
        <w:rPr>
          <w:rFonts w:ascii="Arial" w:hAnsi="Arial" w:cs="Arial"/>
          <w:color w:val="000000" w:themeColor="text1"/>
          <w:sz w:val="20"/>
          <w:szCs w:val="20"/>
        </w:rPr>
        <w:t xml:space="preserve">: </w:t>
      </w:r>
      <w:r w:rsidRPr="0036175D">
        <w:rPr>
          <w:rFonts w:ascii="Arial" w:hAnsi="Arial" w:cs="Arial"/>
          <w:color w:val="000000" w:themeColor="text1"/>
          <w:sz w:val="20"/>
          <w:szCs w:val="20"/>
        </w:rPr>
        <w:t xml:space="preserve">si è soliti distinguere </w:t>
      </w:r>
      <w:r w:rsidRPr="0082754E">
        <w:rPr>
          <w:rFonts w:ascii="Arial" w:hAnsi="Arial" w:cs="Arial"/>
          <w:color w:val="000000" w:themeColor="text1"/>
          <w:sz w:val="20"/>
          <w:szCs w:val="20"/>
          <w:u w:val="single"/>
        </w:rPr>
        <w:t>tre generazioni di peace keeping</w:t>
      </w:r>
      <w:r>
        <w:rPr>
          <w:rFonts w:ascii="Arial" w:hAnsi="Arial" w:cs="Arial"/>
          <w:color w:val="000000" w:themeColor="text1"/>
          <w:sz w:val="20"/>
          <w:szCs w:val="20"/>
        </w:rPr>
        <w:t xml:space="preserve"> (nelle ultime due si sono </w:t>
      </w:r>
      <w:r w:rsidRPr="0082754E">
        <w:rPr>
          <w:rFonts w:ascii="Arial" w:hAnsi="Arial" w:cs="Arial"/>
          <w:color w:val="000000" w:themeColor="text1"/>
          <w:sz w:val="20"/>
          <w:szCs w:val="20"/>
          <w:u w:val="single"/>
        </w:rPr>
        <w:t>persi le caratteristiche di imparzialità e del consenso</w:t>
      </w:r>
      <w:r>
        <w:rPr>
          <w:rFonts w:ascii="Arial" w:hAnsi="Arial" w:cs="Arial"/>
          <w:color w:val="000000" w:themeColor="text1"/>
          <w:sz w:val="20"/>
          <w:szCs w:val="20"/>
        </w:rPr>
        <w:t xml:space="preserve"> dello Stato di dislocamento):</w:t>
      </w:r>
    </w:p>
    <w:p w14:paraId="53645007" w14:textId="10F2BF16" w:rsidR="000F7CEB" w:rsidRDefault="00977959" w:rsidP="00FB32BC">
      <w:pPr>
        <w:pStyle w:val="NormaleWeb"/>
        <w:numPr>
          <w:ilvl w:val="0"/>
          <w:numId w:val="200"/>
        </w:numPr>
        <w:tabs>
          <w:tab w:val="left" w:pos="2757"/>
        </w:tabs>
        <w:contextualSpacing/>
        <w:jc w:val="both"/>
        <w:rPr>
          <w:rFonts w:ascii="Arial" w:hAnsi="Arial" w:cs="Arial"/>
          <w:color w:val="000000" w:themeColor="text1"/>
          <w:sz w:val="20"/>
          <w:szCs w:val="20"/>
        </w:rPr>
      </w:pPr>
      <w:r>
        <w:rPr>
          <w:rFonts w:ascii="Arial" w:hAnsi="Arial" w:cs="Arial"/>
          <w:b/>
          <w:bCs/>
          <w:color w:val="000000" w:themeColor="text1"/>
          <w:sz w:val="20"/>
          <w:szCs w:val="20"/>
        </w:rPr>
        <w:t xml:space="preserve">Le missioni </w:t>
      </w:r>
      <w:r w:rsidR="0036175D" w:rsidRPr="0036175D">
        <w:rPr>
          <w:rFonts w:ascii="Arial" w:hAnsi="Arial" w:cs="Arial"/>
          <w:b/>
          <w:bCs/>
          <w:color w:val="000000" w:themeColor="text1"/>
          <w:sz w:val="20"/>
          <w:szCs w:val="20"/>
        </w:rPr>
        <w:t>prima generazione</w:t>
      </w:r>
      <w:r w:rsidR="008D3AE4">
        <w:rPr>
          <w:rFonts w:ascii="Arial" w:hAnsi="Arial" w:cs="Arial"/>
          <w:b/>
          <w:bCs/>
          <w:color w:val="000000" w:themeColor="text1"/>
          <w:sz w:val="20"/>
          <w:szCs w:val="20"/>
        </w:rPr>
        <w:t xml:space="preserve"> </w:t>
      </w:r>
      <w:r w:rsidR="008D3AE4" w:rsidRPr="008D3AE4">
        <w:rPr>
          <w:rFonts w:ascii="Arial" w:hAnsi="Arial" w:cs="Arial"/>
          <w:color w:val="000000" w:themeColor="text1"/>
          <w:sz w:val="20"/>
          <w:szCs w:val="20"/>
        </w:rPr>
        <w:t>(</w:t>
      </w:r>
      <w:r w:rsidR="008D3AE4" w:rsidRPr="0082754E">
        <w:rPr>
          <w:rFonts w:ascii="Arial" w:hAnsi="Arial" w:cs="Arial"/>
          <w:color w:val="000000" w:themeColor="text1"/>
          <w:sz w:val="20"/>
          <w:szCs w:val="20"/>
          <w:u w:val="single"/>
        </w:rPr>
        <w:t>missioni di peace keeping</w:t>
      </w:r>
      <w:r w:rsidR="008D3AE4">
        <w:rPr>
          <w:rFonts w:ascii="Arial" w:hAnsi="Arial" w:cs="Arial"/>
          <w:color w:val="000000" w:themeColor="text1"/>
          <w:sz w:val="20"/>
          <w:szCs w:val="20"/>
        </w:rPr>
        <w:t xml:space="preserve"> propriamente dette)</w:t>
      </w:r>
      <w:r w:rsidR="0036175D">
        <w:rPr>
          <w:rFonts w:ascii="Arial" w:hAnsi="Arial" w:cs="Arial"/>
          <w:color w:val="000000" w:themeColor="text1"/>
          <w:sz w:val="20"/>
          <w:szCs w:val="20"/>
        </w:rPr>
        <w:t xml:space="preserve"> erano finalizzate all’interposizione tra parti in conflitto </w:t>
      </w:r>
      <w:r w:rsidR="0036175D" w:rsidRPr="0082754E">
        <w:rPr>
          <w:rFonts w:ascii="Arial" w:hAnsi="Arial" w:cs="Arial"/>
          <w:color w:val="000000" w:themeColor="text1"/>
          <w:sz w:val="20"/>
          <w:szCs w:val="20"/>
          <w:u w:val="single"/>
        </w:rPr>
        <w:t>per sorvegliare e/o garantire l’attuazione di misure di cessate il fuoco</w:t>
      </w:r>
      <w:r w:rsidR="0036175D">
        <w:rPr>
          <w:rFonts w:ascii="Arial" w:hAnsi="Arial" w:cs="Arial"/>
          <w:color w:val="000000" w:themeColor="text1"/>
          <w:sz w:val="20"/>
          <w:szCs w:val="20"/>
        </w:rPr>
        <w:t xml:space="preserve"> e </w:t>
      </w:r>
      <w:r w:rsidR="0036175D" w:rsidRPr="0082754E">
        <w:rPr>
          <w:rFonts w:ascii="Arial" w:hAnsi="Arial" w:cs="Arial"/>
          <w:color w:val="000000" w:themeColor="text1"/>
          <w:sz w:val="20"/>
          <w:szCs w:val="20"/>
          <w:u w:val="single"/>
        </w:rPr>
        <w:t>per prevenire la ripresa delle ostilità</w:t>
      </w:r>
      <w:r w:rsidR="0036175D">
        <w:rPr>
          <w:rFonts w:ascii="Arial" w:hAnsi="Arial" w:cs="Arial"/>
          <w:color w:val="000000" w:themeColor="text1"/>
          <w:sz w:val="20"/>
          <w:szCs w:val="20"/>
        </w:rPr>
        <w:t xml:space="preserve">. </w:t>
      </w:r>
    </w:p>
    <w:p w14:paraId="379AF55B" w14:textId="2493CC9F" w:rsidR="0036175D" w:rsidRDefault="0036175D" w:rsidP="00FB32BC">
      <w:pPr>
        <w:pStyle w:val="NormaleWeb"/>
        <w:numPr>
          <w:ilvl w:val="0"/>
          <w:numId w:val="200"/>
        </w:numPr>
        <w:tabs>
          <w:tab w:val="left" w:pos="2757"/>
        </w:tabs>
        <w:contextualSpacing/>
        <w:jc w:val="both"/>
        <w:rPr>
          <w:rFonts w:ascii="Arial" w:hAnsi="Arial" w:cs="Arial"/>
          <w:color w:val="000000" w:themeColor="text1"/>
          <w:sz w:val="20"/>
          <w:szCs w:val="20"/>
        </w:rPr>
      </w:pPr>
      <w:r w:rsidRPr="00C2123F">
        <w:rPr>
          <w:rFonts w:ascii="Arial" w:hAnsi="Arial" w:cs="Arial"/>
          <w:b/>
          <w:bCs/>
          <w:color w:val="000000" w:themeColor="text1"/>
          <w:sz w:val="20"/>
          <w:szCs w:val="20"/>
        </w:rPr>
        <w:t xml:space="preserve">Le missioni di seconda </w:t>
      </w:r>
      <w:r w:rsidR="00C2123F">
        <w:rPr>
          <w:rFonts w:ascii="Arial" w:hAnsi="Arial" w:cs="Arial"/>
          <w:b/>
          <w:bCs/>
          <w:color w:val="000000" w:themeColor="text1"/>
          <w:sz w:val="20"/>
          <w:szCs w:val="20"/>
        </w:rPr>
        <w:t>generazione</w:t>
      </w:r>
      <w:r>
        <w:rPr>
          <w:rFonts w:ascii="Arial" w:hAnsi="Arial" w:cs="Arial"/>
          <w:color w:val="000000" w:themeColor="text1"/>
          <w:sz w:val="20"/>
          <w:szCs w:val="20"/>
        </w:rPr>
        <w:t>, dal 1989</w:t>
      </w:r>
      <w:r w:rsidR="008D3AE4">
        <w:rPr>
          <w:rFonts w:ascii="Arial" w:hAnsi="Arial" w:cs="Arial"/>
          <w:color w:val="000000" w:themeColor="text1"/>
          <w:sz w:val="20"/>
          <w:szCs w:val="20"/>
        </w:rPr>
        <w:t xml:space="preserve"> (missioni peace building), </w:t>
      </w:r>
      <w:r w:rsidR="008D3AE4" w:rsidRPr="0082754E">
        <w:rPr>
          <w:rFonts w:ascii="Arial" w:hAnsi="Arial" w:cs="Arial"/>
          <w:color w:val="000000" w:themeColor="text1"/>
          <w:sz w:val="20"/>
          <w:szCs w:val="20"/>
          <w:u w:val="single"/>
        </w:rPr>
        <w:t>coinvolgenti anche i civili</w:t>
      </w:r>
      <w:r w:rsidR="008D3AE4">
        <w:rPr>
          <w:rFonts w:ascii="Arial" w:hAnsi="Arial" w:cs="Arial"/>
          <w:color w:val="000000" w:themeColor="text1"/>
          <w:sz w:val="20"/>
          <w:szCs w:val="20"/>
        </w:rPr>
        <w:t xml:space="preserve">, con </w:t>
      </w:r>
      <w:r w:rsidRPr="0082754E">
        <w:rPr>
          <w:rFonts w:ascii="Arial" w:hAnsi="Arial" w:cs="Arial"/>
          <w:color w:val="000000" w:themeColor="text1"/>
          <w:sz w:val="20"/>
          <w:szCs w:val="20"/>
          <w:u w:val="single"/>
        </w:rPr>
        <w:t xml:space="preserve">obiettivi estesi </w:t>
      </w:r>
      <w:r w:rsidR="00C2123F" w:rsidRPr="0082754E">
        <w:rPr>
          <w:rFonts w:ascii="Arial" w:hAnsi="Arial" w:cs="Arial"/>
          <w:color w:val="000000" w:themeColor="text1"/>
          <w:sz w:val="20"/>
          <w:szCs w:val="20"/>
          <w:u w:val="single"/>
        </w:rPr>
        <w:t>alla</w:t>
      </w:r>
      <w:r w:rsidRPr="0082754E">
        <w:rPr>
          <w:rFonts w:ascii="Arial" w:hAnsi="Arial" w:cs="Arial"/>
          <w:color w:val="000000" w:themeColor="text1"/>
          <w:sz w:val="20"/>
          <w:szCs w:val="20"/>
          <w:u w:val="single"/>
        </w:rPr>
        <w:t xml:space="preserve"> sfera civile, </w:t>
      </w:r>
      <w:r w:rsidR="008D3AE4" w:rsidRPr="0082754E">
        <w:rPr>
          <w:rFonts w:ascii="Arial" w:hAnsi="Arial" w:cs="Arial"/>
          <w:color w:val="000000" w:themeColor="text1"/>
          <w:sz w:val="20"/>
          <w:szCs w:val="20"/>
          <w:u w:val="single"/>
        </w:rPr>
        <w:t xml:space="preserve">cioè </w:t>
      </w:r>
      <w:r w:rsidRPr="0082754E">
        <w:rPr>
          <w:rFonts w:ascii="Arial" w:hAnsi="Arial" w:cs="Arial"/>
          <w:color w:val="000000" w:themeColor="text1"/>
          <w:sz w:val="20"/>
          <w:szCs w:val="20"/>
          <w:u w:val="single"/>
        </w:rPr>
        <w:t>politico-sociale</w:t>
      </w:r>
      <w:r>
        <w:rPr>
          <w:rFonts w:ascii="Arial" w:hAnsi="Arial" w:cs="Arial"/>
          <w:color w:val="000000" w:themeColor="text1"/>
          <w:sz w:val="20"/>
          <w:szCs w:val="20"/>
        </w:rPr>
        <w:t>,</w:t>
      </w:r>
      <w:r w:rsidR="008D3AE4">
        <w:rPr>
          <w:rFonts w:ascii="Arial" w:hAnsi="Arial" w:cs="Arial"/>
          <w:color w:val="000000" w:themeColor="text1"/>
          <w:sz w:val="20"/>
          <w:szCs w:val="20"/>
        </w:rPr>
        <w:t xml:space="preserve"> </w:t>
      </w:r>
      <w:r>
        <w:rPr>
          <w:rFonts w:ascii="Arial" w:hAnsi="Arial" w:cs="Arial"/>
          <w:color w:val="000000" w:themeColor="text1"/>
          <w:sz w:val="20"/>
          <w:szCs w:val="20"/>
        </w:rPr>
        <w:t>come il rimpatrio dei rif</w:t>
      </w:r>
      <w:r w:rsidR="00C2123F">
        <w:rPr>
          <w:rFonts w:ascii="Arial" w:hAnsi="Arial" w:cs="Arial"/>
          <w:color w:val="000000" w:themeColor="text1"/>
          <w:sz w:val="20"/>
          <w:szCs w:val="20"/>
        </w:rPr>
        <w:t>ugiat</w:t>
      </w:r>
      <w:r>
        <w:rPr>
          <w:rFonts w:ascii="Arial" w:hAnsi="Arial" w:cs="Arial"/>
          <w:color w:val="000000" w:themeColor="text1"/>
          <w:sz w:val="20"/>
          <w:szCs w:val="20"/>
        </w:rPr>
        <w:t>i, l’assistenza umanitaria, il monitoraggio delle elezioni politiche</w:t>
      </w:r>
      <w:r w:rsidR="008D3AE4">
        <w:rPr>
          <w:rFonts w:ascii="Arial" w:hAnsi="Arial" w:cs="Arial"/>
          <w:color w:val="000000" w:themeColor="text1"/>
          <w:sz w:val="20"/>
          <w:szCs w:val="20"/>
        </w:rPr>
        <w:t>.</w:t>
      </w:r>
    </w:p>
    <w:p w14:paraId="58D2E3C3" w14:textId="098348D4" w:rsidR="005A0F85" w:rsidRDefault="0036175D" w:rsidP="00FB32BC">
      <w:pPr>
        <w:pStyle w:val="NormaleWeb"/>
        <w:numPr>
          <w:ilvl w:val="0"/>
          <w:numId w:val="200"/>
        </w:numPr>
        <w:tabs>
          <w:tab w:val="left" w:pos="2757"/>
        </w:tabs>
        <w:contextualSpacing/>
        <w:jc w:val="both"/>
        <w:rPr>
          <w:rFonts w:ascii="Arial" w:hAnsi="Arial" w:cs="Arial"/>
          <w:color w:val="000000" w:themeColor="text1"/>
          <w:sz w:val="20"/>
          <w:szCs w:val="20"/>
        </w:rPr>
      </w:pPr>
      <w:r w:rsidRPr="00C2123F">
        <w:rPr>
          <w:rFonts w:ascii="Arial" w:hAnsi="Arial" w:cs="Arial"/>
          <w:b/>
          <w:bCs/>
          <w:color w:val="000000" w:themeColor="text1"/>
          <w:sz w:val="20"/>
          <w:szCs w:val="20"/>
        </w:rPr>
        <w:t xml:space="preserve">Le missioni di </w:t>
      </w:r>
      <w:r w:rsidR="00C2123F">
        <w:rPr>
          <w:rFonts w:ascii="Arial" w:hAnsi="Arial" w:cs="Arial"/>
          <w:b/>
          <w:bCs/>
          <w:color w:val="000000" w:themeColor="text1"/>
          <w:sz w:val="20"/>
          <w:szCs w:val="20"/>
        </w:rPr>
        <w:t>terza generazione</w:t>
      </w:r>
      <w:r w:rsidR="008D3AE4">
        <w:rPr>
          <w:rFonts w:ascii="Arial" w:hAnsi="Arial" w:cs="Arial"/>
          <w:b/>
          <w:bCs/>
          <w:color w:val="000000" w:themeColor="text1"/>
          <w:sz w:val="20"/>
          <w:szCs w:val="20"/>
        </w:rPr>
        <w:t xml:space="preserve"> (missioni di </w:t>
      </w:r>
      <w:r w:rsidR="008D3AE4">
        <w:rPr>
          <w:rFonts w:ascii="Arial" w:hAnsi="Arial" w:cs="Arial"/>
          <w:color w:val="000000" w:themeColor="text1"/>
          <w:sz w:val="20"/>
          <w:szCs w:val="20"/>
        </w:rPr>
        <w:t xml:space="preserve">peace enforcement) con </w:t>
      </w:r>
      <w:r>
        <w:rPr>
          <w:rFonts w:ascii="Arial" w:hAnsi="Arial" w:cs="Arial"/>
          <w:color w:val="000000" w:themeColor="text1"/>
          <w:sz w:val="20"/>
          <w:szCs w:val="20"/>
        </w:rPr>
        <w:t xml:space="preserve">obiettivi </w:t>
      </w:r>
      <w:r w:rsidR="008D3AE4">
        <w:rPr>
          <w:rFonts w:ascii="Arial" w:hAnsi="Arial" w:cs="Arial"/>
          <w:color w:val="000000" w:themeColor="text1"/>
          <w:sz w:val="20"/>
          <w:szCs w:val="20"/>
        </w:rPr>
        <w:t xml:space="preserve">estesi </w:t>
      </w:r>
      <w:r>
        <w:rPr>
          <w:rFonts w:ascii="Arial" w:hAnsi="Arial" w:cs="Arial"/>
          <w:color w:val="000000" w:themeColor="text1"/>
          <w:sz w:val="20"/>
          <w:szCs w:val="20"/>
        </w:rPr>
        <w:t xml:space="preserve">al peace </w:t>
      </w:r>
      <w:r w:rsidR="008D3AE4">
        <w:rPr>
          <w:rFonts w:ascii="Arial" w:hAnsi="Arial" w:cs="Arial"/>
          <w:color w:val="000000" w:themeColor="text1"/>
          <w:sz w:val="20"/>
          <w:szCs w:val="20"/>
        </w:rPr>
        <w:t>–</w:t>
      </w:r>
      <w:r w:rsidR="005A0F85">
        <w:rPr>
          <w:rFonts w:ascii="Arial" w:hAnsi="Arial" w:cs="Arial"/>
          <w:color w:val="000000" w:themeColor="text1"/>
          <w:sz w:val="20"/>
          <w:szCs w:val="20"/>
        </w:rPr>
        <w:t xml:space="preserve"> </w:t>
      </w:r>
      <w:r>
        <w:rPr>
          <w:rFonts w:ascii="Arial" w:hAnsi="Arial" w:cs="Arial"/>
          <w:color w:val="000000" w:themeColor="text1"/>
          <w:sz w:val="20"/>
          <w:szCs w:val="20"/>
        </w:rPr>
        <w:t>enforcement</w:t>
      </w:r>
      <w:r w:rsidR="008D3AE4">
        <w:rPr>
          <w:rFonts w:ascii="Arial" w:hAnsi="Arial" w:cs="Arial"/>
          <w:color w:val="000000" w:themeColor="text1"/>
          <w:sz w:val="20"/>
          <w:szCs w:val="20"/>
        </w:rPr>
        <w:t>,</w:t>
      </w:r>
      <w:r>
        <w:rPr>
          <w:rFonts w:ascii="Arial" w:hAnsi="Arial" w:cs="Arial"/>
          <w:color w:val="000000" w:themeColor="text1"/>
          <w:sz w:val="20"/>
          <w:szCs w:val="20"/>
        </w:rPr>
        <w:t xml:space="preserve"> cioè </w:t>
      </w:r>
      <w:r w:rsidRPr="0082754E">
        <w:rPr>
          <w:rFonts w:ascii="Arial" w:hAnsi="Arial" w:cs="Arial"/>
          <w:color w:val="000000" w:themeColor="text1"/>
          <w:sz w:val="20"/>
          <w:szCs w:val="20"/>
        </w:rPr>
        <w:t>all’</w:t>
      </w:r>
      <w:r w:rsidR="00C2123F" w:rsidRPr="0082754E">
        <w:rPr>
          <w:rFonts w:ascii="Arial" w:hAnsi="Arial" w:cs="Arial"/>
          <w:color w:val="000000" w:themeColor="text1"/>
          <w:sz w:val="20"/>
          <w:szCs w:val="20"/>
          <w:u w:val="single"/>
        </w:rPr>
        <w:t>imposizione</w:t>
      </w:r>
      <w:r w:rsidRPr="0082754E">
        <w:rPr>
          <w:rFonts w:ascii="Arial" w:hAnsi="Arial" w:cs="Arial"/>
          <w:color w:val="000000" w:themeColor="text1"/>
          <w:sz w:val="20"/>
          <w:szCs w:val="20"/>
          <w:u w:val="single"/>
        </w:rPr>
        <w:t xml:space="preserve"> della pace raggiunta attraverso l’uso della forza militare</w:t>
      </w:r>
      <w:r w:rsidR="0082754E">
        <w:rPr>
          <w:rFonts w:ascii="Arial" w:hAnsi="Arial" w:cs="Arial"/>
          <w:color w:val="000000" w:themeColor="text1"/>
          <w:sz w:val="20"/>
          <w:szCs w:val="20"/>
          <w:u w:val="single"/>
        </w:rPr>
        <w:t>.</w:t>
      </w:r>
    </w:p>
    <w:p w14:paraId="08F00B23" w14:textId="77777777" w:rsidR="00D335E5" w:rsidRDefault="00D335E5" w:rsidP="00C2123F">
      <w:pPr>
        <w:pStyle w:val="NormaleWeb"/>
        <w:tabs>
          <w:tab w:val="left" w:pos="2757"/>
        </w:tabs>
        <w:contextualSpacing/>
        <w:jc w:val="both"/>
        <w:rPr>
          <w:rFonts w:ascii="Arial" w:hAnsi="Arial" w:cs="Arial"/>
          <w:color w:val="000000" w:themeColor="text1"/>
          <w:sz w:val="20"/>
          <w:szCs w:val="20"/>
        </w:rPr>
      </w:pPr>
    </w:p>
    <w:p w14:paraId="07BBE999" w14:textId="76A9B61B" w:rsidR="00D335E5" w:rsidRDefault="00C2123F" w:rsidP="00C2123F">
      <w:pPr>
        <w:pStyle w:val="NormaleWeb"/>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Oltre al peace </w:t>
      </w:r>
      <w:r w:rsidR="005A0F85">
        <w:rPr>
          <w:rFonts w:ascii="Arial" w:hAnsi="Arial" w:cs="Arial"/>
          <w:color w:val="000000" w:themeColor="text1"/>
          <w:sz w:val="20"/>
          <w:szCs w:val="20"/>
        </w:rPr>
        <w:t>k</w:t>
      </w:r>
      <w:r>
        <w:rPr>
          <w:rFonts w:ascii="Arial" w:hAnsi="Arial" w:cs="Arial"/>
          <w:color w:val="000000" w:themeColor="text1"/>
          <w:sz w:val="20"/>
          <w:szCs w:val="20"/>
        </w:rPr>
        <w:t xml:space="preserve">eeping, nella prassi è anche accaduto che il Consiglio di sicurezza abbia </w:t>
      </w:r>
      <w:r w:rsidR="005A0F85">
        <w:rPr>
          <w:rFonts w:ascii="Arial" w:hAnsi="Arial" w:cs="Arial"/>
          <w:color w:val="000000" w:themeColor="text1"/>
          <w:sz w:val="20"/>
          <w:szCs w:val="20"/>
        </w:rPr>
        <w:t>agito</w:t>
      </w:r>
      <w:r>
        <w:rPr>
          <w:rFonts w:ascii="Arial" w:hAnsi="Arial" w:cs="Arial"/>
          <w:color w:val="000000" w:themeColor="text1"/>
          <w:sz w:val="20"/>
          <w:szCs w:val="20"/>
        </w:rPr>
        <w:t xml:space="preserve"> sulla base del cap. VII della Carta organizzando </w:t>
      </w:r>
      <w:r w:rsidR="005A0F85" w:rsidRPr="006219E2">
        <w:rPr>
          <w:rFonts w:ascii="Arial" w:hAnsi="Arial" w:cs="Arial"/>
          <w:b/>
          <w:bCs/>
          <w:color w:val="C00000"/>
          <w:sz w:val="20"/>
          <w:szCs w:val="20"/>
        </w:rPr>
        <w:t>operazioni di State building</w:t>
      </w:r>
      <w:r w:rsidR="005A0F85">
        <w:rPr>
          <w:rFonts w:ascii="Arial" w:hAnsi="Arial" w:cs="Arial"/>
          <w:color w:val="000000" w:themeColor="text1"/>
          <w:sz w:val="20"/>
          <w:szCs w:val="20"/>
        </w:rPr>
        <w:t xml:space="preserve">, cioè </w:t>
      </w:r>
      <w:r>
        <w:rPr>
          <w:rFonts w:ascii="Arial" w:hAnsi="Arial" w:cs="Arial"/>
          <w:color w:val="000000" w:themeColor="text1"/>
          <w:sz w:val="20"/>
          <w:szCs w:val="20"/>
        </w:rPr>
        <w:t xml:space="preserve">lo svolgimento di </w:t>
      </w:r>
      <w:r w:rsidRPr="0082754E">
        <w:rPr>
          <w:rFonts w:ascii="Arial" w:hAnsi="Arial" w:cs="Arial"/>
          <w:b/>
          <w:bCs/>
          <w:color w:val="000000" w:themeColor="text1"/>
          <w:sz w:val="20"/>
          <w:szCs w:val="20"/>
        </w:rPr>
        <w:t xml:space="preserve">funzioni di governo in toto in territori </w:t>
      </w:r>
      <w:r w:rsidR="005A0F85" w:rsidRPr="0082754E">
        <w:rPr>
          <w:rFonts w:ascii="Arial" w:hAnsi="Arial" w:cs="Arial"/>
          <w:b/>
          <w:bCs/>
          <w:color w:val="000000" w:themeColor="text1"/>
          <w:sz w:val="20"/>
          <w:szCs w:val="20"/>
        </w:rPr>
        <w:t>rivendicati da</w:t>
      </w:r>
      <w:r w:rsidRPr="0082754E">
        <w:rPr>
          <w:rFonts w:ascii="Arial" w:hAnsi="Arial" w:cs="Arial"/>
          <w:b/>
          <w:bCs/>
          <w:color w:val="000000" w:themeColor="text1"/>
          <w:sz w:val="20"/>
          <w:szCs w:val="20"/>
        </w:rPr>
        <w:t xml:space="preserve"> più Stati o in grave </w:t>
      </w:r>
      <w:r w:rsidR="005A0F85" w:rsidRPr="0082754E">
        <w:rPr>
          <w:rFonts w:ascii="Arial" w:hAnsi="Arial" w:cs="Arial"/>
          <w:b/>
          <w:bCs/>
          <w:color w:val="000000" w:themeColor="text1"/>
          <w:sz w:val="20"/>
          <w:szCs w:val="20"/>
        </w:rPr>
        <w:t>crisi</w:t>
      </w:r>
      <w:r w:rsidRPr="0082754E">
        <w:rPr>
          <w:rFonts w:ascii="Arial" w:hAnsi="Arial" w:cs="Arial"/>
          <w:b/>
          <w:bCs/>
          <w:color w:val="000000" w:themeColor="text1"/>
          <w:sz w:val="20"/>
          <w:szCs w:val="20"/>
        </w:rPr>
        <w:t xml:space="preserve"> di effettività</w:t>
      </w:r>
      <w:r>
        <w:rPr>
          <w:rFonts w:ascii="Arial" w:hAnsi="Arial" w:cs="Arial"/>
          <w:color w:val="000000" w:themeColor="text1"/>
          <w:sz w:val="20"/>
          <w:szCs w:val="20"/>
        </w:rPr>
        <w:t>, in seguito ad un conflitto</w:t>
      </w:r>
      <w:r w:rsidR="005A0F85">
        <w:rPr>
          <w:rFonts w:ascii="Arial" w:hAnsi="Arial" w:cs="Arial"/>
          <w:color w:val="000000" w:themeColor="text1"/>
          <w:sz w:val="20"/>
          <w:szCs w:val="20"/>
        </w:rPr>
        <w:t>.</w:t>
      </w:r>
      <w:r w:rsidR="00D335E5" w:rsidRPr="00D335E5">
        <w:rPr>
          <w:rFonts w:ascii="Arial" w:hAnsi="Arial" w:cs="Arial"/>
          <w:sz w:val="20"/>
          <w:szCs w:val="20"/>
        </w:rPr>
        <w:t xml:space="preserve"> </w:t>
      </w:r>
      <w:r w:rsidR="00D335E5">
        <w:rPr>
          <w:rFonts w:ascii="Arial" w:hAnsi="Arial" w:cs="Arial"/>
          <w:sz w:val="20"/>
          <w:szCs w:val="20"/>
        </w:rPr>
        <w:t>T</w:t>
      </w:r>
      <w:r w:rsidR="00D335E5" w:rsidRPr="00F045EC">
        <w:rPr>
          <w:rFonts w:ascii="Arial" w:hAnsi="Arial" w:cs="Arial"/>
          <w:sz w:val="20"/>
          <w:szCs w:val="20"/>
        </w:rPr>
        <w:t>uttavia, lo state building raramente ha successo, a causa della difficoltà di creare artificialmente la legittimità politica</w:t>
      </w:r>
      <w:r w:rsidR="00D335E5">
        <w:rPr>
          <w:rFonts w:ascii="Arial" w:hAnsi="Arial" w:cs="Arial"/>
          <w:sz w:val="20"/>
          <w:szCs w:val="20"/>
        </w:rPr>
        <w:t>.</w:t>
      </w:r>
    </w:p>
    <w:p w14:paraId="65198342" w14:textId="77777777" w:rsidR="00D335E5" w:rsidRDefault="00D335E5" w:rsidP="00C2123F">
      <w:pPr>
        <w:pStyle w:val="NormaleWeb"/>
        <w:tabs>
          <w:tab w:val="left" w:pos="2757"/>
        </w:tabs>
        <w:contextualSpacing/>
        <w:jc w:val="both"/>
        <w:rPr>
          <w:rFonts w:ascii="Arial" w:hAnsi="Arial" w:cs="Arial"/>
          <w:color w:val="000000" w:themeColor="text1"/>
          <w:sz w:val="20"/>
          <w:szCs w:val="20"/>
        </w:rPr>
      </w:pPr>
    </w:p>
    <w:p w14:paraId="17AB3D35" w14:textId="5EB9528D" w:rsidR="00C2123F" w:rsidRDefault="005A0F85" w:rsidP="00C2123F">
      <w:pPr>
        <w:pStyle w:val="NormaleWeb"/>
        <w:tabs>
          <w:tab w:val="left" w:pos="2757"/>
        </w:tabs>
        <w:contextualSpacing/>
        <w:jc w:val="both"/>
        <w:rPr>
          <w:rFonts w:ascii="Arial" w:hAnsi="Arial" w:cs="Arial"/>
          <w:color w:val="000000" w:themeColor="text1"/>
          <w:sz w:val="20"/>
          <w:szCs w:val="20"/>
        </w:rPr>
      </w:pPr>
      <w:r>
        <w:rPr>
          <w:rFonts w:ascii="Arial" w:hAnsi="Arial" w:cs="Arial"/>
          <w:color w:val="000000" w:themeColor="text1"/>
          <w:sz w:val="20"/>
          <w:szCs w:val="20"/>
        </w:rPr>
        <w:t xml:space="preserve">In alcuni casi, tali missioni di State building, non si sono limitate a collaborare con le istituzioni locali, ma </w:t>
      </w:r>
      <w:r w:rsidRPr="0082754E">
        <w:rPr>
          <w:rFonts w:ascii="Arial" w:hAnsi="Arial" w:cs="Arial"/>
          <w:color w:val="000000" w:themeColor="text1"/>
          <w:sz w:val="20"/>
          <w:szCs w:val="20"/>
        </w:rPr>
        <w:t>hanno assunto</w:t>
      </w:r>
      <w:r w:rsidRPr="005A0F85">
        <w:rPr>
          <w:rFonts w:ascii="Arial" w:hAnsi="Arial" w:cs="Arial"/>
          <w:b/>
          <w:bCs/>
          <w:color w:val="000000" w:themeColor="text1"/>
          <w:sz w:val="20"/>
          <w:szCs w:val="20"/>
        </w:rPr>
        <w:t xml:space="preserve"> </w:t>
      </w:r>
      <w:r w:rsidRPr="008D3AE4">
        <w:rPr>
          <w:rFonts w:ascii="Arial" w:hAnsi="Arial" w:cs="Arial"/>
          <w:b/>
          <w:bCs/>
          <w:color w:val="C00000"/>
          <w:sz w:val="20"/>
          <w:szCs w:val="20"/>
        </w:rPr>
        <w:t>l’amministrazione diretta del territorio</w:t>
      </w:r>
      <w:r w:rsidRPr="008D3AE4">
        <w:rPr>
          <w:rFonts w:ascii="Arial" w:hAnsi="Arial" w:cs="Arial"/>
          <w:color w:val="C00000"/>
          <w:sz w:val="20"/>
          <w:szCs w:val="20"/>
        </w:rPr>
        <w:t xml:space="preserve"> </w:t>
      </w:r>
      <w:r>
        <w:rPr>
          <w:rFonts w:ascii="Arial" w:hAnsi="Arial" w:cs="Arial"/>
          <w:color w:val="000000" w:themeColor="text1"/>
          <w:sz w:val="20"/>
          <w:szCs w:val="20"/>
        </w:rPr>
        <w:t xml:space="preserve">in questione, </w:t>
      </w:r>
      <w:r w:rsidRPr="0082754E">
        <w:rPr>
          <w:rFonts w:ascii="Arial" w:hAnsi="Arial" w:cs="Arial"/>
          <w:b/>
          <w:bCs/>
          <w:color w:val="000000" w:themeColor="text1"/>
          <w:sz w:val="20"/>
          <w:szCs w:val="20"/>
        </w:rPr>
        <w:t>esercitando peni poteri legislativi, esecutivi e giudiziari</w:t>
      </w:r>
      <w:r w:rsidR="008D3AE4">
        <w:rPr>
          <w:rFonts w:ascii="Arial" w:hAnsi="Arial" w:cs="Arial"/>
          <w:color w:val="000000" w:themeColor="text1"/>
          <w:sz w:val="20"/>
          <w:szCs w:val="20"/>
        </w:rPr>
        <w:t xml:space="preserve">: il </w:t>
      </w:r>
      <w:r w:rsidR="0082754E">
        <w:rPr>
          <w:rFonts w:ascii="Arial" w:hAnsi="Arial" w:cs="Arial"/>
          <w:color w:val="000000" w:themeColor="text1"/>
          <w:sz w:val="20"/>
          <w:szCs w:val="20"/>
        </w:rPr>
        <w:t>C</w:t>
      </w:r>
      <w:r w:rsidR="008D3AE4">
        <w:rPr>
          <w:rFonts w:ascii="Arial" w:hAnsi="Arial" w:cs="Arial"/>
          <w:color w:val="000000" w:themeColor="text1"/>
          <w:sz w:val="20"/>
          <w:szCs w:val="20"/>
        </w:rPr>
        <w:t>onsiglio agisce direttamente</w:t>
      </w:r>
      <w:r w:rsidR="0082754E">
        <w:rPr>
          <w:rFonts w:ascii="Arial" w:hAnsi="Arial" w:cs="Arial"/>
          <w:color w:val="000000" w:themeColor="text1"/>
          <w:sz w:val="20"/>
          <w:szCs w:val="20"/>
        </w:rPr>
        <w:t xml:space="preserve">, </w:t>
      </w:r>
      <w:r w:rsidR="008D3AE4">
        <w:rPr>
          <w:rFonts w:ascii="Arial" w:hAnsi="Arial" w:cs="Arial"/>
          <w:color w:val="000000" w:themeColor="text1"/>
          <w:sz w:val="20"/>
          <w:szCs w:val="20"/>
        </w:rPr>
        <w:t>amministrando i territori in cui sono in corso dei conflitti</w:t>
      </w:r>
      <w:r w:rsidR="0082754E">
        <w:rPr>
          <w:rFonts w:ascii="Arial" w:hAnsi="Arial" w:cs="Arial"/>
          <w:color w:val="000000" w:themeColor="text1"/>
          <w:sz w:val="20"/>
          <w:szCs w:val="20"/>
        </w:rPr>
        <w:t>. Si tratta dell’</w:t>
      </w:r>
      <w:r w:rsidR="008D3AE4" w:rsidRPr="0082754E">
        <w:rPr>
          <w:rFonts w:ascii="Arial" w:hAnsi="Arial" w:cs="Arial"/>
          <w:color w:val="000000" w:themeColor="text1"/>
          <w:sz w:val="20"/>
          <w:szCs w:val="20"/>
          <w:u w:val="single"/>
        </w:rPr>
        <w:t>unico caso in cui un organo si torva ad amministrare un territorio</w:t>
      </w:r>
      <w:r w:rsidR="0082754E">
        <w:rPr>
          <w:rFonts w:ascii="Arial" w:hAnsi="Arial" w:cs="Arial"/>
          <w:color w:val="000000" w:themeColor="text1"/>
          <w:sz w:val="20"/>
          <w:szCs w:val="20"/>
        </w:rPr>
        <w:t>, capitato con</w:t>
      </w:r>
      <w:r w:rsidR="008D3AE4">
        <w:rPr>
          <w:rFonts w:ascii="Arial" w:hAnsi="Arial" w:cs="Arial"/>
          <w:color w:val="000000" w:themeColor="text1"/>
          <w:sz w:val="20"/>
          <w:szCs w:val="20"/>
        </w:rPr>
        <w:t>: es. tentativo ’47 con il TLT; nel ’62 con la nuova Guinea; il Kosovo e Timor Est.</w:t>
      </w:r>
    </w:p>
    <w:p w14:paraId="66126700" w14:textId="77777777" w:rsidR="005A0F85" w:rsidRDefault="005A0F85" w:rsidP="00C2123F">
      <w:pPr>
        <w:pStyle w:val="NormaleWeb"/>
        <w:tabs>
          <w:tab w:val="left" w:pos="2757"/>
        </w:tabs>
        <w:contextualSpacing/>
        <w:jc w:val="both"/>
        <w:rPr>
          <w:rFonts w:ascii="Arial" w:hAnsi="Arial" w:cs="Arial"/>
          <w:color w:val="000000" w:themeColor="text1"/>
          <w:sz w:val="20"/>
          <w:szCs w:val="20"/>
        </w:rPr>
      </w:pPr>
    </w:p>
    <w:p w14:paraId="3A6BCCB2" w14:textId="5A58F62A" w:rsidR="006219E2" w:rsidRPr="00662313" w:rsidRDefault="005A0F85" w:rsidP="006219E2">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662313">
        <w:rPr>
          <w:rFonts w:ascii="Arial" w:hAnsi="Arial" w:cs="Arial"/>
          <w:color w:val="000000" w:themeColor="text1"/>
          <w:sz w:val="19"/>
          <w:szCs w:val="19"/>
        </w:rPr>
        <w:t xml:space="preserve">Queste operazioni </w:t>
      </w:r>
      <w:r w:rsidR="006219E2" w:rsidRPr="00662313">
        <w:rPr>
          <w:rFonts w:ascii="Arial" w:hAnsi="Arial" w:cs="Arial"/>
          <w:color w:val="000000" w:themeColor="text1"/>
          <w:sz w:val="19"/>
          <w:szCs w:val="19"/>
        </w:rPr>
        <w:t>delle Nazioni Unite di peace keeping, amministrazione di territorio e State building sollevano diversi problemi.</w:t>
      </w:r>
    </w:p>
    <w:p w14:paraId="09EF9FAB" w14:textId="2A39FBD3" w:rsidR="0082754E" w:rsidRPr="00662313" w:rsidRDefault="006219E2" w:rsidP="00FB32BC">
      <w:pPr>
        <w:pStyle w:val="NormaleWeb"/>
        <w:numPr>
          <w:ilvl w:val="0"/>
          <w:numId w:val="269"/>
        </w:numPr>
        <w:tabs>
          <w:tab w:val="left" w:pos="2757"/>
        </w:tabs>
        <w:spacing w:before="0" w:beforeAutospacing="0" w:after="0" w:afterAutospacing="0"/>
        <w:contextualSpacing/>
        <w:jc w:val="both"/>
        <w:rPr>
          <w:rFonts w:ascii="Arial" w:hAnsi="Arial" w:cs="Arial"/>
          <w:color w:val="000000" w:themeColor="text1"/>
          <w:sz w:val="19"/>
          <w:szCs w:val="19"/>
        </w:rPr>
      </w:pPr>
      <w:r w:rsidRPr="00662313">
        <w:rPr>
          <w:rFonts w:ascii="Arial" w:hAnsi="Arial" w:cs="Arial"/>
          <w:b/>
          <w:bCs/>
          <w:color w:val="000000" w:themeColor="text1"/>
          <w:sz w:val="19"/>
          <w:szCs w:val="19"/>
          <w:u w:val="single"/>
        </w:rPr>
        <w:t>problema relativo alla loro legittimità/fondamento normativo</w:t>
      </w:r>
      <w:r w:rsidR="005A0F85" w:rsidRPr="00662313">
        <w:rPr>
          <w:rFonts w:ascii="Arial" w:hAnsi="Arial" w:cs="Arial"/>
          <w:color w:val="000000" w:themeColor="text1"/>
          <w:sz w:val="19"/>
          <w:szCs w:val="19"/>
        </w:rPr>
        <w:t xml:space="preserve">, essendo non immediatamente riportabili al sistema previsto dalla Carta. </w:t>
      </w:r>
    </w:p>
    <w:p w14:paraId="133FC2A5" w14:textId="09520296" w:rsidR="0082754E" w:rsidRPr="00662313" w:rsidRDefault="005A0F85" w:rsidP="0082754E">
      <w:pPr>
        <w:pStyle w:val="NormaleWeb"/>
        <w:tabs>
          <w:tab w:val="left" w:pos="2757"/>
        </w:tabs>
        <w:spacing w:before="0" w:beforeAutospacing="0" w:after="0" w:afterAutospacing="0"/>
        <w:ind w:left="360"/>
        <w:contextualSpacing/>
        <w:jc w:val="both"/>
        <w:rPr>
          <w:rFonts w:ascii="Arial" w:hAnsi="Arial" w:cs="Arial"/>
          <w:color w:val="000000" w:themeColor="text1"/>
          <w:sz w:val="19"/>
          <w:szCs w:val="19"/>
        </w:rPr>
      </w:pPr>
      <w:r w:rsidRPr="00662313">
        <w:rPr>
          <w:rFonts w:ascii="Arial" w:hAnsi="Arial" w:cs="Arial"/>
          <w:color w:val="000000" w:themeColor="text1"/>
          <w:sz w:val="19"/>
          <w:szCs w:val="19"/>
        </w:rPr>
        <w:t xml:space="preserve">Secondo Focarelli, il peace </w:t>
      </w:r>
      <w:r w:rsidR="006219E2" w:rsidRPr="00662313">
        <w:rPr>
          <w:rFonts w:ascii="Arial" w:hAnsi="Arial" w:cs="Arial"/>
          <w:color w:val="000000" w:themeColor="text1"/>
          <w:sz w:val="19"/>
          <w:szCs w:val="19"/>
        </w:rPr>
        <w:t>keeping</w:t>
      </w:r>
      <w:r w:rsidR="0082754E" w:rsidRPr="00662313">
        <w:rPr>
          <w:rFonts w:ascii="Arial" w:hAnsi="Arial" w:cs="Arial"/>
          <w:color w:val="000000" w:themeColor="text1"/>
          <w:sz w:val="19"/>
          <w:szCs w:val="19"/>
        </w:rPr>
        <w:t xml:space="preserve">, cosi come le operazioni di amministrazione di territori e State building, </w:t>
      </w:r>
      <w:r w:rsidRPr="00662313">
        <w:rPr>
          <w:rFonts w:ascii="Arial" w:hAnsi="Arial" w:cs="Arial"/>
          <w:color w:val="000000" w:themeColor="text1"/>
          <w:sz w:val="19"/>
          <w:szCs w:val="19"/>
        </w:rPr>
        <w:t xml:space="preserve">fonda su una </w:t>
      </w:r>
      <w:r w:rsidRPr="00662313">
        <w:rPr>
          <w:rFonts w:ascii="Arial" w:hAnsi="Arial" w:cs="Arial"/>
          <w:b/>
          <w:bCs/>
          <w:color w:val="000000" w:themeColor="text1"/>
          <w:sz w:val="19"/>
          <w:szCs w:val="19"/>
        </w:rPr>
        <w:t>norma consuetudinari</w:t>
      </w:r>
      <w:r w:rsidR="006219E2" w:rsidRPr="00662313">
        <w:rPr>
          <w:rFonts w:ascii="Arial" w:hAnsi="Arial" w:cs="Arial"/>
          <w:b/>
          <w:bCs/>
          <w:color w:val="000000" w:themeColor="text1"/>
          <w:sz w:val="19"/>
          <w:szCs w:val="19"/>
        </w:rPr>
        <w:t xml:space="preserve">a </w:t>
      </w:r>
      <w:r w:rsidRPr="00662313">
        <w:rPr>
          <w:rFonts w:ascii="Arial" w:hAnsi="Arial" w:cs="Arial"/>
          <w:b/>
          <w:bCs/>
          <w:color w:val="000000" w:themeColor="text1"/>
          <w:sz w:val="19"/>
          <w:szCs w:val="19"/>
        </w:rPr>
        <w:t>particolare</w:t>
      </w:r>
      <w:r w:rsidRPr="00662313">
        <w:rPr>
          <w:rFonts w:ascii="Arial" w:hAnsi="Arial" w:cs="Arial"/>
          <w:color w:val="000000" w:themeColor="text1"/>
          <w:sz w:val="19"/>
          <w:szCs w:val="19"/>
        </w:rPr>
        <w:t xml:space="preserve"> nell’ambito del Cap VII formatasi ad integrazione della Cart</w:t>
      </w:r>
      <w:r w:rsidR="006219E2" w:rsidRPr="00662313">
        <w:rPr>
          <w:rFonts w:ascii="Arial" w:hAnsi="Arial" w:cs="Arial"/>
          <w:color w:val="000000" w:themeColor="text1"/>
          <w:sz w:val="19"/>
          <w:szCs w:val="19"/>
        </w:rPr>
        <w:t>a;</w:t>
      </w:r>
    </w:p>
    <w:p w14:paraId="10D46DE6" w14:textId="2EE3C401" w:rsidR="0082754E" w:rsidRPr="00662313" w:rsidRDefault="006219E2" w:rsidP="00FB32BC">
      <w:pPr>
        <w:pStyle w:val="NormaleWeb"/>
        <w:numPr>
          <w:ilvl w:val="0"/>
          <w:numId w:val="269"/>
        </w:numPr>
        <w:tabs>
          <w:tab w:val="left" w:pos="2757"/>
        </w:tabs>
        <w:spacing w:before="0" w:beforeAutospacing="0" w:after="0" w:afterAutospacing="0"/>
        <w:contextualSpacing/>
        <w:jc w:val="both"/>
        <w:rPr>
          <w:rFonts w:ascii="Arial" w:hAnsi="Arial" w:cs="Arial"/>
          <w:color w:val="000000" w:themeColor="text1"/>
          <w:sz w:val="19"/>
          <w:szCs w:val="19"/>
        </w:rPr>
      </w:pPr>
      <w:r w:rsidRPr="00662313">
        <w:rPr>
          <w:rFonts w:ascii="Arial" w:hAnsi="Arial" w:cs="Arial"/>
          <w:b/>
          <w:bCs/>
          <w:color w:val="000000" w:themeColor="text1"/>
          <w:sz w:val="19"/>
          <w:szCs w:val="19"/>
          <w:u w:val="single"/>
        </w:rPr>
        <w:t>problema</w:t>
      </w:r>
      <w:r w:rsidRPr="00662313">
        <w:rPr>
          <w:rFonts w:ascii="Arial" w:hAnsi="Arial" w:cs="Arial"/>
          <w:color w:val="000000" w:themeColor="text1"/>
          <w:sz w:val="19"/>
          <w:szCs w:val="19"/>
          <w:u w:val="single"/>
        </w:rPr>
        <w:t xml:space="preserve"> </w:t>
      </w:r>
      <w:r w:rsidRPr="00662313">
        <w:rPr>
          <w:rFonts w:ascii="Arial" w:hAnsi="Arial" w:cs="Arial"/>
          <w:b/>
          <w:bCs/>
          <w:color w:val="000000" w:themeColor="text1"/>
          <w:sz w:val="19"/>
          <w:szCs w:val="19"/>
          <w:u w:val="single"/>
        </w:rPr>
        <w:t xml:space="preserve">della responsabilità per </w:t>
      </w:r>
      <w:r w:rsidR="0082754E" w:rsidRPr="00662313">
        <w:rPr>
          <w:rFonts w:ascii="Arial" w:hAnsi="Arial" w:cs="Arial"/>
          <w:b/>
          <w:bCs/>
          <w:color w:val="000000" w:themeColor="text1"/>
          <w:sz w:val="19"/>
          <w:szCs w:val="19"/>
          <w:u w:val="single"/>
        </w:rPr>
        <w:t>le violazioni</w:t>
      </w:r>
      <w:r w:rsidRPr="00662313">
        <w:rPr>
          <w:rFonts w:ascii="Arial" w:hAnsi="Arial" w:cs="Arial"/>
          <w:b/>
          <w:bCs/>
          <w:color w:val="000000" w:themeColor="text1"/>
          <w:sz w:val="19"/>
          <w:szCs w:val="19"/>
          <w:u w:val="single"/>
        </w:rPr>
        <w:t xml:space="preserve"> del DI</w:t>
      </w:r>
      <w:r w:rsidRPr="00662313">
        <w:rPr>
          <w:rFonts w:ascii="Arial" w:hAnsi="Arial" w:cs="Arial"/>
          <w:b/>
          <w:bCs/>
          <w:color w:val="000000" w:themeColor="text1"/>
          <w:sz w:val="19"/>
          <w:szCs w:val="19"/>
        </w:rPr>
        <w:t xml:space="preserve"> da parte delle autorità o degli Stati che internazionalmente provvedono </w:t>
      </w:r>
      <w:r w:rsidR="0082754E" w:rsidRPr="00662313">
        <w:rPr>
          <w:rFonts w:ascii="Arial" w:hAnsi="Arial" w:cs="Arial"/>
          <w:b/>
          <w:bCs/>
          <w:color w:val="000000" w:themeColor="text1"/>
          <w:sz w:val="19"/>
          <w:szCs w:val="19"/>
        </w:rPr>
        <w:t>al governo</w:t>
      </w:r>
      <w:r w:rsidRPr="00662313">
        <w:rPr>
          <w:rFonts w:ascii="Arial" w:hAnsi="Arial" w:cs="Arial"/>
          <w:b/>
          <w:bCs/>
          <w:color w:val="000000" w:themeColor="text1"/>
          <w:sz w:val="19"/>
          <w:szCs w:val="19"/>
        </w:rPr>
        <w:t xml:space="preserve"> di un territorio, o delle forze di peace keeping</w:t>
      </w:r>
      <w:r w:rsidRPr="00662313">
        <w:rPr>
          <w:rFonts w:ascii="Arial" w:hAnsi="Arial" w:cs="Arial"/>
          <w:color w:val="000000" w:themeColor="text1"/>
          <w:sz w:val="19"/>
          <w:szCs w:val="19"/>
        </w:rPr>
        <w:t>.</w:t>
      </w:r>
      <w:r w:rsidR="00BA37AA" w:rsidRPr="00662313">
        <w:rPr>
          <w:rFonts w:ascii="Arial" w:hAnsi="Arial" w:cs="Arial"/>
          <w:color w:val="000000" w:themeColor="text1"/>
          <w:sz w:val="19"/>
          <w:szCs w:val="19"/>
        </w:rPr>
        <w:t xml:space="preserve"> </w:t>
      </w:r>
    </w:p>
    <w:p w14:paraId="708B28D1" w14:textId="75C604DB" w:rsidR="0082754E" w:rsidRPr="00662313" w:rsidRDefault="00BA37AA" w:rsidP="0082754E">
      <w:pPr>
        <w:pStyle w:val="NormaleWeb"/>
        <w:tabs>
          <w:tab w:val="left" w:pos="2757"/>
        </w:tabs>
        <w:spacing w:before="0" w:beforeAutospacing="0" w:after="0" w:afterAutospacing="0"/>
        <w:ind w:left="360"/>
        <w:contextualSpacing/>
        <w:jc w:val="both"/>
        <w:rPr>
          <w:rFonts w:ascii="Arial" w:hAnsi="Arial" w:cs="Arial"/>
          <w:color w:val="000000" w:themeColor="text1"/>
          <w:sz w:val="19"/>
          <w:szCs w:val="19"/>
        </w:rPr>
      </w:pPr>
      <w:r w:rsidRPr="00662313">
        <w:rPr>
          <w:rFonts w:ascii="Arial" w:hAnsi="Arial" w:cs="Arial"/>
          <w:color w:val="000000" w:themeColor="text1"/>
          <w:sz w:val="19"/>
          <w:szCs w:val="19"/>
        </w:rPr>
        <w:t xml:space="preserve">Nella </w:t>
      </w:r>
      <w:r w:rsidRPr="00662313">
        <w:rPr>
          <w:rFonts w:ascii="Arial" w:hAnsi="Arial" w:cs="Arial"/>
          <w:i/>
          <w:iCs/>
          <w:color w:val="000000" w:themeColor="text1"/>
          <w:sz w:val="19"/>
          <w:szCs w:val="19"/>
        </w:rPr>
        <w:t>decisione Behrami del 2007</w:t>
      </w:r>
      <w:r w:rsidR="0082754E" w:rsidRPr="00662313">
        <w:rPr>
          <w:rFonts w:ascii="Arial" w:hAnsi="Arial" w:cs="Arial"/>
          <w:color w:val="000000" w:themeColor="text1"/>
          <w:sz w:val="19"/>
          <w:szCs w:val="19"/>
        </w:rPr>
        <w:t xml:space="preserve"> (seguita anche nel 2013 nella decisione sulle Madri di Srebrenica)</w:t>
      </w:r>
      <w:r w:rsidRPr="00662313">
        <w:rPr>
          <w:rFonts w:ascii="Arial" w:hAnsi="Arial" w:cs="Arial"/>
          <w:color w:val="000000" w:themeColor="text1"/>
          <w:sz w:val="19"/>
          <w:szCs w:val="19"/>
        </w:rPr>
        <w:t xml:space="preserve">, la </w:t>
      </w:r>
      <w:r w:rsidR="0082754E" w:rsidRPr="00662313">
        <w:rPr>
          <w:rFonts w:ascii="Arial" w:hAnsi="Arial" w:cs="Arial"/>
          <w:color w:val="000000" w:themeColor="text1"/>
          <w:sz w:val="19"/>
          <w:szCs w:val="19"/>
        </w:rPr>
        <w:t>CEDU</w:t>
      </w:r>
      <w:r w:rsidRPr="00662313">
        <w:rPr>
          <w:rFonts w:ascii="Arial" w:hAnsi="Arial" w:cs="Arial"/>
          <w:color w:val="000000" w:themeColor="text1"/>
          <w:sz w:val="19"/>
          <w:szCs w:val="19"/>
        </w:rPr>
        <w:t xml:space="preserve"> ha sostenuto che </w:t>
      </w:r>
      <w:r w:rsidRPr="00662313">
        <w:rPr>
          <w:rFonts w:ascii="Arial" w:hAnsi="Arial" w:cs="Arial"/>
          <w:color w:val="000000" w:themeColor="text1"/>
          <w:sz w:val="19"/>
          <w:szCs w:val="19"/>
          <w:u w:val="single"/>
        </w:rPr>
        <w:t xml:space="preserve">la </w:t>
      </w:r>
      <w:r w:rsidR="0082754E" w:rsidRPr="00662313">
        <w:rPr>
          <w:rFonts w:ascii="Arial" w:hAnsi="Arial" w:cs="Arial"/>
          <w:color w:val="000000" w:themeColor="text1"/>
          <w:sz w:val="19"/>
          <w:szCs w:val="19"/>
          <w:u w:val="single"/>
        </w:rPr>
        <w:t>responsabilità</w:t>
      </w:r>
      <w:r w:rsidRPr="00662313">
        <w:rPr>
          <w:rFonts w:ascii="Arial" w:hAnsi="Arial" w:cs="Arial"/>
          <w:color w:val="000000" w:themeColor="text1"/>
          <w:sz w:val="19"/>
          <w:szCs w:val="19"/>
          <w:u w:val="single"/>
        </w:rPr>
        <w:t xml:space="preserve"> per azioni illecite del personale dell’amministrazione territoriale fosse </w:t>
      </w:r>
      <w:r w:rsidR="0082754E" w:rsidRPr="00662313">
        <w:rPr>
          <w:rFonts w:ascii="Arial" w:hAnsi="Arial" w:cs="Arial"/>
          <w:color w:val="000000" w:themeColor="text1"/>
          <w:sz w:val="19"/>
          <w:szCs w:val="19"/>
          <w:u w:val="single"/>
        </w:rPr>
        <w:t>riconducile</w:t>
      </w:r>
      <w:r w:rsidRPr="00662313">
        <w:rPr>
          <w:rFonts w:ascii="Arial" w:hAnsi="Arial" w:cs="Arial"/>
          <w:color w:val="000000" w:themeColor="text1"/>
          <w:sz w:val="19"/>
          <w:szCs w:val="19"/>
          <w:u w:val="single"/>
        </w:rPr>
        <w:t xml:space="preserve"> alle Nazioni Unite</w:t>
      </w:r>
      <w:r w:rsidRPr="00662313">
        <w:rPr>
          <w:rFonts w:ascii="Arial" w:hAnsi="Arial" w:cs="Arial"/>
          <w:color w:val="000000" w:themeColor="text1"/>
          <w:sz w:val="19"/>
          <w:szCs w:val="19"/>
        </w:rPr>
        <w:t xml:space="preserve">: si tratta di una </w:t>
      </w:r>
      <w:r w:rsidR="0082754E" w:rsidRPr="00662313">
        <w:rPr>
          <w:rFonts w:ascii="Arial" w:hAnsi="Arial" w:cs="Arial"/>
          <w:color w:val="000000" w:themeColor="text1"/>
          <w:sz w:val="19"/>
          <w:szCs w:val="19"/>
        </w:rPr>
        <w:t>giurisprudenza</w:t>
      </w:r>
      <w:r w:rsidRPr="00662313">
        <w:rPr>
          <w:rFonts w:ascii="Arial" w:hAnsi="Arial" w:cs="Arial"/>
          <w:color w:val="000000" w:themeColor="text1"/>
          <w:sz w:val="19"/>
          <w:szCs w:val="19"/>
        </w:rPr>
        <w:t xml:space="preserve"> criticabile </w:t>
      </w:r>
      <w:r w:rsidR="0082754E" w:rsidRPr="00662313">
        <w:rPr>
          <w:rFonts w:ascii="Arial" w:hAnsi="Arial" w:cs="Arial"/>
          <w:color w:val="000000" w:themeColor="text1"/>
          <w:sz w:val="19"/>
          <w:szCs w:val="19"/>
        </w:rPr>
        <w:t>perché</w:t>
      </w:r>
      <w:r w:rsidRPr="00662313">
        <w:rPr>
          <w:rFonts w:ascii="Arial" w:hAnsi="Arial" w:cs="Arial"/>
          <w:color w:val="000000" w:themeColor="text1"/>
          <w:sz w:val="19"/>
          <w:szCs w:val="19"/>
        </w:rPr>
        <w:t xml:space="preserve"> imputa solo all’organizzazione anche gli atti che in realtà sono compiut</w:t>
      </w:r>
      <w:r w:rsidR="0082754E" w:rsidRPr="00662313">
        <w:rPr>
          <w:rFonts w:ascii="Arial" w:hAnsi="Arial" w:cs="Arial"/>
          <w:color w:val="000000" w:themeColor="text1"/>
          <w:sz w:val="19"/>
          <w:szCs w:val="19"/>
        </w:rPr>
        <w:t xml:space="preserve">i </w:t>
      </w:r>
      <w:r w:rsidRPr="00662313">
        <w:rPr>
          <w:rFonts w:ascii="Arial" w:hAnsi="Arial" w:cs="Arial"/>
          <w:color w:val="000000" w:themeColor="text1"/>
          <w:sz w:val="19"/>
          <w:szCs w:val="19"/>
        </w:rPr>
        <w:t xml:space="preserve">autonomamente dalle forze militari nazionali. </w:t>
      </w:r>
      <w:r w:rsidR="0082754E" w:rsidRPr="00662313">
        <w:rPr>
          <w:rFonts w:ascii="Arial" w:hAnsi="Arial" w:cs="Arial"/>
          <w:color w:val="000000" w:themeColor="text1"/>
          <w:sz w:val="19"/>
          <w:szCs w:val="19"/>
        </w:rPr>
        <w:t>Al contrario</w:t>
      </w:r>
      <w:r w:rsidRPr="00662313">
        <w:rPr>
          <w:rFonts w:ascii="Arial" w:hAnsi="Arial" w:cs="Arial"/>
          <w:color w:val="000000" w:themeColor="text1"/>
          <w:sz w:val="19"/>
          <w:szCs w:val="19"/>
        </w:rPr>
        <w:t xml:space="preserve">, nella </w:t>
      </w:r>
      <w:r w:rsidRPr="00662313">
        <w:rPr>
          <w:rFonts w:ascii="Arial" w:hAnsi="Arial" w:cs="Arial"/>
          <w:i/>
          <w:iCs/>
          <w:color w:val="000000" w:themeColor="text1"/>
          <w:sz w:val="19"/>
          <w:szCs w:val="19"/>
        </w:rPr>
        <w:t>sentenza al Jedda del 2011</w:t>
      </w:r>
      <w:r w:rsidRPr="00662313">
        <w:rPr>
          <w:rFonts w:ascii="Arial" w:hAnsi="Arial" w:cs="Arial"/>
          <w:color w:val="000000" w:themeColor="text1"/>
          <w:sz w:val="19"/>
          <w:szCs w:val="19"/>
        </w:rPr>
        <w:t xml:space="preserve">, la Corte ha ammesso che in </w:t>
      </w:r>
      <w:r w:rsidRPr="00662313">
        <w:rPr>
          <w:rFonts w:ascii="Arial" w:hAnsi="Arial" w:cs="Arial"/>
          <w:color w:val="000000" w:themeColor="text1"/>
          <w:sz w:val="19"/>
          <w:szCs w:val="19"/>
          <w:u w:val="single"/>
        </w:rPr>
        <w:t xml:space="preserve">caso di autorizzazione del Consiglio di </w:t>
      </w:r>
      <w:r w:rsidR="0082754E" w:rsidRPr="00662313">
        <w:rPr>
          <w:rFonts w:ascii="Arial" w:hAnsi="Arial" w:cs="Arial"/>
          <w:color w:val="000000" w:themeColor="text1"/>
          <w:sz w:val="19"/>
          <w:szCs w:val="19"/>
          <w:u w:val="single"/>
        </w:rPr>
        <w:t>sicurezza</w:t>
      </w:r>
      <w:r w:rsidRPr="00662313">
        <w:rPr>
          <w:rFonts w:ascii="Arial" w:hAnsi="Arial" w:cs="Arial"/>
          <w:color w:val="000000" w:themeColor="text1"/>
          <w:sz w:val="19"/>
          <w:szCs w:val="19"/>
          <w:u w:val="single"/>
        </w:rPr>
        <w:t xml:space="preserve">, la </w:t>
      </w:r>
      <w:r w:rsidR="0082754E" w:rsidRPr="00662313">
        <w:rPr>
          <w:rFonts w:ascii="Arial" w:hAnsi="Arial" w:cs="Arial"/>
          <w:color w:val="000000" w:themeColor="text1"/>
          <w:sz w:val="19"/>
          <w:szCs w:val="19"/>
          <w:u w:val="single"/>
        </w:rPr>
        <w:t>responsabilità</w:t>
      </w:r>
      <w:r w:rsidRPr="00662313">
        <w:rPr>
          <w:rFonts w:ascii="Arial" w:hAnsi="Arial" w:cs="Arial"/>
          <w:color w:val="000000" w:themeColor="text1"/>
          <w:sz w:val="19"/>
          <w:szCs w:val="19"/>
          <w:u w:val="single"/>
        </w:rPr>
        <w:t xml:space="preserve"> non è </w:t>
      </w:r>
      <w:r w:rsidR="0082754E" w:rsidRPr="00662313">
        <w:rPr>
          <w:rFonts w:ascii="Arial" w:hAnsi="Arial" w:cs="Arial"/>
          <w:color w:val="000000" w:themeColor="text1"/>
          <w:sz w:val="19"/>
          <w:szCs w:val="19"/>
          <w:u w:val="single"/>
        </w:rPr>
        <w:t>esclusiva</w:t>
      </w:r>
      <w:r w:rsidRPr="00662313">
        <w:rPr>
          <w:rFonts w:ascii="Arial" w:hAnsi="Arial" w:cs="Arial"/>
          <w:color w:val="000000" w:themeColor="text1"/>
          <w:sz w:val="19"/>
          <w:szCs w:val="19"/>
          <w:u w:val="single"/>
        </w:rPr>
        <w:t xml:space="preserve"> delle </w:t>
      </w:r>
      <w:r w:rsidR="0082754E" w:rsidRPr="00662313">
        <w:rPr>
          <w:rFonts w:ascii="Arial" w:hAnsi="Arial" w:cs="Arial"/>
          <w:color w:val="000000" w:themeColor="text1"/>
          <w:sz w:val="19"/>
          <w:szCs w:val="19"/>
          <w:u w:val="single"/>
        </w:rPr>
        <w:t>Nazioni</w:t>
      </w:r>
      <w:r w:rsidRPr="00662313">
        <w:rPr>
          <w:rFonts w:ascii="Arial" w:hAnsi="Arial" w:cs="Arial"/>
          <w:color w:val="000000" w:themeColor="text1"/>
          <w:sz w:val="19"/>
          <w:szCs w:val="19"/>
          <w:u w:val="single"/>
        </w:rPr>
        <w:t xml:space="preserve"> unite</w:t>
      </w:r>
      <w:r w:rsidRPr="00662313">
        <w:rPr>
          <w:rFonts w:ascii="Arial" w:hAnsi="Arial" w:cs="Arial"/>
          <w:color w:val="000000" w:themeColor="text1"/>
          <w:sz w:val="19"/>
          <w:szCs w:val="19"/>
        </w:rPr>
        <w:t xml:space="preserve">, ma può estendersi </w:t>
      </w:r>
      <w:r w:rsidR="0082754E" w:rsidRPr="00662313">
        <w:rPr>
          <w:rFonts w:ascii="Arial" w:hAnsi="Arial" w:cs="Arial"/>
          <w:color w:val="000000" w:themeColor="text1"/>
          <w:sz w:val="19"/>
          <w:szCs w:val="19"/>
        </w:rPr>
        <w:t>anche</w:t>
      </w:r>
      <w:r w:rsidRPr="00662313">
        <w:rPr>
          <w:rFonts w:ascii="Arial" w:hAnsi="Arial" w:cs="Arial"/>
          <w:color w:val="000000" w:themeColor="text1"/>
          <w:sz w:val="19"/>
          <w:szCs w:val="19"/>
        </w:rPr>
        <w:t xml:space="preserve"> gli Stati che operano sulla base di essa</w:t>
      </w:r>
      <w:r w:rsidR="0082754E" w:rsidRPr="00662313">
        <w:rPr>
          <w:rFonts w:ascii="Arial" w:hAnsi="Arial" w:cs="Arial"/>
          <w:color w:val="000000" w:themeColor="text1"/>
          <w:sz w:val="19"/>
          <w:szCs w:val="19"/>
        </w:rPr>
        <w:t>.</w:t>
      </w:r>
    </w:p>
    <w:p w14:paraId="2AE28C04" w14:textId="25B1B79F" w:rsidR="00BA37AA" w:rsidRPr="00662313" w:rsidRDefault="00BA37AA"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p>
    <w:p w14:paraId="2DDE1CEA" w14:textId="3CB57FC6" w:rsidR="00662313" w:rsidRPr="00662313" w:rsidRDefault="00662313" w:rsidP="00BA37AA">
      <w:pPr>
        <w:pStyle w:val="NormaleWeb"/>
        <w:tabs>
          <w:tab w:val="left" w:pos="2757"/>
        </w:tabs>
        <w:spacing w:before="0" w:beforeAutospacing="0" w:after="0" w:afterAutospacing="0"/>
        <w:contextualSpacing/>
        <w:jc w:val="both"/>
        <w:rPr>
          <w:rFonts w:ascii="Arial" w:hAnsi="Arial" w:cs="Arial"/>
          <w:b/>
          <w:bCs/>
          <w:color w:val="4472C4" w:themeColor="accent1"/>
          <w:sz w:val="19"/>
          <w:szCs w:val="19"/>
        </w:rPr>
      </w:pPr>
      <w:r w:rsidRPr="00662313">
        <w:rPr>
          <w:rFonts w:ascii="Arial" w:hAnsi="Arial" w:cs="Arial"/>
          <w:b/>
          <w:bCs/>
          <w:color w:val="4472C4" w:themeColor="accent1"/>
          <w:sz w:val="19"/>
          <w:szCs w:val="19"/>
        </w:rPr>
        <w:t>Operazioni coercitive degli Stati autorizzate dal Consiglio di Sicurezza</w:t>
      </w:r>
    </w:p>
    <w:p w14:paraId="78C588E7" w14:textId="661CAB84" w:rsidR="006D01DC" w:rsidRPr="00662313" w:rsidRDefault="00BA37AA"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662313">
        <w:rPr>
          <w:rFonts w:ascii="Arial" w:hAnsi="Arial" w:cs="Arial"/>
          <w:color w:val="000000" w:themeColor="text1"/>
          <w:sz w:val="19"/>
          <w:szCs w:val="19"/>
        </w:rPr>
        <w:t xml:space="preserve">Non </w:t>
      </w:r>
      <w:r w:rsidR="009377AA" w:rsidRPr="00662313">
        <w:rPr>
          <w:rFonts w:ascii="Arial" w:hAnsi="Arial" w:cs="Arial"/>
          <w:color w:val="000000" w:themeColor="text1"/>
          <w:sz w:val="19"/>
          <w:szCs w:val="19"/>
        </w:rPr>
        <w:t>potendo</w:t>
      </w:r>
      <w:r w:rsidRPr="00662313">
        <w:rPr>
          <w:rFonts w:ascii="Arial" w:hAnsi="Arial" w:cs="Arial"/>
          <w:color w:val="000000" w:themeColor="text1"/>
          <w:sz w:val="19"/>
          <w:szCs w:val="19"/>
        </w:rPr>
        <w:t xml:space="preserve"> operare direttamente per mancanza di un esercito proprio, il </w:t>
      </w:r>
      <w:r w:rsidR="009377AA" w:rsidRPr="00662313">
        <w:rPr>
          <w:rFonts w:ascii="Arial" w:hAnsi="Arial" w:cs="Arial"/>
          <w:b/>
          <w:bCs/>
          <w:color w:val="C00000"/>
          <w:sz w:val="19"/>
          <w:szCs w:val="19"/>
        </w:rPr>
        <w:t>Consiglio ha finito per autorizzare singoli Stati</w:t>
      </w:r>
      <w:r w:rsidR="009377AA" w:rsidRPr="00662313">
        <w:rPr>
          <w:rFonts w:ascii="Arial" w:hAnsi="Arial" w:cs="Arial"/>
          <w:color w:val="C00000"/>
          <w:sz w:val="19"/>
          <w:szCs w:val="19"/>
        </w:rPr>
        <w:t xml:space="preserve"> </w:t>
      </w:r>
      <w:r w:rsidR="009377AA" w:rsidRPr="00662313">
        <w:rPr>
          <w:rFonts w:ascii="Arial" w:hAnsi="Arial" w:cs="Arial"/>
          <w:b/>
          <w:bCs/>
          <w:color w:val="C00000"/>
          <w:sz w:val="19"/>
          <w:szCs w:val="19"/>
        </w:rPr>
        <w:t>ad usare la forma armata</w:t>
      </w:r>
      <w:r w:rsidR="00662313" w:rsidRPr="00662313">
        <w:rPr>
          <w:rFonts w:ascii="Arial" w:hAnsi="Arial" w:cs="Arial"/>
          <w:b/>
          <w:bCs/>
          <w:color w:val="000000" w:themeColor="text1"/>
          <w:sz w:val="19"/>
          <w:szCs w:val="19"/>
        </w:rPr>
        <w:t xml:space="preserve">, </w:t>
      </w:r>
      <w:r w:rsidR="009377AA" w:rsidRPr="00662313">
        <w:rPr>
          <w:rFonts w:ascii="Arial" w:hAnsi="Arial" w:cs="Arial"/>
          <w:color w:val="000000" w:themeColor="text1"/>
          <w:sz w:val="19"/>
          <w:szCs w:val="19"/>
        </w:rPr>
        <w:t>nei casi in cui avrebbe dovuto per l’appunto provvedervi direttamente, ai sensi dell’art.39.</w:t>
      </w:r>
      <w:r w:rsidR="00662313" w:rsidRPr="00662313">
        <w:rPr>
          <w:rFonts w:ascii="Arial" w:hAnsi="Arial" w:cs="Arial"/>
          <w:color w:val="000000" w:themeColor="text1"/>
          <w:sz w:val="19"/>
          <w:szCs w:val="19"/>
        </w:rPr>
        <w:t xml:space="preserve"> T</w:t>
      </w:r>
      <w:r w:rsidR="009377AA" w:rsidRPr="00662313">
        <w:rPr>
          <w:rFonts w:ascii="Arial" w:hAnsi="Arial" w:cs="Arial"/>
          <w:color w:val="000000" w:themeColor="text1"/>
          <w:sz w:val="19"/>
          <w:szCs w:val="19"/>
        </w:rPr>
        <w:t>ali autorizzazioni sono state concesse raramente prima della fine della guerra fredda,</w:t>
      </w:r>
      <w:r w:rsidR="00662313" w:rsidRPr="00662313">
        <w:rPr>
          <w:rFonts w:ascii="Arial" w:hAnsi="Arial" w:cs="Arial"/>
          <w:color w:val="000000" w:themeColor="text1"/>
          <w:sz w:val="19"/>
          <w:szCs w:val="19"/>
        </w:rPr>
        <w:t xml:space="preserve"> mentre a partire</w:t>
      </w:r>
      <w:r w:rsidR="009377AA" w:rsidRPr="00662313">
        <w:rPr>
          <w:rFonts w:ascii="Arial" w:hAnsi="Arial" w:cs="Arial"/>
          <w:color w:val="000000" w:themeColor="text1"/>
          <w:sz w:val="19"/>
          <w:szCs w:val="19"/>
        </w:rPr>
        <w:t xml:space="preserve"> dalla guerra contro l’Iraq del 1991 </w:t>
      </w:r>
      <w:r w:rsidR="00662313" w:rsidRPr="00662313">
        <w:rPr>
          <w:rFonts w:ascii="Arial" w:hAnsi="Arial" w:cs="Arial"/>
          <w:color w:val="000000" w:themeColor="text1"/>
          <w:sz w:val="19"/>
          <w:szCs w:val="19"/>
        </w:rPr>
        <w:t xml:space="preserve">sono incrementate, e </w:t>
      </w:r>
      <w:r w:rsidR="009377AA" w:rsidRPr="00662313">
        <w:rPr>
          <w:rFonts w:ascii="Arial" w:hAnsi="Arial" w:cs="Arial"/>
          <w:color w:val="000000" w:themeColor="text1"/>
          <w:sz w:val="19"/>
          <w:szCs w:val="19"/>
        </w:rPr>
        <w:t xml:space="preserve">gli </w:t>
      </w:r>
      <w:r w:rsidR="009377AA" w:rsidRPr="00662313">
        <w:rPr>
          <w:rFonts w:ascii="Arial" w:hAnsi="Arial" w:cs="Arial"/>
          <w:color w:val="000000" w:themeColor="text1"/>
          <w:sz w:val="19"/>
          <w:szCs w:val="19"/>
          <w:u w:val="single"/>
        </w:rPr>
        <w:t>interventi militari autorizzati non guardavano solo la reazione ad un attacco armato, ma altre situazioni</w:t>
      </w:r>
      <w:r w:rsidR="00662313" w:rsidRPr="00662313">
        <w:rPr>
          <w:rFonts w:ascii="Arial" w:hAnsi="Arial" w:cs="Arial"/>
          <w:color w:val="000000" w:themeColor="text1"/>
          <w:sz w:val="19"/>
          <w:szCs w:val="19"/>
        </w:rPr>
        <w:t xml:space="preserve">: </w:t>
      </w:r>
      <w:r w:rsidR="009377AA" w:rsidRPr="00662313">
        <w:rPr>
          <w:rFonts w:ascii="Arial" w:hAnsi="Arial" w:cs="Arial"/>
          <w:color w:val="000000" w:themeColor="text1"/>
          <w:sz w:val="19"/>
          <w:szCs w:val="19"/>
        </w:rPr>
        <w:t>di carattere umanitari in contrasti di crisi di effettività o di democraticità del sovrano territorial</w:t>
      </w:r>
      <w:r w:rsidR="00662313" w:rsidRPr="00662313">
        <w:rPr>
          <w:rFonts w:ascii="Arial" w:hAnsi="Arial" w:cs="Arial"/>
          <w:color w:val="000000" w:themeColor="text1"/>
          <w:sz w:val="19"/>
          <w:szCs w:val="19"/>
        </w:rPr>
        <w:t>e;</w:t>
      </w:r>
      <w:r w:rsidR="009377AA" w:rsidRPr="00662313">
        <w:rPr>
          <w:rFonts w:ascii="Arial" w:hAnsi="Arial" w:cs="Arial"/>
          <w:color w:val="000000" w:themeColor="text1"/>
          <w:sz w:val="19"/>
          <w:szCs w:val="19"/>
        </w:rPr>
        <w:t xml:space="preserve"> legate alla garanzia dell’attuazione di accordi di paci o di embargo</w:t>
      </w:r>
      <w:r w:rsidR="00662313" w:rsidRPr="00662313">
        <w:rPr>
          <w:rFonts w:ascii="Arial" w:hAnsi="Arial" w:cs="Arial"/>
          <w:color w:val="000000" w:themeColor="text1"/>
          <w:sz w:val="19"/>
          <w:szCs w:val="19"/>
        </w:rPr>
        <w:t>;</w:t>
      </w:r>
      <w:r w:rsidR="009377AA" w:rsidRPr="00662313">
        <w:rPr>
          <w:rFonts w:ascii="Arial" w:hAnsi="Arial" w:cs="Arial"/>
          <w:color w:val="000000" w:themeColor="text1"/>
          <w:sz w:val="19"/>
          <w:szCs w:val="19"/>
        </w:rPr>
        <w:t xml:space="preserve"> per assistere </w:t>
      </w:r>
      <w:r w:rsidR="00415FAD" w:rsidRPr="00662313">
        <w:rPr>
          <w:rFonts w:ascii="Arial" w:hAnsi="Arial" w:cs="Arial"/>
          <w:color w:val="000000" w:themeColor="text1"/>
          <w:sz w:val="19"/>
          <w:szCs w:val="19"/>
        </w:rPr>
        <w:t>amministrazioni</w:t>
      </w:r>
      <w:r w:rsidR="009377AA" w:rsidRPr="00662313">
        <w:rPr>
          <w:rFonts w:ascii="Arial" w:hAnsi="Arial" w:cs="Arial"/>
          <w:color w:val="000000" w:themeColor="text1"/>
          <w:sz w:val="19"/>
          <w:szCs w:val="19"/>
        </w:rPr>
        <w:t xml:space="preserve"> transitorie delle Nazioni Unite</w:t>
      </w:r>
      <w:r w:rsidR="00662313" w:rsidRPr="00662313">
        <w:rPr>
          <w:rFonts w:ascii="Arial" w:hAnsi="Arial" w:cs="Arial"/>
          <w:color w:val="000000" w:themeColor="text1"/>
          <w:sz w:val="19"/>
          <w:szCs w:val="19"/>
        </w:rPr>
        <w:t>;</w:t>
      </w:r>
      <w:r w:rsidR="009377AA" w:rsidRPr="00662313">
        <w:rPr>
          <w:rFonts w:ascii="Arial" w:hAnsi="Arial" w:cs="Arial"/>
          <w:color w:val="000000" w:themeColor="text1"/>
          <w:sz w:val="19"/>
          <w:szCs w:val="19"/>
        </w:rPr>
        <w:t xml:space="preserve"> per reprimere la pirateria al largo delle </w:t>
      </w:r>
      <w:r w:rsidR="00662313" w:rsidRPr="00662313">
        <w:rPr>
          <w:rFonts w:ascii="Arial" w:hAnsi="Arial" w:cs="Arial"/>
          <w:color w:val="000000" w:themeColor="text1"/>
          <w:sz w:val="19"/>
          <w:szCs w:val="19"/>
        </w:rPr>
        <w:t>C</w:t>
      </w:r>
      <w:r w:rsidR="009377AA" w:rsidRPr="00662313">
        <w:rPr>
          <w:rFonts w:ascii="Arial" w:hAnsi="Arial" w:cs="Arial"/>
          <w:color w:val="000000" w:themeColor="text1"/>
          <w:sz w:val="19"/>
          <w:szCs w:val="19"/>
        </w:rPr>
        <w:t>oste</w:t>
      </w:r>
      <w:r w:rsidR="00662313" w:rsidRPr="00662313">
        <w:rPr>
          <w:rFonts w:ascii="Arial" w:hAnsi="Arial" w:cs="Arial"/>
          <w:color w:val="000000" w:themeColor="text1"/>
          <w:sz w:val="19"/>
          <w:szCs w:val="19"/>
        </w:rPr>
        <w:t>;</w:t>
      </w:r>
      <w:r w:rsidR="009377AA" w:rsidRPr="00662313">
        <w:rPr>
          <w:rFonts w:ascii="Arial" w:hAnsi="Arial" w:cs="Arial"/>
          <w:color w:val="000000" w:themeColor="text1"/>
          <w:sz w:val="19"/>
          <w:szCs w:val="19"/>
        </w:rPr>
        <w:t xml:space="preserve"> per attuare sanzioni adottate ecc.</w:t>
      </w:r>
    </w:p>
    <w:p w14:paraId="5D6D926C" w14:textId="14FCB37C" w:rsidR="00662313" w:rsidRPr="00662313" w:rsidRDefault="00662313" w:rsidP="00662313">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662313">
        <w:rPr>
          <w:rFonts w:ascii="Arial" w:hAnsi="Arial" w:cs="Arial"/>
          <w:color w:val="000000" w:themeColor="text1"/>
          <w:sz w:val="19"/>
          <w:szCs w:val="19"/>
        </w:rPr>
        <w:t xml:space="preserve">Secondo l’opinione diffusa, </w:t>
      </w:r>
      <w:r w:rsidRPr="00662313">
        <w:rPr>
          <w:rFonts w:ascii="Arial" w:hAnsi="Arial" w:cs="Arial"/>
          <w:b/>
          <w:bCs/>
          <w:color w:val="000000" w:themeColor="text1"/>
          <w:sz w:val="19"/>
          <w:szCs w:val="19"/>
        </w:rPr>
        <w:t>le autorizzazioni sarebbero soggette a limiti</w:t>
      </w:r>
      <w:r w:rsidRPr="00662313">
        <w:rPr>
          <w:rFonts w:ascii="Arial" w:hAnsi="Arial" w:cs="Arial"/>
          <w:color w:val="000000" w:themeColor="text1"/>
          <w:sz w:val="19"/>
          <w:szCs w:val="19"/>
        </w:rPr>
        <w:t xml:space="preserve">: a) dovrebbero </w:t>
      </w:r>
      <w:r w:rsidRPr="00662313">
        <w:rPr>
          <w:rFonts w:ascii="Arial" w:hAnsi="Arial" w:cs="Arial"/>
          <w:color w:val="000000" w:themeColor="text1"/>
          <w:sz w:val="19"/>
          <w:szCs w:val="19"/>
          <w:u w:val="single"/>
        </w:rPr>
        <w:t>stabilire la duratura o l’obiettivo dell’intervent</w:t>
      </w:r>
      <w:r w:rsidRPr="00662313">
        <w:rPr>
          <w:rFonts w:ascii="Arial" w:hAnsi="Arial" w:cs="Arial"/>
          <w:color w:val="000000" w:themeColor="text1"/>
          <w:sz w:val="19"/>
          <w:szCs w:val="19"/>
        </w:rPr>
        <w:t xml:space="preserve">o; b) dovrebbero </w:t>
      </w:r>
      <w:r w:rsidRPr="00662313">
        <w:rPr>
          <w:rFonts w:ascii="Arial" w:hAnsi="Arial" w:cs="Arial"/>
          <w:color w:val="000000" w:themeColor="text1"/>
          <w:sz w:val="19"/>
          <w:szCs w:val="19"/>
          <w:u w:val="single"/>
        </w:rPr>
        <w:t>essere esplicite</w:t>
      </w:r>
      <w:r w:rsidRPr="00662313">
        <w:rPr>
          <w:rFonts w:ascii="Arial" w:hAnsi="Arial" w:cs="Arial"/>
          <w:color w:val="000000" w:themeColor="text1"/>
          <w:sz w:val="19"/>
          <w:szCs w:val="19"/>
        </w:rPr>
        <w:t xml:space="preserve">; c) dovrebbero </w:t>
      </w:r>
      <w:r w:rsidRPr="00662313">
        <w:rPr>
          <w:rFonts w:ascii="Arial" w:hAnsi="Arial" w:cs="Arial"/>
          <w:color w:val="000000" w:themeColor="text1"/>
          <w:sz w:val="19"/>
          <w:szCs w:val="19"/>
          <w:u w:val="single"/>
        </w:rPr>
        <w:t>essere date ex ante</w:t>
      </w:r>
      <w:r w:rsidRPr="00662313">
        <w:rPr>
          <w:rFonts w:ascii="Arial" w:hAnsi="Arial" w:cs="Arial"/>
          <w:color w:val="000000" w:themeColor="text1"/>
          <w:sz w:val="19"/>
          <w:szCs w:val="19"/>
        </w:rPr>
        <w:t xml:space="preserve">, cioè prima dell’intervento; d) dovrebbero essere </w:t>
      </w:r>
      <w:r w:rsidRPr="00662313">
        <w:rPr>
          <w:rFonts w:ascii="Arial" w:hAnsi="Arial" w:cs="Arial"/>
          <w:color w:val="000000" w:themeColor="text1"/>
          <w:sz w:val="19"/>
          <w:szCs w:val="19"/>
          <w:u w:val="single"/>
        </w:rPr>
        <w:t>accompagnate dal controllo effettivo dello svolgimento dell’intervento da parte del Consiglio</w:t>
      </w:r>
      <w:r w:rsidRPr="00662313">
        <w:rPr>
          <w:rFonts w:ascii="Arial" w:hAnsi="Arial" w:cs="Arial"/>
          <w:color w:val="000000" w:themeColor="text1"/>
          <w:sz w:val="19"/>
          <w:szCs w:val="19"/>
        </w:rPr>
        <w:t xml:space="preserve">; e) </w:t>
      </w:r>
      <w:r w:rsidRPr="00662313">
        <w:rPr>
          <w:rFonts w:ascii="Arial" w:hAnsi="Arial" w:cs="Arial"/>
          <w:color w:val="000000" w:themeColor="text1"/>
          <w:sz w:val="19"/>
          <w:szCs w:val="19"/>
          <w:u w:val="single"/>
        </w:rPr>
        <w:t>le forze degli Stati membri le cui operazioni sono state autorizzate dal consiglio di sicurezza sono tenuta all’osservanza del diritto internazionali</w:t>
      </w:r>
      <w:r w:rsidRPr="00662313">
        <w:rPr>
          <w:rFonts w:ascii="Arial" w:hAnsi="Arial" w:cs="Arial"/>
          <w:color w:val="000000" w:themeColor="text1"/>
          <w:sz w:val="19"/>
          <w:szCs w:val="19"/>
        </w:rPr>
        <w:t>.</w:t>
      </w:r>
    </w:p>
    <w:p w14:paraId="74ECE32E" w14:textId="77777777" w:rsidR="00662313" w:rsidRPr="00662313" w:rsidRDefault="00662313"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p>
    <w:p w14:paraId="365F72EF" w14:textId="49511F8E" w:rsidR="006D01DC" w:rsidRPr="00662313" w:rsidRDefault="00662313"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662313">
        <w:rPr>
          <w:rFonts w:ascii="Arial" w:hAnsi="Arial" w:cs="Arial"/>
          <w:color w:val="000000" w:themeColor="text1"/>
          <w:sz w:val="19"/>
          <w:szCs w:val="19"/>
        </w:rPr>
        <w:t>Per Focarelli, a</w:t>
      </w:r>
      <w:r w:rsidR="006D01DC" w:rsidRPr="00662313">
        <w:rPr>
          <w:rFonts w:ascii="Arial" w:hAnsi="Arial" w:cs="Arial"/>
          <w:color w:val="000000" w:themeColor="text1"/>
          <w:sz w:val="19"/>
          <w:szCs w:val="19"/>
        </w:rPr>
        <w:t xml:space="preserve">nche per le </w:t>
      </w:r>
      <w:r w:rsidR="006771ED" w:rsidRPr="00662313">
        <w:rPr>
          <w:rFonts w:ascii="Arial" w:hAnsi="Arial" w:cs="Arial"/>
          <w:color w:val="000000" w:themeColor="text1"/>
          <w:sz w:val="19"/>
          <w:szCs w:val="19"/>
        </w:rPr>
        <w:t>autorizzazioni si</w:t>
      </w:r>
      <w:r w:rsidR="006D01DC" w:rsidRPr="00662313">
        <w:rPr>
          <w:rFonts w:ascii="Arial" w:hAnsi="Arial" w:cs="Arial"/>
          <w:color w:val="000000" w:themeColor="text1"/>
          <w:sz w:val="19"/>
          <w:szCs w:val="19"/>
        </w:rPr>
        <w:t xml:space="preserve"> è formata una </w:t>
      </w:r>
      <w:r w:rsidR="006D01DC" w:rsidRPr="00662313">
        <w:rPr>
          <w:rFonts w:ascii="Arial" w:hAnsi="Arial" w:cs="Arial"/>
          <w:b/>
          <w:bCs/>
          <w:color w:val="000000" w:themeColor="text1"/>
          <w:sz w:val="19"/>
          <w:szCs w:val="19"/>
        </w:rPr>
        <w:t xml:space="preserve">norma </w:t>
      </w:r>
      <w:r w:rsidR="006771ED" w:rsidRPr="00662313">
        <w:rPr>
          <w:rFonts w:ascii="Arial" w:hAnsi="Arial" w:cs="Arial"/>
          <w:b/>
          <w:bCs/>
          <w:color w:val="000000" w:themeColor="text1"/>
          <w:sz w:val="19"/>
          <w:szCs w:val="19"/>
        </w:rPr>
        <w:t>consuetudinaria</w:t>
      </w:r>
      <w:r w:rsidR="006D01DC" w:rsidRPr="00662313">
        <w:rPr>
          <w:rFonts w:ascii="Arial" w:hAnsi="Arial" w:cs="Arial"/>
          <w:b/>
          <w:bCs/>
          <w:color w:val="000000" w:themeColor="text1"/>
          <w:sz w:val="19"/>
          <w:szCs w:val="19"/>
        </w:rPr>
        <w:t xml:space="preserve"> interna al sistema ad integrazione o in </w:t>
      </w:r>
      <w:r w:rsidR="006771ED" w:rsidRPr="00662313">
        <w:rPr>
          <w:rFonts w:ascii="Arial" w:hAnsi="Arial" w:cs="Arial"/>
          <w:b/>
          <w:bCs/>
          <w:color w:val="000000" w:themeColor="text1"/>
          <w:sz w:val="19"/>
          <w:szCs w:val="19"/>
        </w:rPr>
        <w:t>deroga</w:t>
      </w:r>
      <w:r w:rsidR="006D01DC" w:rsidRPr="00662313">
        <w:rPr>
          <w:rFonts w:ascii="Arial" w:hAnsi="Arial" w:cs="Arial"/>
          <w:b/>
          <w:bCs/>
          <w:color w:val="000000" w:themeColor="text1"/>
          <w:sz w:val="19"/>
          <w:szCs w:val="19"/>
        </w:rPr>
        <w:t xml:space="preserve"> al cap</w:t>
      </w:r>
      <w:r w:rsidR="006771ED" w:rsidRPr="00662313">
        <w:rPr>
          <w:rFonts w:ascii="Arial" w:hAnsi="Arial" w:cs="Arial"/>
          <w:b/>
          <w:bCs/>
          <w:color w:val="000000" w:themeColor="text1"/>
          <w:sz w:val="19"/>
          <w:szCs w:val="19"/>
        </w:rPr>
        <w:t>.</w:t>
      </w:r>
      <w:r w:rsidR="006D01DC" w:rsidRPr="00662313">
        <w:rPr>
          <w:rFonts w:ascii="Arial" w:hAnsi="Arial" w:cs="Arial"/>
          <w:b/>
          <w:bCs/>
          <w:color w:val="000000" w:themeColor="text1"/>
          <w:sz w:val="19"/>
          <w:szCs w:val="19"/>
        </w:rPr>
        <w:t xml:space="preserve"> VII della Carta</w:t>
      </w:r>
      <w:r w:rsidR="006D01DC" w:rsidRPr="00662313">
        <w:rPr>
          <w:rFonts w:ascii="Arial" w:hAnsi="Arial" w:cs="Arial"/>
          <w:color w:val="000000" w:themeColor="text1"/>
          <w:sz w:val="19"/>
          <w:szCs w:val="19"/>
        </w:rPr>
        <w:t xml:space="preserve">. Infatti, </w:t>
      </w:r>
      <w:r w:rsidR="006D01DC" w:rsidRPr="00662313">
        <w:rPr>
          <w:rFonts w:ascii="Arial" w:hAnsi="Arial" w:cs="Arial"/>
          <w:color w:val="000000" w:themeColor="text1"/>
          <w:sz w:val="19"/>
          <w:szCs w:val="19"/>
          <w:u w:val="single"/>
        </w:rPr>
        <w:t xml:space="preserve">se è vero che la prassi delle </w:t>
      </w:r>
      <w:r w:rsidR="006771ED" w:rsidRPr="00662313">
        <w:rPr>
          <w:rFonts w:ascii="Arial" w:hAnsi="Arial" w:cs="Arial"/>
          <w:color w:val="000000" w:themeColor="text1"/>
          <w:sz w:val="19"/>
          <w:szCs w:val="19"/>
          <w:u w:val="single"/>
        </w:rPr>
        <w:t>autorizzazioni non</w:t>
      </w:r>
      <w:r w:rsidR="006D01DC" w:rsidRPr="00662313">
        <w:rPr>
          <w:rFonts w:ascii="Arial" w:hAnsi="Arial" w:cs="Arial"/>
          <w:color w:val="000000" w:themeColor="text1"/>
          <w:sz w:val="19"/>
          <w:szCs w:val="19"/>
          <w:u w:val="single"/>
        </w:rPr>
        <w:t xml:space="preserve"> è costante</w:t>
      </w:r>
      <w:r w:rsidR="006D01DC" w:rsidRPr="00662313">
        <w:rPr>
          <w:rFonts w:ascii="Arial" w:hAnsi="Arial" w:cs="Arial"/>
          <w:color w:val="000000" w:themeColor="text1"/>
          <w:sz w:val="19"/>
          <w:szCs w:val="19"/>
        </w:rPr>
        <w:t xml:space="preserve"> in quanto si sono avuti interventi militari non autorizzati anche significativi,</w:t>
      </w:r>
      <w:r w:rsidR="006771ED" w:rsidRPr="00662313">
        <w:rPr>
          <w:rFonts w:ascii="Arial" w:hAnsi="Arial" w:cs="Arial"/>
          <w:color w:val="000000" w:themeColor="text1"/>
          <w:sz w:val="19"/>
          <w:szCs w:val="19"/>
        </w:rPr>
        <w:t xml:space="preserve"> è </w:t>
      </w:r>
      <w:r w:rsidR="006771ED" w:rsidRPr="00662313">
        <w:rPr>
          <w:rFonts w:ascii="Arial" w:hAnsi="Arial" w:cs="Arial"/>
          <w:color w:val="000000" w:themeColor="text1"/>
          <w:sz w:val="19"/>
          <w:szCs w:val="19"/>
          <w:u w:val="single"/>
        </w:rPr>
        <w:t>anche vero che nei casi in cui l’autorizzazione è stata data non sono state sollevate obiezioni di rilievo</w:t>
      </w:r>
      <w:r w:rsidR="006771ED" w:rsidRPr="00662313">
        <w:rPr>
          <w:rFonts w:ascii="Arial" w:hAnsi="Arial" w:cs="Arial"/>
          <w:color w:val="000000" w:themeColor="text1"/>
          <w:sz w:val="19"/>
          <w:szCs w:val="19"/>
        </w:rPr>
        <w:t xml:space="preserve"> e che, al contrario, nei casi privi di autorizzazione o sono state espresse forti proteste, oppure l’intervento è stato ritenuto lecito su altre basi, come la legittima difesa.</w:t>
      </w:r>
    </w:p>
    <w:p w14:paraId="7C9B5DBE" w14:textId="6F6845D2" w:rsidR="009377AA" w:rsidRPr="00662313" w:rsidRDefault="009377AA"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p>
    <w:p w14:paraId="017447C3" w14:textId="3CD34913" w:rsidR="000657B5" w:rsidRPr="00662313" w:rsidRDefault="00662313"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662313">
        <w:rPr>
          <w:rFonts w:ascii="Arial" w:hAnsi="Arial" w:cs="Arial"/>
          <w:color w:val="000000" w:themeColor="text1"/>
          <w:sz w:val="19"/>
          <w:szCs w:val="19"/>
          <w:highlight w:val="red"/>
        </w:rPr>
        <w:t>(pag. 637 l</w:t>
      </w:r>
      <w:r w:rsidR="000657B5" w:rsidRPr="00662313">
        <w:rPr>
          <w:rFonts w:ascii="Arial" w:hAnsi="Arial" w:cs="Arial"/>
          <w:color w:val="000000" w:themeColor="text1"/>
          <w:sz w:val="19"/>
          <w:szCs w:val="19"/>
          <w:highlight w:val="red"/>
        </w:rPr>
        <w:t xml:space="preserve">e misure di sicurezza collettiva all’estero nel </w:t>
      </w:r>
      <w:r w:rsidRPr="00662313">
        <w:rPr>
          <w:rFonts w:ascii="Arial" w:hAnsi="Arial" w:cs="Arial"/>
          <w:color w:val="000000" w:themeColor="text1"/>
          <w:sz w:val="19"/>
          <w:szCs w:val="19"/>
          <w:highlight w:val="red"/>
        </w:rPr>
        <w:t>diritto</w:t>
      </w:r>
      <w:r w:rsidR="000657B5" w:rsidRPr="00662313">
        <w:rPr>
          <w:rFonts w:ascii="Arial" w:hAnsi="Arial" w:cs="Arial"/>
          <w:color w:val="000000" w:themeColor="text1"/>
          <w:sz w:val="19"/>
          <w:szCs w:val="19"/>
          <w:highlight w:val="red"/>
        </w:rPr>
        <w:t xml:space="preserve"> italiano</w:t>
      </w:r>
      <w:r w:rsidRPr="00662313">
        <w:rPr>
          <w:rFonts w:ascii="Arial" w:hAnsi="Arial" w:cs="Arial"/>
          <w:color w:val="000000" w:themeColor="text1"/>
          <w:sz w:val="19"/>
          <w:szCs w:val="19"/>
          <w:highlight w:val="red"/>
        </w:rPr>
        <w:t>)</w:t>
      </w:r>
    </w:p>
    <w:p w14:paraId="62C80316" w14:textId="2E2B4C7E" w:rsidR="00452990" w:rsidRDefault="00452990" w:rsidP="00BA37AA">
      <w:pPr>
        <w:pStyle w:val="NormaleWeb"/>
        <w:tabs>
          <w:tab w:val="left" w:pos="2757"/>
        </w:tabs>
        <w:spacing w:before="0" w:beforeAutospacing="0" w:after="0" w:afterAutospacing="0"/>
        <w:contextualSpacing/>
        <w:jc w:val="both"/>
        <w:rPr>
          <w:rFonts w:ascii="Arial" w:hAnsi="Arial" w:cs="Arial"/>
          <w:b/>
          <w:bCs/>
          <w:color w:val="C00000"/>
          <w:sz w:val="20"/>
          <w:szCs w:val="20"/>
        </w:rPr>
      </w:pPr>
    </w:p>
    <w:p w14:paraId="55684E23" w14:textId="19FBF0FC" w:rsidR="00452990" w:rsidRPr="007379C4" w:rsidRDefault="00452990" w:rsidP="00BA37AA">
      <w:pPr>
        <w:pStyle w:val="NormaleWeb"/>
        <w:tabs>
          <w:tab w:val="left" w:pos="2757"/>
        </w:tabs>
        <w:spacing w:before="0" w:beforeAutospacing="0" w:after="0" w:afterAutospacing="0"/>
        <w:contextualSpacing/>
        <w:jc w:val="both"/>
        <w:rPr>
          <w:rFonts w:ascii="Arial" w:hAnsi="Arial" w:cs="Arial"/>
          <w:b/>
          <w:bCs/>
          <w:color w:val="000000" w:themeColor="text1"/>
          <w:sz w:val="19"/>
          <w:szCs w:val="19"/>
        </w:rPr>
      </w:pPr>
      <w:r w:rsidRPr="007379C4">
        <w:rPr>
          <w:rFonts w:ascii="Arial" w:hAnsi="Arial" w:cs="Arial"/>
          <w:b/>
          <w:bCs/>
          <w:color w:val="000000" w:themeColor="text1"/>
          <w:sz w:val="19"/>
          <w:szCs w:val="19"/>
        </w:rPr>
        <w:t xml:space="preserve">SEZIONE 4 – </w:t>
      </w:r>
      <w:r w:rsidRPr="007379C4">
        <w:rPr>
          <w:rFonts w:ascii="Arial" w:hAnsi="Arial" w:cs="Arial"/>
          <w:b/>
          <w:bCs/>
          <w:color w:val="000000" w:themeColor="text1"/>
          <w:sz w:val="19"/>
          <w:szCs w:val="19"/>
          <w:highlight w:val="cyan"/>
        </w:rPr>
        <w:t>DISARMO E NON PROLIFERAZIONE DELLE ARMI DI DISTRUZIONE DI MASSA</w:t>
      </w:r>
    </w:p>
    <w:p w14:paraId="1ABCFB27" w14:textId="1CD252EF" w:rsidR="00452990" w:rsidRPr="007379C4" w:rsidRDefault="00452990"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7379C4">
        <w:rPr>
          <w:rFonts w:ascii="Arial" w:hAnsi="Arial" w:cs="Arial"/>
          <w:color w:val="000000" w:themeColor="text1"/>
          <w:sz w:val="19"/>
          <w:szCs w:val="19"/>
        </w:rPr>
        <w:t xml:space="preserve">La sicurezza globale è </w:t>
      </w:r>
      <w:r w:rsidRPr="007379C4">
        <w:rPr>
          <w:rFonts w:ascii="Arial" w:hAnsi="Arial" w:cs="Arial"/>
          <w:color w:val="000000" w:themeColor="text1"/>
          <w:sz w:val="19"/>
          <w:szCs w:val="19"/>
          <w:u w:val="single"/>
        </w:rPr>
        <w:t xml:space="preserve">garantita non solo dalla capacità di reazione militare ex post ad illeciti e a minacce al sistema, ma anche dalle </w:t>
      </w:r>
      <w:r w:rsidRPr="007379C4">
        <w:rPr>
          <w:rFonts w:ascii="Arial" w:hAnsi="Arial" w:cs="Arial"/>
          <w:b/>
          <w:bCs/>
          <w:color w:val="000000" w:themeColor="text1"/>
          <w:sz w:val="19"/>
          <w:szCs w:val="19"/>
        </w:rPr>
        <w:t>norme dirette a prevenire ex ante sia gli illeciti che le minacce</w:t>
      </w:r>
      <w:r w:rsidRPr="007379C4">
        <w:rPr>
          <w:rFonts w:ascii="Arial" w:hAnsi="Arial" w:cs="Arial"/>
          <w:color w:val="000000" w:themeColor="text1"/>
          <w:sz w:val="19"/>
          <w:szCs w:val="19"/>
        </w:rPr>
        <w:t xml:space="preserve">, dirette dunque ad operare prima che un conflitto insorga e proprio al fine di ridurre le probabilità che insorga. Tra queste norme vi sono le </w:t>
      </w:r>
      <w:r w:rsidRPr="007379C4">
        <w:rPr>
          <w:rFonts w:ascii="Arial" w:hAnsi="Arial" w:cs="Arial"/>
          <w:b/>
          <w:bCs/>
          <w:color w:val="C00000"/>
          <w:sz w:val="19"/>
          <w:szCs w:val="19"/>
        </w:rPr>
        <w:t>norme internazionali sul disarmo e sulla norma proliferazione delle armi di distruzione di massa</w:t>
      </w:r>
      <w:r w:rsidRPr="007379C4">
        <w:rPr>
          <w:rFonts w:ascii="Arial" w:hAnsi="Arial" w:cs="Arial"/>
          <w:color w:val="000000" w:themeColor="text1"/>
          <w:sz w:val="19"/>
          <w:szCs w:val="19"/>
        </w:rPr>
        <w:t xml:space="preserve">, che proteggono la sicurezza globale vietando l’esistenza, o quanto meno la diffusione, di armi particolarmente pericolose. Le norme internazionali sul disarmo e sulla non proliferazioni vanno distinte tra di loro, anche se sono sempre più frequenti i trattati che le contengono insieme: le prime </w:t>
      </w:r>
      <w:r w:rsidRPr="007379C4">
        <w:rPr>
          <w:rFonts w:ascii="Arial" w:hAnsi="Arial" w:cs="Arial"/>
          <w:b/>
          <w:bCs/>
          <w:color w:val="000000" w:themeColor="text1"/>
          <w:sz w:val="19"/>
          <w:szCs w:val="19"/>
        </w:rPr>
        <w:t>vietano a qualsiasi Stati che ne è destinatario la produzione e la vendita delle</w:t>
      </w:r>
      <w:r w:rsidRPr="007379C4">
        <w:rPr>
          <w:rFonts w:ascii="Arial" w:hAnsi="Arial" w:cs="Arial"/>
          <w:color w:val="000000" w:themeColor="text1"/>
          <w:sz w:val="19"/>
          <w:szCs w:val="19"/>
        </w:rPr>
        <w:t xml:space="preserve"> </w:t>
      </w:r>
      <w:r w:rsidRPr="007379C4">
        <w:rPr>
          <w:rFonts w:ascii="Arial" w:hAnsi="Arial" w:cs="Arial"/>
          <w:b/>
          <w:bCs/>
          <w:color w:val="000000" w:themeColor="text1"/>
          <w:sz w:val="19"/>
          <w:szCs w:val="19"/>
        </w:rPr>
        <w:t>armi</w:t>
      </w:r>
      <w:r w:rsidRPr="007379C4">
        <w:rPr>
          <w:rFonts w:ascii="Arial" w:hAnsi="Arial" w:cs="Arial"/>
          <w:color w:val="000000" w:themeColor="text1"/>
          <w:sz w:val="19"/>
          <w:szCs w:val="19"/>
        </w:rPr>
        <w:t xml:space="preserve">; le seconde </w:t>
      </w:r>
      <w:r w:rsidRPr="007379C4">
        <w:rPr>
          <w:rFonts w:ascii="Arial" w:hAnsi="Arial" w:cs="Arial"/>
          <w:b/>
          <w:bCs/>
          <w:color w:val="000000" w:themeColor="text1"/>
          <w:sz w:val="19"/>
          <w:szCs w:val="19"/>
        </w:rPr>
        <w:t>vietano il</w:t>
      </w:r>
      <w:r w:rsidRPr="007379C4">
        <w:rPr>
          <w:rFonts w:ascii="Arial" w:hAnsi="Arial" w:cs="Arial"/>
          <w:color w:val="000000" w:themeColor="text1"/>
          <w:sz w:val="19"/>
          <w:szCs w:val="19"/>
        </w:rPr>
        <w:t xml:space="preserve"> </w:t>
      </w:r>
      <w:r w:rsidRPr="007379C4">
        <w:rPr>
          <w:rFonts w:ascii="Arial" w:hAnsi="Arial" w:cs="Arial"/>
          <w:b/>
          <w:bCs/>
          <w:color w:val="000000" w:themeColor="text1"/>
          <w:sz w:val="19"/>
          <w:szCs w:val="19"/>
        </w:rPr>
        <w:t>possedere delle armi solo ad alcuni dei destinatari</w:t>
      </w:r>
      <w:r w:rsidRPr="007379C4">
        <w:rPr>
          <w:rFonts w:ascii="Arial" w:hAnsi="Arial" w:cs="Arial"/>
          <w:color w:val="000000" w:themeColor="text1"/>
          <w:sz w:val="19"/>
          <w:szCs w:val="19"/>
        </w:rPr>
        <w:t>.</w:t>
      </w:r>
    </w:p>
    <w:p w14:paraId="2462B111" w14:textId="69D1167D" w:rsidR="00452990" w:rsidRPr="007379C4" w:rsidRDefault="00452990"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p>
    <w:p w14:paraId="1558B8DE" w14:textId="7916A56A" w:rsidR="00452990" w:rsidRPr="007379C4" w:rsidRDefault="007379C4" w:rsidP="00BA37AA">
      <w:pPr>
        <w:pStyle w:val="NormaleWeb"/>
        <w:tabs>
          <w:tab w:val="left" w:pos="2757"/>
        </w:tabs>
        <w:spacing w:before="0" w:beforeAutospacing="0" w:after="0" w:afterAutospacing="0"/>
        <w:contextualSpacing/>
        <w:jc w:val="both"/>
        <w:rPr>
          <w:rFonts w:ascii="Arial" w:hAnsi="Arial" w:cs="Arial"/>
          <w:b/>
          <w:bCs/>
          <w:color w:val="4472C4" w:themeColor="accent1"/>
          <w:sz w:val="19"/>
          <w:szCs w:val="19"/>
        </w:rPr>
      </w:pPr>
      <w:r w:rsidRPr="007379C4">
        <w:rPr>
          <w:rFonts w:ascii="Arial" w:hAnsi="Arial" w:cs="Arial"/>
          <w:b/>
          <w:bCs/>
          <w:color w:val="4472C4" w:themeColor="accent1"/>
          <w:sz w:val="19"/>
          <w:szCs w:val="19"/>
        </w:rPr>
        <w:t>Il d</w:t>
      </w:r>
      <w:r w:rsidR="00452990" w:rsidRPr="007379C4">
        <w:rPr>
          <w:rFonts w:ascii="Arial" w:hAnsi="Arial" w:cs="Arial"/>
          <w:b/>
          <w:bCs/>
          <w:color w:val="4472C4" w:themeColor="accent1"/>
          <w:sz w:val="19"/>
          <w:szCs w:val="19"/>
        </w:rPr>
        <w:t>isarmo</w:t>
      </w:r>
    </w:p>
    <w:p w14:paraId="66DE9C31" w14:textId="77777777" w:rsidR="007379C4" w:rsidRPr="007379C4" w:rsidRDefault="00452990"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7379C4">
        <w:rPr>
          <w:rFonts w:ascii="Arial" w:hAnsi="Arial" w:cs="Arial"/>
          <w:color w:val="000000" w:themeColor="text1"/>
          <w:sz w:val="19"/>
          <w:szCs w:val="19"/>
        </w:rPr>
        <w:t xml:space="preserve">Per quanto riguarda </w:t>
      </w:r>
      <w:r w:rsidRPr="007379C4">
        <w:rPr>
          <w:rFonts w:ascii="Arial" w:hAnsi="Arial" w:cs="Arial"/>
          <w:b/>
          <w:bCs/>
          <w:color w:val="C00000"/>
          <w:sz w:val="19"/>
          <w:szCs w:val="19"/>
        </w:rPr>
        <w:t>il disarmo</w:t>
      </w:r>
      <w:r w:rsidRPr="007379C4">
        <w:rPr>
          <w:rFonts w:ascii="Arial" w:hAnsi="Arial" w:cs="Arial"/>
          <w:color w:val="000000" w:themeColor="text1"/>
          <w:sz w:val="19"/>
          <w:szCs w:val="19"/>
        </w:rPr>
        <w:t xml:space="preserve">, </w:t>
      </w:r>
      <w:r w:rsidRPr="007379C4">
        <w:rPr>
          <w:rFonts w:ascii="Arial" w:hAnsi="Arial" w:cs="Arial"/>
          <w:b/>
          <w:bCs/>
          <w:color w:val="000000" w:themeColor="text1"/>
          <w:sz w:val="19"/>
          <w:szCs w:val="19"/>
          <w:u w:val="single"/>
        </w:rPr>
        <w:t>non</w:t>
      </w:r>
      <w:r w:rsidRPr="007379C4">
        <w:rPr>
          <w:rFonts w:ascii="Arial" w:hAnsi="Arial" w:cs="Arial"/>
          <w:color w:val="000000" w:themeColor="text1"/>
          <w:sz w:val="19"/>
          <w:szCs w:val="19"/>
          <w:u w:val="single"/>
        </w:rPr>
        <w:t xml:space="preserve"> </w:t>
      </w:r>
      <w:r w:rsidRPr="007379C4">
        <w:rPr>
          <w:rFonts w:ascii="Arial" w:hAnsi="Arial" w:cs="Arial"/>
          <w:b/>
          <w:bCs/>
          <w:color w:val="000000" w:themeColor="text1"/>
          <w:sz w:val="19"/>
          <w:szCs w:val="19"/>
          <w:u w:val="single"/>
        </w:rPr>
        <w:t>esiste un obbligo di disarmo previsto dal diritto internazionale consuetudinario</w:t>
      </w:r>
      <w:r w:rsidRPr="007379C4">
        <w:rPr>
          <w:rFonts w:ascii="Arial" w:hAnsi="Arial" w:cs="Arial"/>
          <w:color w:val="000000" w:themeColor="text1"/>
          <w:sz w:val="19"/>
          <w:szCs w:val="19"/>
        </w:rPr>
        <w:t>: nel parere sulle Attività nucleari del 1996, la CIG ha sostenuto che il disarmo nucleare è oggetto solo di norme pattizie.</w:t>
      </w:r>
      <w:r w:rsidR="007379C4" w:rsidRPr="007379C4">
        <w:rPr>
          <w:rFonts w:ascii="Arial" w:hAnsi="Arial" w:cs="Arial"/>
          <w:color w:val="000000" w:themeColor="text1"/>
          <w:sz w:val="19"/>
          <w:szCs w:val="19"/>
        </w:rPr>
        <w:t xml:space="preserve"> </w:t>
      </w:r>
    </w:p>
    <w:p w14:paraId="3309F6A0" w14:textId="20473590" w:rsidR="007379C4" w:rsidRPr="007379C4" w:rsidRDefault="00452990"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7379C4">
        <w:rPr>
          <w:rFonts w:ascii="Arial" w:hAnsi="Arial" w:cs="Arial"/>
          <w:color w:val="000000" w:themeColor="text1"/>
          <w:sz w:val="19"/>
          <w:szCs w:val="19"/>
        </w:rPr>
        <w:t xml:space="preserve">Nell’ambito delle Organizzazioni Unite, </w:t>
      </w:r>
      <w:r w:rsidRPr="007379C4">
        <w:rPr>
          <w:rFonts w:ascii="Arial" w:hAnsi="Arial" w:cs="Arial"/>
          <w:color w:val="000000" w:themeColor="text1"/>
          <w:sz w:val="19"/>
          <w:szCs w:val="19"/>
          <w:u w:val="single"/>
        </w:rPr>
        <w:t>tre disposizioni della Carta si occupano del disarmo</w:t>
      </w:r>
      <w:r w:rsidRPr="007379C4">
        <w:rPr>
          <w:rFonts w:ascii="Arial" w:hAnsi="Arial" w:cs="Arial"/>
          <w:color w:val="000000" w:themeColor="text1"/>
          <w:sz w:val="19"/>
          <w:szCs w:val="19"/>
        </w:rPr>
        <w:t xml:space="preserve">: </w:t>
      </w:r>
      <w:r w:rsidRPr="007379C4">
        <w:rPr>
          <w:rFonts w:ascii="Arial" w:hAnsi="Arial" w:cs="Arial"/>
          <w:color w:val="000000" w:themeColor="text1"/>
          <w:sz w:val="19"/>
          <w:szCs w:val="19"/>
          <w:highlight w:val="yellow"/>
        </w:rPr>
        <w:t>l’art. 11</w:t>
      </w:r>
      <w:r w:rsidRPr="007379C4">
        <w:rPr>
          <w:rFonts w:ascii="Arial" w:hAnsi="Arial" w:cs="Arial"/>
          <w:color w:val="000000" w:themeColor="text1"/>
          <w:sz w:val="19"/>
          <w:szCs w:val="19"/>
        </w:rPr>
        <w:t xml:space="preserve"> attribuisce all’Assemblea il potere di adottare raccomandazioni in materia di disarmo di armamenti; </w:t>
      </w:r>
      <w:r w:rsidRPr="007379C4">
        <w:rPr>
          <w:rFonts w:ascii="Arial" w:hAnsi="Arial" w:cs="Arial"/>
          <w:color w:val="000000" w:themeColor="text1"/>
          <w:sz w:val="19"/>
          <w:szCs w:val="19"/>
          <w:highlight w:val="yellow"/>
        </w:rPr>
        <w:t>l’art 26</w:t>
      </w:r>
      <w:r w:rsidRPr="007379C4">
        <w:rPr>
          <w:rFonts w:ascii="Arial" w:hAnsi="Arial" w:cs="Arial"/>
          <w:color w:val="000000" w:themeColor="text1"/>
          <w:sz w:val="19"/>
          <w:szCs w:val="19"/>
        </w:rPr>
        <w:t xml:space="preserve"> attribuisce al Consiglio la competenza a formulare piani per la disciplina degli armamenti, servendosi del caso del Comitato di Stato Maggiore, ai sensi dell’</w:t>
      </w:r>
      <w:r w:rsidRPr="007379C4">
        <w:rPr>
          <w:rFonts w:ascii="Arial" w:hAnsi="Arial" w:cs="Arial"/>
          <w:color w:val="000000" w:themeColor="text1"/>
          <w:sz w:val="19"/>
          <w:szCs w:val="19"/>
          <w:highlight w:val="yellow"/>
        </w:rPr>
        <w:t>art. 47</w:t>
      </w:r>
      <w:r w:rsidRPr="007379C4">
        <w:rPr>
          <w:rFonts w:ascii="Arial" w:hAnsi="Arial" w:cs="Arial"/>
          <w:color w:val="000000" w:themeColor="text1"/>
          <w:sz w:val="19"/>
          <w:szCs w:val="19"/>
        </w:rPr>
        <w:t xml:space="preserve">. </w:t>
      </w:r>
    </w:p>
    <w:p w14:paraId="3549D9C2" w14:textId="7F77D3EC" w:rsidR="00452990" w:rsidRPr="007379C4" w:rsidRDefault="00452990"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7379C4">
        <w:rPr>
          <w:rFonts w:ascii="Arial" w:hAnsi="Arial" w:cs="Arial"/>
          <w:color w:val="000000" w:themeColor="text1"/>
          <w:sz w:val="19"/>
          <w:szCs w:val="19"/>
        </w:rPr>
        <w:t xml:space="preserve">Inoltre, nell’ambito dell’Onu si occupano di disarmo </w:t>
      </w:r>
      <w:r w:rsidRPr="007379C4">
        <w:rPr>
          <w:rFonts w:ascii="Arial" w:hAnsi="Arial" w:cs="Arial"/>
          <w:color w:val="000000" w:themeColor="text1"/>
          <w:sz w:val="19"/>
          <w:szCs w:val="19"/>
          <w:u w:val="single"/>
        </w:rPr>
        <w:t>la Prima commissione dell’Assemblea generale</w:t>
      </w:r>
      <w:r w:rsidRPr="007379C4">
        <w:rPr>
          <w:rFonts w:ascii="Arial" w:hAnsi="Arial" w:cs="Arial"/>
          <w:color w:val="000000" w:themeColor="text1"/>
          <w:sz w:val="19"/>
          <w:szCs w:val="19"/>
        </w:rPr>
        <w:t xml:space="preserve">, che può adottare progetti di risoluzione da sottoporre all’Assemblea, e </w:t>
      </w:r>
      <w:r w:rsidRPr="007379C4">
        <w:rPr>
          <w:rFonts w:ascii="Arial" w:hAnsi="Arial" w:cs="Arial"/>
          <w:color w:val="000000" w:themeColor="text1"/>
          <w:sz w:val="19"/>
          <w:szCs w:val="19"/>
          <w:u w:val="single"/>
        </w:rPr>
        <w:t>la Commissione del disarmo</w:t>
      </w:r>
      <w:r w:rsidRPr="007379C4">
        <w:rPr>
          <w:rFonts w:ascii="Arial" w:hAnsi="Arial" w:cs="Arial"/>
          <w:color w:val="000000" w:themeColor="text1"/>
          <w:sz w:val="19"/>
          <w:szCs w:val="19"/>
        </w:rPr>
        <w:t xml:space="preserve">; e attualmente la principale sede negoziale sul disramo è la </w:t>
      </w:r>
      <w:r w:rsidRPr="007379C4">
        <w:rPr>
          <w:rFonts w:ascii="Arial" w:hAnsi="Arial" w:cs="Arial"/>
          <w:color w:val="000000" w:themeColor="text1"/>
          <w:sz w:val="19"/>
          <w:szCs w:val="19"/>
          <w:u w:val="single"/>
        </w:rPr>
        <w:t>Conferenza sul disarmo del 1979</w:t>
      </w:r>
      <w:r w:rsidRPr="007379C4">
        <w:rPr>
          <w:rFonts w:ascii="Arial" w:hAnsi="Arial" w:cs="Arial"/>
          <w:color w:val="000000" w:themeColor="text1"/>
          <w:sz w:val="19"/>
          <w:szCs w:val="19"/>
        </w:rPr>
        <w:t>, organismo autonomo dell’Onu, la quale adotta progetti di accordo da sottoporre all’Assemblea generale.</w:t>
      </w:r>
    </w:p>
    <w:p w14:paraId="0EE68596" w14:textId="028CE8DB" w:rsidR="00452990" w:rsidRPr="007379C4" w:rsidRDefault="00452990"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7379C4">
        <w:rPr>
          <w:rFonts w:ascii="Arial" w:hAnsi="Arial" w:cs="Arial"/>
          <w:color w:val="000000" w:themeColor="text1"/>
          <w:sz w:val="19"/>
          <w:szCs w:val="19"/>
        </w:rPr>
        <w:t xml:space="preserve">Al di fuori dell’Onu, opera invece il </w:t>
      </w:r>
      <w:r w:rsidRPr="007379C4">
        <w:rPr>
          <w:rFonts w:ascii="Arial" w:hAnsi="Arial" w:cs="Arial"/>
          <w:color w:val="000000" w:themeColor="text1"/>
          <w:sz w:val="19"/>
          <w:szCs w:val="19"/>
          <w:u w:val="single"/>
        </w:rPr>
        <w:t>Foro di Cooperazione per la sicurezza</w:t>
      </w:r>
      <w:r w:rsidRPr="007379C4">
        <w:rPr>
          <w:rFonts w:ascii="Arial" w:hAnsi="Arial" w:cs="Arial"/>
          <w:color w:val="000000" w:themeColor="text1"/>
          <w:sz w:val="19"/>
          <w:szCs w:val="19"/>
        </w:rPr>
        <w:t xml:space="preserve"> istituito dall’OSCE, che prevede a negoziare misure idonee a rafforzare la fiducia tra gli stati partecipanti in materia di armamenti.</w:t>
      </w:r>
    </w:p>
    <w:p w14:paraId="72CDD679" w14:textId="5DA9D3A6" w:rsidR="00452990" w:rsidRPr="007379C4" w:rsidRDefault="00452990"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p>
    <w:p w14:paraId="5729633E" w14:textId="7230F28C" w:rsidR="00452990" w:rsidRPr="007379C4" w:rsidRDefault="00452990" w:rsidP="00BA37AA">
      <w:pPr>
        <w:pStyle w:val="NormaleWeb"/>
        <w:tabs>
          <w:tab w:val="left" w:pos="2757"/>
        </w:tabs>
        <w:spacing w:before="0" w:beforeAutospacing="0" w:after="0" w:afterAutospacing="0"/>
        <w:contextualSpacing/>
        <w:jc w:val="both"/>
        <w:rPr>
          <w:rFonts w:ascii="Arial" w:hAnsi="Arial" w:cs="Arial"/>
          <w:b/>
          <w:bCs/>
          <w:color w:val="4472C4" w:themeColor="accent1"/>
          <w:sz w:val="19"/>
          <w:szCs w:val="19"/>
        </w:rPr>
      </w:pPr>
      <w:r w:rsidRPr="007379C4">
        <w:rPr>
          <w:rFonts w:ascii="Arial" w:hAnsi="Arial" w:cs="Arial"/>
          <w:b/>
          <w:bCs/>
          <w:color w:val="4472C4" w:themeColor="accent1"/>
          <w:sz w:val="19"/>
          <w:szCs w:val="19"/>
        </w:rPr>
        <w:t>Non proliferazione delle armi di distribuzione di massa</w:t>
      </w:r>
    </w:p>
    <w:p w14:paraId="30369E59" w14:textId="77777777" w:rsidR="00085C49" w:rsidRPr="007379C4" w:rsidRDefault="00A85FF9" w:rsidP="00BA37AA">
      <w:pPr>
        <w:pStyle w:val="NormaleWeb"/>
        <w:tabs>
          <w:tab w:val="left" w:pos="2757"/>
        </w:tabs>
        <w:spacing w:before="0" w:beforeAutospacing="0" w:after="0" w:afterAutospacing="0"/>
        <w:contextualSpacing/>
        <w:jc w:val="both"/>
        <w:rPr>
          <w:rFonts w:ascii="Arial" w:hAnsi="Arial" w:cs="Arial"/>
          <w:color w:val="000000" w:themeColor="text1"/>
          <w:sz w:val="19"/>
          <w:szCs w:val="19"/>
        </w:rPr>
      </w:pPr>
      <w:r w:rsidRPr="007379C4">
        <w:rPr>
          <w:rFonts w:ascii="Arial" w:hAnsi="Arial" w:cs="Arial"/>
          <w:color w:val="000000" w:themeColor="text1"/>
          <w:sz w:val="19"/>
          <w:szCs w:val="19"/>
        </w:rPr>
        <w:t xml:space="preserve">Innanzitutto, le armi di distribuzione di massa comprendono </w:t>
      </w:r>
      <w:r w:rsidRPr="007379C4">
        <w:rPr>
          <w:rFonts w:ascii="Arial" w:hAnsi="Arial" w:cs="Arial"/>
          <w:color w:val="000000" w:themeColor="text1"/>
          <w:sz w:val="19"/>
          <w:szCs w:val="19"/>
          <w:u w:val="single"/>
        </w:rPr>
        <w:t>le armi nucleari, le armi biologiche e le armi chimich</w:t>
      </w:r>
      <w:r w:rsidRPr="007379C4">
        <w:rPr>
          <w:rFonts w:ascii="Arial" w:hAnsi="Arial" w:cs="Arial"/>
          <w:color w:val="000000" w:themeColor="text1"/>
          <w:sz w:val="19"/>
          <w:szCs w:val="19"/>
        </w:rPr>
        <w:t>e. L’uso di tali armi di distribuzione di massa sono disciplinata</w:t>
      </w:r>
      <w:r w:rsidR="00085C49" w:rsidRPr="007379C4">
        <w:rPr>
          <w:rFonts w:ascii="Arial" w:hAnsi="Arial" w:cs="Arial"/>
          <w:color w:val="000000" w:themeColor="text1"/>
          <w:sz w:val="19"/>
          <w:szCs w:val="19"/>
        </w:rPr>
        <w:t>:</w:t>
      </w:r>
    </w:p>
    <w:p w14:paraId="47561836" w14:textId="77777777" w:rsidR="00085C49" w:rsidRPr="007379C4" w:rsidRDefault="00A85FF9" w:rsidP="00FB32BC">
      <w:pPr>
        <w:pStyle w:val="NormaleWeb"/>
        <w:numPr>
          <w:ilvl w:val="0"/>
          <w:numId w:val="198"/>
        </w:numPr>
        <w:tabs>
          <w:tab w:val="left" w:pos="2757"/>
        </w:tabs>
        <w:spacing w:before="0" w:beforeAutospacing="0" w:after="0" w:afterAutospacing="0"/>
        <w:contextualSpacing/>
        <w:jc w:val="both"/>
        <w:rPr>
          <w:rFonts w:ascii="Arial" w:hAnsi="Arial" w:cs="Arial"/>
          <w:color w:val="000000" w:themeColor="text1"/>
          <w:sz w:val="19"/>
          <w:szCs w:val="19"/>
        </w:rPr>
      </w:pPr>
      <w:r w:rsidRPr="007379C4">
        <w:rPr>
          <w:rFonts w:ascii="Arial" w:hAnsi="Arial" w:cs="Arial"/>
          <w:b/>
          <w:bCs/>
          <w:color w:val="000000" w:themeColor="text1"/>
          <w:sz w:val="19"/>
          <w:szCs w:val="19"/>
        </w:rPr>
        <w:t>da alcune norme internazionali</w:t>
      </w:r>
      <w:r w:rsidRPr="007379C4">
        <w:rPr>
          <w:rFonts w:ascii="Arial" w:hAnsi="Arial" w:cs="Arial"/>
          <w:color w:val="000000" w:themeColor="text1"/>
          <w:sz w:val="19"/>
          <w:szCs w:val="19"/>
        </w:rPr>
        <w:t xml:space="preserve"> consuetudinarie solo per l’uso delle armi biologiche </w:t>
      </w:r>
      <w:r w:rsidR="00085C49" w:rsidRPr="007379C4">
        <w:rPr>
          <w:rFonts w:ascii="Arial" w:hAnsi="Arial" w:cs="Arial"/>
          <w:color w:val="000000" w:themeColor="text1"/>
          <w:sz w:val="19"/>
          <w:szCs w:val="19"/>
        </w:rPr>
        <w:t xml:space="preserve">e </w:t>
      </w:r>
      <w:r w:rsidRPr="007379C4">
        <w:rPr>
          <w:rFonts w:ascii="Arial" w:hAnsi="Arial" w:cs="Arial"/>
          <w:color w:val="000000" w:themeColor="text1"/>
          <w:sz w:val="19"/>
          <w:szCs w:val="19"/>
        </w:rPr>
        <w:t>chimiche</w:t>
      </w:r>
      <w:r w:rsidR="00085C49" w:rsidRPr="007379C4">
        <w:rPr>
          <w:rFonts w:ascii="Arial" w:hAnsi="Arial" w:cs="Arial"/>
          <w:color w:val="000000" w:themeColor="text1"/>
          <w:sz w:val="19"/>
          <w:szCs w:val="19"/>
        </w:rPr>
        <w:t>;</w:t>
      </w:r>
    </w:p>
    <w:p w14:paraId="278832B2" w14:textId="089980A8" w:rsidR="00085C49" w:rsidRPr="007379C4" w:rsidRDefault="00A85FF9" w:rsidP="00FB32BC">
      <w:pPr>
        <w:pStyle w:val="NormaleWeb"/>
        <w:numPr>
          <w:ilvl w:val="0"/>
          <w:numId w:val="198"/>
        </w:numPr>
        <w:tabs>
          <w:tab w:val="left" w:pos="2757"/>
        </w:tabs>
        <w:spacing w:before="0" w:beforeAutospacing="0" w:after="0" w:afterAutospacing="0"/>
        <w:contextualSpacing/>
        <w:jc w:val="both"/>
        <w:rPr>
          <w:rFonts w:ascii="Arial" w:hAnsi="Arial" w:cs="Arial"/>
          <w:color w:val="000000" w:themeColor="text1"/>
          <w:sz w:val="19"/>
          <w:szCs w:val="19"/>
        </w:rPr>
      </w:pPr>
      <w:r w:rsidRPr="007379C4">
        <w:rPr>
          <w:rFonts w:ascii="Arial" w:hAnsi="Arial" w:cs="Arial"/>
          <w:color w:val="000000" w:themeColor="text1"/>
          <w:sz w:val="19"/>
          <w:szCs w:val="19"/>
        </w:rPr>
        <w:t xml:space="preserve">prevalentemente </w:t>
      </w:r>
      <w:r w:rsidRPr="007379C4">
        <w:rPr>
          <w:rFonts w:ascii="Arial" w:hAnsi="Arial" w:cs="Arial"/>
          <w:b/>
          <w:bCs/>
          <w:color w:val="000000" w:themeColor="text1"/>
          <w:sz w:val="19"/>
          <w:szCs w:val="19"/>
        </w:rPr>
        <w:t>da trattati</w:t>
      </w:r>
      <w:r w:rsidR="007379C4" w:rsidRPr="007379C4">
        <w:rPr>
          <w:rFonts w:ascii="Arial" w:hAnsi="Arial" w:cs="Arial"/>
          <w:color w:val="000000" w:themeColor="text1"/>
          <w:sz w:val="19"/>
          <w:szCs w:val="19"/>
        </w:rPr>
        <w:t xml:space="preserve">: </w:t>
      </w:r>
      <w:r w:rsidRPr="007379C4">
        <w:rPr>
          <w:rFonts w:ascii="Arial" w:hAnsi="Arial" w:cs="Arial"/>
          <w:color w:val="000000" w:themeColor="text1"/>
          <w:sz w:val="19"/>
          <w:szCs w:val="19"/>
        </w:rPr>
        <w:t xml:space="preserve">la </w:t>
      </w:r>
      <w:r w:rsidR="00E53AE5" w:rsidRPr="007379C4">
        <w:rPr>
          <w:rFonts w:ascii="Arial" w:hAnsi="Arial" w:cs="Arial"/>
          <w:color w:val="000000" w:themeColor="text1"/>
          <w:sz w:val="19"/>
          <w:szCs w:val="19"/>
        </w:rPr>
        <w:t>Convezione</w:t>
      </w:r>
      <w:r w:rsidRPr="007379C4">
        <w:rPr>
          <w:rFonts w:ascii="Arial" w:hAnsi="Arial" w:cs="Arial"/>
          <w:color w:val="000000" w:themeColor="text1"/>
          <w:sz w:val="19"/>
          <w:szCs w:val="19"/>
        </w:rPr>
        <w:t xml:space="preserve"> sulle armi biologiche del 1993, la Convenzione sulle armi chimiche del 1993, e il Trattato di non proliferazioni delle armi nucleari.</w:t>
      </w:r>
    </w:p>
    <w:p w14:paraId="3C92003B" w14:textId="1E21F850" w:rsidR="00085C49" w:rsidRPr="007379C4" w:rsidRDefault="00A85FF9" w:rsidP="00085C49">
      <w:pPr>
        <w:pStyle w:val="NormaleWeb"/>
        <w:tabs>
          <w:tab w:val="left" w:pos="2757"/>
        </w:tabs>
        <w:spacing w:before="0" w:beforeAutospacing="0" w:after="0" w:afterAutospacing="0"/>
        <w:ind w:left="720"/>
        <w:contextualSpacing/>
        <w:jc w:val="both"/>
        <w:rPr>
          <w:rFonts w:ascii="Arial" w:hAnsi="Arial" w:cs="Arial"/>
          <w:color w:val="000000" w:themeColor="text1"/>
          <w:sz w:val="19"/>
          <w:szCs w:val="19"/>
        </w:rPr>
      </w:pPr>
      <w:r w:rsidRPr="007379C4">
        <w:rPr>
          <w:rFonts w:ascii="Arial" w:hAnsi="Arial" w:cs="Arial"/>
          <w:b/>
          <w:bCs/>
          <w:color w:val="000000" w:themeColor="text1"/>
          <w:sz w:val="19"/>
          <w:szCs w:val="19"/>
        </w:rPr>
        <w:t>Il Trattato di non proliferazione delle armi nucleari</w:t>
      </w:r>
      <w:r w:rsidRPr="007379C4">
        <w:rPr>
          <w:rFonts w:ascii="Arial" w:hAnsi="Arial" w:cs="Arial"/>
          <w:color w:val="000000" w:themeColor="text1"/>
          <w:sz w:val="19"/>
          <w:szCs w:val="19"/>
        </w:rPr>
        <w:t xml:space="preserve"> del 1968, è in </w:t>
      </w:r>
      <w:r w:rsidRPr="007379C4">
        <w:rPr>
          <w:rFonts w:ascii="Arial" w:hAnsi="Arial" w:cs="Arial"/>
          <w:color w:val="000000" w:themeColor="text1"/>
          <w:sz w:val="19"/>
          <w:szCs w:val="19"/>
          <w:u w:val="single"/>
        </w:rPr>
        <w:t>vigore dal 1970 per 191 Stati</w:t>
      </w:r>
      <w:r w:rsidRPr="007379C4">
        <w:rPr>
          <w:rFonts w:ascii="Arial" w:hAnsi="Arial" w:cs="Arial"/>
          <w:color w:val="000000" w:themeColor="text1"/>
          <w:sz w:val="19"/>
          <w:szCs w:val="19"/>
        </w:rPr>
        <w:t xml:space="preserve">, tra cui </w:t>
      </w:r>
      <w:r w:rsidRPr="007379C4">
        <w:rPr>
          <w:rFonts w:ascii="Arial" w:hAnsi="Arial" w:cs="Arial"/>
          <w:color w:val="000000" w:themeColor="text1"/>
          <w:sz w:val="19"/>
          <w:szCs w:val="19"/>
          <w:u w:val="single"/>
        </w:rPr>
        <w:t>cinque Stati possessori di armi nucleari</w:t>
      </w:r>
      <w:r w:rsidRPr="007379C4">
        <w:rPr>
          <w:rFonts w:ascii="Arial" w:hAnsi="Arial" w:cs="Arial"/>
          <w:color w:val="000000" w:themeColor="text1"/>
          <w:sz w:val="19"/>
          <w:szCs w:val="19"/>
        </w:rPr>
        <w:t xml:space="preserve"> (Usa, regno Unito, Francia, Cina, Federazione Russa, Israele); e costa di un </w:t>
      </w:r>
      <w:r w:rsidR="00E53AE5" w:rsidRPr="007379C4">
        <w:rPr>
          <w:rFonts w:ascii="Arial" w:hAnsi="Arial" w:cs="Arial"/>
          <w:color w:val="000000" w:themeColor="text1"/>
          <w:sz w:val="19"/>
          <w:szCs w:val="19"/>
        </w:rPr>
        <w:t>preambolo</w:t>
      </w:r>
      <w:r w:rsidRPr="007379C4">
        <w:rPr>
          <w:rFonts w:ascii="Arial" w:hAnsi="Arial" w:cs="Arial"/>
          <w:color w:val="000000" w:themeColor="text1"/>
          <w:sz w:val="19"/>
          <w:szCs w:val="19"/>
        </w:rPr>
        <w:t xml:space="preserve"> e 11 articoli, suddividibili in tre pilastri:</w:t>
      </w:r>
    </w:p>
    <w:p w14:paraId="64F405A9" w14:textId="62DD443D" w:rsidR="00085C49" w:rsidRPr="007379C4" w:rsidRDefault="00085C49" w:rsidP="00FB32BC">
      <w:pPr>
        <w:pStyle w:val="NormaleWeb"/>
        <w:numPr>
          <w:ilvl w:val="0"/>
          <w:numId w:val="201"/>
        </w:numPr>
        <w:tabs>
          <w:tab w:val="left" w:pos="2757"/>
        </w:tabs>
        <w:spacing w:before="0" w:beforeAutospacing="0" w:after="0" w:afterAutospacing="0"/>
        <w:ind w:left="1068"/>
        <w:contextualSpacing/>
        <w:jc w:val="both"/>
        <w:rPr>
          <w:rFonts w:ascii="Arial" w:hAnsi="Arial" w:cs="Arial"/>
          <w:color w:val="000000" w:themeColor="text1"/>
          <w:sz w:val="19"/>
          <w:szCs w:val="19"/>
        </w:rPr>
      </w:pPr>
      <w:r w:rsidRPr="007379C4">
        <w:rPr>
          <w:rFonts w:ascii="Arial" w:hAnsi="Arial" w:cs="Arial"/>
          <w:b/>
          <w:bCs/>
          <w:color w:val="000000" w:themeColor="text1"/>
          <w:sz w:val="19"/>
          <w:szCs w:val="19"/>
        </w:rPr>
        <w:t>Non proliferazione</w:t>
      </w:r>
      <w:r w:rsidR="007379C4" w:rsidRPr="007379C4">
        <w:rPr>
          <w:rFonts w:ascii="Arial" w:hAnsi="Arial" w:cs="Arial"/>
          <w:color w:val="000000" w:themeColor="text1"/>
          <w:sz w:val="19"/>
          <w:szCs w:val="19"/>
        </w:rPr>
        <w:t xml:space="preserve">: gli </w:t>
      </w:r>
      <w:r w:rsidR="007379C4" w:rsidRPr="007379C4">
        <w:rPr>
          <w:rFonts w:ascii="Arial" w:hAnsi="Arial" w:cs="Arial"/>
          <w:color w:val="000000" w:themeColor="text1"/>
          <w:sz w:val="19"/>
          <w:szCs w:val="19"/>
          <w:u w:val="single"/>
        </w:rPr>
        <w:t xml:space="preserve">Stati nucleari </w:t>
      </w:r>
      <w:r w:rsidRPr="007379C4">
        <w:rPr>
          <w:rFonts w:ascii="Arial" w:hAnsi="Arial" w:cs="Arial"/>
          <w:color w:val="000000" w:themeColor="text1"/>
          <w:sz w:val="19"/>
          <w:szCs w:val="19"/>
          <w:u w:val="single"/>
        </w:rPr>
        <w:t>si sono impegnati a non trasferire armi nucleari né ad assistere, incoraggiare o indurre uno Stato non nucleare ad acquisire armi nucleari</w:t>
      </w:r>
      <w:r w:rsidRPr="007379C4">
        <w:rPr>
          <w:rFonts w:ascii="Arial" w:hAnsi="Arial" w:cs="Arial"/>
          <w:color w:val="000000" w:themeColor="text1"/>
          <w:sz w:val="19"/>
          <w:szCs w:val="19"/>
        </w:rPr>
        <w:t xml:space="preserve"> (art I); a loro volta gli </w:t>
      </w:r>
      <w:r w:rsidRPr="007379C4">
        <w:rPr>
          <w:rFonts w:ascii="Arial" w:hAnsi="Arial" w:cs="Arial"/>
          <w:color w:val="000000" w:themeColor="text1"/>
          <w:sz w:val="19"/>
          <w:szCs w:val="19"/>
          <w:u w:val="single"/>
        </w:rPr>
        <w:t>Stati non nuclear</w:t>
      </w:r>
      <w:r w:rsidR="007379C4" w:rsidRPr="007379C4">
        <w:rPr>
          <w:rFonts w:ascii="Arial" w:hAnsi="Arial" w:cs="Arial"/>
          <w:color w:val="000000" w:themeColor="text1"/>
          <w:sz w:val="19"/>
          <w:szCs w:val="19"/>
          <w:u w:val="single"/>
        </w:rPr>
        <w:t>i</w:t>
      </w:r>
      <w:r w:rsidRPr="007379C4">
        <w:rPr>
          <w:rFonts w:ascii="Arial" w:hAnsi="Arial" w:cs="Arial"/>
          <w:color w:val="000000" w:themeColor="text1"/>
          <w:sz w:val="19"/>
          <w:szCs w:val="19"/>
          <w:u w:val="single"/>
        </w:rPr>
        <w:t xml:space="preserve"> si sono impegnati a non ricevere, produrre, acquisire armi nucleari, né a chiedere o ricevere qualsiasi tipo di assistenza nella produzione di armi nuclear</w:t>
      </w:r>
      <w:r w:rsidRPr="007379C4">
        <w:rPr>
          <w:rFonts w:ascii="Arial" w:hAnsi="Arial" w:cs="Arial"/>
          <w:color w:val="000000" w:themeColor="text1"/>
          <w:sz w:val="19"/>
          <w:szCs w:val="19"/>
        </w:rPr>
        <w:t xml:space="preserve">i (art II); ed ad </w:t>
      </w:r>
      <w:r w:rsidRPr="007379C4">
        <w:rPr>
          <w:rFonts w:ascii="Arial" w:hAnsi="Arial" w:cs="Arial"/>
          <w:color w:val="000000" w:themeColor="text1"/>
          <w:sz w:val="19"/>
          <w:szCs w:val="19"/>
          <w:u w:val="single"/>
        </w:rPr>
        <w:t>accettare misure di salvaguardia dell’Agenzia Internazionale dell’Energia atomica</w:t>
      </w:r>
      <w:r w:rsidRPr="007379C4">
        <w:rPr>
          <w:rFonts w:ascii="Arial" w:hAnsi="Arial" w:cs="Arial"/>
          <w:color w:val="000000" w:themeColor="text1"/>
          <w:sz w:val="19"/>
          <w:szCs w:val="19"/>
        </w:rPr>
        <w:t>, volte a verificare che essi non distolgano l’energia nucleare dagli usi pacifici alla produzione di armi nucleari (art. III).</w:t>
      </w:r>
    </w:p>
    <w:p w14:paraId="0C72FB00" w14:textId="77777777" w:rsidR="007379C4" w:rsidRPr="007379C4" w:rsidRDefault="00085C49" w:rsidP="00FB32BC">
      <w:pPr>
        <w:pStyle w:val="NormaleWeb"/>
        <w:numPr>
          <w:ilvl w:val="0"/>
          <w:numId w:val="201"/>
        </w:numPr>
        <w:tabs>
          <w:tab w:val="left" w:pos="2757"/>
        </w:tabs>
        <w:spacing w:before="0" w:beforeAutospacing="0" w:after="0" w:afterAutospacing="0"/>
        <w:ind w:left="1068"/>
        <w:contextualSpacing/>
        <w:jc w:val="both"/>
        <w:rPr>
          <w:rFonts w:ascii="Arial" w:hAnsi="Arial" w:cs="Arial"/>
          <w:color w:val="000000" w:themeColor="text1"/>
          <w:sz w:val="19"/>
          <w:szCs w:val="19"/>
        </w:rPr>
      </w:pPr>
      <w:r w:rsidRPr="007379C4">
        <w:rPr>
          <w:rFonts w:ascii="Arial" w:hAnsi="Arial" w:cs="Arial"/>
          <w:b/>
          <w:bCs/>
          <w:color w:val="000000" w:themeColor="text1"/>
          <w:sz w:val="19"/>
          <w:szCs w:val="19"/>
        </w:rPr>
        <w:t>Disarmo</w:t>
      </w:r>
      <w:r w:rsidR="007379C4" w:rsidRPr="007379C4">
        <w:rPr>
          <w:rFonts w:ascii="Arial" w:hAnsi="Arial" w:cs="Arial"/>
          <w:color w:val="000000" w:themeColor="text1"/>
          <w:sz w:val="19"/>
          <w:szCs w:val="19"/>
        </w:rPr>
        <w:t xml:space="preserve">: </w:t>
      </w:r>
      <w:r w:rsidRPr="007379C4">
        <w:rPr>
          <w:rFonts w:ascii="Arial" w:hAnsi="Arial" w:cs="Arial"/>
          <w:color w:val="000000" w:themeColor="text1"/>
          <w:sz w:val="19"/>
          <w:szCs w:val="19"/>
        </w:rPr>
        <w:t xml:space="preserve">il TNT si propone di </w:t>
      </w:r>
      <w:r w:rsidRPr="007379C4">
        <w:rPr>
          <w:rFonts w:ascii="Arial" w:hAnsi="Arial" w:cs="Arial"/>
          <w:color w:val="000000" w:themeColor="text1"/>
          <w:sz w:val="19"/>
          <w:szCs w:val="19"/>
          <w:u w:val="single"/>
        </w:rPr>
        <w:t>ridurre le tensioni e di rafforzare la fiducia internazionale in modo da creare le condizioni per un’interruzione futura della produzione di armi nucleari</w:t>
      </w:r>
      <w:r w:rsidRPr="007379C4">
        <w:rPr>
          <w:rFonts w:ascii="Arial" w:hAnsi="Arial" w:cs="Arial"/>
          <w:color w:val="000000" w:themeColor="text1"/>
          <w:sz w:val="19"/>
          <w:szCs w:val="19"/>
        </w:rPr>
        <w:t xml:space="preserve">. </w:t>
      </w:r>
    </w:p>
    <w:p w14:paraId="008A165D" w14:textId="37F2CECD" w:rsidR="00085C49" w:rsidRPr="007379C4" w:rsidRDefault="00085C49" w:rsidP="007379C4">
      <w:pPr>
        <w:pStyle w:val="NormaleWeb"/>
        <w:tabs>
          <w:tab w:val="left" w:pos="2757"/>
        </w:tabs>
        <w:spacing w:before="0" w:beforeAutospacing="0" w:after="0" w:afterAutospacing="0"/>
        <w:ind w:left="1068"/>
        <w:contextualSpacing/>
        <w:jc w:val="both"/>
        <w:rPr>
          <w:rFonts w:ascii="Arial" w:hAnsi="Arial" w:cs="Arial"/>
          <w:color w:val="000000" w:themeColor="text1"/>
          <w:sz w:val="19"/>
          <w:szCs w:val="19"/>
        </w:rPr>
      </w:pPr>
      <w:r w:rsidRPr="007379C4">
        <w:rPr>
          <w:rFonts w:ascii="Arial" w:hAnsi="Arial" w:cs="Arial"/>
          <w:color w:val="000000" w:themeColor="text1"/>
          <w:sz w:val="19"/>
          <w:szCs w:val="19"/>
        </w:rPr>
        <w:t xml:space="preserve">Inoltre, l’art. IV </w:t>
      </w:r>
      <w:r w:rsidR="007379C4" w:rsidRPr="007379C4">
        <w:rPr>
          <w:rFonts w:ascii="Arial" w:hAnsi="Arial" w:cs="Arial"/>
          <w:color w:val="000000" w:themeColor="text1"/>
          <w:sz w:val="19"/>
          <w:szCs w:val="19"/>
        </w:rPr>
        <w:t xml:space="preserve">dice di </w:t>
      </w:r>
      <w:r w:rsidRPr="007379C4">
        <w:rPr>
          <w:rFonts w:ascii="Arial" w:hAnsi="Arial" w:cs="Arial"/>
          <w:color w:val="000000" w:themeColor="text1"/>
          <w:sz w:val="19"/>
          <w:szCs w:val="19"/>
        </w:rPr>
        <w:t xml:space="preserve">intrattenere negoziati in buona fede sulle misure effettive dirette alla cessazione della corsa alle armi nucleari e al disarmo nucleare attraverso la conclusione di un trattato sul disarmo generale completo sotto controllo internazionale. In più, l’art. VI Afferma che lo status privilegiato degli Stati nucleari viene messo a condizione che </w:t>
      </w:r>
      <w:r w:rsidRPr="007379C4">
        <w:rPr>
          <w:rFonts w:ascii="Arial" w:hAnsi="Arial" w:cs="Arial"/>
          <w:color w:val="000000" w:themeColor="text1"/>
          <w:sz w:val="19"/>
          <w:szCs w:val="19"/>
          <w:u w:val="single"/>
        </w:rPr>
        <w:t>essi progressivamente disarmino</w:t>
      </w:r>
      <w:r w:rsidRPr="007379C4">
        <w:rPr>
          <w:rFonts w:ascii="Arial" w:hAnsi="Arial" w:cs="Arial"/>
          <w:color w:val="000000" w:themeColor="text1"/>
          <w:sz w:val="19"/>
          <w:szCs w:val="19"/>
        </w:rPr>
        <w:t>.</w:t>
      </w:r>
    </w:p>
    <w:p w14:paraId="183FDC52" w14:textId="033170E5" w:rsidR="00085C49" w:rsidRPr="007379C4" w:rsidRDefault="00085C49" w:rsidP="00FB32BC">
      <w:pPr>
        <w:pStyle w:val="NormaleWeb"/>
        <w:numPr>
          <w:ilvl w:val="0"/>
          <w:numId w:val="201"/>
        </w:numPr>
        <w:tabs>
          <w:tab w:val="left" w:pos="2757"/>
        </w:tabs>
        <w:spacing w:before="0" w:beforeAutospacing="0" w:after="0" w:afterAutospacing="0"/>
        <w:ind w:left="1068"/>
        <w:contextualSpacing/>
        <w:jc w:val="both"/>
        <w:rPr>
          <w:rFonts w:ascii="Arial" w:hAnsi="Arial" w:cs="Arial"/>
          <w:color w:val="000000" w:themeColor="text1"/>
          <w:sz w:val="19"/>
          <w:szCs w:val="19"/>
        </w:rPr>
      </w:pPr>
      <w:r w:rsidRPr="007379C4">
        <w:rPr>
          <w:rFonts w:ascii="Arial" w:hAnsi="Arial" w:cs="Arial"/>
          <w:b/>
          <w:bCs/>
          <w:color w:val="000000" w:themeColor="text1"/>
          <w:sz w:val="19"/>
          <w:szCs w:val="19"/>
        </w:rPr>
        <w:t>Uso pacifico dell’energia nucleare</w:t>
      </w:r>
      <w:r w:rsidRPr="007379C4">
        <w:rPr>
          <w:rFonts w:ascii="Arial" w:hAnsi="Arial" w:cs="Arial"/>
          <w:color w:val="000000" w:themeColor="text1"/>
          <w:sz w:val="19"/>
          <w:szCs w:val="19"/>
        </w:rPr>
        <w:t xml:space="preserve">. Il Trattato riconosce il </w:t>
      </w:r>
      <w:r w:rsidRPr="007379C4">
        <w:rPr>
          <w:rFonts w:ascii="Arial" w:hAnsi="Arial" w:cs="Arial"/>
          <w:color w:val="000000" w:themeColor="text1"/>
          <w:sz w:val="19"/>
          <w:szCs w:val="19"/>
          <w:u w:val="single"/>
        </w:rPr>
        <w:t>diritto inalienabile degli Stati sovrani di usare l’energia nucleare per scopi pacifici</w:t>
      </w:r>
      <w:r w:rsidRPr="007379C4">
        <w:rPr>
          <w:rFonts w:ascii="Arial" w:hAnsi="Arial" w:cs="Arial"/>
          <w:color w:val="000000" w:themeColor="text1"/>
          <w:sz w:val="19"/>
          <w:szCs w:val="19"/>
        </w:rPr>
        <w:t xml:space="preserve"> (art. IV).</w:t>
      </w:r>
    </w:p>
    <w:p w14:paraId="0F89DF64" w14:textId="6CCC2302" w:rsidR="00085C49" w:rsidRPr="007379C4" w:rsidRDefault="00085C49" w:rsidP="00FB32BC">
      <w:pPr>
        <w:pStyle w:val="NormaleWeb"/>
        <w:numPr>
          <w:ilvl w:val="0"/>
          <w:numId w:val="198"/>
        </w:numPr>
        <w:tabs>
          <w:tab w:val="left" w:pos="2757"/>
        </w:tabs>
        <w:spacing w:before="0" w:beforeAutospacing="0" w:after="0" w:afterAutospacing="0"/>
        <w:contextualSpacing/>
        <w:jc w:val="both"/>
        <w:rPr>
          <w:rFonts w:ascii="Arial" w:hAnsi="Arial" w:cs="Arial"/>
          <w:color w:val="000000" w:themeColor="text1"/>
          <w:sz w:val="19"/>
          <w:szCs w:val="19"/>
        </w:rPr>
      </w:pPr>
      <w:r w:rsidRPr="007379C4">
        <w:rPr>
          <w:rFonts w:ascii="Arial" w:hAnsi="Arial" w:cs="Arial"/>
          <w:b/>
          <w:bCs/>
          <w:color w:val="000000" w:themeColor="text1"/>
          <w:sz w:val="19"/>
          <w:szCs w:val="19"/>
        </w:rPr>
        <w:t>da alcune risoluzioni del Consiglio di sicurezze delle Nazioni Unite</w:t>
      </w:r>
      <w:r w:rsidR="007379C4" w:rsidRPr="007379C4">
        <w:rPr>
          <w:rFonts w:ascii="Arial" w:hAnsi="Arial" w:cs="Arial"/>
          <w:color w:val="000000" w:themeColor="text1"/>
          <w:sz w:val="19"/>
          <w:szCs w:val="19"/>
        </w:rPr>
        <w:t xml:space="preserve">, come la </w:t>
      </w:r>
      <w:r w:rsidR="007379C4" w:rsidRPr="007379C4">
        <w:rPr>
          <w:rFonts w:ascii="Arial" w:hAnsi="Arial" w:cs="Arial"/>
          <w:color w:val="000000" w:themeColor="text1"/>
          <w:sz w:val="19"/>
          <w:szCs w:val="19"/>
          <w:u w:val="single"/>
        </w:rPr>
        <w:t>R</w:t>
      </w:r>
      <w:r w:rsidRPr="007379C4">
        <w:rPr>
          <w:rFonts w:ascii="Arial" w:hAnsi="Arial" w:cs="Arial"/>
          <w:color w:val="000000" w:themeColor="text1"/>
          <w:sz w:val="19"/>
          <w:szCs w:val="19"/>
          <w:u w:val="single"/>
        </w:rPr>
        <w:t xml:space="preserve">isoluzione </w:t>
      </w:r>
      <w:r w:rsidR="007379C4" w:rsidRPr="007379C4">
        <w:rPr>
          <w:rFonts w:ascii="Arial" w:hAnsi="Arial" w:cs="Arial"/>
          <w:color w:val="000000" w:themeColor="text1"/>
          <w:sz w:val="19"/>
          <w:szCs w:val="19"/>
          <w:u w:val="single"/>
        </w:rPr>
        <w:t>n.</w:t>
      </w:r>
      <w:r w:rsidRPr="007379C4">
        <w:rPr>
          <w:rFonts w:ascii="Arial" w:hAnsi="Arial" w:cs="Arial"/>
          <w:color w:val="000000" w:themeColor="text1"/>
          <w:sz w:val="19"/>
          <w:szCs w:val="19"/>
          <w:u w:val="single"/>
        </w:rPr>
        <w:t xml:space="preserve"> 1540 del 2004 </w:t>
      </w:r>
      <w:r w:rsidRPr="007379C4">
        <w:rPr>
          <w:rFonts w:ascii="Arial" w:hAnsi="Arial" w:cs="Arial"/>
          <w:color w:val="000000" w:themeColor="text1"/>
          <w:sz w:val="19"/>
          <w:szCs w:val="19"/>
        </w:rPr>
        <w:t xml:space="preserve">del </w:t>
      </w:r>
      <w:r w:rsidR="007379C4" w:rsidRPr="007379C4">
        <w:rPr>
          <w:rFonts w:ascii="Arial" w:hAnsi="Arial" w:cs="Arial"/>
          <w:color w:val="000000" w:themeColor="text1"/>
          <w:sz w:val="19"/>
          <w:szCs w:val="19"/>
        </w:rPr>
        <w:t>C</w:t>
      </w:r>
      <w:r w:rsidRPr="007379C4">
        <w:rPr>
          <w:rFonts w:ascii="Arial" w:hAnsi="Arial" w:cs="Arial"/>
          <w:color w:val="000000" w:themeColor="text1"/>
          <w:sz w:val="19"/>
          <w:szCs w:val="19"/>
        </w:rPr>
        <w:t xml:space="preserve">onsiglio di sicurezza delle Nazioni Unite relativa </w:t>
      </w:r>
      <w:r w:rsidR="007379C4" w:rsidRPr="007379C4">
        <w:rPr>
          <w:rFonts w:ascii="Arial" w:hAnsi="Arial" w:cs="Arial"/>
          <w:color w:val="000000" w:themeColor="text1"/>
          <w:sz w:val="19"/>
          <w:szCs w:val="19"/>
        </w:rPr>
        <w:t>alla</w:t>
      </w:r>
      <w:r w:rsidRPr="007379C4">
        <w:rPr>
          <w:rFonts w:ascii="Arial" w:hAnsi="Arial" w:cs="Arial"/>
          <w:color w:val="000000" w:themeColor="text1"/>
          <w:sz w:val="19"/>
          <w:szCs w:val="19"/>
        </w:rPr>
        <w:t xml:space="preserve"> non proliferazione delle armi di distruzione di massa: essa impone </w:t>
      </w:r>
      <w:r w:rsidRPr="007379C4">
        <w:rPr>
          <w:rFonts w:ascii="Arial" w:hAnsi="Arial" w:cs="Arial"/>
          <w:color w:val="000000" w:themeColor="text1"/>
          <w:sz w:val="19"/>
          <w:szCs w:val="19"/>
          <w:u w:val="single"/>
        </w:rPr>
        <w:t xml:space="preserve">agli Stati membri l’obbligo di astenersi dal fornire qualsiasi supporto ad attori non statali </w:t>
      </w:r>
      <w:r w:rsidR="007379C4" w:rsidRPr="007379C4">
        <w:rPr>
          <w:rFonts w:ascii="Arial" w:hAnsi="Arial" w:cs="Arial"/>
          <w:color w:val="000000" w:themeColor="text1"/>
          <w:sz w:val="19"/>
          <w:szCs w:val="19"/>
          <w:u w:val="single"/>
        </w:rPr>
        <w:t>sulle</w:t>
      </w:r>
      <w:r w:rsidRPr="007379C4">
        <w:rPr>
          <w:rFonts w:ascii="Arial" w:hAnsi="Arial" w:cs="Arial"/>
          <w:color w:val="000000" w:themeColor="text1"/>
          <w:sz w:val="19"/>
          <w:szCs w:val="19"/>
          <w:u w:val="single"/>
        </w:rPr>
        <w:t xml:space="preserve"> armi nucleari</w:t>
      </w:r>
      <w:r w:rsidR="007379C4" w:rsidRPr="007379C4">
        <w:rPr>
          <w:rFonts w:ascii="Arial" w:hAnsi="Arial" w:cs="Arial"/>
          <w:color w:val="000000" w:themeColor="text1"/>
          <w:sz w:val="19"/>
          <w:szCs w:val="19"/>
          <w:u w:val="single"/>
        </w:rPr>
        <w:t xml:space="preserve">, </w:t>
      </w:r>
      <w:r w:rsidRPr="007379C4">
        <w:rPr>
          <w:rFonts w:ascii="Arial" w:hAnsi="Arial" w:cs="Arial"/>
          <w:color w:val="000000" w:themeColor="text1"/>
          <w:sz w:val="19"/>
          <w:szCs w:val="19"/>
        </w:rPr>
        <w:t>chimiche</w:t>
      </w:r>
      <w:r w:rsidR="007379C4" w:rsidRPr="007379C4">
        <w:rPr>
          <w:rFonts w:ascii="Arial" w:hAnsi="Arial" w:cs="Arial"/>
          <w:color w:val="000000" w:themeColor="text1"/>
          <w:sz w:val="19"/>
          <w:szCs w:val="19"/>
        </w:rPr>
        <w:t>,</w:t>
      </w:r>
      <w:r w:rsidRPr="007379C4">
        <w:rPr>
          <w:rFonts w:ascii="Arial" w:hAnsi="Arial" w:cs="Arial"/>
          <w:color w:val="000000" w:themeColor="text1"/>
          <w:sz w:val="19"/>
          <w:szCs w:val="19"/>
        </w:rPr>
        <w:t xml:space="preserve"> biologiche, in particolare per scopi terroristici; e prevede un obbligo di adottare e ad attuare leggi appropriate efficaci e di stabilire controlli interni; ha istituito un Comitato competente a monitorarne l’attuazione.</w:t>
      </w:r>
    </w:p>
    <w:p w14:paraId="2F90FA86" w14:textId="67E7C038" w:rsidR="00CC3E0D" w:rsidRPr="00662313" w:rsidRDefault="00092843" w:rsidP="00CC3E0D">
      <w:pPr>
        <w:pStyle w:val="NormaleWeb"/>
        <w:tabs>
          <w:tab w:val="left" w:pos="2757"/>
        </w:tabs>
        <w:spacing w:before="0" w:beforeAutospacing="0" w:after="0" w:afterAutospacing="0"/>
        <w:ind w:left="720"/>
        <w:contextualSpacing/>
        <w:jc w:val="both"/>
        <w:rPr>
          <w:rFonts w:ascii="Arial" w:hAnsi="Arial" w:cs="Arial"/>
          <w:color w:val="000000" w:themeColor="text1"/>
          <w:sz w:val="19"/>
          <w:szCs w:val="19"/>
        </w:rPr>
      </w:pPr>
      <w:r w:rsidRPr="007379C4">
        <w:rPr>
          <w:rFonts w:ascii="Arial" w:hAnsi="Arial" w:cs="Arial"/>
          <w:color w:val="000000" w:themeColor="text1"/>
          <w:sz w:val="19"/>
          <w:szCs w:val="19"/>
        </w:rPr>
        <w:t>+ regimi specifici d</w:t>
      </w:r>
      <w:r w:rsidR="00977959" w:rsidRPr="007379C4">
        <w:rPr>
          <w:rFonts w:ascii="Arial" w:hAnsi="Arial" w:cs="Arial"/>
          <w:color w:val="000000" w:themeColor="text1"/>
          <w:sz w:val="19"/>
          <w:szCs w:val="19"/>
        </w:rPr>
        <w:t>ata da sentenze del</w:t>
      </w:r>
      <w:r w:rsidRPr="007379C4">
        <w:rPr>
          <w:rFonts w:ascii="Arial" w:hAnsi="Arial" w:cs="Arial"/>
          <w:color w:val="000000" w:themeColor="text1"/>
          <w:sz w:val="19"/>
          <w:szCs w:val="19"/>
        </w:rPr>
        <w:t xml:space="preserve"> Consiglio di sicurezza contro</w:t>
      </w:r>
      <w:r w:rsidR="00977959" w:rsidRPr="007379C4">
        <w:rPr>
          <w:rFonts w:ascii="Arial" w:hAnsi="Arial" w:cs="Arial"/>
          <w:color w:val="000000" w:themeColor="text1"/>
          <w:sz w:val="19"/>
          <w:szCs w:val="19"/>
        </w:rPr>
        <w:t xml:space="preserve"> </w:t>
      </w:r>
      <w:r w:rsidRPr="007379C4">
        <w:rPr>
          <w:rFonts w:ascii="Arial" w:hAnsi="Arial" w:cs="Arial"/>
          <w:color w:val="000000" w:themeColor="text1"/>
          <w:sz w:val="19"/>
          <w:szCs w:val="19"/>
        </w:rPr>
        <w:t>l’Iran, la Corea del Nord e la Siria</w:t>
      </w:r>
      <w:r w:rsidR="00977959" w:rsidRPr="007379C4">
        <w:rPr>
          <w:rFonts w:ascii="Arial" w:hAnsi="Arial" w:cs="Arial"/>
          <w:color w:val="000000" w:themeColor="text1"/>
          <w:sz w:val="19"/>
          <w:szCs w:val="19"/>
        </w:rPr>
        <w:t xml:space="preserve"> (vedi libro).</w:t>
      </w:r>
    </w:p>
    <w:sectPr w:rsidR="00CC3E0D" w:rsidRPr="00662313">
      <w:footerReference w:type="even"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65311" w14:textId="77777777" w:rsidR="00644F8B" w:rsidRDefault="00644F8B" w:rsidP="007A2805">
      <w:r>
        <w:separator/>
      </w:r>
    </w:p>
  </w:endnote>
  <w:endnote w:type="continuationSeparator" w:id="0">
    <w:p w14:paraId="780BD3C5" w14:textId="77777777" w:rsidR="00644F8B" w:rsidRDefault="00644F8B" w:rsidP="007A2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059511463"/>
      <w:docPartObj>
        <w:docPartGallery w:val="Page Numbers (Bottom of Page)"/>
        <w:docPartUnique/>
      </w:docPartObj>
    </w:sdtPr>
    <w:sdtEndPr>
      <w:rPr>
        <w:rStyle w:val="Numeropagina"/>
      </w:rPr>
    </w:sdtEndPr>
    <w:sdtContent>
      <w:p w14:paraId="5F94424E" w14:textId="57CEEAAC" w:rsidR="0021639E" w:rsidRDefault="0021639E" w:rsidP="00AA536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F00DFBD" w14:textId="77777777" w:rsidR="0021639E" w:rsidRDefault="0021639E" w:rsidP="0021639E">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444508220"/>
      <w:docPartObj>
        <w:docPartGallery w:val="Page Numbers (Bottom of Page)"/>
        <w:docPartUnique/>
      </w:docPartObj>
    </w:sdtPr>
    <w:sdtEndPr>
      <w:rPr>
        <w:rStyle w:val="Numeropagina"/>
      </w:rPr>
    </w:sdtEndPr>
    <w:sdtContent>
      <w:p w14:paraId="5710EF5D" w14:textId="7B5F6944" w:rsidR="0021639E" w:rsidRDefault="0021639E" w:rsidP="00AA536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55E1EB69" w14:textId="77777777" w:rsidR="0021639E" w:rsidRDefault="0021639E" w:rsidP="0021639E">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EFE24" w14:textId="77777777" w:rsidR="00644F8B" w:rsidRDefault="00644F8B" w:rsidP="007A2805">
      <w:r>
        <w:separator/>
      </w:r>
    </w:p>
  </w:footnote>
  <w:footnote w:type="continuationSeparator" w:id="0">
    <w:p w14:paraId="6ECEA2DC" w14:textId="77777777" w:rsidR="00644F8B" w:rsidRDefault="00644F8B" w:rsidP="007A2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0386"/>
    <w:multiLevelType w:val="hybridMultilevel"/>
    <w:tmpl w:val="C1AA1F58"/>
    <w:lvl w:ilvl="0" w:tplc="433EF880">
      <w:start w:val="1"/>
      <w:numFmt w:val="bullet"/>
      <w:lvlText w:val="-"/>
      <w:lvlJc w:val="left"/>
      <w:pPr>
        <w:ind w:left="720" w:hanging="360"/>
      </w:pPr>
      <w:rPr>
        <w:rFonts w:ascii="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89709B"/>
    <w:multiLevelType w:val="hybridMultilevel"/>
    <w:tmpl w:val="4CACF7A8"/>
    <w:lvl w:ilvl="0" w:tplc="76C8309C">
      <w:start w:val="1"/>
      <w:numFmt w:val="bullet"/>
      <w:lvlText w:val="*"/>
      <w:lvlJc w:val="left"/>
      <w:pPr>
        <w:ind w:left="1496" w:hanging="360"/>
      </w:pPr>
      <w:rPr>
        <w:rFonts w:ascii="Symbol" w:hAnsi="Symbol" w:hint="default"/>
      </w:rPr>
    </w:lvl>
    <w:lvl w:ilvl="1" w:tplc="04100003" w:tentative="1">
      <w:start w:val="1"/>
      <w:numFmt w:val="bullet"/>
      <w:lvlText w:val="o"/>
      <w:lvlJc w:val="left"/>
      <w:pPr>
        <w:ind w:left="2216" w:hanging="360"/>
      </w:pPr>
      <w:rPr>
        <w:rFonts w:ascii="Courier New" w:hAnsi="Courier New" w:cs="Courier New" w:hint="default"/>
      </w:rPr>
    </w:lvl>
    <w:lvl w:ilvl="2" w:tplc="04100005" w:tentative="1">
      <w:start w:val="1"/>
      <w:numFmt w:val="bullet"/>
      <w:lvlText w:val=""/>
      <w:lvlJc w:val="left"/>
      <w:pPr>
        <w:ind w:left="2936" w:hanging="360"/>
      </w:pPr>
      <w:rPr>
        <w:rFonts w:ascii="Wingdings" w:hAnsi="Wingdings" w:hint="default"/>
      </w:rPr>
    </w:lvl>
    <w:lvl w:ilvl="3" w:tplc="04100001" w:tentative="1">
      <w:start w:val="1"/>
      <w:numFmt w:val="bullet"/>
      <w:lvlText w:val=""/>
      <w:lvlJc w:val="left"/>
      <w:pPr>
        <w:ind w:left="3656" w:hanging="360"/>
      </w:pPr>
      <w:rPr>
        <w:rFonts w:ascii="Symbol" w:hAnsi="Symbol" w:hint="default"/>
      </w:rPr>
    </w:lvl>
    <w:lvl w:ilvl="4" w:tplc="04100003" w:tentative="1">
      <w:start w:val="1"/>
      <w:numFmt w:val="bullet"/>
      <w:lvlText w:val="o"/>
      <w:lvlJc w:val="left"/>
      <w:pPr>
        <w:ind w:left="4376" w:hanging="360"/>
      </w:pPr>
      <w:rPr>
        <w:rFonts w:ascii="Courier New" w:hAnsi="Courier New" w:cs="Courier New" w:hint="default"/>
      </w:rPr>
    </w:lvl>
    <w:lvl w:ilvl="5" w:tplc="04100005" w:tentative="1">
      <w:start w:val="1"/>
      <w:numFmt w:val="bullet"/>
      <w:lvlText w:val=""/>
      <w:lvlJc w:val="left"/>
      <w:pPr>
        <w:ind w:left="5096" w:hanging="360"/>
      </w:pPr>
      <w:rPr>
        <w:rFonts w:ascii="Wingdings" w:hAnsi="Wingdings" w:hint="default"/>
      </w:rPr>
    </w:lvl>
    <w:lvl w:ilvl="6" w:tplc="04100001" w:tentative="1">
      <w:start w:val="1"/>
      <w:numFmt w:val="bullet"/>
      <w:lvlText w:val=""/>
      <w:lvlJc w:val="left"/>
      <w:pPr>
        <w:ind w:left="5816" w:hanging="360"/>
      </w:pPr>
      <w:rPr>
        <w:rFonts w:ascii="Symbol" w:hAnsi="Symbol" w:hint="default"/>
      </w:rPr>
    </w:lvl>
    <w:lvl w:ilvl="7" w:tplc="04100003" w:tentative="1">
      <w:start w:val="1"/>
      <w:numFmt w:val="bullet"/>
      <w:lvlText w:val="o"/>
      <w:lvlJc w:val="left"/>
      <w:pPr>
        <w:ind w:left="6536" w:hanging="360"/>
      </w:pPr>
      <w:rPr>
        <w:rFonts w:ascii="Courier New" w:hAnsi="Courier New" w:cs="Courier New" w:hint="default"/>
      </w:rPr>
    </w:lvl>
    <w:lvl w:ilvl="8" w:tplc="04100005" w:tentative="1">
      <w:start w:val="1"/>
      <w:numFmt w:val="bullet"/>
      <w:lvlText w:val=""/>
      <w:lvlJc w:val="left"/>
      <w:pPr>
        <w:ind w:left="7256" w:hanging="360"/>
      </w:pPr>
      <w:rPr>
        <w:rFonts w:ascii="Wingdings" w:hAnsi="Wingdings" w:hint="default"/>
      </w:rPr>
    </w:lvl>
  </w:abstractNum>
  <w:abstractNum w:abstractNumId="2" w15:restartNumberingAfterBreak="0">
    <w:nsid w:val="029C42F2"/>
    <w:multiLevelType w:val="hybridMultilevel"/>
    <w:tmpl w:val="1A5CAC8C"/>
    <w:lvl w:ilvl="0" w:tplc="76C830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2D025B9"/>
    <w:multiLevelType w:val="hybridMultilevel"/>
    <w:tmpl w:val="DF844D66"/>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2F34439"/>
    <w:multiLevelType w:val="hybridMultilevel"/>
    <w:tmpl w:val="0FAA357C"/>
    <w:lvl w:ilvl="0" w:tplc="433EF880">
      <w:start w:val="1"/>
      <w:numFmt w:val="bullet"/>
      <w:lvlText w:val="-"/>
      <w:lvlJc w:val="left"/>
      <w:pPr>
        <w:ind w:left="1776" w:hanging="360"/>
      </w:pPr>
      <w:rPr>
        <w:rFonts w:ascii="Times New Roman" w:hAnsi="Times New Roman" w:cs="Times New Roman" w:hint="default"/>
        <w:sz w:val="24"/>
        <w:szCs w:val="24"/>
      </w:rPr>
    </w:lvl>
    <w:lvl w:ilvl="1" w:tplc="04100003">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5" w15:restartNumberingAfterBreak="0">
    <w:nsid w:val="02FC25C5"/>
    <w:multiLevelType w:val="hybridMultilevel"/>
    <w:tmpl w:val="D3FE77EA"/>
    <w:lvl w:ilvl="0" w:tplc="76C8309C">
      <w:start w:val="1"/>
      <w:numFmt w:val="bullet"/>
      <w:lvlText w:val="*"/>
      <w:lvlJc w:val="left"/>
      <w:pPr>
        <w:ind w:left="720" w:hanging="360"/>
      </w:pPr>
      <w:rPr>
        <w:rFonts w:ascii="Symbol" w:hAnsi="Symbol" w:hint="default"/>
      </w:rPr>
    </w:lvl>
    <w:lvl w:ilvl="1" w:tplc="76C8309C">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3C70FD3"/>
    <w:multiLevelType w:val="hybridMultilevel"/>
    <w:tmpl w:val="DA7E9DBA"/>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3E22FAF"/>
    <w:multiLevelType w:val="hybridMultilevel"/>
    <w:tmpl w:val="F6EA03F4"/>
    <w:lvl w:ilvl="0" w:tplc="04100001">
      <w:start w:val="1"/>
      <w:numFmt w:val="bullet"/>
      <w:lvlText w:val=""/>
      <w:lvlJc w:val="left"/>
      <w:pPr>
        <w:ind w:left="720" w:hanging="360"/>
      </w:pPr>
      <w:rPr>
        <w:rFonts w:ascii="Symbol" w:hAnsi="Symbol" w:hint="default"/>
      </w:rPr>
    </w:lvl>
    <w:lvl w:ilvl="1" w:tplc="0410000F">
      <w:start w:val="1"/>
      <w:numFmt w:val="decimal"/>
      <w:lvlText w:val="%2."/>
      <w:lvlJc w:val="left"/>
      <w:pPr>
        <w:ind w:left="720" w:hanging="360"/>
      </w:pPr>
      <w:rPr>
        <w:rFonts w:hint="default"/>
      </w:rPr>
    </w:lvl>
    <w:lvl w:ilvl="2" w:tplc="0410000F">
      <w:start w:val="1"/>
      <w:numFmt w:val="decimal"/>
      <w:lvlText w:val="%3."/>
      <w:lvlJc w:val="left"/>
      <w:pPr>
        <w:ind w:left="720" w:hanging="360"/>
      </w:pPr>
      <w:rPr>
        <w:rFonts w:hint="default"/>
      </w:rPr>
    </w:lvl>
    <w:lvl w:ilvl="3" w:tplc="04100019">
      <w:start w:val="1"/>
      <w:numFmt w:val="lowerLetter"/>
      <w:lvlText w:val="%4."/>
      <w:lvlJc w:val="left"/>
      <w:pPr>
        <w:ind w:left="1080" w:hanging="360"/>
      </w:pPr>
      <w:rPr>
        <w:rFonts w:hint="default"/>
      </w:rPr>
    </w:lvl>
    <w:lvl w:ilvl="4" w:tplc="433EF880">
      <w:start w:val="1"/>
      <w:numFmt w:val="bullet"/>
      <w:lvlText w:val="-"/>
      <w:lvlJc w:val="left"/>
      <w:pPr>
        <w:ind w:left="720" w:hanging="360"/>
      </w:pPr>
      <w:rPr>
        <w:rFonts w:ascii="Times New Roman" w:hAnsi="Times New Roman" w:cs="Times New Roman" w:hint="default"/>
      </w:rPr>
    </w:lvl>
    <w:lvl w:ilvl="5" w:tplc="0410001B">
      <w:start w:val="1"/>
      <w:numFmt w:val="lowerRoman"/>
      <w:lvlText w:val="%6."/>
      <w:lvlJc w:val="right"/>
      <w:pPr>
        <w:ind w:left="2340" w:hanging="360"/>
      </w:pPr>
      <w:rPr>
        <w:rFonts w:hint="default"/>
      </w:rPr>
    </w:lvl>
    <w:lvl w:ilvl="6" w:tplc="0410000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4142874"/>
    <w:multiLevelType w:val="hybridMultilevel"/>
    <w:tmpl w:val="4AEA5864"/>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4463006"/>
    <w:multiLevelType w:val="hybridMultilevel"/>
    <w:tmpl w:val="42D8BD9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47F348D"/>
    <w:multiLevelType w:val="hybridMultilevel"/>
    <w:tmpl w:val="7D7C9936"/>
    <w:lvl w:ilvl="0" w:tplc="433EF880">
      <w:start w:val="1"/>
      <w:numFmt w:val="bullet"/>
      <w:lvlText w:val="-"/>
      <w:lvlJc w:val="left"/>
      <w:pPr>
        <w:ind w:left="1068" w:hanging="360"/>
      </w:pPr>
      <w:rPr>
        <w:rFonts w:ascii="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05AC55CD"/>
    <w:multiLevelType w:val="hybridMultilevel"/>
    <w:tmpl w:val="E11C7BAC"/>
    <w:lvl w:ilvl="0" w:tplc="04100003">
      <w:start w:val="1"/>
      <w:numFmt w:val="bullet"/>
      <w:lvlText w:val="o"/>
      <w:lvlJc w:val="left"/>
      <w:pPr>
        <w:ind w:left="720" w:hanging="360"/>
      </w:pPr>
      <w:rPr>
        <w:rFonts w:ascii="Courier New" w:hAnsi="Courier New" w:cs="Courier New" w:hint="default"/>
      </w:rPr>
    </w:lvl>
    <w:lvl w:ilvl="1" w:tplc="433EF880">
      <w:start w:val="1"/>
      <w:numFmt w:val="bullet"/>
      <w:lvlText w:val="-"/>
      <w:lvlJc w:val="left"/>
      <w:pPr>
        <w:ind w:left="720" w:hanging="360"/>
      </w:pPr>
      <w:rPr>
        <w:rFonts w:ascii="Times New Roman" w:hAnsi="Times New Roman" w:cs="Times New Roman"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60F2DCB"/>
    <w:multiLevelType w:val="hybridMultilevel"/>
    <w:tmpl w:val="1E62FDCE"/>
    <w:lvl w:ilvl="0" w:tplc="D6422998">
      <w:start w:val="7"/>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06A763FC"/>
    <w:multiLevelType w:val="hybridMultilevel"/>
    <w:tmpl w:val="96F021E8"/>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720" w:hanging="360"/>
      </w:pPr>
      <w:rPr>
        <w:rFonts w:ascii="Courier New" w:hAnsi="Courier New" w:cs="Courier New" w:hint="default"/>
      </w:rPr>
    </w:lvl>
    <w:lvl w:ilvl="2" w:tplc="04100005" w:tentative="1">
      <w:start w:val="1"/>
      <w:numFmt w:val="bullet"/>
      <w:lvlText w:val=""/>
      <w:lvlJc w:val="left"/>
      <w:pPr>
        <w:ind w:left="1440" w:hanging="360"/>
      </w:pPr>
      <w:rPr>
        <w:rFonts w:ascii="Wingdings" w:hAnsi="Wingdings"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Courier New"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Courier New" w:hint="default"/>
      </w:rPr>
    </w:lvl>
    <w:lvl w:ilvl="8" w:tplc="04100005" w:tentative="1">
      <w:start w:val="1"/>
      <w:numFmt w:val="bullet"/>
      <w:lvlText w:val=""/>
      <w:lvlJc w:val="left"/>
      <w:pPr>
        <w:ind w:left="5760" w:hanging="360"/>
      </w:pPr>
      <w:rPr>
        <w:rFonts w:ascii="Wingdings" w:hAnsi="Wingdings" w:hint="default"/>
      </w:rPr>
    </w:lvl>
  </w:abstractNum>
  <w:abstractNum w:abstractNumId="14" w15:restartNumberingAfterBreak="0">
    <w:nsid w:val="072968D9"/>
    <w:multiLevelType w:val="hybridMultilevel"/>
    <w:tmpl w:val="3D14ADBC"/>
    <w:lvl w:ilvl="0" w:tplc="433EF880">
      <w:start w:val="1"/>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09425083"/>
    <w:multiLevelType w:val="hybridMultilevel"/>
    <w:tmpl w:val="FAB0F628"/>
    <w:lvl w:ilvl="0" w:tplc="D6422998">
      <w:start w:val="7"/>
      <w:numFmt w:val="bullet"/>
      <w:lvlText w:val=""/>
      <w:lvlJc w:val="left"/>
      <w:pPr>
        <w:ind w:left="360" w:hanging="360"/>
      </w:pPr>
      <w:rPr>
        <w:rFonts w:ascii="Symbol" w:hAnsi="Symbol" w:hint="default"/>
        <w:color w:val="auto"/>
      </w:rPr>
    </w:lvl>
    <w:lvl w:ilvl="1" w:tplc="04100003">
      <w:start w:val="1"/>
      <w:numFmt w:val="bullet"/>
      <w:lvlText w:val="o"/>
      <w:lvlJc w:val="left"/>
      <w:pPr>
        <w:ind w:left="360" w:hanging="360"/>
      </w:pPr>
      <w:rPr>
        <w:rFonts w:ascii="Courier New" w:hAnsi="Courier New" w:cs="Courier New" w:hint="default"/>
      </w:rPr>
    </w:lvl>
    <w:lvl w:ilvl="2" w:tplc="433EF880">
      <w:start w:val="1"/>
      <w:numFmt w:val="bullet"/>
      <w:lvlText w:val="-"/>
      <w:lvlJc w:val="left"/>
      <w:pPr>
        <w:ind w:left="1080" w:hanging="360"/>
      </w:pPr>
      <w:rPr>
        <w:rFonts w:ascii="Times New Roman" w:hAnsi="Times New Roman" w:cs="Times New Roman" w:hint="default"/>
      </w:rPr>
    </w:lvl>
    <w:lvl w:ilvl="3" w:tplc="433EF880">
      <w:start w:val="1"/>
      <w:numFmt w:val="bullet"/>
      <w:lvlText w:val="-"/>
      <w:lvlJc w:val="left"/>
      <w:pPr>
        <w:ind w:left="1800" w:hanging="360"/>
      </w:pPr>
      <w:rPr>
        <w:rFonts w:ascii="Times New Roman" w:hAnsi="Times New Roman" w:cs="Times New Roman" w:hint="default"/>
      </w:rPr>
    </w:lvl>
    <w:lvl w:ilvl="4" w:tplc="04100003">
      <w:start w:val="1"/>
      <w:numFmt w:val="bullet"/>
      <w:lvlText w:val="o"/>
      <w:lvlJc w:val="left"/>
      <w:pPr>
        <w:ind w:left="2520" w:hanging="360"/>
      </w:pPr>
      <w:rPr>
        <w:rFonts w:ascii="Courier New" w:hAnsi="Courier New" w:cs="Courier New" w:hint="default"/>
      </w:rPr>
    </w:lvl>
    <w:lvl w:ilvl="5" w:tplc="04100005" w:tentative="1">
      <w:start w:val="1"/>
      <w:numFmt w:val="bullet"/>
      <w:lvlText w:val=""/>
      <w:lvlJc w:val="left"/>
      <w:pPr>
        <w:ind w:left="3240" w:hanging="360"/>
      </w:pPr>
      <w:rPr>
        <w:rFonts w:ascii="Wingdings" w:hAnsi="Wingdings" w:hint="default"/>
      </w:rPr>
    </w:lvl>
    <w:lvl w:ilvl="6" w:tplc="04100001" w:tentative="1">
      <w:start w:val="1"/>
      <w:numFmt w:val="bullet"/>
      <w:lvlText w:val=""/>
      <w:lvlJc w:val="left"/>
      <w:pPr>
        <w:ind w:left="3960" w:hanging="360"/>
      </w:pPr>
      <w:rPr>
        <w:rFonts w:ascii="Symbol" w:hAnsi="Symbol" w:hint="default"/>
      </w:rPr>
    </w:lvl>
    <w:lvl w:ilvl="7" w:tplc="04100003" w:tentative="1">
      <w:start w:val="1"/>
      <w:numFmt w:val="bullet"/>
      <w:lvlText w:val="o"/>
      <w:lvlJc w:val="left"/>
      <w:pPr>
        <w:ind w:left="4680" w:hanging="360"/>
      </w:pPr>
      <w:rPr>
        <w:rFonts w:ascii="Courier New" w:hAnsi="Courier New" w:cs="Courier New" w:hint="default"/>
      </w:rPr>
    </w:lvl>
    <w:lvl w:ilvl="8" w:tplc="04100005" w:tentative="1">
      <w:start w:val="1"/>
      <w:numFmt w:val="bullet"/>
      <w:lvlText w:val=""/>
      <w:lvlJc w:val="left"/>
      <w:pPr>
        <w:ind w:left="5400" w:hanging="360"/>
      </w:pPr>
      <w:rPr>
        <w:rFonts w:ascii="Wingdings" w:hAnsi="Wingdings" w:hint="default"/>
      </w:rPr>
    </w:lvl>
  </w:abstractNum>
  <w:abstractNum w:abstractNumId="16" w15:restartNumberingAfterBreak="0">
    <w:nsid w:val="09C62C5E"/>
    <w:multiLevelType w:val="hybridMultilevel"/>
    <w:tmpl w:val="951E3ADC"/>
    <w:lvl w:ilvl="0" w:tplc="D6422998">
      <w:start w:val="7"/>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9F41051"/>
    <w:multiLevelType w:val="hybridMultilevel"/>
    <w:tmpl w:val="2F98396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720" w:hanging="360"/>
      </w:pPr>
      <w:rPr>
        <w:rFonts w:ascii="Courier New" w:hAnsi="Courier New" w:cs="Courier New" w:hint="default"/>
      </w:rPr>
    </w:lvl>
    <w:lvl w:ilvl="2" w:tplc="04100005" w:tentative="1">
      <w:start w:val="1"/>
      <w:numFmt w:val="bullet"/>
      <w:lvlText w:val=""/>
      <w:lvlJc w:val="left"/>
      <w:pPr>
        <w:ind w:left="1440" w:hanging="360"/>
      </w:pPr>
      <w:rPr>
        <w:rFonts w:ascii="Wingdings" w:hAnsi="Wingdings"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Courier New"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Courier New" w:hint="default"/>
      </w:rPr>
    </w:lvl>
    <w:lvl w:ilvl="8" w:tplc="04100005" w:tentative="1">
      <w:start w:val="1"/>
      <w:numFmt w:val="bullet"/>
      <w:lvlText w:val=""/>
      <w:lvlJc w:val="left"/>
      <w:pPr>
        <w:ind w:left="5760" w:hanging="360"/>
      </w:pPr>
      <w:rPr>
        <w:rFonts w:ascii="Wingdings" w:hAnsi="Wingdings" w:hint="default"/>
      </w:rPr>
    </w:lvl>
  </w:abstractNum>
  <w:abstractNum w:abstractNumId="18" w15:restartNumberingAfterBreak="0">
    <w:nsid w:val="0A2C65D2"/>
    <w:multiLevelType w:val="hybridMultilevel"/>
    <w:tmpl w:val="053E880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0A495327"/>
    <w:multiLevelType w:val="hybridMultilevel"/>
    <w:tmpl w:val="9326A938"/>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0B70054E"/>
    <w:multiLevelType w:val="hybridMultilevel"/>
    <w:tmpl w:val="795C20D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0B7A6B10"/>
    <w:multiLevelType w:val="hybridMultilevel"/>
    <w:tmpl w:val="31DC39A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0C304145"/>
    <w:multiLevelType w:val="hybridMultilevel"/>
    <w:tmpl w:val="36640F5C"/>
    <w:lvl w:ilvl="0" w:tplc="0410000F">
      <w:start w:val="1"/>
      <w:numFmt w:val="decimal"/>
      <w:lvlText w:val="%1."/>
      <w:lvlJc w:val="left"/>
      <w:pPr>
        <w:ind w:left="720" w:hanging="360"/>
      </w:pPr>
    </w:lvl>
    <w:lvl w:ilvl="1" w:tplc="CBC6E394">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0C427B24"/>
    <w:multiLevelType w:val="hybridMultilevel"/>
    <w:tmpl w:val="69DE0B24"/>
    <w:lvl w:ilvl="0" w:tplc="00000001">
      <w:start w:val="1"/>
      <w:numFmt w:val="bullet"/>
      <w:lvlText w:val="•"/>
      <w:lvlJc w:val="left"/>
      <w:pPr>
        <w:ind w:left="360" w:hanging="360"/>
      </w:pPr>
      <w:rPr>
        <w:rFonts w:hint="default"/>
      </w:rPr>
    </w:lvl>
    <w:lvl w:ilvl="1" w:tplc="04100003" w:tentative="1">
      <w:start w:val="1"/>
      <w:numFmt w:val="bullet"/>
      <w:lvlText w:val="o"/>
      <w:lvlJc w:val="left"/>
      <w:pPr>
        <w:ind w:left="720" w:hanging="360"/>
      </w:pPr>
      <w:rPr>
        <w:rFonts w:ascii="Courier New" w:hAnsi="Courier New" w:cs="Courier New" w:hint="default"/>
      </w:rPr>
    </w:lvl>
    <w:lvl w:ilvl="2" w:tplc="04100005" w:tentative="1">
      <w:start w:val="1"/>
      <w:numFmt w:val="bullet"/>
      <w:lvlText w:val=""/>
      <w:lvlJc w:val="left"/>
      <w:pPr>
        <w:ind w:left="1440" w:hanging="360"/>
      </w:pPr>
      <w:rPr>
        <w:rFonts w:ascii="Wingdings" w:hAnsi="Wingdings"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Courier New"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Courier New" w:hint="default"/>
      </w:rPr>
    </w:lvl>
    <w:lvl w:ilvl="8" w:tplc="04100005" w:tentative="1">
      <w:start w:val="1"/>
      <w:numFmt w:val="bullet"/>
      <w:lvlText w:val=""/>
      <w:lvlJc w:val="left"/>
      <w:pPr>
        <w:ind w:left="5760" w:hanging="360"/>
      </w:pPr>
      <w:rPr>
        <w:rFonts w:ascii="Wingdings" w:hAnsi="Wingdings" w:hint="default"/>
      </w:rPr>
    </w:lvl>
  </w:abstractNum>
  <w:abstractNum w:abstractNumId="24" w15:restartNumberingAfterBreak="0">
    <w:nsid w:val="0CC75423"/>
    <w:multiLevelType w:val="hybridMultilevel"/>
    <w:tmpl w:val="09E6266E"/>
    <w:lvl w:ilvl="0" w:tplc="433EF880">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0CFD7354"/>
    <w:multiLevelType w:val="hybridMultilevel"/>
    <w:tmpl w:val="52FE3926"/>
    <w:lvl w:ilvl="0" w:tplc="00000001">
      <w:start w:val="1"/>
      <w:numFmt w:val="bullet"/>
      <w:lvlText w:val="•"/>
      <w:lvlJc w:val="left"/>
      <w:pPr>
        <w:ind w:left="1080" w:hanging="360"/>
      </w:p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6" w15:restartNumberingAfterBreak="0">
    <w:nsid w:val="0CFE0FEE"/>
    <w:multiLevelType w:val="hybridMultilevel"/>
    <w:tmpl w:val="B998AE08"/>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0D3B3F40"/>
    <w:multiLevelType w:val="hybridMultilevel"/>
    <w:tmpl w:val="5B648C88"/>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0DFE0A6E"/>
    <w:multiLevelType w:val="hybridMultilevel"/>
    <w:tmpl w:val="7D000B02"/>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9" w15:restartNumberingAfterBreak="0">
    <w:nsid w:val="0E091602"/>
    <w:multiLevelType w:val="hybridMultilevel"/>
    <w:tmpl w:val="DADE38CE"/>
    <w:lvl w:ilvl="0" w:tplc="433EF880">
      <w:start w:val="1"/>
      <w:numFmt w:val="bullet"/>
      <w:lvlText w:val="-"/>
      <w:lvlJc w:val="left"/>
      <w:pPr>
        <w:ind w:left="1440" w:hanging="360"/>
      </w:pPr>
      <w:rPr>
        <w:rFonts w:ascii="Times New Roman" w:hAnsi="Times New Roman" w:cs="Times New Roman"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0" w15:restartNumberingAfterBreak="0">
    <w:nsid w:val="0E405280"/>
    <w:multiLevelType w:val="hybridMultilevel"/>
    <w:tmpl w:val="6E4A6E26"/>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1" w15:restartNumberingAfterBreak="0">
    <w:nsid w:val="0EA86CA7"/>
    <w:multiLevelType w:val="hybridMultilevel"/>
    <w:tmpl w:val="1F208A5C"/>
    <w:lvl w:ilvl="0" w:tplc="D6422998">
      <w:start w:val="7"/>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0F9F696D"/>
    <w:multiLevelType w:val="hybridMultilevel"/>
    <w:tmpl w:val="7F1CEC2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102167FE"/>
    <w:multiLevelType w:val="hybridMultilevel"/>
    <w:tmpl w:val="21D692E8"/>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102F1187"/>
    <w:multiLevelType w:val="hybridMultilevel"/>
    <w:tmpl w:val="67B0390E"/>
    <w:lvl w:ilvl="0" w:tplc="00000001">
      <w:start w:val="1"/>
      <w:numFmt w:val="bullet"/>
      <w:lvlText w:val="•"/>
      <w:lvlJc w:val="left"/>
      <w:pPr>
        <w:ind w:left="360" w:hanging="360"/>
      </w:pPr>
    </w:lvl>
    <w:lvl w:ilvl="1" w:tplc="433EF880">
      <w:start w:val="1"/>
      <w:numFmt w:val="bullet"/>
      <w:lvlText w:val="-"/>
      <w:lvlJc w:val="left"/>
      <w:pPr>
        <w:ind w:left="1440" w:hanging="360"/>
      </w:pPr>
      <w:rPr>
        <w:rFonts w:ascii="Times New Roman" w:hAnsi="Times New Roman" w:cs="Times New Roman"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114379EF"/>
    <w:multiLevelType w:val="hybridMultilevel"/>
    <w:tmpl w:val="3112FAE8"/>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115B7068"/>
    <w:multiLevelType w:val="hybridMultilevel"/>
    <w:tmpl w:val="DFEC1B90"/>
    <w:lvl w:ilvl="0" w:tplc="A8D8DC5C">
      <w:start w:val="1"/>
      <w:numFmt w:val="lowerRoman"/>
      <w:lvlText w:val="%1."/>
      <w:lvlJc w:val="right"/>
      <w:pPr>
        <w:ind w:left="2172" w:hanging="360"/>
      </w:pPr>
      <w:rPr>
        <w:b w:val="0"/>
        <w:bCs w:val="0"/>
      </w:rPr>
    </w:lvl>
    <w:lvl w:ilvl="1" w:tplc="04100019">
      <w:start w:val="1"/>
      <w:numFmt w:val="lowerLetter"/>
      <w:lvlText w:val="%2."/>
      <w:lvlJc w:val="left"/>
      <w:pPr>
        <w:ind w:left="2892" w:hanging="360"/>
      </w:pPr>
    </w:lvl>
    <w:lvl w:ilvl="2" w:tplc="0410001B" w:tentative="1">
      <w:start w:val="1"/>
      <w:numFmt w:val="lowerRoman"/>
      <w:lvlText w:val="%3."/>
      <w:lvlJc w:val="right"/>
      <w:pPr>
        <w:ind w:left="3612" w:hanging="180"/>
      </w:pPr>
    </w:lvl>
    <w:lvl w:ilvl="3" w:tplc="0410000F" w:tentative="1">
      <w:start w:val="1"/>
      <w:numFmt w:val="decimal"/>
      <w:lvlText w:val="%4."/>
      <w:lvlJc w:val="left"/>
      <w:pPr>
        <w:ind w:left="4332" w:hanging="360"/>
      </w:pPr>
    </w:lvl>
    <w:lvl w:ilvl="4" w:tplc="04100019" w:tentative="1">
      <w:start w:val="1"/>
      <w:numFmt w:val="lowerLetter"/>
      <w:lvlText w:val="%5."/>
      <w:lvlJc w:val="left"/>
      <w:pPr>
        <w:ind w:left="5052" w:hanging="360"/>
      </w:pPr>
    </w:lvl>
    <w:lvl w:ilvl="5" w:tplc="0410001B" w:tentative="1">
      <w:start w:val="1"/>
      <w:numFmt w:val="lowerRoman"/>
      <w:lvlText w:val="%6."/>
      <w:lvlJc w:val="right"/>
      <w:pPr>
        <w:ind w:left="5772" w:hanging="180"/>
      </w:pPr>
    </w:lvl>
    <w:lvl w:ilvl="6" w:tplc="0410000F" w:tentative="1">
      <w:start w:val="1"/>
      <w:numFmt w:val="decimal"/>
      <w:lvlText w:val="%7."/>
      <w:lvlJc w:val="left"/>
      <w:pPr>
        <w:ind w:left="6492" w:hanging="360"/>
      </w:pPr>
    </w:lvl>
    <w:lvl w:ilvl="7" w:tplc="04100019" w:tentative="1">
      <w:start w:val="1"/>
      <w:numFmt w:val="lowerLetter"/>
      <w:lvlText w:val="%8."/>
      <w:lvlJc w:val="left"/>
      <w:pPr>
        <w:ind w:left="7212" w:hanging="360"/>
      </w:pPr>
    </w:lvl>
    <w:lvl w:ilvl="8" w:tplc="0410001B" w:tentative="1">
      <w:start w:val="1"/>
      <w:numFmt w:val="lowerRoman"/>
      <w:lvlText w:val="%9."/>
      <w:lvlJc w:val="right"/>
      <w:pPr>
        <w:ind w:left="7932" w:hanging="180"/>
      </w:pPr>
    </w:lvl>
  </w:abstractNum>
  <w:abstractNum w:abstractNumId="37" w15:restartNumberingAfterBreak="0">
    <w:nsid w:val="11FF09A2"/>
    <w:multiLevelType w:val="hybridMultilevel"/>
    <w:tmpl w:val="638EB264"/>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0000001">
      <w:start w:val="1"/>
      <w:numFmt w:val="bullet"/>
      <w:lvlText w:val="•"/>
      <w:lvlJc w:val="left"/>
      <w:pPr>
        <w:ind w:left="2160" w:hanging="360"/>
      </w:pPr>
      <w:rPr>
        <w:rFonts w:hint="default"/>
      </w:rPr>
    </w:lvl>
    <w:lvl w:ilvl="3" w:tplc="433EF880">
      <w:start w:val="1"/>
      <w:numFmt w:val="bullet"/>
      <w:lvlText w:val="-"/>
      <w:lvlJc w:val="left"/>
      <w:pPr>
        <w:ind w:left="2880" w:hanging="360"/>
      </w:pPr>
      <w:rPr>
        <w:rFonts w:ascii="Times New Roman" w:hAnsi="Times New Roman" w:cs="Times New Roman"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13695B63"/>
    <w:multiLevelType w:val="hybridMultilevel"/>
    <w:tmpl w:val="4186319E"/>
    <w:lvl w:ilvl="0" w:tplc="0410000F">
      <w:start w:val="1"/>
      <w:numFmt w:val="decimal"/>
      <w:lvlText w:val="%1."/>
      <w:lvlJc w:val="left"/>
      <w:pPr>
        <w:ind w:left="1440" w:hanging="360"/>
      </w:pPr>
    </w:lvl>
    <w:lvl w:ilvl="1" w:tplc="CBC6E394">
      <w:start w:val="1"/>
      <w:numFmt w:val="decimal"/>
      <w:lvlText w:val="%2)"/>
      <w:lvlJc w:val="left"/>
      <w:pPr>
        <w:ind w:left="2160" w:hanging="360"/>
      </w:pPr>
      <w:rPr>
        <w:rFonts w:hint="default"/>
      </w:r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9" w15:restartNumberingAfterBreak="0">
    <w:nsid w:val="13887A0F"/>
    <w:multiLevelType w:val="hybridMultilevel"/>
    <w:tmpl w:val="E5A44E4E"/>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15:restartNumberingAfterBreak="0">
    <w:nsid w:val="13EC066C"/>
    <w:multiLevelType w:val="hybridMultilevel"/>
    <w:tmpl w:val="F8F429E4"/>
    <w:lvl w:ilvl="0" w:tplc="04100013">
      <w:start w:val="1"/>
      <w:numFmt w:val="upperRoman"/>
      <w:lvlText w:val="%1."/>
      <w:lvlJc w:val="righ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13ED1F2D"/>
    <w:multiLevelType w:val="hybridMultilevel"/>
    <w:tmpl w:val="8D2406A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13F00B92"/>
    <w:multiLevelType w:val="hybridMultilevel"/>
    <w:tmpl w:val="3B56E35E"/>
    <w:lvl w:ilvl="0" w:tplc="433EF880">
      <w:start w:val="1"/>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3" w15:restartNumberingAfterBreak="0">
    <w:nsid w:val="1436082A"/>
    <w:multiLevelType w:val="hybridMultilevel"/>
    <w:tmpl w:val="B90ED9BA"/>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145F28BC"/>
    <w:multiLevelType w:val="hybridMultilevel"/>
    <w:tmpl w:val="D638D0CE"/>
    <w:lvl w:ilvl="0" w:tplc="00000001">
      <w:start w:val="1"/>
      <w:numFmt w:val="bullet"/>
      <w:lvlText w:val="•"/>
      <w:lvlJc w:val="left"/>
      <w:pPr>
        <w:ind w:left="720" w:hanging="360"/>
      </w:pPr>
    </w:lvl>
    <w:lvl w:ilvl="1" w:tplc="00000001">
      <w:start w:val="1"/>
      <w:numFmt w:val="bullet"/>
      <w:lvlText w:val="•"/>
      <w:lvlJc w:val="left"/>
      <w:pPr>
        <w:ind w:left="1440" w:hanging="360"/>
      </w:pPr>
      <w:rPr>
        <w:rFonts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14F23A2D"/>
    <w:multiLevelType w:val="hybridMultilevel"/>
    <w:tmpl w:val="3672064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156D3368"/>
    <w:multiLevelType w:val="hybridMultilevel"/>
    <w:tmpl w:val="A088147C"/>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7" w15:restartNumberingAfterBreak="0">
    <w:nsid w:val="159E1611"/>
    <w:multiLevelType w:val="hybridMultilevel"/>
    <w:tmpl w:val="9FD08E14"/>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16D40A8F"/>
    <w:multiLevelType w:val="hybridMultilevel"/>
    <w:tmpl w:val="86A61F1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17263569"/>
    <w:multiLevelType w:val="hybridMultilevel"/>
    <w:tmpl w:val="94F4EC4E"/>
    <w:lvl w:ilvl="0" w:tplc="433EF880">
      <w:start w:val="1"/>
      <w:numFmt w:val="bullet"/>
      <w:lvlText w:val="-"/>
      <w:lvlJc w:val="left"/>
      <w:pPr>
        <w:ind w:left="1776" w:hanging="360"/>
      </w:pPr>
      <w:rPr>
        <w:rFonts w:ascii="Times New Roman" w:hAnsi="Times New Roman" w:cs="Times New Roman"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50" w15:restartNumberingAfterBreak="0">
    <w:nsid w:val="17281C4D"/>
    <w:multiLevelType w:val="hybridMultilevel"/>
    <w:tmpl w:val="04D49A7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1" w15:restartNumberingAfterBreak="0">
    <w:nsid w:val="185B05B6"/>
    <w:multiLevelType w:val="hybridMultilevel"/>
    <w:tmpl w:val="768A01C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18BF099C"/>
    <w:multiLevelType w:val="hybridMultilevel"/>
    <w:tmpl w:val="1C7C20BA"/>
    <w:lvl w:ilvl="0" w:tplc="00000001">
      <w:start w:val="1"/>
      <w:numFmt w:val="bullet"/>
      <w:lvlText w:val="•"/>
      <w:lvlJc w:val="left"/>
      <w:pPr>
        <w:ind w:left="1440" w:hanging="360"/>
      </w:p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3" w15:restartNumberingAfterBreak="0">
    <w:nsid w:val="18C279A8"/>
    <w:multiLevelType w:val="hybridMultilevel"/>
    <w:tmpl w:val="F286A60A"/>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1A5A182E"/>
    <w:multiLevelType w:val="hybridMultilevel"/>
    <w:tmpl w:val="C20E0C32"/>
    <w:lvl w:ilvl="0" w:tplc="00000001">
      <w:start w:val="1"/>
      <w:numFmt w:val="bullet"/>
      <w:lvlText w:val="•"/>
      <w:lvlJc w:val="left"/>
      <w:pPr>
        <w:ind w:left="1080" w:hanging="360"/>
      </w:p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5" w15:restartNumberingAfterBreak="0">
    <w:nsid w:val="1A9F05B4"/>
    <w:multiLevelType w:val="hybridMultilevel"/>
    <w:tmpl w:val="1DE2B466"/>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1B147FEB"/>
    <w:multiLevelType w:val="hybridMultilevel"/>
    <w:tmpl w:val="70CC9DD8"/>
    <w:lvl w:ilvl="0" w:tplc="00000001">
      <w:start w:val="1"/>
      <w:numFmt w:val="bullet"/>
      <w:lvlText w:val="•"/>
      <w:lvlJc w:val="left"/>
      <w:pPr>
        <w:ind w:left="1440" w:hanging="360"/>
      </w:p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7" w15:restartNumberingAfterBreak="0">
    <w:nsid w:val="1B8F744B"/>
    <w:multiLevelType w:val="hybridMultilevel"/>
    <w:tmpl w:val="C17418D6"/>
    <w:lvl w:ilvl="0" w:tplc="0410000F">
      <w:start w:val="1"/>
      <w:numFmt w:val="decimal"/>
      <w:lvlText w:val="%1."/>
      <w:lvlJc w:val="left"/>
      <w:pPr>
        <w:ind w:left="1440" w:hanging="360"/>
      </w:pPr>
      <w:rPr>
        <w:rFonts w:hint="default"/>
      </w:rPr>
    </w:lvl>
    <w:lvl w:ilvl="1" w:tplc="04100019" w:tentative="1">
      <w:start w:val="1"/>
      <w:numFmt w:val="lowerLetter"/>
      <w:lvlText w:val="%2."/>
      <w:lvlJc w:val="left"/>
      <w:pPr>
        <w:ind w:left="3240" w:hanging="360"/>
      </w:pPr>
    </w:lvl>
    <w:lvl w:ilvl="2" w:tplc="0410001B" w:tentative="1">
      <w:start w:val="1"/>
      <w:numFmt w:val="lowerRoman"/>
      <w:lvlText w:val="%3."/>
      <w:lvlJc w:val="right"/>
      <w:pPr>
        <w:ind w:left="3960" w:hanging="180"/>
      </w:pPr>
    </w:lvl>
    <w:lvl w:ilvl="3" w:tplc="0410000F" w:tentative="1">
      <w:start w:val="1"/>
      <w:numFmt w:val="decimal"/>
      <w:lvlText w:val="%4."/>
      <w:lvlJc w:val="left"/>
      <w:pPr>
        <w:ind w:left="4680" w:hanging="360"/>
      </w:pPr>
    </w:lvl>
    <w:lvl w:ilvl="4" w:tplc="04100019" w:tentative="1">
      <w:start w:val="1"/>
      <w:numFmt w:val="lowerLetter"/>
      <w:lvlText w:val="%5."/>
      <w:lvlJc w:val="left"/>
      <w:pPr>
        <w:ind w:left="5400" w:hanging="360"/>
      </w:pPr>
    </w:lvl>
    <w:lvl w:ilvl="5" w:tplc="0410001B" w:tentative="1">
      <w:start w:val="1"/>
      <w:numFmt w:val="lowerRoman"/>
      <w:lvlText w:val="%6."/>
      <w:lvlJc w:val="right"/>
      <w:pPr>
        <w:ind w:left="6120" w:hanging="180"/>
      </w:pPr>
    </w:lvl>
    <w:lvl w:ilvl="6" w:tplc="0410000F" w:tentative="1">
      <w:start w:val="1"/>
      <w:numFmt w:val="decimal"/>
      <w:lvlText w:val="%7."/>
      <w:lvlJc w:val="left"/>
      <w:pPr>
        <w:ind w:left="6840" w:hanging="360"/>
      </w:pPr>
    </w:lvl>
    <w:lvl w:ilvl="7" w:tplc="04100019" w:tentative="1">
      <w:start w:val="1"/>
      <w:numFmt w:val="lowerLetter"/>
      <w:lvlText w:val="%8."/>
      <w:lvlJc w:val="left"/>
      <w:pPr>
        <w:ind w:left="7560" w:hanging="360"/>
      </w:pPr>
    </w:lvl>
    <w:lvl w:ilvl="8" w:tplc="0410001B" w:tentative="1">
      <w:start w:val="1"/>
      <w:numFmt w:val="lowerRoman"/>
      <w:lvlText w:val="%9."/>
      <w:lvlJc w:val="right"/>
      <w:pPr>
        <w:ind w:left="8280" w:hanging="180"/>
      </w:pPr>
    </w:lvl>
  </w:abstractNum>
  <w:abstractNum w:abstractNumId="58" w15:restartNumberingAfterBreak="0">
    <w:nsid w:val="1B9D1954"/>
    <w:multiLevelType w:val="hybridMultilevel"/>
    <w:tmpl w:val="9C14193C"/>
    <w:lvl w:ilvl="0" w:tplc="04100013">
      <w:start w:val="1"/>
      <w:numFmt w:val="upperRoman"/>
      <w:lvlText w:val="%1."/>
      <w:lvlJc w:val="right"/>
      <w:pPr>
        <w:ind w:left="720" w:hanging="360"/>
      </w:pPr>
      <w:rPr>
        <w:rFonts w:hint="default"/>
      </w:rPr>
    </w:lvl>
    <w:lvl w:ilvl="1" w:tplc="10F4D382">
      <w:start w:val="2"/>
      <w:numFmt w:val="upperRoman"/>
      <w:lvlText w:val="%2."/>
      <w:lvlJc w:val="righ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1C4716D7"/>
    <w:multiLevelType w:val="hybridMultilevel"/>
    <w:tmpl w:val="E8022D62"/>
    <w:lvl w:ilvl="0" w:tplc="00000001">
      <w:start w:val="1"/>
      <w:numFmt w:val="bullet"/>
      <w:lvlText w:val="•"/>
      <w:lvlJc w:val="left"/>
      <w:pPr>
        <w:ind w:left="1080" w:hanging="360"/>
      </w:p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0" w15:restartNumberingAfterBreak="0">
    <w:nsid w:val="1D6E29DB"/>
    <w:multiLevelType w:val="hybridMultilevel"/>
    <w:tmpl w:val="4CA84DC2"/>
    <w:lvl w:ilvl="0" w:tplc="433EF880">
      <w:start w:val="1"/>
      <w:numFmt w:val="bullet"/>
      <w:lvlText w:val="-"/>
      <w:lvlJc w:val="left"/>
      <w:pPr>
        <w:ind w:left="720" w:hanging="360"/>
      </w:pPr>
      <w:rPr>
        <w:rFonts w:ascii="Times New Roman" w:hAnsi="Times New Roman" w:cs="Times New Roman" w:hint="default"/>
      </w:rPr>
    </w:lvl>
    <w:lvl w:ilvl="1" w:tplc="04100013">
      <w:start w:val="1"/>
      <w:numFmt w:val="upperRoman"/>
      <w:lvlText w:val="%2."/>
      <w:lvlJc w:val="right"/>
      <w:pPr>
        <w:ind w:left="720" w:hanging="360"/>
      </w:pPr>
      <w:rPr>
        <w:rFonts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1DA62EBD"/>
    <w:multiLevelType w:val="hybridMultilevel"/>
    <w:tmpl w:val="47C0282A"/>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1F3D12E0"/>
    <w:multiLevelType w:val="hybridMultilevel"/>
    <w:tmpl w:val="C1E87F12"/>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1F955CAA"/>
    <w:multiLevelType w:val="hybridMultilevel"/>
    <w:tmpl w:val="66261B66"/>
    <w:lvl w:ilvl="0" w:tplc="00000001">
      <w:start w:val="1"/>
      <w:numFmt w:val="bullet"/>
      <w:lvlText w:val="•"/>
      <w:lvlJc w:val="left"/>
      <w:pPr>
        <w:ind w:left="360" w:hanging="360"/>
      </w:p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4" w15:restartNumberingAfterBreak="0">
    <w:nsid w:val="1FAB1F1E"/>
    <w:multiLevelType w:val="hybridMultilevel"/>
    <w:tmpl w:val="0E4267B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201B57D3"/>
    <w:multiLevelType w:val="hybridMultilevel"/>
    <w:tmpl w:val="1C5082E8"/>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20DE2012"/>
    <w:multiLevelType w:val="hybridMultilevel"/>
    <w:tmpl w:val="E3E424A0"/>
    <w:lvl w:ilvl="0" w:tplc="04100001">
      <w:start w:val="1"/>
      <w:numFmt w:val="bullet"/>
      <w:lvlText w:val=""/>
      <w:lvlJc w:val="left"/>
      <w:pPr>
        <w:ind w:left="2136" w:hanging="360"/>
      </w:pPr>
      <w:rPr>
        <w:rFonts w:ascii="Symbol" w:hAnsi="Symbol" w:hint="default"/>
      </w:rPr>
    </w:lvl>
    <w:lvl w:ilvl="1" w:tplc="04100003">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67" w15:restartNumberingAfterBreak="0">
    <w:nsid w:val="20F052A1"/>
    <w:multiLevelType w:val="hybridMultilevel"/>
    <w:tmpl w:val="C10A511E"/>
    <w:lvl w:ilvl="0" w:tplc="04100005">
      <w:start w:val="1"/>
      <w:numFmt w:val="bullet"/>
      <w:lvlText w:val=""/>
      <w:lvlJc w:val="left"/>
      <w:pPr>
        <w:ind w:left="720" w:hanging="360"/>
      </w:pPr>
      <w:rPr>
        <w:rFonts w:ascii="Wingdings" w:hAnsi="Wingdings" w:hint="default"/>
        <w:color w:val="auto"/>
      </w:rPr>
    </w:lvl>
    <w:lvl w:ilvl="1" w:tplc="04100005">
      <w:start w:val="1"/>
      <w:numFmt w:val="bullet"/>
      <w:lvlText w:val=""/>
      <w:lvlJc w:val="left"/>
      <w:pPr>
        <w:ind w:left="1440" w:hanging="360"/>
      </w:pPr>
      <w:rPr>
        <w:rFonts w:ascii="Wingdings" w:hAnsi="Wingdings" w:hint="default"/>
      </w:rPr>
    </w:lvl>
    <w:lvl w:ilvl="2" w:tplc="04100005">
      <w:start w:val="1"/>
      <w:numFmt w:val="bullet"/>
      <w:lvlText w:val=""/>
      <w:lvlJc w:val="left"/>
      <w:pPr>
        <w:ind w:left="2160" w:hanging="360"/>
      </w:pPr>
      <w:rPr>
        <w:rFonts w:ascii="Wingdings" w:hAnsi="Wingdings" w:hint="default"/>
        <w:color w:val="auto"/>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216E414F"/>
    <w:multiLevelType w:val="hybridMultilevel"/>
    <w:tmpl w:val="9006BA84"/>
    <w:lvl w:ilvl="0" w:tplc="433EF880">
      <w:start w:val="1"/>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9" w15:restartNumberingAfterBreak="0">
    <w:nsid w:val="21E8734C"/>
    <w:multiLevelType w:val="hybridMultilevel"/>
    <w:tmpl w:val="D87A5FF4"/>
    <w:lvl w:ilvl="0" w:tplc="00000001">
      <w:start w:val="1"/>
      <w:numFmt w:val="bullet"/>
      <w:lvlText w:val="•"/>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0" w15:restartNumberingAfterBreak="0">
    <w:nsid w:val="220B29DC"/>
    <w:multiLevelType w:val="hybridMultilevel"/>
    <w:tmpl w:val="D96EF376"/>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229C6881"/>
    <w:multiLevelType w:val="hybridMultilevel"/>
    <w:tmpl w:val="C756D254"/>
    <w:lvl w:ilvl="0" w:tplc="00000001">
      <w:start w:val="1"/>
      <w:numFmt w:val="bullet"/>
      <w:lvlText w:val="•"/>
      <w:lvlJc w:val="left"/>
      <w:pPr>
        <w:ind w:left="1776" w:hanging="360"/>
      </w:pPr>
      <w:rPr>
        <w:rFonts w:hint="default"/>
      </w:rPr>
    </w:lvl>
    <w:lvl w:ilvl="1" w:tplc="04100005">
      <w:start w:val="1"/>
      <w:numFmt w:val="bullet"/>
      <w:lvlText w:val=""/>
      <w:lvlJc w:val="left"/>
      <w:pPr>
        <w:ind w:left="3576" w:hanging="360"/>
      </w:pPr>
      <w:rPr>
        <w:rFonts w:ascii="Wingdings" w:hAnsi="Wingdings" w:hint="default"/>
      </w:rPr>
    </w:lvl>
    <w:lvl w:ilvl="2" w:tplc="04100005" w:tentative="1">
      <w:start w:val="1"/>
      <w:numFmt w:val="bullet"/>
      <w:lvlText w:val=""/>
      <w:lvlJc w:val="left"/>
      <w:pPr>
        <w:ind w:left="4296" w:hanging="360"/>
      </w:pPr>
      <w:rPr>
        <w:rFonts w:ascii="Wingdings" w:hAnsi="Wingdings" w:hint="default"/>
      </w:rPr>
    </w:lvl>
    <w:lvl w:ilvl="3" w:tplc="04100001" w:tentative="1">
      <w:start w:val="1"/>
      <w:numFmt w:val="bullet"/>
      <w:lvlText w:val=""/>
      <w:lvlJc w:val="left"/>
      <w:pPr>
        <w:ind w:left="5016" w:hanging="360"/>
      </w:pPr>
      <w:rPr>
        <w:rFonts w:ascii="Symbol" w:hAnsi="Symbol" w:hint="default"/>
      </w:rPr>
    </w:lvl>
    <w:lvl w:ilvl="4" w:tplc="04100003" w:tentative="1">
      <w:start w:val="1"/>
      <w:numFmt w:val="bullet"/>
      <w:lvlText w:val="o"/>
      <w:lvlJc w:val="left"/>
      <w:pPr>
        <w:ind w:left="5736" w:hanging="360"/>
      </w:pPr>
      <w:rPr>
        <w:rFonts w:ascii="Courier New" w:hAnsi="Courier New" w:cs="Courier New" w:hint="default"/>
      </w:rPr>
    </w:lvl>
    <w:lvl w:ilvl="5" w:tplc="04100005" w:tentative="1">
      <w:start w:val="1"/>
      <w:numFmt w:val="bullet"/>
      <w:lvlText w:val=""/>
      <w:lvlJc w:val="left"/>
      <w:pPr>
        <w:ind w:left="6456" w:hanging="360"/>
      </w:pPr>
      <w:rPr>
        <w:rFonts w:ascii="Wingdings" w:hAnsi="Wingdings" w:hint="default"/>
      </w:rPr>
    </w:lvl>
    <w:lvl w:ilvl="6" w:tplc="04100001" w:tentative="1">
      <w:start w:val="1"/>
      <w:numFmt w:val="bullet"/>
      <w:lvlText w:val=""/>
      <w:lvlJc w:val="left"/>
      <w:pPr>
        <w:ind w:left="7176" w:hanging="360"/>
      </w:pPr>
      <w:rPr>
        <w:rFonts w:ascii="Symbol" w:hAnsi="Symbol" w:hint="default"/>
      </w:rPr>
    </w:lvl>
    <w:lvl w:ilvl="7" w:tplc="04100003" w:tentative="1">
      <w:start w:val="1"/>
      <w:numFmt w:val="bullet"/>
      <w:lvlText w:val="o"/>
      <w:lvlJc w:val="left"/>
      <w:pPr>
        <w:ind w:left="7896" w:hanging="360"/>
      </w:pPr>
      <w:rPr>
        <w:rFonts w:ascii="Courier New" w:hAnsi="Courier New" w:cs="Courier New" w:hint="default"/>
      </w:rPr>
    </w:lvl>
    <w:lvl w:ilvl="8" w:tplc="04100005" w:tentative="1">
      <w:start w:val="1"/>
      <w:numFmt w:val="bullet"/>
      <w:lvlText w:val=""/>
      <w:lvlJc w:val="left"/>
      <w:pPr>
        <w:ind w:left="8616" w:hanging="360"/>
      </w:pPr>
      <w:rPr>
        <w:rFonts w:ascii="Wingdings" w:hAnsi="Wingdings" w:hint="default"/>
      </w:rPr>
    </w:lvl>
  </w:abstractNum>
  <w:abstractNum w:abstractNumId="72" w15:restartNumberingAfterBreak="0">
    <w:nsid w:val="22C21519"/>
    <w:multiLevelType w:val="hybridMultilevel"/>
    <w:tmpl w:val="19B82768"/>
    <w:lvl w:ilvl="0" w:tplc="00000001">
      <w:start w:val="1"/>
      <w:numFmt w:val="bullet"/>
      <w:lvlText w:val="•"/>
      <w:lvlJc w:val="left"/>
      <w:pPr>
        <w:ind w:left="360" w:hanging="360"/>
      </w:p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3" w15:restartNumberingAfterBreak="0">
    <w:nsid w:val="22D501A9"/>
    <w:multiLevelType w:val="hybridMultilevel"/>
    <w:tmpl w:val="9CD89B9C"/>
    <w:lvl w:ilvl="0" w:tplc="0410000F">
      <w:start w:val="1"/>
      <w:numFmt w:val="decimal"/>
      <w:lvlText w:val="%1."/>
      <w:lvlJc w:val="left"/>
      <w:pPr>
        <w:ind w:left="643"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22EB491B"/>
    <w:multiLevelType w:val="hybridMultilevel"/>
    <w:tmpl w:val="AD144E58"/>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5" w15:restartNumberingAfterBreak="0">
    <w:nsid w:val="22FA1A01"/>
    <w:multiLevelType w:val="hybridMultilevel"/>
    <w:tmpl w:val="AE00AFC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6" w15:restartNumberingAfterBreak="0">
    <w:nsid w:val="237A2DA8"/>
    <w:multiLevelType w:val="hybridMultilevel"/>
    <w:tmpl w:val="EB942D1C"/>
    <w:lvl w:ilvl="0" w:tplc="0410001B">
      <w:start w:val="1"/>
      <w:numFmt w:val="lowerRoman"/>
      <w:lvlText w:val="%1."/>
      <w:lvlJc w:val="right"/>
      <w:pPr>
        <w:ind w:left="1440" w:hanging="360"/>
      </w:pPr>
      <w:rPr>
        <w:rFonts w:hint="default"/>
      </w:rPr>
    </w:lvl>
    <w:lvl w:ilvl="1" w:tplc="FAB2324C">
      <w:start w:val="1"/>
      <w:numFmt w:val="lowerRoman"/>
      <w:lvlText w:val="%2)"/>
      <w:lvlJc w:val="left"/>
      <w:pPr>
        <w:ind w:left="2340" w:hanging="720"/>
      </w:pPr>
      <w:rPr>
        <w:rFonts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abstractNum w:abstractNumId="77" w15:restartNumberingAfterBreak="0">
    <w:nsid w:val="23D008B1"/>
    <w:multiLevelType w:val="hybridMultilevel"/>
    <w:tmpl w:val="7B12D726"/>
    <w:lvl w:ilvl="0" w:tplc="433EF880">
      <w:start w:val="1"/>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8" w15:restartNumberingAfterBreak="0">
    <w:nsid w:val="23ED6DEE"/>
    <w:multiLevelType w:val="hybridMultilevel"/>
    <w:tmpl w:val="39CE08F2"/>
    <w:lvl w:ilvl="0" w:tplc="04100003">
      <w:start w:val="1"/>
      <w:numFmt w:val="bullet"/>
      <w:lvlText w:val="o"/>
      <w:lvlJc w:val="left"/>
      <w:pPr>
        <w:ind w:left="1080" w:hanging="360"/>
      </w:pPr>
      <w:rPr>
        <w:rFonts w:ascii="Courier New" w:hAnsi="Courier New" w:cs="Courier New" w:hint="default"/>
      </w:rPr>
    </w:lvl>
    <w:lvl w:ilvl="1" w:tplc="0410000F">
      <w:start w:val="1"/>
      <w:numFmt w:val="decimal"/>
      <w:lvlText w:val="%2."/>
      <w:lvlJc w:val="left"/>
      <w:pPr>
        <w:ind w:left="720" w:hanging="360"/>
      </w:pPr>
      <w:rPr>
        <w:rFonts w:hint="default"/>
      </w:rPr>
    </w:lvl>
    <w:lvl w:ilvl="2" w:tplc="04100011">
      <w:start w:val="1"/>
      <w:numFmt w:val="decimal"/>
      <w:lvlText w:val="%3)"/>
      <w:lvlJc w:val="left"/>
      <w:pPr>
        <w:ind w:left="1919" w:hanging="360"/>
      </w:pPr>
      <w:rPr>
        <w:rFonts w:hint="default"/>
      </w:rPr>
    </w:lvl>
    <w:lvl w:ilvl="3" w:tplc="0410000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9" w15:restartNumberingAfterBreak="0">
    <w:nsid w:val="240F12FE"/>
    <w:multiLevelType w:val="hybridMultilevel"/>
    <w:tmpl w:val="026C5FA8"/>
    <w:lvl w:ilvl="0" w:tplc="D6422998">
      <w:start w:val="7"/>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24157C36"/>
    <w:multiLevelType w:val="hybridMultilevel"/>
    <w:tmpl w:val="06EE30B4"/>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1" w15:restartNumberingAfterBreak="0">
    <w:nsid w:val="245475CD"/>
    <w:multiLevelType w:val="hybridMultilevel"/>
    <w:tmpl w:val="36E44854"/>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24760F08"/>
    <w:multiLevelType w:val="hybridMultilevel"/>
    <w:tmpl w:val="03A63690"/>
    <w:lvl w:ilvl="0" w:tplc="00000001">
      <w:start w:val="1"/>
      <w:numFmt w:val="bullet"/>
      <w:lvlText w:val="•"/>
      <w:lvlJc w:val="left"/>
      <w:pPr>
        <w:ind w:left="72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0000001">
      <w:start w:val="1"/>
      <w:numFmt w:val="bullet"/>
      <w:lvlText w:val="•"/>
      <w:lvlJc w:val="left"/>
      <w:pPr>
        <w:ind w:left="2520" w:hanging="360"/>
      </w:pPr>
      <w:rPr>
        <w:rFonts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3" w15:restartNumberingAfterBreak="0">
    <w:nsid w:val="256001F9"/>
    <w:multiLevelType w:val="hybridMultilevel"/>
    <w:tmpl w:val="1A14BE24"/>
    <w:lvl w:ilvl="0" w:tplc="04100019">
      <w:start w:val="1"/>
      <w:numFmt w:val="lowerLetter"/>
      <w:lvlText w:val="%1."/>
      <w:lvlJc w:val="left"/>
      <w:pPr>
        <w:ind w:left="1080" w:hanging="360"/>
      </w:pPr>
      <w:rPr>
        <w:rFonts w:hint="default"/>
      </w:rPr>
    </w:lvl>
    <w:lvl w:ilvl="1" w:tplc="C5F84658">
      <w:start w:val="1"/>
      <w:numFmt w:val="decimal"/>
      <w:lvlText w:val="%2."/>
      <w:lvlJc w:val="left"/>
      <w:pPr>
        <w:ind w:left="98" w:hanging="360"/>
      </w:pPr>
      <w:rPr>
        <w:rFonts w:hint="default"/>
        <w:b w:val="0"/>
        <w:bCs w:val="0"/>
      </w:rPr>
    </w:lvl>
    <w:lvl w:ilvl="2" w:tplc="04100019">
      <w:start w:val="1"/>
      <w:numFmt w:val="lowerLetter"/>
      <w:lvlText w:val="%3."/>
      <w:lvlJc w:val="left"/>
      <w:pPr>
        <w:ind w:left="1428" w:hanging="360"/>
      </w:pPr>
      <w:rPr>
        <w:rFonts w:hint="default"/>
      </w:rPr>
    </w:lvl>
    <w:lvl w:ilvl="3" w:tplc="136EB716">
      <w:start w:val="1"/>
      <w:numFmt w:val="lowerLetter"/>
      <w:lvlText w:val="%4)"/>
      <w:lvlJc w:val="left"/>
      <w:pPr>
        <w:ind w:left="1538" w:hanging="360"/>
      </w:pPr>
      <w:rPr>
        <w:rFonts w:hint="default"/>
        <w:b w:val="0"/>
        <w:bCs w:val="0"/>
      </w:rPr>
    </w:lvl>
    <w:lvl w:ilvl="4" w:tplc="04100003" w:tentative="1">
      <w:start w:val="1"/>
      <w:numFmt w:val="bullet"/>
      <w:lvlText w:val="o"/>
      <w:lvlJc w:val="left"/>
      <w:pPr>
        <w:ind w:left="2258" w:hanging="360"/>
      </w:pPr>
      <w:rPr>
        <w:rFonts w:ascii="Courier New" w:hAnsi="Courier New" w:cs="Courier New" w:hint="default"/>
      </w:rPr>
    </w:lvl>
    <w:lvl w:ilvl="5" w:tplc="04100005" w:tentative="1">
      <w:start w:val="1"/>
      <w:numFmt w:val="bullet"/>
      <w:lvlText w:val=""/>
      <w:lvlJc w:val="left"/>
      <w:pPr>
        <w:ind w:left="2978" w:hanging="360"/>
      </w:pPr>
      <w:rPr>
        <w:rFonts w:ascii="Wingdings" w:hAnsi="Wingdings" w:hint="default"/>
      </w:rPr>
    </w:lvl>
    <w:lvl w:ilvl="6" w:tplc="04100001" w:tentative="1">
      <w:start w:val="1"/>
      <w:numFmt w:val="bullet"/>
      <w:lvlText w:val=""/>
      <w:lvlJc w:val="left"/>
      <w:pPr>
        <w:ind w:left="3698" w:hanging="360"/>
      </w:pPr>
      <w:rPr>
        <w:rFonts w:ascii="Symbol" w:hAnsi="Symbol" w:hint="default"/>
      </w:rPr>
    </w:lvl>
    <w:lvl w:ilvl="7" w:tplc="04100003" w:tentative="1">
      <w:start w:val="1"/>
      <w:numFmt w:val="bullet"/>
      <w:lvlText w:val="o"/>
      <w:lvlJc w:val="left"/>
      <w:pPr>
        <w:ind w:left="4418" w:hanging="360"/>
      </w:pPr>
      <w:rPr>
        <w:rFonts w:ascii="Courier New" w:hAnsi="Courier New" w:cs="Courier New" w:hint="default"/>
      </w:rPr>
    </w:lvl>
    <w:lvl w:ilvl="8" w:tplc="04100005" w:tentative="1">
      <w:start w:val="1"/>
      <w:numFmt w:val="bullet"/>
      <w:lvlText w:val=""/>
      <w:lvlJc w:val="left"/>
      <w:pPr>
        <w:ind w:left="5138" w:hanging="360"/>
      </w:pPr>
      <w:rPr>
        <w:rFonts w:ascii="Wingdings" w:hAnsi="Wingdings" w:hint="default"/>
      </w:rPr>
    </w:lvl>
  </w:abstractNum>
  <w:abstractNum w:abstractNumId="84" w15:restartNumberingAfterBreak="0">
    <w:nsid w:val="25625342"/>
    <w:multiLevelType w:val="hybridMultilevel"/>
    <w:tmpl w:val="AC6881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15:restartNumberingAfterBreak="0">
    <w:nsid w:val="261D6918"/>
    <w:multiLevelType w:val="hybridMultilevel"/>
    <w:tmpl w:val="0D28FDC2"/>
    <w:lvl w:ilvl="0" w:tplc="0410000F">
      <w:start w:val="1"/>
      <w:numFmt w:val="decimal"/>
      <w:lvlText w:val="%1."/>
      <w:lvlJc w:val="left"/>
      <w:pPr>
        <w:ind w:left="1440" w:hanging="360"/>
      </w:pPr>
    </w:lvl>
    <w:lvl w:ilvl="1" w:tplc="CBC6E394">
      <w:start w:val="1"/>
      <w:numFmt w:val="decimal"/>
      <w:lvlText w:val="%2)"/>
      <w:lvlJc w:val="left"/>
      <w:pPr>
        <w:ind w:left="2160" w:hanging="360"/>
      </w:pPr>
      <w:rPr>
        <w:rFonts w:hint="default"/>
      </w:r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6" w15:restartNumberingAfterBreak="0">
    <w:nsid w:val="26D04201"/>
    <w:multiLevelType w:val="hybridMultilevel"/>
    <w:tmpl w:val="AA002D38"/>
    <w:lvl w:ilvl="0" w:tplc="06AAEF10">
      <w:start w:val="1"/>
      <w:numFmt w:val="bullet"/>
      <w:lvlText w:val="Ê"/>
      <w:lvlJc w:val="left"/>
      <w:pPr>
        <w:ind w:left="720" w:hanging="360"/>
      </w:pPr>
      <w:rPr>
        <w:rFonts w:ascii="Wingdings 3" w:hAnsi="Wingdings 3"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26F81EE2"/>
    <w:multiLevelType w:val="hybridMultilevel"/>
    <w:tmpl w:val="E81618C8"/>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27C1504F"/>
    <w:multiLevelType w:val="hybridMultilevel"/>
    <w:tmpl w:val="48F2FBBE"/>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9" w15:restartNumberingAfterBreak="0">
    <w:nsid w:val="27D42E18"/>
    <w:multiLevelType w:val="hybridMultilevel"/>
    <w:tmpl w:val="AC4EC922"/>
    <w:lvl w:ilvl="0" w:tplc="433EF880">
      <w:start w:val="1"/>
      <w:numFmt w:val="bullet"/>
      <w:lvlText w:val="-"/>
      <w:lvlJc w:val="left"/>
      <w:pPr>
        <w:ind w:left="1351" w:hanging="360"/>
      </w:pPr>
      <w:rPr>
        <w:rFonts w:ascii="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0" w15:restartNumberingAfterBreak="0">
    <w:nsid w:val="287E2506"/>
    <w:multiLevelType w:val="hybridMultilevel"/>
    <w:tmpl w:val="3F7A7948"/>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1" w15:restartNumberingAfterBreak="0">
    <w:nsid w:val="28A56E2C"/>
    <w:multiLevelType w:val="hybridMultilevel"/>
    <w:tmpl w:val="A93E511A"/>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28C53A0C"/>
    <w:multiLevelType w:val="hybridMultilevel"/>
    <w:tmpl w:val="0BB8DE4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29234E65"/>
    <w:multiLevelType w:val="hybridMultilevel"/>
    <w:tmpl w:val="8CBA4836"/>
    <w:lvl w:ilvl="0" w:tplc="76C8309C">
      <w:start w:val="1"/>
      <w:numFmt w:val="bullet"/>
      <w:lvlText w:val="*"/>
      <w:lvlJc w:val="left"/>
      <w:pPr>
        <w:ind w:left="360" w:hanging="360"/>
      </w:pPr>
      <w:rPr>
        <w:rFonts w:ascii="Symbol" w:hAnsi="Symbol" w:hint="default"/>
      </w:rPr>
    </w:lvl>
    <w:lvl w:ilvl="1" w:tplc="04100003" w:tentative="1">
      <w:start w:val="1"/>
      <w:numFmt w:val="bullet"/>
      <w:lvlText w:val="o"/>
      <w:lvlJc w:val="left"/>
      <w:pPr>
        <w:ind w:left="720" w:hanging="360"/>
      </w:pPr>
      <w:rPr>
        <w:rFonts w:ascii="Courier New" w:hAnsi="Courier New" w:cs="Courier New" w:hint="default"/>
      </w:rPr>
    </w:lvl>
    <w:lvl w:ilvl="2" w:tplc="04100005" w:tentative="1">
      <w:start w:val="1"/>
      <w:numFmt w:val="bullet"/>
      <w:lvlText w:val=""/>
      <w:lvlJc w:val="left"/>
      <w:pPr>
        <w:ind w:left="1440" w:hanging="360"/>
      </w:pPr>
      <w:rPr>
        <w:rFonts w:ascii="Wingdings" w:hAnsi="Wingdings"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Courier New"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Courier New" w:hint="default"/>
      </w:rPr>
    </w:lvl>
    <w:lvl w:ilvl="8" w:tplc="04100005" w:tentative="1">
      <w:start w:val="1"/>
      <w:numFmt w:val="bullet"/>
      <w:lvlText w:val=""/>
      <w:lvlJc w:val="left"/>
      <w:pPr>
        <w:ind w:left="5760" w:hanging="360"/>
      </w:pPr>
      <w:rPr>
        <w:rFonts w:ascii="Wingdings" w:hAnsi="Wingdings" w:hint="default"/>
      </w:rPr>
    </w:lvl>
  </w:abstractNum>
  <w:abstractNum w:abstractNumId="94" w15:restartNumberingAfterBreak="0">
    <w:nsid w:val="294C161D"/>
    <w:multiLevelType w:val="hybridMultilevel"/>
    <w:tmpl w:val="FA08CC3A"/>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29752F78"/>
    <w:multiLevelType w:val="hybridMultilevel"/>
    <w:tmpl w:val="9964213A"/>
    <w:lvl w:ilvl="0" w:tplc="84F2C0A4">
      <w:start w:val="1"/>
      <w:numFmt w:val="lowerLetter"/>
      <w:lvlText w:val="%1)"/>
      <w:lvlJc w:val="left"/>
      <w:pPr>
        <w:ind w:left="720" w:hanging="360"/>
      </w:pPr>
      <w:rPr>
        <w:rFonts w:eastAsia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6" w15:restartNumberingAfterBreak="0">
    <w:nsid w:val="29BE1FB9"/>
    <w:multiLevelType w:val="hybridMultilevel"/>
    <w:tmpl w:val="8C0ACC22"/>
    <w:lvl w:ilvl="0" w:tplc="04100005">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cs="Courier New" w:hint="default"/>
      </w:rPr>
    </w:lvl>
    <w:lvl w:ilvl="2" w:tplc="04100005">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97" w15:restartNumberingAfterBreak="0">
    <w:nsid w:val="2A9601AF"/>
    <w:multiLevelType w:val="hybridMultilevel"/>
    <w:tmpl w:val="A830BE22"/>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2A9D7DD4"/>
    <w:multiLevelType w:val="hybridMultilevel"/>
    <w:tmpl w:val="874E236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99" w15:restartNumberingAfterBreak="0">
    <w:nsid w:val="2AAC4AE8"/>
    <w:multiLevelType w:val="hybridMultilevel"/>
    <w:tmpl w:val="CEBC8C6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2AB81335"/>
    <w:multiLevelType w:val="hybridMultilevel"/>
    <w:tmpl w:val="30C07AFC"/>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15:restartNumberingAfterBreak="0">
    <w:nsid w:val="2C032A9D"/>
    <w:multiLevelType w:val="hybridMultilevel"/>
    <w:tmpl w:val="16DC370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15:restartNumberingAfterBreak="0">
    <w:nsid w:val="2C4519C0"/>
    <w:multiLevelType w:val="hybridMultilevel"/>
    <w:tmpl w:val="0B02BE52"/>
    <w:lvl w:ilvl="0" w:tplc="433EF880">
      <w:start w:val="1"/>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3" w15:restartNumberingAfterBreak="0">
    <w:nsid w:val="2CBE2FA7"/>
    <w:multiLevelType w:val="hybridMultilevel"/>
    <w:tmpl w:val="9CAAA9AA"/>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2CF85F0E"/>
    <w:multiLevelType w:val="hybridMultilevel"/>
    <w:tmpl w:val="C1E87BB6"/>
    <w:lvl w:ilvl="0" w:tplc="902EA69E">
      <w:start w:val="1"/>
      <w:numFmt w:val="bullet"/>
      <w:lvlText w:val="•"/>
      <w:lvlJc w:val="left"/>
      <w:pPr>
        <w:ind w:left="1080" w:hanging="360"/>
      </w:pPr>
      <w:rPr>
        <w:b/>
        <w:bCs/>
        <w:strike w:val="0"/>
        <w:color w:val="000000" w:themeColor="text1"/>
      </w:rPr>
    </w:lvl>
    <w:lvl w:ilvl="1" w:tplc="433EF880">
      <w:start w:val="1"/>
      <w:numFmt w:val="bullet"/>
      <w:lvlText w:val="-"/>
      <w:lvlJc w:val="left"/>
      <w:pPr>
        <w:ind w:left="720" w:hanging="360"/>
      </w:pPr>
      <w:rPr>
        <w:rFonts w:ascii="Times New Roman" w:hAnsi="Times New Roman" w:cs="Times New Roman"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5" w15:restartNumberingAfterBreak="0">
    <w:nsid w:val="2D65303E"/>
    <w:multiLevelType w:val="hybridMultilevel"/>
    <w:tmpl w:val="A60238DC"/>
    <w:lvl w:ilvl="0" w:tplc="00000001">
      <w:start w:val="1"/>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2DC21E4A"/>
    <w:multiLevelType w:val="hybridMultilevel"/>
    <w:tmpl w:val="4B569C72"/>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107" w15:restartNumberingAfterBreak="0">
    <w:nsid w:val="2EAB06A2"/>
    <w:multiLevelType w:val="hybridMultilevel"/>
    <w:tmpl w:val="5C382AEA"/>
    <w:lvl w:ilvl="0" w:tplc="433EF880">
      <w:start w:val="1"/>
      <w:numFmt w:val="bullet"/>
      <w:lvlText w:val="-"/>
      <w:lvlJc w:val="left"/>
      <w:pPr>
        <w:ind w:left="360" w:hanging="360"/>
      </w:pPr>
      <w:rPr>
        <w:rFonts w:ascii="Times New Roman" w:hAnsi="Times New Roman"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8" w15:restartNumberingAfterBreak="0">
    <w:nsid w:val="308E6656"/>
    <w:multiLevelType w:val="hybridMultilevel"/>
    <w:tmpl w:val="9DAEBF94"/>
    <w:lvl w:ilvl="0" w:tplc="433EF880">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9" w15:restartNumberingAfterBreak="0">
    <w:nsid w:val="30C659C1"/>
    <w:multiLevelType w:val="hybridMultilevel"/>
    <w:tmpl w:val="07220BB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311B25EA"/>
    <w:multiLevelType w:val="hybridMultilevel"/>
    <w:tmpl w:val="56C8C7F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326463E7"/>
    <w:multiLevelType w:val="hybridMultilevel"/>
    <w:tmpl w:val="BB6A6FD8"/>
    <w:lvl w:ilvl="0" w:tplc="00000001">
      <w:start w:val="1"/>
      <w:numFmt w:val="bullet"/>
      <w:lvlText w:val="•"/>
      <w:lvlJc w:val="left"/>
      <w:pPr>
        <w:ind w:left="1068" w:hanging="360"/>
      </w:p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2" w15:restartNumberingAfterBreak="0">
    <w:nsid w:val="328900A9"/>
    <w:multiLevelType w:val="hybridMultilevel"/>
    <w:tmpl w:val="5AE8DCE8"/>
    <w:lvl w:ilvl="0" w:tplc="D6422998">
      <w:start w:val="7"/>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3" w15:restartNumberingAfterBreak="0">
    <w:nsid w:val="32B3401F"/>
    <w:multiLevelType w:val="hybridMultilevel"/>
    <w:tmpl w:val="54A4943E"/>
    <w:lvl w:ilvl="0" w:tplc="433EF880">
      <w:start w:val="1"/>
      <w:numFmt w:val="bullet"/>
      <w:lvlText w:val="-"/>
      <w:lvlJc w:val="left"/>
      <w:pPr>
        <w:ind w:left="1800" w:hanging="360"/>
      </w:pPr>
      <w:rPr>
        <w:rFonts w:ascii="Times New Roman" w:hAnsi="Times New Roman" w:cs="Times New Roman"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4" w15:restartNumberingAfterBreak="0">
    <w:nsid w:val="32FF1DE8"/>
    <w:multiLevelType w:val="hybridMultilevel"/>
    <w:tmpl w:val="029215E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5" w15:restartNumberingAfterBreak="0">
    <w:nsid w:val="330C200C"/>
    <w:multiLevelType w:val="hybridMultilevel"/>
    <w:tmpl w:val="E6028E72"/>
    <w:lvl w:ilvl="0" w:tplc="433EF880">
      <w:start w:val="1"/>
      <w:numFmt w:val="bullet"/>
      <w:lvlText w:val="-"/>
      <w:lvlJc w:val="left"/>
      <w:pPr>
        <w:ind w:left="2160" w:hanging="360"/>
      </w:pPr>
      <w:rPr>
        <w:rFonts w:ascii="Times New Roman" w:hAnsi="Times New Roman" w:cs="Times New Roman"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16" w15:restartNumberingAfterBreak="0">
    <w:nsid w:val="33161264"/>
    <w:multiLevelType w:val="hybridMultilevel"/>
    <w:tmpl w:val="7FB0F118"/>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7" w15:restartNumberingAfterBreak="0">
    <w:nsid w:val="333D6934"/>
    <w:multiLevelType w:val="hybridMultilevel"/>
    <w:tmpl w:val="1286168E"/>
    <w:lvl w:ilvl="0" w:tplc="04100019">
      <w:start w:val="1"/>
      <w:numFmt w:val="lowerLetter"/>
      <w:lvlText w:val="%1."/>
      <w:lvlJc w:val="left"/>
      <w:pPr>
        <w:ind w:left="108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8" w15:restartNumberingAfterBreak="0">
    <w:nsid w:val="339F19CA"/>
    <w:multiLevelType w:val="hybridMultilevel"/>
    <w:tmpl w:val="2AE039E4"/>
    <w:lvl w:ilvl="0" w:tplc="433EF880">
      <w:start w:val="1"/>
      <w:numFmt w:val="bullet"/>
      <w:lvlText w:val="-"/>
      <w:lvlJc w:val="left"/>
      <w:pPr>
        <w:ind w:left="786" w:hanging="360"/>
      </w:pPr>
      <w:rPr>
        <w:rFonts w:ascii="Times New Roman" w:hAnsi="Times New Roman"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19" w15:restartNumberingAfterBreak="0">
    <w:nsid w:val="33DF2A92"/>
    <w:multiLevelType w:val="hybridMultilevel"/>
    <w:tmpl w:val="9F1A58A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0" w15:restartNumberingAfterBreak="0">
    <w:nsid w:val="33DF3983"/>
    <w:multiLevelType w:val="hybridMultilevel"/>
    <w:tmpl w:val="3892C1A4"/>
    <w:lvl w:ilvl="0" w:tplc="D6422998">
      <w:start w:val="7"/>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1" w15:restartNumberingAfterBreak="0">
    <w:nsid w:val="3435135F"/>
    <w:multiLevelType w:val="hybridMultilevel"/>
    <w:tmpl w:val="B72206AC"/>
    <w:lvl w:ilvl="0" w:tplc="76C8309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2" w15:restartNumberingAfterBreak="0">
    <w:nsid w:val="34CA55EE"/>
    <w:multiLevelType w:val="hybridMultilevel"/>
    <w:tmpl w:val="71D8C994"/>
    <w:lvl w:ilvl="0" w:tplc="04100019">
      <w:start w:val="1"/>
      <w:numFmt w:val="lowerLetter"/>
      <w:lvlText w:val="%1."/>
      <w:lvlJc w:val="left"/>
      <w:pPr>
        <w:ind w:left="1068" w:hanging="360"/>
      </w:pPr>
      <w:rPr>
        <w:rFonts w:hint="default"/>
      </w:rPr>
    </w:lvl>
    <w:lvl w:ilvl="1" w:tplc="0410000F">
      <w:start w:val="1"/>
      <w:numFmt w:val="decimal"/>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3" w15:restartNumberingAfterBreak="0">
    <w:nsid w:val="34EC74C7"/>
    <w:multiLevelType w:val="hybridMultilevel"/>
    <w:tmpl w:val="0130F5A6"/>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4" w15:restartNumberingAfterBreak="0">
    <w:nsid w:val="35776365"/>
    <w:multiLevelType w:val="hybridMultilevel"/>
    <w:tmpl w:val="B7DE5D58"/>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5" w15:restartNumberingAfterBreak="0">
    <w:nsid w:val="35791AA6"/>
    <w:multiLevelType w:val="hybridMultilevel"/>
    <w:tmpl w:val="A148C23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6" w15:restartNumberingAfterBreak="0">
    <w:nsid w:val="3582099C"/>
    <w:multiLevelType w:val="hybridMultilevel"/>
    <w:tmpl w:val="A59282EC"/>
    <w:lvl w:ilvl="0" w:tplc="433EF880">
      <w:start w:val="1"/>
      <w:numFmt w:val="bullet"/>
      <w:lvlText w:val="-"/>
      <w:lvlJc w:val="left"/>
      <w:pPr>
        <w:ind w:left="1440" w:hanging="360"/>
      </w:pPr>
      <w:rPr>
        <w:rFonts w:ascii="Times New Roman" w:hAnsi="Times New Roman" w:cs="Times New Roman" w:hint="default"/>
      </w:rPr>
    </w:lvl>
    <w:lvl w:ilvl="1" w:tplc="04100003">
      <w:start w:val="1"/>
      <w:numFmt w:val="bullet"/>
      <w:lvlText w:val="o"/>
      <w:lvlJc w:val="left"/>
      <w:pPr>
        <w:ind w:left="720" w:hanging="360"/>
      </w:pPr>
      <w:rPr>
        <w:rFonts w:ascii="Courier New" w:hAnsi="Courier New" w:cs="Courier New" w:hint="default"/>
      </w:rPr>
    </w:lvl>
    <w:lvl w:ilvl="2" w:tplc="433EF880">
      <w:start w:val="1"/>
      <w:numFmt w:val="bullet"/>
      <w:lvlText w:val="-"/>
      <w:lvlJc w:val="left"/>
      <w:pPr>
        <w:ind w:left="1788" w:hanging="360"/>
      </w:pPr>
      <w:rPr>
        <w:rFonts w:ascii="Times New Roman" w:hAnsi="Times New Roman" w:cs="Times New Roman"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Courier New"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Courier New" w:hint="default"/>
      </w:rPr>
    </w:lvl>
    <w:lvl w:ilvl="8" w:tplc="04100005" w:tentative="1">
      <w:start w:val="1"/>
      <w:numFmt w:val="bullet"/>
      <w:lvlText w:val=""/>
      <w:lvlJc w:val="left"/>
      <w:pPr>
        <w:ind w:left="5760" w:hanging="360"/>
      </w:pPr>
      <w:rPr>
        <w:rFonts w:ascii="Wingdings" w:hAnsi="Wingdings" w:hint="default"/>
      </w:rPr>
    </w:lvl>
  </w:abstractNum>
  <w:abstractNum w:abstractNumId="127" w15:restartNumberingAfterBreak="0">
    <w:nsid w:val="36755D16"/>
    <w:multiLevelType w:val="hybridMultilevel"/>
    <w:tmpl w:val="9FB091F6"/>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8" w15:restartNumberingAfterBreak="0">
    <w:nsid w:val="373777E0"/>
    <w:multiLevelType w:val="hybridMultilevel"/>
    <w:tmpl w:val="465CA290"/>
    <w:lvl w:ilvl="0" w:tplc="0410000F">
      <w:start w:val="1"/>
      <w:numFmt w:val="decimal"/>
      <w:lvlText w:val="%1."/>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9" w15:restartNumberingAfterBreak="0">
    <w:nsid w:val="37A33766"/>
    <w:multiLevelType w:val="hybridMultilevel"/>
    <w:tmpl w:val="6910F22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0" w15:restartNumberingAfterBreak="0">
    <w:nsid w:val="39011F63"/>
    <w:multiLevelType w:val="hybridMultilevel"/>
    <w:tmpl w:val="52D055D8"/>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1" w15:restartNumberingAfterBreak="0">
    <w:nsid w:val="39553270"/>
    <w:multiLevelType w:val="hybridMultilevel"/>
    <w:tmpl w:val="52E6A66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2" w15:restartNumberingAfterBreak="0">
    <w:nsid w:val="3A47068F"/>
    <w:multiLevelType w:val="hybridMultilevel"/>
    <w:tmpl w:val="5B22ABBA"/>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3" w15:restartNumberingAfterBreak="0">
    <w:nsid w:val="3A755BF3"/>
    <w:multiLevelType w:val="hybridMultilevel"/>
    <w:tmpl w:val="A55EB046"/>
    <w:lvl w:ilvl="0" w:tplc="00000001">
      <w:start w:val="1"/>
      <w:numFmt w:val="bullet"/>
      <w:lvlText w:val="•"/>
      <w:lvlJc w:val="left"/>
      <w:pPr>
        <w:ind w:left="720" w:hanging="360"/>
      </w:pPr>
      <w:rPr>
        <w:rFonts w:hint="default"/>
      </w:rPr>
    </w:lvl>
    <w:lvl w:ilvl="1" w:tplc="04100003">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134" w15:restartNumberingAfterBreak="0">
    <w:nsid w:val="3AE64BD4"/>
    <w:multiLevelType w:val="hybridMultilevel"/>
    <w:tmpl w:val="A398AFF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5" w15:restartNumberingAfterBreak="0">
    <w:nsid w:val="3B090565"/>
    <w:multiLevelType w:val="hybridMultilevel"/>
    <w:tmpl w:val="48BA79BC"/>
    <w:lvl w:ilvl="0" w:tplc="04100019">
      <w:start w:val="1"/>
      <w:numFmt w:val="lowerLetter"/>
      <w:lvlText w:val="%1."/>
      <w:lvlJc w:val="left"/>
      <w:pPr>
        <w:ind w:left="720" w:hanging="360"/>
      </w:pPr>
      <w:rPr>
        <w:b w:val="0"/>
        <w:bCs w:val="0"/>
      </w:rPr>
    </w:lvl>
    <w:lvl w:ilvl="1" w:tplc="04100019">
      <w:start w:val="1"/>
      <w:numFmt w:val="lowerLetter"/>
      <w:lvlText w:val="%2."/>
      <w:lvlJc w:val="left"/>
      <w:pPr>
        <w:ind w:left="3588" w:hanging="360"/>
      </w:pPr>
    </w:lvl>
    <w:lvl w:ilvl="2" w:tplc="0410001B">
      <w:start w:val="1"/>
      <w:numFmt w:val="lowerRoman"/>
      <w:lvlText w:val="%3."/>
      <w:lvlJc w:val="right"/>
      <w:pPr>
        <w:ind w:left="4308" w:hanging="180"/>
      </w:pPr>
    </w:lvl>
    <w:lvl w:ilvl="3" w:tplc="0410000F" w:tentative="1">
      <w:start w:val="1"/>
      <w:numFmt w:val="decimal"/>
      <w:lvlText w:val="%4."/>
      <w:lvlJc w:val="left"/>
      <w:pPr>
        <w:ind w:left="5028" w:hanging="360"/>
      </w:pPr>
    </w:lvl>
    <w:lvl w:ilvl="4" w:tplc="04100019" w:tentative="1">
      <w:start w:val="1"/>
      <w:numFmt w:val="lowerLetter"/>
      <w:lvlText w:val="%5."/>
      <w:lvlJc w:val="left"/>
      <w:pPr>
        <w:ind w:left="5748" w:hanging="360"/>
      </w:pPr>
    </w:lvl>
    <w:lvl w:ilvl="5" w:tplc="0410001B" w:tentative="1">
      <w:start w:val="1"/>
      <w:numFmt w:val="lowerRoman"/>
      <w:lvlText w:val="%6."/>
      <w:lvlJc w:val="right"/>
      <w:pPr>
        <w:ind w:left="6468" w:hanging="180"/>
      </w:pPr>
    </w:lvl>
    <w:lvl w:ilvl="6" w:tplc="0410000F" w:tentative="1">
      <w:start w:val="1"/>
      <w:numFmt w:val="decimal"/>
      <w:lvlText w:val="%7."/>
      <w:lvlJc w:val="left"/>
      <w:pPr>
        <w:ind w:left="7188" w:hanging="360"/>
      </w:pPr>
    </w:lvl>
    <w:lvl w:ilvl="7" w:tplc="04100019" w:tentative="1">
      <w:start w:val="1"/>
      <w:numFmt w:val="lowerLetter"/>
      <w:lvlText w:val="%8."/>
      <w:lvlJc w:val="left"/>
      <w:pPr>
        <w:ind w:left="7908" w:hanging="360"/>
      </w:pPr>
    </w:lvl>
    <w:lvl w:ilvl="8" w:tplc="0410001B" w:tentative="1">
      <w:start w:val="1"/>
      <w:numFmt w:val="lowerRoman"/>
      <w:lvlText w:val="%9."/>
      <w:lvlJc w:val="right"/>
      <w:pPr>
        <w:ind w:left="8628" w:hanging="180"/>
      </w:pPr>
    </w:lvl>
  </w:abstractNum>
  <w:abstractNum w:abstractNumId="136" w15:restartNumberingAfterBreak="0">
    <w:nsid w:val="3B833FFB"/>
    <w:multiLevelType w:val="hybridMultilevel"/>
    <w:tmpl w:val="94421742"/>
    <w:lvl w:ilvl="0" w:tplc="433EF880">
      <w:start w:val="1"/>
      <w:numFmt w:val="bullet"/>
      <w:lvlText w:val="-"/>
      <w:lvlJc w:val="left"/>
      <w:pPr>
        <w:ind w:left="1068" w:hanging="360"/>
      </w:pPr>
      <w:rPr>
        <w:rFonts w:ascii="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37" w15:restartNumberingAfterBreak="0">
    <w:nsid w:val="3C0B33BC"/>
    <w:multiLevelType w:val="hybridMultilevel"/>
    <w:tmpl w:val="F6D28F0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8" w15:restartNumberingAfterBreak="0">
    <w:nsid w:val="3C5E31B0"/>
    <w:multiLevelType w:val="hybridMultilevel"/>
    <w:tmpl w:val="20E8EDD8"/>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9" w15:restartNumberingAfterBreak="0">
    <w:nsid w:val="3C902B7B"/>
    <w:multiLevelType w:val="hybridMultilevel"/>
    <w:tmpl w:val="A504FDC6"/>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0" w15:restartNumberingAfterBreak="0">
    <w:nsid w:val="3C9A316D"/>
    <w:multiLevelType w:val="hybridMultilevel"/>
    <w:tmpl w:val="9D84726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1" w15:restartNumberingAfterBreak="0">
    <w:nsid w:val="3CAF5181"/>
    <w:multiLevelType w:val="hybridMultilevel"/>
    <w:tmpl w:val="1AF0DC9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2" w15:restartNumberingAfterBreak="0">
    <w:nsid w:val="3D077A0A"/>
    <w:multiLevelType w:val="hybridMultilevel"/>
    <w:tmpl w:val="2402D212"/>
    <w:lvl w:ilvl="0" w:tplc="50B83D6E">
      <w:start w:val="1"/>
      <w:numFmt w:val="upperRoman"/>
      <w:lvlText w:val="I%1"/>
      <w:lvlJc w:val="right"/>
      <w:pPr>
        <w:ind w:left="1440" w:hanging="360"/>
      </w:pPr>
      <w:rPr>
        <w:rFonts w:hint="default"/>
      </w:rPr>
    </w:lvl>
    <w:lvl w:ilvl="1" w:tplc="CBC6E394">
      <w:start w:val="1"/>
      <w:numFmt w:val="decimal"/>
      <w:lvlText w:val="%2)"/>
      <w:lvlJc w:val="left"/>
      <w:pPr>
        <w:ind w:left="2880" w:hanging="360"/>
      </w:pPr>
      <w:rPr>
        <w:rFonts w:hint="default"/>
      </w:rPr>
    </w:lvl>
    <w:lvl w:ilvl="2" w:tplc="0410001B">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43" w15:restartNumberingAfterBreak="0">
    <w:nsid w:val="3D103E49"/>
    <w:multiLevelType w:val="hybridMultilevel"/>
    <w:tmpl w:val="74CADAC0"/>
    <w:lvl w:ilvl="0" w:tplc="00000001">
      <w:start w:val="1"/>
      <w:numFmt w:val="bullet"/>
      <w:lvlText w:val="•"/>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4" w15:restartNumberingAfterBreak="0">
    <w:nsid w:val="3ED82FB2"/>
    <w:multiLevelType w:val="hybridMultilevel"/>
    <w:tmpl w:val="92FEBB04"/>
    <w:lvl w:ilvl="0" w:tplc="D6422998">
      <w:start w:val="7"/>
      <w:numFmt w:val="bullet"/>
      <w:lvlText w:val=""/>
      <w:lvlJc w:val="left"/>
      <w:pPr>
        <w:ind w:left="720" w:hanging="360"/>
      </w:pPr>
      <w:rPr>
        <w:rFonts w:ascii="Symbol" w:hAnsi="Symbol" w:hint="default"/>
        <w:color w:val="auto"/>
      </w:rPr>
    </w:lvl>
    <w:lvl w:ilvl="1" w:tplc="433EF880">
      <w:start w:val="1"/>
      <w:numFmt w:val="bullet"/>
      <w:lvlText w:val="-"/>
      <w:lvlJc w:val="left"/>
      <w:pPr>
        <w:ind w:left="720" w:hanging="360"/>
      </w:pPr>
      <w:rPr>
        <w:rFonts w:ascii="Times New Roman" w:hAnsi="Times New Roman" w:cs="Times New Roman"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5" w15:restartNumberingAfterBreak="0">
    <w:nsid w:val="3EE46542"/>
    <w:multiLevelType w:val="hybridMultilevel"/>
    <w:tmpl w:val="A1BC5012"/>
    <w:lvl w:ilvl="0" w:tplc="76C8309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6" w15:restartNumberingAfterBreak="0">
    <w:nsid w:val="3FC06DAD"/>
    <w:multiLevelType w:val="hybridMultilevel"/>
    <w:tmpl w:val="C214F9A6"/>
    <w:lvl w:ilvl="0" w:tplc="7D6ABAB0">
      <w:start w:val="1"/>
      <w:numFmt w:val="lowerLetter"/>
      <w:lvlText w:val="%1."/>
      <w:lvlJc w:val="left"/>
      <w:pPr>
        <w:ind w:left="720" w:hanging="360"/>
      </w:pPr>
      <w:rPr>
        <w:rFonts w:hint="default"/>
        <w:b w:val="0"/>
        <w:bCs w:val="0"/>
        <w:i/>
        <w:iCs/>
      </w:rPr>
    </w:lvl>
    <w:lvl w:ilvl="1" w:tplc="04100017">
      <w:start w:val="1"/>
      <w:numFmt w:val="lowerLetter"/>
      <w:lvlText w:val="%2)"/>
      <w:lvlJc w:val="left"/>
      <w:pPr>
        <w:ind w:left="1440" w:hanging="360"/>
      </w:pPr>
      <w:rPr>
        <w:rFonts w:hint="default"/>
      </w:rPr>
    </w:lvl>
    <w:lvl w:ilvl="2" w:tplc="0410001B">
      <w:start w:val="1"/>
      <w:numFmt w:val="lowerRoman"/>
      <w:lvlText w:val="%3."/>
      <w:lvlJc w:val="right"/>
      <w:pPr>
        <w:ind w:left="2160" w:hanging="180"/>
      </w:pPr>
    </w:lvl>
    <w:lvl w:ilvl="3" w:tplc="04100019">
      <w:start w:val="1"/>
      <w:numFmt w:val="lowerLetter"/>
      <w:lvlText w:val="%4."/>
      <w:lvlJc w:val="left"/>
      <w:pPr>
        <w:ind w:left="2770" w:hanging="360"/>
      </w:pPr>
    </w:lvl>
    <w:lvl w:ilvl="4" w:tplc="04100019">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7" w15:restartNumberingAfterBreak="0">
    <w:nsid w:val="3FFC583C"/>
    <w:multiLevelType w:val="hybridMultilevel"/>
    <w:tmpl w:val="E60E30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8" w15:restartNumberingAfterBreak="0">
    <w:nsid w:val="40B93F89"/>
    <w:multiLevelType w:val="hybridMultilevel"/>
    <w:tmpl w:val="5D120654"/>
    <w:lvl w:ilvl="0" w:tplc="04100005">
      <w:start w:val="1"/>
      <w:numFmt w:val="bullet"/>
      <w:lvlText w:val=""/>
      <w:lvlJc w:val="left"/>
      <w:pPr>
        <w:ind w:left="360" w:hanging="360"/>
      </w:pPr>
      <w:rPr>
        <w:rFonts w:ascii="Wingdings" w:hAnsi="Wingdings" w:hint="default"/>
      </w:rPr>
    </w:lvl>
    <w:lvl w:ilvl="1" w:tplc="FFFFFFFF">
      <w:numFmt w:val="decimal"/>
      <w:lvlText w:val=""/>
      <w:lvlJc w:val="left"/>
    </w:lvl>
    <w:lvl w:ilvl="2" w:tplc="04100005">
      <w:start w:val="1"/>
      <w:numFmt w:val="bullet"/>
      <w:lvlText w:val=""/>
      <w:lvlJc w:val="left"/>
      <w:pPr>
        <w:ind w:left="360" w:hanging="360"/>
      </w:pPr>
      <w:rPr>
        <w:rFonts w:ascii="Wingdings" w:hAnsi="Wingdings" w:hint="default"/>
      </w:rPr>
    </w:lvl>
    <w:lvl w:ilvl="3" w:tplc="04100003">
      <w:start w:val="1"/>
      <w:numFmt w:val="bullet"/>
      <w:lvlText w:val="o"/>
      <w:lvlJc w:val="left"/>
      <w:pPr>
        <w:ind w:left="360" w:hanging="360"/>
      </w:pPr>
      <w:rPr>
        <w:rFonts w:ascii="Courier New" w:hAnsi="Courier New" w:cs="Courier New"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9" w15:restartNumberingAfterBreak="0">
    <w:nsid w:val="40BF2000"/>
    <w:multiLevelType w:val="hybridMultilevel"/>
    <w:tmpl w:val="989AE510"/>
    <w:lvl w:ilvl="0" w:tplc="433EF880">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0" w15:restartNumberingAfterBreak="0">
    <w:nsid w:val="41D6642C"/>
    <w:multiLevelType w:val="hybridMultilevel"/>
    <w:tmpl w:val="55F04F7A"/>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1" w15:restartNumberingAfterBreak="0">
    <w:nsid w:val="41DA1217"/>
    <w:multiLevelType w:val="hybridMultilevel"/>
    <w:tmpl w:val="E0CCA8A2"/>
    <w:lvl w:ilvl="0" w:tplc="C5A6EA4C">
      <w:start w:val="1"/>
      <w:numFmt w:val="upperRoman"/>
      <w:lvlText w:val="%1."/>
      <w:lvlJc w:val="right"/>
      <w:pPr>
        <w:ind w:left="720" w:hanging="360"/>
      </w:pPr>
      <w:rPr>
        <w:rFonts w:hint="default"/>
        <w:b/>
        <w:bCs/>
        <w:i/>
        <w:iCs/>
      </w:rPr>
    </w:lvl>
    <w:lvl w:ilvl="1" w:tplc="04100017">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2" w15:restartNumberingAfterBreak="0">
    <w:nsid w:val="422C6323"/>
    <w:multiLevelType w:val="hybridMultilevel"/>
    <w:tmpl w:val="EC06312C"/>
    <w:lvl w:ilvl="0" w:tplc="433EF880">
      <w:start w:val="1"/>
      <w:numFmt w:val="bullet"/>
      <w:lvlText w:val="-"/>
      <w:lvlJc w:val="left"/>
      <w:pPr>
        <w:ind w:left="360" w:hanging="360"/>
      </w:pPr>
      <w:rPr>
        <w:rFonts w:ascii="Times New Roman" w:hAnsi="Times New Roman"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3" w15:restartNumberingAfterBreak="0">
    <w:nsid w:val="425332D7"/>
    <w:multiLevelType w:val="hybridMultilevel"/>
    <w:tmpl w:val="1840B962"/>
    <w:lvl w:ilvl="0" w:tplc="00000001">
      <w:start w:val="1"/>
      <w:numFmt w:val="bullet"/>
      <w:lvlText w:val="•"/>
      <w:lvlJc w:val="left"/>
      <w:pPr>
        <w:ind w:left="1080" w:hanging="360"/>
      </w:pPr>
    </w:lvl>
    <w:lvl w:ilvl="1" w:tplc="433EF880">
      <w:start w:val="1"/>
      <w:numFmt w:val="bullet"/>
      <w:lvlText w:val="-"/>
      <w:lvlJc w:val="left"/>
      <w:pPr>
        <w:ind w:left="2136" w:hanging="360"/>
      </w:pPr>
      <w:rPr>
        <w:rFonts w:ascii="Times New Roman" w:hAnsi="Times New Roman" w:cs="Times New Roman"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4" w15:restartNumberingAfterBreak="0">
    <w:nsid w:val="425A3E98"/>
    <w:multiLevelType w:val="hybridMultilevel"/>
    <w:tmpl w:val="ED8A73FC"/>
    <w:lvl w:ilvl="0" w:tplc="00000001">
      <w:start w:val="1"/>
      <w:numFmt w:val="bullet"/>
      <w:lvlText w:val="•"/>
      <w:lvlJc w:val="left"/>
      <w:pPr>
        <w:ind w:left="1440" w:hanging="360"/>
      </w:pPr>
      <w:rPr>
        <w:rFonts w:hint="default"/>
        <w:color w:val="auto"/>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5" w15:restartNumberingAfterBreak="0">
    <w:nsid w:val="42FB4824"/>
    <w:multiLevelType w:val="hybridMultilevel"/>
    <w:tmpl w:val="C820E5EA"/>
    <w:lvl w:ilvl="0" w:tplc="433EF880">
      <w:start w:val="1"/>
      <w:numFmt w:val="bullet"/>
      <w:lvlText w:val="-"/>
      <w:lvlJc w:val="left"/>
      <w:pPr>
        <w:ind w:left="1788" w:hanging="360"/>
      </w:pPr>
      <w:rPr>
        <w:rFonts w:ascii="Times New Roman" w:hAnsi="Times New Roman" w:cs="Times New Roman" w:hint="default"/>
      </w:rPr>
    </w:lvl>
    <w:lvl w:ilvl="1" w:tplc="04100003" w:tentative="1">
      <w:start w:val="1"/>
      <w:numFmt w:val="bullet"/>
      <w:lvlText w:val="o"/>
      <w:lvlJc w:val="left"/>
      <w:pPr>
        <w:ind w:left="2508" w:hanging="360"/>
      </w:pPr>
      <w:rPr>
        <w:rFonts w:ascii="Courier New" w:hAnsi="Courier New" w:cs="Courier New" w:hint="default"/>
      </w:rPr>
    </w:lvl>
    <w:lvl w:ilvl="2" w:tplc="04100005" w:tentative="1">
      <w:start w:val="1"/>
      <w:numFmt w:val="bullet"/>
      <w:lvlText w:val=""/>
      <w:lvlJc w:val="left"/>
      <w:pPr>
        <w:ind w:left="3228" w:hanging="360"/>
      </w:pPr>
      <w:rPr>
        <w:rFonts w:ascii="Wingdings" w:hAnsi="Wingdings" w:hint="default"/>
      </w:rPr>
    </w:lvl>
    <w:lvl w:ilvl="3" w:tplc="04100001" w:tentative="1">
      <w:start w:val="1"/>
      <w:numFmt w:val="bullet"/>
      <w:lvlText w:val=""/>
      <w:lvlJc w:val="left"/>
      <w:pPr>
        <w:ind w:left="3948" w:hanging="360"/>
      </w:pPr>
      <w:rPr>
        <w:rFonts w:ascii="Symbol" w:hAnsi="Symbol" w:hint="default"/>
      </w:rPr>
    </w:lvl>
    <w:lvl w:ilvl="4" w:tplc="04100003" w:tentative="1">
      <w:start w:val="1"/>
      <w:numFmt w:val="bullet"/>
      <w:lvlText w:val="o"/>
      <w:lvlJc w:val="left"/>
      <w:pPr>
        <w:ind w:left="4668" w:hanging="360"/>
      </w:pPr>
      <w:rPr>
        <w:rFonts w:ascii="Courier New" w:hAnsi="Courier New" w:cs="Courier New" w:hint="default"/>
      </w:rPr>
    </w:lvl>
    <w:lvl w:ilvl="5" w:tplc="04100005" w:tentative="1">
      <w:start w:val="1"/>
      <w:numFmt w:val="bullet"/>
      <w:lvlText w:val=""/>
      <w:lvlJc w:val="left"/>
      <w:pPr>
        <w:ind w:left="5388" w:hanging="360"/>
      </w:pPr>
      <w:rPr>
        <w:rFonts w:ascii="Wingdings" w:hAnsi="Wingdings" w:hint="default"/>
      </w:rPr>
    </w:lvl>
    <w:lvl w:ilvl="6" w:tplc="04100001" w:tentative="1">
      <w:start w:val="1"/>
      <w:numFmt w:val="bullet"/>
      <w:lvlText w:val=""/>
      <w:lvlJc w:val="left"/>
      <w:pPr>
        <w:ind w:left="6108" w:hanging="360"/>
      </w:pPr>
      <w:rPr>
        <w:rFonts w:ascii="Symbol" w:hAnsi="Symbol" w:hint="default"/>
      </w:rPr>
    </w:lvl>
    <w:lvl w:ilvl="7" w:tplc="04100003" w:tentative="1">
      <w:start w:val="1"/>
      <w:numFmt w:val="bullet"/>
      <w:lvlText w:val="o"/>
      <w:lvlJc w:val="left"/>
      <w:pPr>
        <w:ind w:left="6828" w:hanging="360"/>
      </w:pPr>
      <w:rPr>
        <w:rFonts w:ascii="Courier New" w:hAnsi="Courier New" w:cs="Courier New" w:hint="default"/>
      </w:rPr>
    </w:lvl>
    <w:lvl w:ilvl="8" w:tplc="04100005" w:tentative="1">
      <w:start w:val="1"/>
      <w:numFmt w:val="bullet"/>
      <w:lvlText w:val=""/>
      <w:lvlJc w:val="left"/>
      <w:pPr>
        <w:ind w:left="7548" w:hanging="360"/>
      </w:pPr>
      <w:rPr>
        <w:rFonts w:ascii="Wingdings" w:hAnsi="Wingdings" w:hint="default"/>
      </w:rPr>
    </w:lvl>
  </w:abstractNum>
  <w:abstractNum w:abstractNumId="156" w15:restartNumberingAfterBreak="0">
    <w:nsid w:val="439B4935"/>
    <w:multiLevelType w:val="hybridMultilevel"/>
    <w:tmpl w:val="893C267E"/>
    <w:lvl w:ilvl="0" w:tplc="916C7930">
      <w:start w:val="1"/>
      <w:numFmt w:val="decimal"/>
      <w:lvlText w:val="%1."/>
      <w:lvlJc w:val="left"/>
      <w:pPr>
        <w:ind w:left="720" w:hanging="360"/>
      </w:pPr>
      <w:rPr>
        <w:b w:val="0"/>
        <w:bCs w:val="0"/>
      </w:rPr>
    </w:lvl>
    <w:lvl w:ilvl="1" w:tplc="77461416">
      <w:start w:val="1"/>
      <w:numFmt w:val="upperRoman"/>
      <w:lvlText w:val="%2."/>
      <w:lvlJc w:val="right"/>
      <w:pPr>
        <w:ind w:left="1440" w:hanging="360"/>
      </w:pPr>
      <w:rPr>
        <w:b w:val="0"/>
        <w:bCs w:val="0"/>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7" w15:restartNumberingAfterBreak="0">
    <w:nsid w:val="444A1DCB"/>
    <w:multiLevelType w:val="hybridMultilevel"/>
    <w:tmpl w:val="F252BC42"/>
    <w:lvl w:ilvl="0" w:tplc="00000001">
      <w:start w:val="1"/>
      <w:numFmt w:val="bullet"/>
      <w:lvlText w:val="•"/>
      <w:lvlJc w:val="left"/>
      <w:pPr>
        <w:ind w:left="360" w:hanging="360"/>
      </w:p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8" w15:restartNumberingAfterBreak="0">
    <w:nsid w:val="444A7AF0"/>
    <w:multiLevelType w:val="hybridMultilevel"/>
    <w:tmpl w:val="145EBE9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9" w15:restartNumberingAfterBreak="0">
    <w:nsid w:val="44B16EC8"/>
    <w:multiLevelType w:val="hybridMultilevel"/>
    <w:tmpl w:val="C4F69A4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0" w15:restartNumberingAfterBreak="0">
    <w:nsid w:val="44E7114B"/>
    <w:multiLevelType w:val="hybridMultilevel"/>
    <w:tmpl w:val="4A307B8A"/>
    <w:lvl w:ilvl="0" w:tplc="F790D710">
      <w:start w:val="1"/>
      <w:numFmt w:val="bullet"/>
      <w:lvlText w:val="c"/>
      <w:lvlJc w:val="left"/>
      <w:pPr>
        <w:ind w:left="1068" w:hanging="360"/>
      </w:pPr>
      <w:rPr>
        <w:rFonts w:ascii="Wingdings 3" w:hAnsi="Wingdings 3" w:hint="default"/>
        <w:sz w:val="24"/>
        <w:szCs w:val="24"/>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61" w15:restartNumberingAfterBreak="0">
    <w:nsid w:val="450A6248"/>
    <w:multiLevelType w:val="hybridMultilevel"/>
    <w:tmpl w:val="7544141E"/>
    <w:lvl w:ilvl="0" w:tplc="433EF880">
      <w:start w:val="1"/>
      <w:numFmt w:val="bullet"/>
      <w:lvlText w:val="-"/>
      <w:lvlJc w:val="left"/>
      <w:pPr>
        <w:ind w:left="1440" w:hanging="360"/>
      </w:pPr>
      <w:rPr>
        <w:rFonts w:ascii="Times New Roman" w:hAnsi="Times New Roman" w:cs="Times New Roman" w:hint="default"/>
      </w:rPr>
    </w:lvl>
    <w:lvl w:ilvl="1" w:tplc="04100005">
      <w:start w:val="1"/>
      <w:numFmt w:val="bullet"/>
      <w:lvlText w:val=""/>
      <w:lvlJc w:val="left"/>
      <w:pPr>
        <w:ind w:left="2880" w:hanging="360"/>
      </w:pPr>
      <w:rPr>
        <w:rFonts w:ascii="Wingdings" w:hAnsi="Wingdings"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2" w15:restartNumberingAfterBreak="0">
    <w:nsid w:val="45C56898"/>
    <w:multiLevelType w:val="hybridMultilevel"/>
    <w:tmpl w:val="9BE895B8"/>
    <w:lvl w:ilvl="0" w:tplc="84F2C0A4">
      <w:start w:val="1"/>
      <w:numFmt w:val="lowerLetter"/>
      <w:lvlText w:val="%1)"/>
      <w:lvlJc w:val="left"/>
      <w:pPr>
        <w:ind w:left="720" w:hanging="360"/>
      </w:pPr>
      <w:rPr>
        <w:rFonts w:eastAsia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3" w15:restartNumberingAfterBreak="0">
    <w:nsid w:val="45F92D28"/>
    <w:multiLevelType w:val="hybridMultilevel"/>
    <w:tmpl w:val="4A0E77F6"/>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433EF880">
      <w:start w:val="1"/>
      <w:numFmt w:val="bullet"/>
      <w:lvlText w:val="-"/>
      <w:lvlJc w:val="left"/>
      <w:pPr>
        <w:ind w:left="2160" w:hanging="360"/>
      </w:pPr>
      <w:rPr>
        <w:rFonts w:ascii="Times New Roman" w:hAnsi="Times New Roman" w:cs="Times New Roman"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4" w15:restartNumberingAfterBreak="0">
    <w:nsid w:val="45FE6550"/>
    <w:multiLevelType w:val="hybridMultilevel"/>
    <w:tmpl w:val="6B586BC2"/>
    <w:lvl w:ilvl="0" w:tplc="04100011">
      <w:start w:val="1"/>
      <w:numFmt w:val="decimal"/>
      <w:lvlText w:val="%1)"/>
      <w:lvlJc w:val="left"/>
      <w:pPr>
        <w:ind w:left="360" w:hanging="360"/>
      </w:pPr>
      <w:rPr>
        <w:rFonts w:hint="default"/>
      </w:rPr>
    </w:lvl>
    <w:lvl w:ilvl="1" w:tplc="04100011">
      <w:start w:val="1"/>
      <w:numFmt w:val="decimal"/>
      <w:lvlText w:val="%2)"/>
      <w:lvlJc w:val="left"/>
      <w:pPr>
        <w:ind w:left="360" w:hanging="360"/>
      </w:pPr>
      <w:rPr>
        <w:rFonts w:hint="default"/>
      </w:rPr>
    </w:lvl>
    <w:lvl w:ilvl="2" w:tplc="0410000F">
      <w:start w:val="1"/>
      <w:numFmt w:val="decimal"/>
      <w:lvlText w:val="%3."/>
      <w:lvlJc w:val="left"/>
      <w:pPr>
        <w:ind w:left="12" w:hanging="360"/>
      </w:pPr>
      <w:rPr>
        <w:rFonts w:hint="default"/>
      </w:rPr>
    </w:lvl>
    <w:lvl w:ilvl="3" w:tplc="04100011">
      <w:start w:val="1"/>
      <w:numFmt w:val="decimal"/>
      <w:lvlText w:val="%4)"/>
      <w:lvlJc w:val="left"/>
      <w:pPr>
        <w:ind w:left="360" w:hanging="360"/>
      </w:pPr>
      <w:rPr>
        <w:rFonts w:hint="default"/>
      </w:rPr>
    </w:lvl>
    <w:lvl w:ilvl="4" w:tplc="433EF880">
      <w:start w:val="1"/>
      <w:numFmt w:val="bullet"/>
      <w:lvlText w:val="-"/>
      <w:lvlJc w:val="left"/>
      <w:pPr>
        <w:ind w:left="12" w:hanging="360"/>
      </w:pPr>
      <w:rPr>
        <w:rFonts w:ascii="Times New Roman" w:hAnsi="Times New Roman" w:cs="Times New Roman" w:hint="default"/>
      </w:rPr>
    </w:lvl>
    <w:lvl w:ilvl="5" w:tplc="04100005">
      <w:start w:val="1"/>
      <w:numFmt w:val="bullet"/>
      <w:lvlText w:val=""/>
      <w:lvlJc w:val="left"/>
      <w:pPr>
        <w:ind w:left="3612" w:hanging="360"/>
      </w:pPr>
      <w:rPr>
        <w:rFonts w:ascii="Wingdings" w:hAnsi="Wingdings" w:hint="default"/>
      </w:rPr>
    </w:lvl>
    <w:lvl w:ilvl="6" w:tplc="04100001" w:tentative="1">
      <w:start w:val="1"/>
      <w:numFmt w:val="bullet"/>
      <w:lvlText w:val=""/>
      <w:lvlJc w:val="left"/>
      <w:pPr>
        <w:ind w:left="4332" w:hanging="360"/>
      </w:pPr>
      <w:rPr>
        <w:rFonts w:ascii="Symbol" w:hAnsi="Symbol" w:hint="default"/>
      </w:rPr>
    </w:lvl>
    <w:lvl w:ilvl="7" w:tplc="04100003" w:tentative="1">
      <w:start w:val="1"/>
      <w:numFmt w:val="bullet"/>
      <w:lvlText w:val="o"/>
      <w:lvlJc w:val="left"/>
      <w:pPr>
        <w:ind w:left="5052" w:hanging="360"/>
      </w:pPr>
      <w:rPr>
        <w:rFonts w:ascii="Courier New" w:hAnsi="Courier New" w:cs="Courier New" w:hint="default"/>
      </w:rPr>
    </w:lvl>
    <w:lvl w:ilvl="8" w:tplc="04100005" w:tentative="1">
      <w:start w:val="1"/>
      <w:numFmt w:val="bullet"/>
      <w:lvlText w:val=""/>
      <w:lvlJc w:val="left"/>
      <w:pPr>
        <w:ind w:left="5772" w:hanging="360"/>
      </w:pPr>
      <w:rPr>
        <w:rFonts w:ascii="Wingdings" w:hAnsi="Wingdings" w:hint="default"/>
      </w:rPr>
    </w:lvl>
  </w:abstractNum>
  <w:abstractNum w:abstractNumId="165" w15:restartNumberingAfterBreak="0">
    <w:nsid w:val="4697522E"/>
    <w:multiLevelType w:val="hybridMultilevel"/>
    <w:tmpl w:val="777C536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6" w15:restartNumberingAfterBreak="0">
    <w:nsid w:val="474D2056"/>
    <w:multiLevelType w:val="hybridMultilevel"/>
    <w:tmpl w:val="7124F0B6"/>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7" w15:restartNumberingAfterBreak="0">
    <w:nsid w:val="49086D9E"/>
    <w:multiLevelType w:val="hybridMultilevel"/>
    <w:tmpl w:val="E96C6900"/>
    <w:lvl w:ilvl="0" w:tplc="0410000F">
      <w:start w:val="1"/>
      <w:numFmt w:val="decimal"/>
      <w:lvlText w:val="%1."/>
      <w:lvlJc w:val="left"/>
      <w:pPr>
        <w:ind w:left="643" w:hanging="360"/>
      </w:pPr>
    </w:lvl>
    <w:lvl w:ilvl="1" w:tplc="CBC6E394">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8" w15:restartNumberingAfterBreak="0">
    <w:nsid w:val="490A479D"/>
    <w:multiLevelType w:val="hybridMultilevel"/>
    <w:tmpl w:val="258255A6"/>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9" w15:restartNumberingAfterBreak="0">
    <w:nsid w:val="498701E2"/>
    <w:multiLevelType w:val="hybridMultilevel"/>
    <w:tmpl w:val="E95C0C8A"/>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0" w15:restartNumberingAfterBreak="0">
    <w:nsid w:val="4AEF691C"/>
    <w:multiLevelType w:val="hybridMultilevel"/>
    <w:tmpl w:val="4796C7CA"/>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1" w15:restartNumberingAfterBreak="0">
    <w:nsid w:val="4C72070C"/>
    <w:multiLevelType w:val="hybridMultilevel"/>
    <w:tmpl w:val="31CE08A0"/>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2" w15:restartNumberingAfterBreak="0">
    <w:nsid w:val="4C88325C"/>
    <w:multiLevelType w:val="hybridMultilevel"/>
    <w:tmpl w:val="80E413EA"/>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3" w15:restartNumberingAfterBreak="0">
    <w:nsid w:val="4CAB01BB"/>
    <w:multiLevelType w:val="hybridMultilevel"/>
    <w:tmpl w:val="3CA880B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4" w15:restartNumberingAfterBreak="0">
    <w:nsid w:val="4CC30862"/>
    <w:multiLevelType w:val="hybridMultilevel"/>
    <w:tmpl w:val="F1AAA42E"/>
    <w:lvl w:ilvl="0" w:tplc="37681F4A">
      <w:start w:val="1"/>
      <w:numFmt w:val="decimal"/>
      <w:lvlText w:val="%1."/>
      <w:lvlJc w:val="left"/>
      <w:pPr>
        <w:ind w:left="720" w:hanging="360"/>
      </w:pPr>
      <w:rPr>
        <w:b/>
        <w:bCs/>
      </w:rPr>
    </w:lvl>
    <w:lvl w:ilvl="1" w:tplc="CBC6E394">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5" w15:restartNumberingAfterBreak="0">
    <w:nsid w:val="4CC56E8B"/>
    <w:multiLevelType w:val="hybridMultilevel"/>
    <w:tmpl w:val="2550D50A"/>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6" w15:restartNumberingAfterBreak="0">
    <w:nsid w:val="4CCB5B41"/>
    <w:multiLevelType w:val="hybridMultilevel"/>
    <w:tmpl w:val="6952C722"/>
    <w:lvl w:ilvl="0" w:tplc="76C8309C">
      <w:start w:val="1"/>
      <w:numFmt w:val="bullet"/>
      <w:lvlText w:val="*"/>
      <w:lvlJc w:val="left"/>
      <w:pPr>
        <w:ind w:left="1146" w:hanging="360"/>
      </w:pPr>
      <w:rPr>
        <w:rFonts w:ascii="Symbol" w:hAnsi="Symbol" w:hint="default"/>
      </w:rPr>
    </w:lvl>
    <w:lvl w:ilvl="1" w:tplc="04100003">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177" w15:restartNumberingAfterBreak="0">
    <w:nsid w:val="4D6019C6"/>
    <w:multiLevelType w:val="hybridMultilevel"/>
    <w:tmpl w:val="BE264A1E"/>
    <w:lvl w:ilvl="0" w:tplc="00000001">
      <w:start w:val="1"/>
      <w:numFmt w:val="bullet"/>
      <w:lvlText w:val="•"/>
      <w:lvlJc w:val="left"/>
      <w:pPr>
        <w:ind w:left="1080" w:hanging="360"/>
      </w:p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8" w15:restartNumberingAfterBreak="0">
    <w:nsid w:val="4D613A6B"/>
    <w:multiLevelType w:val="hybridMultilevel"/>
    <w:tmpl w:val="9DDECFBA"/>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9" w15:restartNumberingAfterBreak="0">
    <w:nsid w:val="4DBA0DB2"/>
    <w:multiLevelType w:val="hybridMultilevel"/>
    <w:tmpl w:val="DA86D738"/>
    <w:lvl w:ilvl="0" w:tplc="433EF880">
      <w:start w:val="1"/>
      <w:numFmt w:val="bullet"/>
      <w:lvlText w:val="-"/>
      <w:lvlJc w:val="left"/>
      <w:pPr>
        <w:ind w:left="1080" w:hanging="360"/>
      </w:pPr>
      <w:rPr>
        <w:rFonts w:ascii="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0" w15:restartNumberingAfterBreak="0">
    <w:nsid w:val="4DD34FC6"/>
    <w:multiLevelType w:val="hybridMultilevel"/>
    <w:tmpl w:val="5C0A67E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1" w15:restartNumberingAfterBreak="0">
    <w:nsid w:val="4DFB4B20"/>
    <w:multiLevelType w:val="hybridMultilevel"/>
    <w:tmpl w:val="99E8081C"/>
    <w:lvl w:ilvl="0" w:tplc="433EF880">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2" w15:restartNumberingAfterBreak="0">
    <w:nsid w:val="4E402C1E"/>
    <w:multiLevelType w:val="hybridMultilevel"/>
    <w:tmpl w:val="46C69B6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3" w15:restartNumberingAfterBreak="0">
    <w:nsid w:val="4E76451B"/>
    <w:multiLevelType w:val="hybridMultilevel"/>
    <w:tmpl w:val="9E222EA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4" w15:restartNumberingAfterBreak="0">
    <w:nsid w:val="4EE91760"/>
    <w:multiLevelType w:val="hybridMultilevel"/>
    <w:tmpl w:val="4AEEF37C"/>
    <w:lvl w:ilvl="0" w:tplc="04100001">
      <w:start w:val="1"/>
      <w:numFmt w:val="bullet"/>
      <w:lvlText w:val=""/>
      <w:lvlJc w:val="left"/>
      <w:pPr>
        <w:ind w:left="720" w:hanging="360"/>
      </w:pPr>
      <w:rPr>
        <w:rFonts w:ascii="Symbol" w:hAnsi="Symbol" w:hint="default"/>
      </w:rPr>
    </w:lvl>
    <w:lvl w:ilvl="1" w:tplc="433EF880">
      <w:start w:val="1"/>
      <w:numFmt w:val="bullet"/>
      <w:lvlText w:val="-"/>
      <w:lvlJc w:val="left"/>
      <w:pPr>
        <w:ind w:left="720" w:hanging="360"/>
      </w:pPr>
      <w:rPr>
        <w:rFonts w:ascii="Times New Roman" w:hAnsi="Times New Roman" w:cs="Times New Roman" w:hint="default"/>
      </w:rPr>
    </w:lvl>
    <w:lvl w:ilvl="2" w:tplc="00000001">
      <w:start w:val="1"/>
      <w:numFmt w:val="bullet"/>
      <w:lvlText w:val="•"/>
      <w:lvlJc w:val="left"/>
      <w:pPr>
        <w:ind w:left="720" w:hanging="360"/>
      </w:pPr>
      <w:rPr>
        <w:rFont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5" w15:restartNumberingAfterBreak="0">
    <w:nsid w:val="4EF60906"/>
    <w:multiLevelType w:val="hybridMultilevel"/>
    <w:tmpl w:val="BE92607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6" w15:restartNumberingAfterBreak="0">
    <w:nsid w:val="4F4B3CFF"/>
    <w:multiLevelType w:val="hybridMultilevel"/>
    <w:tmpl w:val="60400904"/>
    <w:lvl w:ilvl="0" w:tplc="00000001">
      <w:start w:val="1"/>
      <w:numFmt w:val="bullet"/>
      <w:lvlText w:val="•"/>
      <w:lvlJc w:val="left"/>
      <w:pPr>
        <w:ind w:left="1068" w:hanging="360"/>
      </w:p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87" w15:restartNumberingAfterBreak="0">
    <w:nsid w:val="4F4C5349"/>
    <w:multiLevelType w:val="hybridMultilevel"/>
    <w:tmpl w:val="1C7E4D6A"/>
    <w:lvl w:ilvl="0" w:tplc="433EF880">
      <w:start w:val="1"/>
      <w:numFmt w:val="bullet"/>
      <w:lvlText w:val="-"/>
      <w:lvlJc w:val="left"/>
      <w:pPr>
        <w:ind w:left="360" w:hanging="360"/>
      </w:pPr>
      <w:rPr>
        <w:rFonts w:ascii="Times New Roman" w:hAnsi="Times New Roman" w:cs="Times New Roman" w:hint="default"/>
      </w:rPr>
    </w:lvl>
    <w:lvl w:ilvl="1" w:tplc="433EF880">
      <w:start w:val="1"/>
      <w:numFmt w:val="bullet"/>
      <w:lvlText w:val="-"/>
      <w:lvlJc w:val="left"/>
      <w:pPr>
        <w:ind w:left="1080" w:hanging="360"/>
      </w:pPr>
      <w:rPr>
        <w:rFonts w:ascii="Times New Roman" w:hAnsi="Times New Roman" w:cs="Times New Roman"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8" w15:restartNumberingAfterBreak="0">
    <w:nsid w:val="4F8902F1"/>
    <w:multiLevelType w:val="hybridMultilevel"/>
    <w:tmpl w:val="B956BC80"/>
    <w:lvl w:ilvl="0" w:tplc="04100001">
      <w:start w:val="1"/>
      <w:numFmt w:val="bullet"/>
      <w:lvlText w:val=""/>
      <w:lvlJc w:val="left"/>
      <w:pPr>
        <w:ind w:left="720" w:hanging="360"/>
      </w:pPr>
      <w:rPr>
        <w:rFonts w:ascii="Symbol" w:hAnsi="Symbol" w:hint="default"/>
      </w:rPr>
    </w:lvl>
    <w:lvl w:ilvl="1" w:tplc="0410000F">
      <w:start w:val="1"/>
      <w:numFmt w:val="decimal"/>
      <w:lvlText w:val="%2."/>
      <w:lvlJc w:val="left"/>
      <w:pPr>
        <w:ind w:left="720" w:hanging="360"/>
      </w:pPr>
      <w:rPr>
        <w:rFonts w:hint="default"/>
      </w:rPr>
    </w:lvl>
    <w:lvl w:ilvl="2" w:tplc="0410000F">
      <w:start w:val="1"/>
      <w:numFmt w:val="decimal"/>
      <w:lvlText w:val="%3."/>
      <w:lvlJc w:val="left"/>
      <w:pPr>
        <w:ind w:left="720" w:hanging="360"/>
      </w:pPr>
      <w:rPr>
        <w:rFonts w:hint="default"/>
      </w:rPr>
    </w:lvl>
    <w:lvl w:ilvl="3" w:tplc="04100011">
      <w:start w:val="1"/>
      <w:numFmt w:val="decimal"/>
      <w:lvlText w:val="%4)"/>
      <w:lvlJc w:val="left"/>
      <w:pPr>
        <w:ind w:left="1068" w:hanging="360"/>
      </w:pPr>
      <w:rPr>
        <w:rFonts w:hint="default"/>
      </w:rPr>
    </w:lvl>
    <w:lvl w:ilvl="4" w:tplc="0410001B">
      <w:start w:val="1"/>
      <w:numFmt w:val="lowerRoman"/>
      <w:lvlText w:val="%5."/>
      <w:lvlJc w:val="right"/>
      <w:pPr>
        <w:ind w:left="2340" w:hanging="360"/>
      </w:pPr>
      <w:rPr>
        <w:rFonts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9" w15:restartNumberingAfterBreak="0">
    <w:nsid w:val="500F1364"/>
    <w:multiLevelType w:val="hybridMultilevel"/>
    <w:tmpl w:val="30BE7376"/>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0" w15:restartNumberingAfterBreak="0">
    <w:nsid w:val="50D54CFC"/>
    <w:multiLevelType w:val="hybridMultilevel"/>
    <w:tmpl w:val="303233F6"/>
    <w:lvl w:ilvl="0" w:tplc="04100005">
      <w:start w:val="1"/>
      <w:numFmt w:val="bullet"/>
      <w:lvlText w:val=""/>
      <w:lvlJc w:val="left"/>
      <w:pPr>
        <w:ind w:left="1068" w:hanging="360"/>
      </w:pPr>
      <w:rPr>
        <w:rFonts w:ascii="Wingdings" w:hAnsi="Wingdings" w:hint="default"/>
      </w:rPr>
    </w:lvl>
    <w:lvl w:ilvl="1" w:tplc="04100005">
      <w:start w:val="1"/>
      <w:numFmt w:val="bullet"/>
      <w:lvlText w:val=""/>
      <w:lvlJc w:val="left"/>
      <w:pPr>
        <w:ind w:left="1776" w:hanging="360"/>
      </w:pPr>
      <w:rPr>
        <w:rFonts w:ascii="Wingdings" w:hAnsi="Wingdings" w:hint="default"/>
      </w:rPr>
    </w:lvl>
    <w:lvl w:ilvl="2" w:tplc="433EF880">
      <w:start w:val="1"/>
      <w:numFmt w:val="bullet"/>
      <w:lvlText w:val="-"/>
      <w:lvlJc w:val="left"/>
      <w:pPr>
        <w:ind w:left="720" w:hanging="360"/>
      </w:pPr>
      <w:rPr>
        <w:rFonts w:ascii="Times New Roman" w:hAnsi="Times New Roman" w:cs="Times New Roman"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91" w15:restartNumberingAfterBreak="0">
    <w:nsid w:val="50EF2C0C"/>
    <w:multiLevelType w:val="hybridMultilevel"/>
    <w:tmpl w:val="255CC7B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2" w15:restartNumberingAfterBreak="0">
    <w:nsid w:val="517F4028"/>
    <w:multiLevelType w:val="hybridMultilevel"/>
    <w:tmpl w:val="EF424FE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3" w15:restartNumberingAfterBreak="0">
    <w:nsid w:val="51C07142"/>
    <w:multiLevelType w:val="hybridMultilevel"/>
    <w:tmpl w:val="3672064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4" w15:restartNumberingAfterBreak="0">
    <w:nsid w:val="521773A9"/>
    <w:multiLevelType w:val="hybridMultilevel"/>
    <w:tmpl w:val="64E65B0C"/>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5" w15:restartNumberingAfterBreak="0">
    <w:nsid w:val="521D6CC2"/>
    <w:multiLevelType w:val="hybridMultilevel"/>
    <w:tmpl w:val="9F76E428"/>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6" w15:restartNumberingAfterBreak="0">
    <w:nsid w:val="52293AB0"/>
    <w:multiLevelType w:val="hybridMultilevel"/>
    <w:tmpl w:val="6B58836E"/>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7" w15:restartNumberingAfterBreak="0">
    <w:nsid w:val="52637351"/>
    <w:multiLevelType w:val="hybridMultilevel"/>
    <w:tmpl w:val="68F2A036"/>
    <w:lvl w:ilvl="0" w:tplc="00000001">
      <w:start w:val="1"/>
      <w:numFmt w:val="bullet"/>
      <w:lvlText w:val="•"/>
      <w:lvlJc w:val="left"/>
      <w:pPr>
        <w:ind w:left="360" w:hanging="360"/>
      </w:p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8" w15:restartNumberingAfterBreak="0">
    <w:nsid w:val="528B53DF"/>
    <w:multiLevelType w:val="hybridMultilevel"/>
    <w:tmpl w:val="B55046F2"/>
    <w:lvl w:ilvl="0" w:tplc="433EF880">
      <w:start w:val="1"/>
      <w:numFmt w:val="bullet"/>
      <w:lvlText w:val="-"/>
      <w:lvlJc w:val="left"/>
      <w:pPr>
        <w:ind w:left="776" w:hanging="360"/>
      </w:pPr>
      <w:rPr>
        <w:rFonts w:ascii="Times New Roman" w:hAnsi="Times New Roman" w:cs="Times New Roman" w:hint="default"/>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abstractNum w:abstractNumId="199" w15:restartNumberingAfterBreak="0">
    <w:nsid w:val="529A1A4B"/>
    <w:multiLevelType w:val="hybridMultilevel"/>
    <w:tmpl w:val="EF6226E6"/>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0" w15:restartNumberingAfterBreak="0">
    <w:nsid w:val="538F5B86"/>
    <w:multiLevelType w:val="hybridMultilevel"/>
    <w:tmpl w:val="E98C53E4"/>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1" w15:restartNumberingAfterBreak="0">
    <w:nsid w:val="53FA64C9"/>
    <w:multiLevelType w:val="hybridMultilevel"/>
    <w:tmpl w:val="92E0223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2" w15:restartNumberingAfterBreak="0">
    <w:nsid w:val="54B15043"/>
    <w:multiLevelType w:val="hybridMultilevel"/>
    <w:tmpl w:val="948C2F2E"/>
    <w:lvl w:ilvl="0" w:tplc="0410000F">
      <w:start w:val="1"/>
      <w:numFmt w:val="decimal"/>
      <w:lvlText w:val="%1."/>
      <w:lvlJc w:val="left"/>
      <w:pPr>
        <w:ind w:left="720" w:hanging="360"/>
      </w:pPr>
    </w:lvl>
    <w:lvl w:ilvl="1" w:tplc="04100019" w:tentative="1">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203" w15:restartNumberingAfterBreak="0">
    <w:nsid w:val="54E9277B"/>
    <w:multiLevelType w:val="hybridMultilevel"/>
    <w:tmpl w:val="87B82EFA"/>
    <w:lvl w:ilvl="0" w:tplc="00000001">
      <w:start w:val="1"/>
      <w:numFmt w:val="bullet"/>
      <w:lvlText w:val="•"/>
      <w:lvlJc w:val="left"/>
      <w:pPr>
        <w:ind w:left="1428" w:hanging="360"/>
      </w:p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04" w15:restartNumberingAfterBreak="0">
    <w:nsid w:val="54F92820"/>
    <w:multiLevelType w:val="hybridMultilevel"/>
    <w:tmpl w:val="361AD6AA"/>
    <w:lvl w:ilvl="0" w:tplc="76C8309C">
      <w:start w:val="1"/>
      <w:numFmt w:val="bullet"/>
      <w:lvlText w:val="*"/>
      <w:lvlJc w:val="left"/>
      <w:pPr>
        <w:ind w:left="644" w:hanging="360"/>
      </w:pPr>
      <w:rPr>
        <w:rFonts w:ascii="Symbol" w:hAnsi="Symbol" w:hint="default"/>
      </w:rPr>
    </w:lvl>
    <w:lvl w:ilvl="1" w:tplc="04100003" w:tentative="1">
      <w:start w:val="1"/>
      <w:numFmt w:val="bullet"/>
      <w:lvlText w:val="o"/>
      <w:lvlJc w:val="left"/>
      <w:pPr>
        <w:ind w:left="2497" w:hanging="360"/>
      </w:pPr>
      <w:rPr>
        <w:rFonts w:ascii="Courier New" w:hAnsi="Courier New" w:cs="Courier New" w:hint="default"/>
      </w:rPr>
    </w:lvl>
    <w:lvl w:ilvl="2" w:tplc="04100005" w:tentative="1">
      <w:start w:val="1"/>
      <w:numFmt w:val="bullet"/>
      <w:lvlText w:val=""/>
      <w:lvlJc w:val="left"/>
      <w:pPr>
        <w:ind w:left="3217" w:hanging="360"/>
      </w:pPr>
      <w:rPr>
        <w:rFonts w:ascii="Wingdings" w:hAnsi="Wingdings" w:hint="default"/>
      </w:rPr>
    </w:lvl>
    <w:lvl w:ilvl="3" w:tplc="04100001" w:tentative="1">
      <w:start w:val="1"/>
      <w:numFmt w:val="bullet"/>
      <w:lvlText w:val=""/>
      <w:lvlJc w:val="left"/>
      <w:pPr>
        <w:ind w:left="3937" w:hanging="360"/>
      </w:pPr>
      <w:rPr>
        <w:rFonts w:ascii="Symbol" w:hAnsi="Symbol" w:hint="default"/>
      </w:rPr>
    </w:lvl>
    <w:lvl w:ilvl="4" w:tplc="04100003" w:tentative="1">
      <w:start w:val="1"/>
      <w:numFmt w:val="bullet"/>
      <w:lvlText w:val="o"/>
      <w:lvlJc w:val="left"/>
      <w:pPr>
        <w:ind w:left="4657" w:hanging="360"/>
      </w:pPr>
      <w:rPr>
        <w:rFonts w:ascii="Courier New" w:hAnsi="Courier New" w:cs="Courier New" w:hint="default"/>
      </w:rPr>
    </w:lvl>
    <w:lvl w:ilvl="5" w:tplc="04100005" w:tentative="1">
      <w:start w:val="1"/>
      <w:numFmt w:val="bullet"/>
      <w:lvlText w:val=""/>
      <w:lvlJc w:val="left"/>
      <w:pPr>
        <w:ind w:left="5377" w:hanging="360"/>
      </w:pPr>
      <w:rPr>
        <w:rFonts w:ascii="Wingdings" w:hAnsi="Wingdings" w:hint="default"/>
      </w:rPr>
    </w:lvl>
    <w:lvl w:ilvl="6" w:tplc="04100001" w:tentative="1">
      <w:start w:val="1"/>
      <w:numFmt w:val="bullet"/>
      <w:lvlText w:val=""/>
      <w:lvlJc w:val="left"/>
      <w:pPr>
        <w:ind w:left="6097" w:hanging="360"/>
      </w:pPr>
      <w:rPr>
        <w:rFonts w:ascii="Symbol" w:hAnsi="Symbol" w:hint="default"/>
      </w:rPr>
    </w:lvl>
    <w:lvl w:ilvl="7" w:tplc="04100003" w:tentative="1">
      <w:start w:val="1"/>
      <w:numFmt w:val="bullet"/>
      <w:lvlText w:val="o"/>
      <w:lvlJc w:val="left"/>
      <w:pPr>
        <w:ind w:left="6817" w:hanging="360"/>
      </w:pPr>
      <w:rPr>
        <w:rFonts w:ascii="Courier New" w:hAnsi="Courier New" w:cs="Courier New" w:hint="default"/>
      </w:rPr>
    </w:lvl>
    <w:lvl w:ilvl="8" w:tplc="04100005" w:tentative="1">
      <w:start w:val="1"/>
      <w:numFmt w:val="bullet"/>
      <w:lvlText w:val=""/>
      <w:lvlJc w:val="left"/>
      <w:pPr>
        <w:ind w:left="7537" w:hanging="360"/>
      </w:pPr>
      <w:rPr>
        <w:rFonts w:ascii="Wingdings" w:hAnsi="Wingdings" w:hint="default"/>
      </w:rPr>
    </w:lvl>
  </w:abstractNum>
  <w:abstractNum w:abstractNumId="205" w15:restartNumberingAfterBreak="0">
    <w:nsid w:val="55AA1C8C"/>
    <w:multiLevelType w:val="hybridMultilevel"/>
    <w:tmpl w:val="98DA8814"/>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6" w15:restartNumberingAfterBreak="0">
    <w:nsid w:val="55CD5500"/>
    <w:multiLevelType w:val="hybridMultilevel"/>
    <w:tmpl w:val="3F341AB6"/>
    <w:lvl w:ilvl="0" w:tplc="433EF880">
      <w:start w:val="1"/>
      <w:numFmt w:val="bullet"/>
      <w:lvlText w:val="-"/>
      <w:lvlJc w:val="left"/>
      <w:pPr>
        <w:ind w:left="2136" w:hanging="360"/>
      </w:pPr>
      <w:rPr>
        <w:rFonts w:ascii="Times New Roman" w:hAnsi="Times New Roman" w:cs="Times New Roman"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207" w15:restartNumberingAfterBreak="0">
    <w:nsid w:val="55D050BE"/>
    <w:multiLevelType w:val="hybridMultilevel"/>
    <w:tmpl w:val="B3347E1C"/>
    <w:lvl w:ilvl="0" w:tplc="0410000F">
      <w:start w:val="1"/>
      <w:numFmt w:val="decimal"/>
      <w:lvlText w:val="%1."/>
      <w:lvlJc w:val="lef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8" w15:restartNumberingAfterBreak="0">
    <w:nsid w:val="55E16BFE"/>
    <w:multiLevelType w:val="hybridMultilevel"/>
    <w:tmpl w:val="765AF9F2"/>
    <w:lvl w:ilvl="0" w:tplc="0410000F">
      <w:start w:val="1"/>
      <w:numFmt w:val="decimal"/>
      <w:lvlText w:val="%1."/>
      <w:lvlJc w:val="left"/>
      <w:pPr>
        <w:ind w:left="643" w:hanging="360"/>
      </w:pPr>
    </w:lvl>
    <w:lvl w:ilvl="1" w:tplc="76C8309C">
      <w:start w:val="1"/>
      <w:numFmt w:val="bullet"/>
      <w:lvlText w:val="*"/>
      <w:lvlJc w:val="left"/>
      <w:pPr>
        <w:ind w:left="1777"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9" w15:restartNumberingAfterBreak="0">
    <w:nsid w:val="57523F51"/>
    <w:multiLevelType w:val="hybridMultilevel"/>
    <w:tmpl w:val="777AE058"/>
    <w:lvl w:ilvl="0" w:tplc="0410000F">
      <w:start w:val="1"/>
      <w:numFmt w:val="decimal"/>
      <w:lvlText w:val="%1."/>
      <w:lvlJc w:val="left"/>
      <w:pPr>
        <w:ind w:left="1080" w:hanging="360"/>
      </w:p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0" w15:restartNumberingAfterBreak="0">
    <w:nsid w:val="57564EAF"/>
    <w:multiLevelType w:val="hybridMultilevel"/>
    <w:tmpl w:val="3B8AADF0"/>
    <w:lvl w:ilvl="0" w:tplc="04100019">
      <w:start w:val="1"/>
      <w:numFmt w:val="lowerLetter"/>
      <w:lvlText w:val="%1."/>
      <w:lvlJc w:val="left"/>
      <w:pPr>
        <w:ind w:left="1440" w:hanging="360"/>
      </w:pPr>
      <w:rPr>
        <w:rFont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11" w15:restartNumberingAfterBreak="0">
    <w:nsid w:val="579E1E0F"/>
    <w:multiLevelType w:val="hybridMultilevel"/>
    <w:tmpl w:val="AEC66AD8"/>
    <w:lvl w:ilvl="0" w:tplc="00000001">
      <w:start w:val="1"/>
      <w:numFmt w:val="bullet"/>
      <w:lvlText w:val="•"/>
      <w:lvlJc w:val="left"/>
      <w:pPr>
        <w:ind w:left="1068" w:hanging="360"/>
      </w:p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12" w15:restartNumberingAfterBreak="0">
    <w:nsid w:val="57E3606C"/>
    <w:multiLevelType w:val="hybridMultilevel"/>
    <w:tmpl w:val="30F48C24"/>
    <w:lvl w:ilvl="0" w:tplc="00000001">
      <w:start w:val="1"/>
      <w:numFmt w:val="bullet"/>
      <w:lvlText w:val="•"/>
      <w:lvlJc w:val="left"/>
      <w:pPr>
        <w:ind w:left="360" w:hanging="360"/>
      </w:pPr>
      <w:rPr>
        <w:rFonts w:hint="default"/>
      </w:rPr>
    </w:lvl>
    <w:lvl w:ilvl="1" w:tplc="04100003">
      <w:start w:val="1"/>
      <w:numFmt w:val="bullet"/>
      <w:lvlText w:val="o"/>
      <w:lvlJc w:val="left"/>
      <w:pPr>
        <w:ind w:left="720" w:hanging="360"/>
      </w:pPr>
      <w:rPr>
        <w:rFonts w:ascii="Courier New" w:hAnsi="Courier New" w:cs="Courier New" w:hint="default"/>
      </w:rPr>
    </w:lvl>
    <w:lvl w:ilvl="2" w:tplc="04100005" w:tentative="1">
      <w:start w:val="1"/>
      <w:numFmt w:val="bullet"/>
      <w:lvlText w:val=""/>
      <w:lvlJc w:val="left"/>
      <w:pPr>
        <w:ind w:left="1440" w:hanging="360"/>
      </w:pPr>
      <w:rPr>
        <w:rFonts w:ascii="Wingdings" w:hAnsi="Wingdings" w:hint="default"/>
      </w:rPr>
    </w:lvl>
    <w:lvl w:ilvl="3" w:tplc="04100001" w:tentative="1">
      <w:start w:val="1"/>
      <w:numFmt w:val="bullet"/>
      <w:lvlText w:val=""/>
      <w:lvlJc w:val="left"/>
      <w:pPr>
        <w:ind w:left="2160" w:hanging="360"/>
      </w:pPr>
      <w:rPr>
        <w:rFonts w:ascii="Symbol" w:hAnsi="Symbol" w:hint="default"/>
      </w:rPr>
    </w:lvl>
    <w:lvl w:ilvl="4" w:tplc="04100003" w:tentative="1">
      <w:start w:val="1"/>
      <w:numFmt w:val="bullet"/>
      <w:lvlText w:val="o"/>
      <w:lvlJc w:val="left"/>
      <w:pPr>
        <w:ind w:left="2880" w:hanging="360"/>
      </w:pPr>
      <w:rPr>
        <w:rFonts w:ascii="Courier New" w:hAnsi="Courier New" w:cs="Courier New" w:hint="default"/>
      </w:rPr>
    </w:lvl>
    <w:lvl w:ilvl="5" w:tplc="04100005" w:tentative="1">
      <w:start w:val="1"/>
      <w:numFmt w:val="bullet"/>
      <w:lvlText w:val=""/>
      <w:lvlJc w:val="left"/>
      <w:pPr>
        <w:ind w:left="3600" w:hanging="360"/>
      </w:pPr>
      <w:rPr>
        <w:rFonts w:ascii="Wingdings" w:hAnsi="Wingdings" w:hint="default"/>
      </w:rPr>
    </w:lvl>
    <w:lvl w:ilvl="6" w:tplc="04100001" w:tentative="1">
      <w:start w:val="1"/>
      <w:numFmt w:val="bullet"/>
      <w:lvlText w:val=""/>
      <w:lvlJc w:val="left"/>
      <w:pPr>
        <w:ind w:left="4320" w:hanging="360"/>
      </w:pPr>
      <w:rPr>
        <w:rFonts w:ascii="Symbol" w:hAnsi="Symbol" w:hint="default"/>
      </w:rPr>
    </w:lvl>
    <w:lvl w:ilvl="7" w:tplc="04100003" w:tentative="1">
      <w:start w:val="1"/>
      <w:numFmt w:val="bullet"/>
      <w:lvlText w:val="o"/>
      <w:lvlJc w:val="left"/>
      <w:pPr>
        <w:ind w:left="5040" w:hanging="360"/>
      </w:pPr>
      <w:rPr>
        <w:rFonts w:ascii="Courier New" w:hAnsi="Courier New" w:cs="Courier New" w:hint="default"/>
      </w:rPr>
    </w:lvl>
    <w:lvl w:ilvl="8" w:tplc="04100005" w:tentative="1">
      <w:start w:val="1"/>
      <w:numFmt w:val="bullet"/>
      <w:lvlText w:val=""/>
      <w:lvlJc w:val="left"/>
      <w:pPr>
        <w:ind w:left="5760" w:hanging="360"/>
      </w:pPr>
      <w:rPr>
        <w:rFonts w:ascii="Wingdings" w:hAnsi="Wingdings" w:hint="default"/>
      </w:rPr>
    </w:lvl>
  </w:abstractNum>
  <w:abstractNum w:abstractNumId="213" w15:restartNumberingAfterBreak="0">
    <w:nsid w:val="57FC243A"/>
    <w:multiLevelType w:val="hybridMultilevel"/>
    <w:tmpl w:val="A016E6E0"/>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4" w15:restartNumberingAfterBreak="0">
    <w:nsid w:val="581036A3"/>
    <w:multiLevelType w:val="hybridMultilevel"/>
    <w:tmpl w:val="44DC2BF4"/>
    <w:lvl w:ilvl="0" w:tplc="04100019">
      <w:start w:val="1"/>
      <w:numFmt w:val="lowerLetter"/>
      <w:lvlText w:val="%1."/>
      <w:lvlJc w:val="left"/>
      <w:pPr>
        <w:ind w:left="1776" w:hanging="360"/>
      </w:pPr>
      <w:rPr>
        <w:rFonts w:hint="default"/>
      </w:rPr>
    </w:lvl>
    <w:lvl w:ilvl="1" w:tplc="04100019">
      <w:start w:val="1"/>
      <w:numFmt w:val="lowerLetter"/>
      <w:lvlText w:val="%2."/>
      <w:lvlJc w:val="left"/>
      <w:pPr>
        <w:ind w:left="2124" w:hanging="360"/>
      </w:pPr>
      <w:rPr>
        <w:rFonts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15" w15:restartNumberingAfterBreak="0">
    <w:nsid w:val="58381F42"/>
    <w:multiLevelType w:val="hybridMultilevel"/>
    <w:tmpl w:val="B8B6A28C"/>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6" w15:restartNumberingAfterBreak="0">
    <w:nsid w:val="583B1714"/>
    <w:multiLevelType w:val="hybridMultilevel"/>
    <w:tmpl w:val="3D6E0450"/>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7" w15:restartNumberingAfterBreak="0">
    <w:nsid w:val="586846CF"/>
    <w:multiLevelType w:val="hybridMultilevel"/>
    <w:tmpl w:val="692C511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8" w15:restartNumberingAfterBreak="0">
    <w:nsid w:val="58F752BF"/>
    <w:multiLevelType w:val="hybridMultilevel"/>
    <w:tmpl w:val="2A2410C0"/>
    <w:lvl w:ilvl="0" w:tplc="04100011">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19" w15:restartNumberingAfterBreak="0">
    <w:nsid w:val="59055860"/>
    <w:multiLevelType w:val="hybridMultilevel"/>
    <w:tmpl w:val="58CE6A2E"/>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0" w15:restartNumberingAfterBreak="0">
    <w:nsid w:val="59E33188"/>
    <w:multiLevelType w:val="hybridMultilevel"/>
    <w:tmpl w:val="C7AE1ADE"/>
    <w:lvl w:ilvl="0" w:tplc="433EF880">
      <w:start w:val="1"/>
      <w:numFmt w:val="bullet"/>
      <w:lvlText w:val="-"/>
      <w:lvlJc w:val="left"/>
      <w:pPr>
        <w:ind w:left="2136" w:hanging="360"/>
      </w:pPr>
      <w:rPr>
        <w:rFonts w:ascii="Times New Roman" w:hAnsi="Times New Roman" w:cs="Times New Roman" w:hint="default"/>
      </w:rPr>
    </w:lvl>
    <w:lvl w:ilvl="1" w:tplc="04100003" w:tentative="1">
      <w:start w:val="1"/>
      <w:numFmt w:val="bullet"/>
      <w:lvlText w:val="o"/>
      <w:lvlJc w:val="left"/>
      <w:pPr>
        <w:ind w:left="3924" w:hanging="360"/>
      </w:pPr>
      <w:rPr>
        <w:rFonts w:ascii="Courier New" w:hAnsi="Courier New" w:cs="Courier New" w:hint="default"/>
      </w:rPr>
    </w:lvl>
    <w:lvl w:ilvl="2" w:tplc="04100005" w:tentative="1">
      <w:start w:val="1"/>
      <w:numFmt w:val="bullet"/>
      <w:lvlText w:val=""/>
      <w:lvlJc w:val="left"/>
      <w:pPr>
        <w:ind w:left="4644" w:hanging="360"/>
      </w:pPr>
      <w:rPr>
        <w:rFonts w:ascii="Wingdings" w:hAnsi="Wingdings" w:hint="default"/>
      </w:rPr>
    </w:lvl>
    <w:lvl w:ilvl="3" w:tplc="04100001" w:tentative="1">
      <w:start w:val="1"/>
      <w:numFmt w:val="bullet"/>
      <w:lvlText w:val=""/>
      <w:lvlJc w:val="left"/>
      <w:pPr>
        <w:ind w:left="5364" w:hanging="360"/>
      </w:pPr>
      <w:rPr>
        <w:rFonts w:ascii="Symbol" w:hAnsi="Symbol" w:hint="default"/>
      </w:rPr>
    </w:lvl>
    <w:lvl w:ilvl="4" w:tplc="04100003" w:tentative="1">
      <w:start w:val="1"/>
      <w:numFmt w:val="bullet"/>
      <w:lvlText w:val="o"/>
      <w:lvlJc w:val="left"/>
      <w:pPr>
        <w:ind w:left="6084" w:hanging="360"/>
      </w:pPr>
      <w:rPr>
        <w:rFonts w:ascii="Courier New" w:hAnsi="Courier New" w:cs="Courier New" w:hint="default"/>
      </w:rPr>
    </w:lvl>
    <w:lvl w:ilvl="5" w:tplc="04100005" w:tentative="1">
      <w:start w:val="1"/>
      <w:numFmt w:val="bullet"/>
      <w:lvlText w:val=""/>
      <w:lvlJc w:val="left"/>
      <w:pPr>
        <w:ind w:left="6804" w:hanging="360"/>
      </w:pPr>
      <w:rPr>
        <w:rFonts w:ascii="Wingdings" w:hAnsi="Wingdings" w:hint="default"/>
      </w:rPr>
    </w:lvl>
    <w:lvl w:ilvl="6" w:tplc="04100001" w:tentative="1">
      <w:start w:val="1"/>
      <w:numFmt w:val="bullet"/>
      <w:lvlText w:val=""/>
      <w:lvlJc w:val="left"/>
      <w:pPr>
        <w:ind w:left="7524" w:hanging="360"/>
      </w:pPr>
      <w:rPr>
        <w:rFonts w:ascii="Symbol" w:hAnsi="Symbol" w:hint="default"/>
      </w:rPr>
    </w:lvl>
    <w:lvl w:ilvl="7" w:tplc="04100003" w:tentative="1">
      <w:start w:val="1"/>
      <w:numFmt w:val="bullet"/>
      <w:lvlText w:val="o"/>
      <w:lvlJc w:val="left"/>
      <w:pPr>
        <w:ind w:left="8244" w:hanging="360"/>
      </w:pPr>
      <w:rPr>
        <w:rFonts w:ascii="Courier New" w:hAnsi="Courier New" w:cs="Courier New" w:hint="default"/>
      </w:rPr>
    </w:lvl>
    <w:lvl w:ilvl="8" w:tplc="04100005" w:tentative="1">
      <w:start w:val="1"/>
      <w:numFmt w:val="bullet"/>
      <w:lvlText w:val=""/>
      <w:lvlJc w:val="left"/>
      <w:pPr>
        <w:ind w:left="8964" w:hanging="360"/>
      </w:pPr>
      <w:rPr>
        <w:rFonts w:ascii="Wingdings" w:hAnsi="Wingdings" w:hint="default"/>
      </w:rPr>
    </w:lvl>
  </w:abstractNum>
  <w:abstractNum w:abstractNumId="221" w15:restartNumberingAfterBreak="0">
    <w:nsid w:val="5A07042B"/>
    <w:multiLevelType w:val="hybridMultilevel"/>
    <w:tmpl w:val="2C32F560"/>
    <w:lvl w:ilvl="0" w:tplc="00000001">
      <w:start w:val="1"/>
      <w:numFmt w:val="bullet"/>
      <w:lvlText w:val="•"/>
      <w:lvlJc w:val="left"/>
      <w:pPr>
        <w:ind w:left="1068" w:hanging="360"/>
      </w:p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22" w15:restartNumberingAfterBreak="0">
    <w:nsid w:val="5A23279E"/>
    <w:multiLevelType w:val="hybridMultilevel"/>
    <w:tmpl w:val="185A7696"/>
    <w:lvl w:ilvl="0" w:tplc="0410000F">
      <w:start w:val="1"/>
      <w:numFmt w:val="decimal"/>
      <w:lvlText w:val="%1."/>
      <w:lvlJc w:val="left"/>
      <w:pPr>
        <w:ind w:left="720" w:hanging="360"/>
      </w:pPr>
    </w:lvl>
    <w:lvl w:ilvl="1" w:tplc="CBC6E394">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3" w15:restartNumberingAfterBreak="0">
    <w:nsid w:val="5A665346"/>
    <w:multiLevelType w:val="hybridMultilevel"/>
    <w:tmpl w:val="CB80A606"/>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4" w15:restartNumberingAfterBreak="0">
    <w:nsid w:val="5AB46ABC"/>
    <w:multiLevelType w:val="hybridMultilevel"/>
    <w:tmpl w:val="1EE82274"/>
    <w:lvl w:ilvl="0" w:tplc="04100019">
      <w:start w:val="1"/>
      <w:numFmt w:val="lowerLetter"/>
      <w:lvlText w:val="%1."/>
      <w:lvlJc w:val="left"/>
      <w:pPr>
        <w:ind w:left="1776" w:hanging="360"/>
      </w:pPr>
    </w:lvl>
    <w:lvl w:ilvl="1" w:tplc="04100019">
      <w:start w:val="1"/>
      <w:numFmt w:val="lowerLetter"/>
      <w:lvlText w:val="%2."/>
      <w:lvlJc w:val="left"/>
      <w:pPr>
        <w:ind w:left="2496" w:hanging="360"/>
      </w:pPr>
    </w:lvl>
    <w:lvl w:ilvl="2" w:tplc="0410001B" w:tentative="1">
      <w:start w:val="1"/>
      <w:numFmt w:val="lowerRoman"/>
      <w:lvlText w:val="%3."/>
      <w:lvlJc w:val="right"/>
      <w:pPr>
        <w:ind w:left="3216" w:hanging="180"/>
      </w:pPr>
    </w:lvl>
    <w:lvl w:ilvl="3" w:tplc="0410000F" w:tentative="1">
      <w:start w:val="1"/>
      <w:numFmt w:val="decimal"/>
      <w:lvlText w:val="%4."/>
      <w:lvlJc w:val="left"/>
      <w:pPr>
        <w:ind w:left="3936" w:hanging="360"/>
      </w:pPr>
    </w:lvl>
    <w:lvl w:ilvl="4" w:tplc="04100019" w:tentative="1">
      <w:start w:val="1"/>
      <w:numFmt w:val="lowerLetter"/>
      <w:lvlText w:val="%5."/>
      <w:lvlJc w:val="left"/>
      <w:pPr>
        <w:ind w:left="4656" w:hanging="360"/>
      </w:pPr>
    </w:lvl>
    <w:lvl w:ilvl="5" w:tplc="0410001B" w:tentative="1">
      <w:start w:val="1"/>
      <w:numFmt w:val="lowerRoman"/>
      <w:lvlText w:val="%6."/>
      <w:lvlJc w:val="right"/>
      <w:pPr>
        <w:ind w:left="5376" w:hanging="180"/>
      </w:pPr>
    </w:lvl>
    <w:lvl w:ilvl="6" w:tplc="0410000F" w:tentative="1">
      <w:start w:val="1"/>
      <w:numFmt w:val="decimal"/>
      <w:lvlText w:val="%7."/>
      <w:lvlJc w:val="left"/>
      <w:pPr>
        <w:ind w:left="6096" w:hanging="360"/>
      </w:pPr>
    </w:lvl>
    <w:lvl w:ilvl="7" w:tplc="04100019" w:tentative="1">
      <w:start w:val="1"/>
      <w:numFmt w:val="lowerLetter"/>
      <w:lvlText w:val="%8."/>
      <w:lvlJc w:val="left"/>
      <w:pPr>
        <w:ind w:left="6816" w:hanging="360"/>
      </w:pPr>
    </w:lvl>
    <w:lvl w:ilvl="8" w:tplc="0410001B" w:tentative="1">
      <w:start w:val="1"/>
      <w:numFmt w:val="lowerRoman"/>
      <w:lvlText w:val="%9."/>
      <w:lvlJc w:val="right"/>
      <w:pPr>
        <w:ind w:left="7536" w:hanging="180"/>
      </w:pPr>
    </w:lvl>
  </w:abstractNum>
  <w:abstractNum w:abstractNumId="225" w15:restartNumberingAfterBreak="0">
    <w:nsid w:val="5AD571F5"/>
    <w:multiLevelType w:val="hybridMultilevel"/>
    <w:tmpl w:val="24A67324"/>
    <w:lvl w:ilvl="0" w:tplc="D6422998">
      <w:start w:val="7"/>
      <w:numFmt w:val="bullet"/>
      <w:lvlText w:val=""/>
      <w:lvlJc w:val="left"/>
      <w:pPr>
        <w:ind w:left="360" w:hanging="360"/>
      </w:pPr>
      <w:rPr>
        <w:rFonts w:ascii="Symbol" w:hAnsi="Symbol"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6" w15:restartNumberingAfterBreak="0">
    <w:nsid w:val="5B005C32"/>
    <w:multiLevelType w:val="hybridMultilevel"/>
    <w:tmpl w:val="0E7AABE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2136" w:hanging="360"/>
      </w:pPr>
      <w:rPr>
        <w:rFonts w:ascii="Courier New" w:hAnsi="Courier New" w:cs="Courier New" w:hint="default"/>
      </w:rPr>
    </w:lvl>
    <w:lvl w:ilvl="2" w:tplc="04100005" w:tentative="1">
      <w:start w:val="1"/>
      <w:numFmt w:val="bullet"/>
      <w:lvlText w:val=""/>
      <w:lvlJc w:val="left"/>
      <w:pPr>
        <w:ind w:left="2856" w:hanging="360"/>
      </w:pPr>
      <w:rPr>
        <w:rFonts w:ascii="Wingdings" w:hAnsi="Wingdings" w:hint="default"/>
      </w:rPr>
    </w:lvl>
    <w:lvl w:ilvl="3" w:tplc="04100001" w:tentative="1">
      <w:start w:val="1"/>
      <w:numFmt w:val="bullet"/>
      <w:lvlText w:val=""/>
      <w:lvlJc w:val="left"/>
      <w:pPr>
        <w:ind w:left="3576" w:hanging="360"/>
      </w:pPr>
      <w:rPr>
        <w:rFonts w:ascii="Symbol" w:hAnsi="Symbol" w:hint="default"/>
      </w:rPr>
    </w:lvl>
    <w:lvl w:ilvl="4" w:tplc="04100003" w:tentative="1">
      <w:start w:val="1"/>
      <w:numFmt w:val="bullet"/>
      <w:lvlText w:val="o"/>
      <w:lvlJc w:val="left"/>
      <w:pPr>
        <w:ind w:left="4296" w:hanging="360"/>
      </w:pPr>
      <w:rPr>
        <w:rFonts w:ascii="Courier New" w:hAnsi="Courier New" w:cs="Courier New" w:hint="default"/>
      </w:rPr>
    </w:lvl>
    <w:lvl w:ilvl="5" w:tplc="04100005" w:tentative="1">
      <w:start w:val="1"/>
      <w:numFmt w:val="bullet"/>
      <w:lvlText w:val=""/>
      <w:lvlJc w:val="left"/>
      <w:pPr>
        <w:ind w:left="5016" w:hanging="360"/>
      </w:pPr>
      <w:rPr>
        <w:rFonts w:ascii="Wingdings" w:hAnsi="Wingdings" w:hint="default"/>
      </w:rPr>
    </w:lvl>
    <w:lvl w:ilvl="6" w:tplc="04100001" w:tentative="1">
      <w:start w:val="1"/>
      <w:numFmt w:val="bullet"/>
      <w:lvlText w:val=""/>
      <w:lvlJc w:val="left"/>
      <w:pPr>
        <w:ind w:left="5736" w:hanging="360"/>
      </w:pPr>
      <w:rPr>
        <w:rFonts w:ascii="Symbol" w:hAnsi="Symbol" w:hint="default"/>
      </w:rPr>
    </w:lvl>
    <w:lvl w:ilvl="7" w:tplc="04100003" w:tentative="1">
      <w:start w:val="1"/>
      <w:numFmt w:val="bullet"/>
      <w:lvlText w:val="o"/>
      <w:lvlJc w:val="left"/>
      <w:pPr>
        <w:ind w:left="6456" w:hanging="360"/>
      </w:pPr>
      <w:rPr>
        <w:rFonts w:ascii="Courier New" w:hAnsi="Courier New" w:cs="Courier New" w:hint="default"/>
      </w:rPr>
    </w:lvl>
    <w:lvl w:ilvl="8" w:tplc="04100005" w:tentative="1">
      <w:start w:val="1"/>
      <w:numFmt w:val="bullet"/>
      <w:lvlText w:val=""/>
      <w:lvlJc w:val="left"/>
      <w:pPr>
        <w:ind w:left="7176" w:hanging="360"/>
      </w:pPr>
      <w:rPr>
        <w:rFonts w:ascii="Wingdings" w:hAnsi="Wingdings" w:hint="default"/>
      </w:rPr>
    </w:lvl>
  </w:abstractNum>
  <w:abstractNum w:abstractNumId="227" w15:restartNumberingAfterBreak="0">
    <w:nsid w:val="5B0631D8"/>
    <w:multiLevelType w:val="hybridMultilevel"/>
    <w:tmpl w:val="E82C9298"/>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8" w15:restartNumberingAfterBreak="0">
    <w:nsid w:val="5B743F8B"/>
    <w:multiLevelType w:val="hybridMultilevel"/>
    <w:tmpl w:val="72047CD4"/>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9" w15:restartNumberingAfterBreak="0">
    <w:nsid w:val="5BC310E1"/>
    <w:multiLevelType w:val="hybridMultilevel"/>
    <w:tmpl w:val="4FB2C1A6"/>
    <w:lvl w:ilvl="0" w:tplc="04100003">
      <w:start w:val="1"/>
      <w:numFmt w:val="bullet"/>
      <w:lvlText w:val="o"/>
      <w:lvlJc w:val="left"/>
      <w:pPr>
        <w:ind w:left="360" w:hanging="360"/>
      </w:pPr>
      <w:rPr>
        <w:rFonts w:ascii="Courier New" w:hAnsi="Courier New" w:cs="Courier New"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0" w15:restartNumberingAfterBreak="0">
    <w:nsid w:val="5C2C4E7E"/>
    <w:multiLevelType w:val="hybridMultilevel"/>
    <w:tmpl w:val="EA56777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1" w15:restartNumberingAfterBreak="0">
    <w:nsid w:val="5C503AD3"/>
    <w:multiLevelType w:val="hybridMultilevel"/>
    <w:tmpl w:val="75141ADE"/>
    <w:lvl w:ilvl="0" w:tplc="D6422998">
      <w:start w:val="7"/>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2" w15:restartNumberingAfterBreak="0">
    <w:nsid w:val="5CB55C78"/>
    <w:multiLevelType w:val="hybridMultilevel"/>
    <w:tmpl w:val="7BE6C3E8"/>
    <w:lvl w:ilvl="0" w:tplc="04100003">
      <w:start w:val="1"/>
      <w:numFmt w:val="bullet"/>
      <w:lvlText w:val="o"/>
      <w:lvlJc w:val="left"/>
      <w:pPr>
        <w:ind w:left="360" w:hanging="360"/>
      </w:pPr>
      <w:rPr>
        <w:rFonts w:ascii="Courier New" w:hAnsi="Courier New" w:cs="Courier New" w:hint="default"/>
        <w:color w:val="auto"/>
      </w:rPr>
    </w:lvl>
    <w:lvl w:ilvl="1" w:tplc="04100003" w:tentative="1">
      <w:start w:val="1"/>
      <w:numFmt w:val="bullet"/>
      <w:lvlText w:val="o"/>
      <w:lvlJc w:val="left"/>
      <w:pPr>
        <w:ind w:left="360" w:hanging="360"/>
      </w:pPr>
      <w:rPr>
        <w:rFonts w:ascii="Courier New" w:hAnsi="Courier New" w:cs="Courier New" w:hint="default"/>
      </w:rPr>
    </w:lvl>
    <w:lvl w:ilvl="2" w:tplc="04100005" w:tentative="1">
      <w:start w:val="1"/>
      <w:numFmt w:val="bullet"/>
      <w:lvlText w:val=""/>
      <w:lvlJc w:val="left"/>
      <w:pPr>
        <w:ind w:left="1080" w:hanging="360"/>
      </w:pPr>
      <w:rPr>
        <w:rFonts w:ascii="Wingdings" w:hAnsi="Wingdings" w:hint="default"/>
      </w:rPr>
    </w:lvl>
    <w:lvl w:ilvl="3" w:tplc="04100001" w:tentative="1">
      <w:start w:val="1"/>
      <w:numFmt w:val="bullet"/>
      <w:lvlText w:val=""/>
      <w:lvlJc w:val="left"/>
      <w:pPr>
        <w:ind w:left="1800" w:hanging="360"/>
      </w:pPr>
      <w:rPr>
        <w:rFonts w:ascii="Symbol" w:hAnsi="Symbol" w:hint="default"/>
      </w:rPr>
    </w:lvl>
    <w:lvl w:ilvl="4" w:tplc="04100003" w:tentative="1">
      <w:start w:val="1"/>
      <w:numFmt w:val="bullet"/>
      <w:lvlText w:val="o"/>
      <w:lvlJc w:val="left"/>
      <w:pPr>
        <w:ind w:left="2520" w:hanging="360"/>
      </w:pPr>
      <w:rPr>
        <w:rFonts w:ascii="Courier New" w:hAnsi="Courier New" w:cs="Courier New" w:hint="default"/>
      </w:rPr>
    </w:lvl>
    <w:lvl w:ilvl="5" w:tplc="04100005" w:tentative="1">
      <w:start w:val="1"/>
      <w:numFmt w:val="bullet"/>
      <w:lvlText w:val=""/>
      <w:lvlJc w:val="left"/>
      <w:pPr>
        <w:ind w:left="3240" w:hanging="360"/>
      </w:pPr>
      <w:rPr>
        <w:rFonts w:ascii="Wingdings" w:hAnsi="Wingdings" w:hint="default"/>
      </w:rPr>
    </w:lvl>
    <w:lvl w:ilvl="6" w:tplc="04100001" w:tentative="1">
      <w:start w:val="1"/>
      <w:numFmt w:val="bullet"/>
      <w:lvlText w:val=""/>
      <w:lvlJc w:val="left"/>
      <w:pPr>
        <w:ind w:left="3960" w:hanging="360"/>
      </w:pPr>
      <w:rPr>
        <w:rFonts w:ascii="Symbol" w:hAnsi="Symbol" w:hint="default"/>
      </w:rPr>
    </w:lvl>
    <w:lvl w:ilvl="7" w:tplc="04100003" w:tentative="1">
      <w:start w:val="1"/>
      <w:numFmt w:val="bullet"/>
      <w:lvlText w:val="o"/>
      <w:lvlJc w:val="left"/>
      <w:pPr>
        <w:ind w:left="4680" w:hanging="360"/>
      </w:pPr>
      <w:rPr>
        <w:rFonts w:ascii="Courier New" w:hAnsi="Courier New" w:cs="Courier New" w:hint="default"/>
      </w:rPr>
    </w:lvl>
    <w:lvl w:ilvl="8" w:tplc="04100005" w:tentative="1">
      <w:start w:val="1"/>
      <w:numFmt w:val="bullet"/>
      <w:lvlText w:val=""/>
      <w:lvlJc w:val="left"/>
      <w:pPr>
        <w:ind w:left="5400" w:hanging="360"/>
      </w:pPr>
      <w:rPr>
        <w:rFonts w:ascii="Wingdings" w:hAnsi="Wingdings" w:hint="default"/>
      </w:rPr>
    </w:lvl>
  </w:abstractNum>
  <w:abstractNum w:abstractNumId="233" w15:restartNumberingAfterBreak="0">
    <w:nsid w:val="5CCD779C"/>
    <w:multiLevelType w:val="hybridMultilevel"/>
    <w:tmpl w:val="F814D5C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4" w15:restartNumberingAfterBreak="0">
    <w:nsid w:val="5D543092"/>
    <w:multiLevelType w:val="hybridMultilevel"/>
    <w:tmpl w:val="308A8CFE"/>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5" w15:restartNumberingAfterBreak="0">
    <w:nsid w:val="5D717C4B"/>
    <w:multiLevelType w:val="hybridMultilevel"/>
    <w:tmpl w:val="50C29072"/>
    <w:lvl w:ilvl="0" w:tplc="04100003">
      <w:start w:val="1"/>
      <w:numFmt w:val="bullet"/>
      <w:lvlText w:val="o"/>
      <w:lvlJc w:val="left"/>
      <w:pPr>
        <w:ind w:left="1080" w:hanging="360"/>
      </w:pPr>
      <w:rPr>
        <w:rFonts w:ascii="Courier New" w:hAnsi="Courier New" w:cs="Courier New" w:hint="default"/>
      </w:rPr>
    </w:lvl>
    <w:lvl w:ilvl="1" w:tplc="433EF880">
      <w:start w:val="1"/>
      <w:numFmt w:val="bullet"/>
      <w:lvlText w:val="-"/>
      <w:lvlJc w:val="left"/>
      <w:pPr>
        <w:ind w:left="720" w:hanging="360"/>
      </w:pPr>
      <w:rPr>
        <w:rFonts w:ascii="Times New Roman" w:hAnsi="Times New Roman" w:cs="Times New Roman"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6" w15:restartNumberingAfterBreak="0">
    <w:nsid w:val="5DB3765F"/>
    <w:multiLevelType w:val="hybridMultilevel"/>
    <w:tmpl w:val="E806E104"/>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7" w15:restartNumberingAfterBreak="0">
    <w:nsid w:val="5DFF5C9A"/>
    <w:multiLevelType w:val="hybridMultilevel"/>
    <w:tmpl w:val="A1688C2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8" w15:restartNumberingAfterBreak="0">
    <w:nsid w:val="5EAF21D9"/>
    <w:multiLevelType w:val="hybridMultilevel"/>
    <w:tmpl w:val="89727830"/>
    <w:lvl w:ilvl="0" w:tplc="D6422998">
      <w:start w:val="7"/>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9" w15:restartNumberingAfterBreak="0">
    <w:nsid w:val="5ECE47E9"/>
    <w:multiLevelType w:val="hybridMultilevel"/>
    <w:tmpl w:val="EE3E4058"/>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0" w15:restartNumberingAfterBreak="0">
    <w:nsid w:val="5F3258E9"/>
    <w:multiLevelType w:val="hybridMultilevel"/>
    <w:tmpl w:val="8B549792"/>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41" w15:restartNumberingAfterBreak="0">
    <w:nsid w:val="5F602C5C"/>
    <w:multiLevelType w:val="hybridMultilevel"/>
    <w:tmpl w:val="0ECE7924"/>
    <w:lvl w:ilvl="0" w:tplc="04100005">
      <w:start w:val="1"/>
      <w:numFmt w:val="bullet"/>
      <w:lvlText w:val=""/>
      <w:lvlJc w:val="left"/>
      <w:pPr>
        <w:ind w:left="1068" w:hanging="360"/>
      </w:pPr>
      <w:rPr>
        <w:rFonts w:ascii="Wingdings" w:hAnsi="Wingdings" w:hint="default"/>
        <w:color w:val="auto"/>
      </w:rPr>
    </w:lvl>
    <w:lvl w:ilvl="1" w:tplc="04100003" w:tentative="1">
      <w:start w:val="1"/>
      <w:numFmt w:val="bullet"/>
      <w:lvlText w:val="o"/>
      <w:lvlJc w:val="left"/>
      <w:pPr>
        <w:ind w:left="3564" w:hanging="360"/>
      </w:pPr>
      <w:rPr>
        <w:rFonts w:ascii="Courier New" w:hAnsi="Courier New" w:cs="Courier New" w:hint="default"/>
      </w:rPr>
    </w:lvl>
    <w:lvl w:ilvl="2" w:tplc="04100005" w:tentative="1">
      <w:start w:val="1"/>
      <w:numFmt w:val="bullet"/>
      <w:lvlText w:val=""/>
      <w:lvlJc w:val="left"/>
      <w:pPr>
        <w:ind w:left="4284" w:hanging="360"/>
      </w:pPr>
      <w:rPr>
        <w:rFonts w:ascii="Wingdings" w:hAnsi="Wingdings" w:hint="default"/>
      </w:rPr>
    </w:lvl>
    <w:lvl w:ilvl="3" w:tplc="04100001" w:tentative="1">
      <w:start w:val="1"/>
      <w:numFmt w:val="bullet"/>
      <w:lvlText w:val=""/>
      <w:lvlJc w:val="left"/>
      <w:pPr>
        <w:ind w:left="5004" w:hanging="360"/>
      </w:pPr>
      <w:rPr>
        <w:rFonts w:ascii="Symbol" w:hAnsi="Symbol" w:hint="default"/>
      </w:rPr>
    </w:lvl>
    <w:lvl w:ilvl="4" w:tplc="04100003" w:tentative="1">
      <w:start w:val="1"/>
      <w:numFmt w:val="bullet"/>
      <w:lvlText w:val="o"/>
      <w:lvlJc w:val="left"/>
      <w:pPr>
        <w:ind w:left="5724" w:hanging="360"/>
      </w:pPr>
      <w:rPr>
        <w:rFonts w:ascii="Courier New" w:hAnsi="Courier New" w:cs="Courier New" w:hint="default"/>
      </w:rPr>
    </w:lvl>
    <w:lvl w:ilvl="5" w:tplc="04100005" w:tentative="1">
      <w:start w:val="1"/>
      <w:numFmt w:val="bullet"/>
      <w:lvlText w:val=""/>
      <w:lvlJc w:val="left"/>
      <w:pPr>
        <w:ind w:left="6444" w:hanging="360"/>
      </w:pPr>
      <w:rPr>
        <w:rFonts w:ascii="Wingdings" w:hAnsi="Wingdings" w:hint="default"/>
      </w:rPr>
    </w:lvl>
    <w:lvl w:ilvl="6" w:tplc="04100001" w:tentative="1">
      <w:start w:val="1"/>
      <w:numFmt w:val="bullet"/>
      <w:lvlText w:val=""/>
      <w:lvlJc w:val="left"/>
      <w:pPr>
        <w:ind w:left="7164" w:hanging="360"/>
      </w:pPr>
      <w:rPr>
        <w:rFonts w:ascii="Symbol" w:hAnsi="Symbol" w:hint="default"/>
      </w:rPr>
    </w:lvl>
    <w:lvl w:ilvl="7" w:tplc="04100003" w:tentative="1">
      <w:start w:val="1"/>
      <w:numFmt w:val="bullet"/>
      <w:lvlText w:val="o"/>
      <w:lvlJc w:val="left"/>
      <w:pPr>
        <w:ind w:left="7884" w:hanging="360"/>
      </w:pPr>
      <w:rPr>
        <w:rFonts w:ascii="Courier New" w:hAnsi="Courier New" w:cs="Courier New" w:hint="default"/>
      </w:rPr>
    </w:lvl>
    <w:lvl w:ilvl="8" w:tplc="04100005" w:tentative="1">
      <w:start w:val="1"/>
      <w:numFmt w:val="bullet"/>
      <w:lvlText w:val=""/>
      <w:lvlJc w:val="left"/>
      <w:pPr>
        <w:ind w:left="8604" w:hanging="360"/>
      </w:pPr>
      <w:rPr>
        <w:rFonts w:ascii="Wingdings" w:hAnsi="Wingdings" w:hint="default"/>
      </w:rPr>
    </w:lvl>
  </w:abstractNum>
  <w:abstractNum w:abstractNumId="242" w15:restartNumberingAfterBreak="0">
    <w:nsid w:val="602530C3"/>
    <w:multiLevelType w:val="hybridMultilevel"/>
    <w:tmpl w:val="DEC6076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3" w15:restartNumberingAfterBreak="0">
    <w:nsid w:val="6045077F"/>
    <w:multiLevelType w:val="hybridMultilevel"/>
    <w:tmpl w:val="7F044784"/>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4" w15:restartNumberingAfterBreak="0">
    <w:nsid w:val="608B02CB"/>
    <w:multiLevelType w:val="hybridMultilevel"/>
    <w:tmpl w:val="9078CA3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45" w15:restartNumberingAfterBreak="0">
    <w:nsid w:val="609D270C"/>
    <w:multiLevelType w:val="hybridMultilevel"/>
    <w:tmpl w:val="43E641B8"/>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6" w15:restartNumberingAfterBreak="0">
    <w:nsid w:val="60CC4BDF"/>
    <w:multiLevelType w:val="hybridMultilevel"/>
    <w:tmpl w:val="EC7E3564"/>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7" w15:restartNumberingAfterBreak="0">
    <w:nsid w:val="60FD27EC"/>
    <w:multiLevelType w:val="hybridMultilevel"/>
    <w:tmpl w:val="5A8E7FC4"/>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8" w15:restartNumberingAfterBreak="0">
    <w:nsid w:val="60FE4AFD"/>
    <w:multiLevelType w:val="hybridMultilevel"/>
    <w:tmpl w:val="3CFE5302"/>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9" w15:restartNumberingAfterBreak="0">
    <w:nsid w:val="610F44F8"/>
    <w:multiLevelType w:val="hybridMultilevel"/>
    <w:tmpl w:val="D756A03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2770" w:hanging="360"/>
      </w:pPr>
    </w:lvl>
    <w:lvl w:ilvl="5" w:tplc="0410001B">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0" w15:restartNumberingAfterBreak="0">
    <w:nsid w:val="61C7494A"/>
    <w:multiLevelType w:val="hybridMultilevel"/>
    <w:tmpl w:val="A386DD84"/>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1" w15:restartNumberingAfterBreak="0">
    <w:nsid w:val="62133DBA"/>
    <w:multiLevelType w:val="hybridMultilevel"/>
    <w:tmpl w:val="99DC32C4"/>
    <w:lvl w:ilvl="0" w:tplc="76C8309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2" w15:restartNumberingAfterBreak="0">
    <w:nsid w:val="631C77E7"/>
    <w:multiLevelType w:val="hybridMultilevel"/>
    <w:tmpl w:val="5A12D922"/>
    <w:lvl w:ilvl="0" w:tplc="04100005">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3" w15:restartNumberingAfterBreak="0">
    <w:nsid w:val="65512A09"/>
    <w:multiLevelType w:val="hybridMultilevel"/>
    <w:tmpl w:val="AFD62036"/>
    <w:lvl w:ilvl="0" w:tplc="00000001">
      <w:start w:val="1"/>
      <w:numFmt w:val="bullet"/>
      <w:lvlText w:val="•"/>
      <w:lvlJc w:val="left"/>
      <w:pPr>
        <w:ind w:left="1068" w:hanging="360"/>
      </w:pPr>
      <w:rPr>
        <w:rFonts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54" w15:restartNumberingAfterBreak="0">
    <w:nsid w:val="65EA1CDE"/>
    <w:multiLevelType w:val="hybridMultilevel"/>
    <w:tmpl w:val="29A06742"/>
    <w:lvl w:ilvl="0" w:tplc="04100005">
      <w:start w:val="1"/>
      <w:numFmt w:val="bullet"/>
      <w:lvlText w:val=""/>
      <w:lvlJc w:val="left"/>
      <w:pPr>
        <w:ind w:left="720" w:hanging="360"/>
      </w:pPr>
      <w:rPr>
        <w:rFonts w:ascii="Wingdings" w:hAnsi="Wingdings" w:hint="default"/>
      </w:rPr>
    </w:lvl>
    <w:lvl w:ilvl="1" w:tplc="433EF880">
      <w:start w:val="1"/>
      <w:numFmt w:val="bullet"/>
      <w:lvlText w:val="-"/>
      <w:lvlJc w:val="left"/>
      <w:pPr>
        <w:ind w:left="1440" w:hanging="360"/>
      </w:pPr>
      <w:rPr>
        <w:rFonts w:ascii="Times New Roman" w:hAnsi="Times New Roman" w:cs="Times New Roman" w:hint="default"/>
        <w:b w:val="0"/>
        <w:bCs w:val="0"/>
      </w:rPr>
    </w:lvl>
    <w:lvl w:ilvl="2" w:tplc="30FC9FA4">
      <w:start w:val="1"/>
      <w:numFmt w:val="decimal"/>
      <w:lvlText w:val="%3."/>
      <w:lvlJc w:val="left"/>
      <w:pPr>
        <w:ind w:left="2160" w:hanging="360"/>
      </w:pPr>
      <w:rPr>
        <w:rFonts w:hint="default"/>
      </w:rPr>
    </w:lvl>
    <w:lvl w:ilvl="3" w:tplc="6778BBE4">
      <w:start w:val="1"/>
      <w:numFmt w:val="lowerLetter"/>
      <w:lvlText w:val="%4)"/>
      <w:lvlJc w:val="left"/>
      <w:pPr>
        <w:ind w:left="2880" w:hanging="360"/>
      </w:pPr>
      <w:rPr>
        <w:rFonts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5" w15:restartNumberingAfterBreak="0">
    <w:nsid w:val="65EC59E7"/>
    <w:multiLevelType w:val="hybridMultilevel"/>
    <w:tmpl w:val="598CA5EA"/>
    <w:lvl w:ilvl="0" w:tplc="04100005">
      <w:start w:val="1"/>
      <w:numFmt w:val="bullet"/>
      <w:lvlText w:val=""/>
      <w:lvlJc w:val="left"/>
      <w:pPr>
        <w:ind w:left="1776" w:hanging="360"/>
      </w:pPr>
      <w:rPr>
        <w:rFonts w:ascii="Wingdings" w:hAnsi="Wingdings"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256" w15:restartNumberingAfterBreak="0">
    <w:nsid w:val="66B4514E"/>
    <w:multiLevelType w:val="hybridMultilevel"/>
    <w:tmpl w:val="BD6A3486"/>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7" w15:restartNumberingAfterBreak="0">
    <w:nsid w:val="66B7523B"/>
    <w:multiLevelType w:val="hybridMultilevel"/>
    <w:tmpl w:val="EA1E1328"/>
    <w:lvl w:ilvl="0" w:tplc="00000001">
      <w:start w:val="1"/>
      <w:numFmt w:val="bullet"/>
      <w:lvlText w:val="•"/>
      <w:lvlJc w:val="left"/>
      <w:pPr>
        <w:ind w:left="360" w:hanging="360"/>
      </w:pPr>
      <w:rPr>
        <w:rFonts w:hint="default"/>
      </w:rPr>
    </w:lvl>
    <w:lvl w:ilvl="1" w:tplc="04100003" w:tentative="1">
      <w:start w:val="1"/>
      <w:numFmt w:val="bullet"/>
      <w:lvlText w:val="o"/>
      <w:lvlJc w:val="left"/>
      <w:pPr>
        <w:ind w:left="-360" w:hanging="360"/>
      </w:pPr>
      <w:rPr>
        <w:rFonts w:ascii="Courier New" w:hAnsi="Courier New" w:cs="Courier New" w:hint="default"/>
      </w:rPr>
    </w:lvl>
    <w:lvl w:ilvl="2" w:tplc="04100005" w:tentative="1">
      <w:start w:val="1"/>
      <w:numFmt w:val="bullet"/>
      <w:lvlText w:val=""/>
      <w:lvlJc w:val="left"/>
      <w:pPr>
        <w:ind w:left="360" w:hanging="360"/>
      </w:pPr>
      <w:rPr>
        <w:rFonts w:ascii="Wingdings" w:hAnsi="Wingdings" w:hint="default"/>
      </w:rPr>
    </w:lvl>
    <w:lvl w:ilvl="3" w:tplc="04100001" w:tentative="1">
      <w:start w:val="1"/>
      <w:numFmt w:val="bullet"/>
      <w:lvlText w:val=""/>
      <w:lvlJc w:val="left"/>
      <w:pPr>
        <w:ind w:left="1080" w:hanging="360"/>
      </w:pPr>
      <w:rPr>
        <w:rFonts w:ascii="Symbol" w:hAnsi="Symbol" w:hint="default"/>
      </w:rPr>
    </w:lvl>
    <w:lvl w:ilvl="4" w:tplc="04100003" w:tentative="1">
      <w:start w:val="1"/>
      <w:numFmt w:val="bullet"/>
      <w:lvlText w:val="o"/>
      <w:lvlJc w:val="left"/>
      <w:pPr>
        <w:ind w:left="1800" w:hanging="360"/>
      </w:pPr>
      <w:rPr>
        <w:rFonts w:ascii="Courier New" w:hAnsi="Courier New" w:cs="Courier New" w:hint="default"/>
      </w:rPr>
    </w:lvl>
    <w:lvl w:ilvl="5" w:tplc="04100005" w:tentative="1">
      <w:start w:val="1"/>
      <w:numFmt w:val="bullet"/>
      <w:lvlText w:val=""/>
      <w:lvlJc w:val="left"/>
      <w:pPr>
        <w:ind w:left="2520" w:hanging="360"/>
      </w:pPr>
      <w:rPr>
        <w:rFonts w:ascii="Wingdings" w:hAnsi="Wingdings" w:hint="default"/>
      </w:rPr>
    </w:lvl>
    <w:lvl w:ilvl="6" w:tplc="04100001" w:tentative="1">
      <w:start w:val="1"/>
      <w:numFmt w:val="bullet"/>
      <w:lvlText w:val=""/>
      <w:lvlJc w:val="left"/>
      <w:pPr>
        <w:ind w:left="3240" w:hanging="360"/>
      </w:pPr>
      <w:rPr>
        <w:rFonts w:ascii="Symbol" w:hAnsi="Symbol" w:hint="default"/>
      </w:rPr>
    </w:lvl>
    <w:lvl w:ilvl="7" w:tplc="04100003" w:tentative="1">
      <w:start w:val="1"/>
      <w:numFmt w:val="bullet"/>
      <w:lvlText w:val="o"/>
      <w:lvlJc w:val="left"/>
      <w:pPr>
        <w:ind w:left="3960" w:hanging="360"/>
      </w:pPr>
      <w:rPr>
        <w:rFonts w:ascii="Courier New" w:hAnsi="Courier New" w:cs="Courier New" w:hint="default"/>
      </w:rPr>
    </w:lvl>
    <w:lvl w:ilvl="8" w:tplc="04100005" w:tentative="1">
      <w:start w:val="1"/>
      <w:numFmt w:val="bullet"/>
      <w:lvlText w:val=""/>
      <w:lvlJc w:val="left"/>
      <w:pPr>
        <w:ind w:left="4680" w:hanging="360"/>
      </w:pPr>
      <w:rPr>
        <w:rFonts w:ascii="Wingdings" w:hAnsi="Wingdings" w:hint="default"/>
      </w:rPr>
    </w:lvl>
  </w:abstractNum>
  <w:abstractNum w:abstractNumId="258" w15:restartNumberingAfterBreak="0">
    <w:nsid w:val="675863D0"/>
    <w:multiLevelType w:val="hybridMultilevel"/>
    <w:tmpl w:val="D2FE1A1C"/>
    <w:lvl w:ilvl="0" w:tplc="04100003">
      <w:start w:val="1"/>
      <w:numFmt w:val="bullet"/>
      <w:lvlText w:val="o"/>
      <w:lvlJc w:val="left"/>
      <w:pPr>
        <w:ind w:left="1080" w:hanging="360"/>
      </w:pPr>
      <w:rPr>
        <w:rFonts w:ascii="Courier New" w:hAnsi="Courier New" w:cs="Courier New" w:hint="default"/>
        <w:color w:val="auto"/>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59" w15:restartNumberingAfterBreak="0">
    <w:nsid w:val="676E2A23"/>
    <w:multiLevelType w:val="hybridMultilevel"/>
    <w:tmpl w:val="A860F81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60" w15:restartNumberingAfterBreak="0">
    <w:nsid w:val="678F2EE5"/>
    <w:multiLevelType w:val="hybridMultilevel"/>
    <w:tmpl w:val="7B8C265E"/>
    <w:lvl w:ilvl="0" w:tplc="433EF880">
      <w:start w:val="1"/>
      <w:numFmt w:val="bullet"/>
      <w:lvlText w:val="-"/>
      <w:lvlJc w:val="left"/>
      <w:pPr>
        <w:ind w:left="1800" w:hanging="360"/>
      </w:pPr>
      <w:rPr>
        <w:rFonts w:ascii="Times New Roman" w:hAnsi="Times New Roman" w:cs="Times New Roman"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61" w15:restartNumberingAfterBreak="0">
    <w:nsid w:val="67AF66C2"/>
    <w:multiLevelType w:val="hybridMultilevel"/>
    <w:tmpl w:val="E082953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2" w15:restartNumberingAfterBreak="0">
    <w:nsid w:val="67B97C44"/>
    <w:multiLevelType w:val="hybridMultilevel"/>
    <w:tmpl w:val="705E5872"/>
    <w:lvl w:ilvl="0" w:tplc="433EF880">
      <w:start w:val="1"/>
      <w:numFmt w:val="bullet"/>
      <w:lvlText w:val="-"/>
      <w:lvlJc w:val="left"/>
      <w:pPr>
        <w:ind w:left="1428" w:hanging="360"/>
      </w:pPr>
      <w:rPr>
        <w:rFonts w:ascii="Times New Roman" w:hAnsi="Times New Roman"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63" w15:restartNumberingAfterBreak="0">
    <w:nsid w:val="67F900CB"/>
    <w:multiLevelType w:val="hybridMultilevel"/>
    <w:tmpl w:val="F300DE06"/>
    <w:lvl w:ilvl="0" w:tplc="04100003">
      <w:start w:val="1"/>
      <w:numFmt w:val="bullet"/>
      <w:lvlText w:val="o"/>
      <w:lvlJc w:val="left"/>
      <w:pPr>
        <w:ind w:left="360" w:hanging="360"/>
      </w:pPr>
      <w:rPr>
        <w:rFonts w:ascii="Courier New" w:hAnsi="Courier New" w:cs="Courier New"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4" w15:restartNumberingAfterBreak="0">
    <w:nsid w:val="68CB1347"/>
    <w:multiLevelType w:val="hybridMultilevel"/>
    <w:tmpl w:val="41721550"/>
    <w:lvl w:ilvl="0" w:tplc="DF240856">
      <w:start w:val="1"/>
      <w:numFmt w:val="lowerLetter"/>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5" w15:restartNumberingAfterBreak="0">
    <w:nsid w:val="6A1E3E75"/>
    <w:multiLevelType w:val="hybridMultilevel"/>
    <w:tmpl w:val="7A06BE6E"/>
    <w:lvl w:ilvl="0" w:tplc="433EF880">
      <w:start w:val="1"/>
      <w:numFmt w:val="bullet"/>
      <w:lvlText w:val="-"/>
      <w:lvlJc w:val="left"/>
      <w:pPr>
        <w:ind w:left="1068" w:hanging="360"/>
      </w:pPr>
      <w:rPr>
        <w:rFonts w:ascii="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6" w15:restartNumberingAfterBreak="0">
    <w:nsid w:val="6A6A375E"/>
    <w:multiLevelType w:val="hybridMultilevel"/>
    <w:tmpl w:val="50369AFE"/>
    <w:lvl w:ilvl="0" w:tplc="04100019">
      <w:start w:val="1"/>
      <w:numFmt w:val="lowerLetter"/>
      <w:lvlText w:val="%1."/>
      <w:lvlJc w:val="left"/>
      <w:pPr>
        <w:ind w:left="720" w:hanging="360"/>
      </w:pPr>
      <w:rPr>
        <w:rFonts w:hint="default"/>
      </w:rPr>
    </w:lvl>
    <w:lvl w:ilvl="1" w:tplc="433EF880">
      <w:start w:val="1"/>
      <w:numFmt w:val="bullet"/>
      <w:lvlText w:val="-"/>
      <w:lvlJc w:val="left"/>
      <w:pPr>
        <w:ind w:left="1440" w:hanging="360"/>
      </w:pPr>
      <w:rPr>
        <w:rFonts w:ascii="Times New Roman" w:hAnsi="Times New Roman" w:cs="Times New Roman" w:hint="default"/>
        <w:b w:val="0"/>
        <w:bCs w:val="0"/>
      </w:rPr>
    </w:lvl>
    <w:lvl w:ilvl="2" w:tplc="30FC9FA4">
      <w:start w:val="1"/>
      <w:numFmt w:val="decimal"/>
      <w:lvlText w:val="%3."/>
      <w:lvlJc w:val="left"/>
      <w:pPr>
        <w:ind w:left="2160" w:hanging="360"/>
      </w:pPr>
      <w:rPr>
        <w:rFonts w:hint="default"/>
      </w:rPr>
    </w:lvl>
    <w:lvl w:ilvl="3" w:tplc="6778BBE4">
      <w:start w:val="1"/>
      <w:numFmt w:val="lowerLetter"/>
      <w:lvlText w:val="%4)"/>
      <w:lvlJc w:val="left"/>
      <w:pPr>
        <w:ind w:left="2880" w:hanging="360"/>
      </w:pPr>
      <w:rPr>
        <w:rFonts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7" w15:restartNumberingAfterBreak="0">
    <w:nsid w:val="6AA92007"/>
    <w:multiLevelType w:val="hybridMultilevel"/>
    <w:tmpl w:val="D4404160"/>
    <w:lvl w:ilvl="0" w:tplc="04100005">
      <w:start w:val="1"/>
      <w:numFmt w:val="bullet"/>
      <w:lvlText w:val=""/>
      <w:lvlJc w:val="left"/>
      <w:pPr>
        <w:ind w:left="775" w:hanging="360"/>
      </w:pPr>
      <w:rPr>
        <w:rFonts w:ascii="Wingdings" w:hAnsi="Wingdings" w:hint="default"/>
      </w:rPr>
    </w:lvl>
    <w:lvl w:ilvl="1" w:tplc="04100003" w:tentative="1">
      <w:start w:val="1"/>
      <w:numFmt w:val="bullet"/>
      <w:lvlText w:val="o"/>
      <w:lvlJc w:val="left"/>
      <w:pPr>
        <w:ind w:left="1495" w:hanging="360"/>
      </w:pPr>
      <w:rPr>
        <w:rFonts w:ascii="Courier New" w:hAnsi="Courier New" w:cs="Courier New" w:hint="default"/>
      </w:rPr>
    </w:lvl>
    <w:lvl w:ilvl="2" w:tplc="04100005" w:tentative="1">
      <w:start w:val="1"/>
      <w:numFmt w:val="bullet"/>
      <w:lvlText w:val=""/>
      <w:lvlJc w:val="left"/>
      <w:pPr>
        <w:ind w:left="2215" w:hanging="360"/>
      </w:pPr>
      <w:rPr>
        <w:rFonts w:ascii="Wingdings" w:hAnsi="Wingdings" w:hint="default"/>
      </w:rPr>
    </w:lvl>
    <w:lvl w:ilvl="3" w:tplc="04100001" w:tentative="1">
      <w:start w:val="1"/>
      <w:numFmt w:val="bullet"/>
      <w:lvlText w:val=""/>
      <w:lvlJc w:val="left"/>
      <w:pPr>
        <w:ind w:left="2935" w:hanging="360"/>
      </w:pPr>
      <w:rPr>
        <w:rFonts w:ascii="Symbol" w:hAnsi="Symbol" w:hint="default"/>
      </w:rPr>
    </w:lvl>
    <w:lvl w:ilvl="4" w:tplc="04100003" w:tentative="1">
      <w:start w:val="1"/>
      <w:numFmt w:val="bullet"/>
      <w:lvlText w:val="o"/>
      <w:lvlJc w:val="left"/>
      <w:pPr>
        <w:ind w:left="3655" w:hanging="360"/>
      </w:pPr>
      <w:rPr>
        <w:rFonts w:ascii="Courier New" w:hAnsi="Courier New" w:cs="Courier New" w:hint="default"/>
      </w:rPr>
    </w:lvl>
    <w:lvl w:ilvl="5" w:tplc="04100005" w:tentative="1">
      <w:start w:val="1"/>
      <w:numFmt w:val="bullet"/>
      <w:lvlText w:val=""/>
      <w:lvlJc w:val="left"/>
      <w:pPr>
        <w:ind w:left="4375" w:hanging="360"/>
      </w:pPr>
      <w:rPr>
        <w:rFonts w:ascii="Wingdings" w:hAnsi="Wingdings" w:hint="default"/>
      </w:rPr>
    </w:lvl>
    <w:lvl w:ilvl="6" w:tplc="04100001" w:tentative="1">
      <w:start w:val="1"/>
      <w:numFmt w:val="bullet"/>
      <w:lvlText w:val=""/>
      <w:lvlJc w:val="left"/>
      <w:pPr>
        <w:ind w:left="5095" w:hanging="360"/>
      </w:pPr>
      <w:rPr>
        <w:rFonts w:ascii="Symbol" w:hAnsi="Symbol" w:hint="default"/>
      </w:rPr>
    </w:lvl>
    <w:lvl w:ilvl="7" w:tplc="04100003" w:tentative="1">
      <w:start w:val="1"/>
      <w:numFmt w:val="bullet"/>
      <w:lvlText w:val="o"/>
      <w:lvlJc w:val="left"/>
      <w:pPr>
        <w:ind w:left="5815" w:hanging="360"/>
      </w:pPr>
      <w:rPr>
        <w:rFonts w:ascii="Courier New" w:hAnsi="Courier New" w:cs="Courier New" w:hint="default"/>
      </w:rPr>
    </w:lvl>
    <w:lvl w:ilvl="8" w:tplc="04100005" w:tentative="1">
      <w:start w:val="1"/>
      <w:numFmt w:val="bullet"/>
      <w:lvlText w:val=""/>
      <w:lvlJc w:val="left"/>
      <w:pPr>
        <w:ind w:left="6535" w:hanging="360"/>
      </w:pPr>
      <w:rPr>
        <w:rFonts w:ascii="Wingdings" w:hAnsi="Wingdings" w:hint="default"/>
      </w:rPr>
    </w:lvl>
  </w:abstractNum>
  <w:abstractNum w:abstractNumId="268" w15:restartNumberingAfterBreak="0">
    <w:nsid w:val="6B643C74"/>
    <w:multiLevelType w:val="hybridMultilevel"/>
    <w:tmpl w:val="C32C0F62"/>
    <w:lvl w:ilvl="0" w:tplc="0410000F">
      <w:start w:val="1"/>
      <w:numFmt w:val="decimal"/>
      <w:lvlText w:val="%1."/>
      <w:lvlJc w:val="left"/>
      <w:pPr>
        <w:ind w:left="1440" w:hanging="360"/>
      </w:p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69" w15:restartNumberingAfterBreak="0">
    <w:nsid w:val="6C6A7800"/>
    <w:multiLevelType w:val="hybridMultilevel"/>
    <w:tmpl w:val="CC1E29D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0" w15:restartNumberingAfterBreak="0">
    <w:nsid w:val="6C9D0C8A"/>
    <w:multiLevelType w:val="hybridMultilevel"/>
    <w:tmpl w:val="8BC815B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1" w15:restartNumberingAfterBreak="0">
    <w:nsid w:val="6CA412D7"/>
    <w:multiLevelType w:val="hybridMultilevel"/>
    <w:tmpl w:val="E0A6FB1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2" w15:restartNumberingAfterBreak="0">
    <w:nsid w:val="6CA83A86"/>
    <w:multiLevelType w:val="hybridMultilevel"/>
    <w:tmpl w:val="A6A8076A"/>
    <w:lvl w:ilvl="0" w:tplc="433EF880">
      <w:start w:val="1"/>
      <w:numFmt w:val="bullet"/>
      <w:lvlText w:val="-"/>
      <w:lvlJc w:val="left"/>
      <w:pPr>
        <w:ind w:left="2508" w:hanging="360"/>
      </w:pPr>
      <w:rPr>
        <w:rFonts w:ascii="Times New Roman" w:hAnsi="Times New Roman" w:cs="Times New Roman" w:hint="default"/>
      </w:rPr>
    </w:lvl>
    <w:lvl w:ilvl="1" w:tplc="04100003" w:tentative="1">
      <w:start w:val="1"/>
      <w:numFmt w:val="bullet"/>
      <w:lvlText w:val="o"/>
      <w:lvlJc w:val="left"/>
      <w:pPr>
        <w:ind w:left="3228" w:hanging="360"/>
      </w:pPr>
      <w:rPr>
        <w:rFonts w:ascii="Courier New" w:hAnsi="Courier New" w:cs="Courier New" w:hint="default"/>
      </w:rPr>
    </w:lvl>
    <w:lvl w:ilvl="2" w:tplc="04100005" w:tentative="1">
      <w:start w:val="1"/>
      <w:numFmt w:val="bullet"/>
      <w:lvlText w:val=""/>
      <w:lvlJc w:val="left"/>
      <w:pPr>
        <w:ind w:left="3948" w:hanging="360"/>
      </w:pPr>
      <w:rPr>
        <w:rFonts w:ascii="Wingdings" w:hAnsi="Wingdings" w:hint="default"/>
      </w:rPr>
    </w:lvl>
    <w:lvl w:ilvl="3" w:tplc="04100001" w:tentative="1">
      <w:start w:val="1"/>
      <w:numFmt w:val="bullet"/>
      <w:lvlText w:val=""/>
      <w:lvlJc w:val="left"/>
      <w:pPr>
        <w:ind w:left="4668" w:hanging="360"/>
      </w:pPr>
      <w:rPr>
        <w:rFonts w:ascii="Symbol" w:hAnsi="Symbol" w:hint="default"/>
      </w:rPr>
    </w:lvl>
    <w:lvl w:ilvl="4" w:tplc="04100003" w:tentative="1">
      <w:start w:val="1"/>
      <w:numFmt w:val="bullet"/>
      <w:lvlText w:val="o"/>
      <w:lvlJc w:val="left"/>
      <w:pPr>
        <w:ind w:left="5388" w:hanging="360"/>
      </w:pPr>
      <w:rPr>
        <w:rFonts w:ascii="Courier New" w:hAnsi="Courier New" w:cs="Courier New" w:hint="default"/>
      </w:rPr>
    </w:lvl>
    <w:lvl w:ilvl="5" w:tplc="04100005" w:tentative="1">
      <w:start w:val="1"/>
      <w:numFmt w:val="bullet"/>
      <w:lvlText w:val=""/>
      <w:lvlJc w:val="left"/>
      <w:pPr>
        <w:ind w:left="6108" w:hanging="360"/>
      </w:pPr>
      <w:rPr>
        <w:rFonts w:ascii="Wingdings" w:hAnsi="Wingdings" w:hint="default"/>
      </w:rPr>
    </w:lvl>
    <w:lvl w:ilvl="6" w:tplc="04100001" w:tentative="1">
      <w:start w:val="1"/>
      <w:numFmt w:val="bullet"/>
      <w:lvlText w:val=""/>
      <w:lvlJc w:val="left"/>
      <w:pPr>
        <w:ind w:left="6828" w:hanging="360"/>
      </w:pPr>
      <w:rPr>
        <w:rFonts w:ascii="Symbol" w:hAnsi="Symbol" w:hint="default"/>
      </w:rPr>
    </w:lvl>
    <w:lvl w:ilvl="7" w:tplc="04100003" w:tentative="1">
      <w:start w:val="1"/>
      <w:numFmt w:val="bullet"/>
      <w:lvlText w:val="o"/>
      <w:lvlJc w:val="left"/>
      <w:pPr>
        <w:ind w:left="7548" w:hanging="360"/>
      </w:pPr>
      <w:rPr>
        <w:rFonts w:ascii="Courier New" w:hAnsi="Courier New" w:cs="Courier New" w:hint="default"/>
      </w:rPr>
    </w:lvl>
    <w:lvl w:ilvl="8" w:tplc="04100005" w:tentative="1">
      <w:start w:val="1"/>
      <w:numFmt w:val="bullet"/>
      <w:lvlText w:val=""/>
      <w:lvlJc w:val="left"/>
      <w:pPr>
        <w:ind w:left="8268" w:hanging="360"/>
      </w:pPr>
      <w:rPr>
        <w:rFonts w:ascii="Wingdings" w:hAnsi="Wingdings" w:hint="default"/>
      </w:rPr>
    </w:lvl>
  </w:abstractNum>
  <w:abstractNum w:abstractNumId="273" w15:restartNumberingAfterBreak="0">
    <w:nsid w:val="6CFB3085"/>
    <w:multiLevelType w:val="hybridMultilevel"/>
    <w:tmpl w:val="59069BF6"/>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4" w15:restartNumberingAfterBreak="0">
    <w:nsid w:val="6E6B47D8"/>
    <w:multiLevelType w:val="hybridMultilevel"/>
    <w:tmpl w:val="F84C1F4A"/>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5" w15:restartNumberingAfterBreak="0">
    <w:nsid w:val="6E981E55"/>
    <w:multiLevelType w:val="hybridMultilevel"/>
    <w:tmpl w:val="B5AC25F6"/>
    <w:lvl w:ilvl="0" w:tplc="433EF880">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6" w15:restartNumberingAfterBreak="0">
    <w:nsid w:val="6ED941E0"/>
    <w:multiLevelType w:val="hybridMultilevel"/>
    <w:tmpl w:val="C1DC8FCA"/>
    <w:lvl w:ilvl="0" w:tplc="00000001">
      <w:start w:val="1"/>
      <w:numFmt w:val="bullet"/>
      <w:lvlText w:val="•"/>
      <w:lvlJc w:val="left"/>
      <w:pPr>
        <w:ind w:left="108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7" w15:restartNumberingAfterBreak="0">
    <w:nsid w:val="6FAC5DF7"/>
    <w:multiLevelType w:val="hybridMultilevel"/>
    <w:tmpl w:val="5012356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8" w15:restartNumberingAfterBreak="0">
    <w:nsid w:val="711D308B"/>
    <w:multiLevelType w:val="hybridMultilevel"/>
    <w:tmpl w:val="F3A254B0"/>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9" w15:restartNumberingAfterBreak="0">
    <w:nsid w:val="71510894"/>
    <w:multiLevelType w:val="hybridMultilevel"/>
    <w:tmpl w:val="80CC8CBE"/>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0" w15:restartNumberingAfterBreak="0">
    <w:nsid w:val="715174FA"/>
    <w:multiLevelType w:val="hybridMultilevel"/>
    <w:tmpl w:val="6AE0758A"/>
    <w:lvl w:ilvl="0" w:tplc="433EF880">
      <w:start w:val="1"/>
      <w:numFmt w:val="bullet"/>
      <w:lvlText w:val="-"/>
      <w:lvlJc w:val="left"/>
      <w:pPr>
        <w:ind w:left="1068" w:hanging="360"/>
      </w:pPr>
      <w:rPr>
        <w:rFonts w:ascii="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1" w15:restartNumberingAfterBreak="0">
    <w:nsid w:val="719246BB"/>
    <w:multiLevelType w:val="hybridMultilevel"/>
    <w:tmpl w:val="738EA98C"/>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2" w15:restartNumberingAfterBreak="0">
    <w:nsid w:val="71A752E1"/>
    <w:multiLevelType w:val="hybridMultilevel"/>
    <w:tmpl w:val="8B6E8FAA"/>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3" w15:restartNumberingAfterBreak="0">
    <w:nsid w:val="71D12BC6"/>
    <w:multiLevelType w:val="hybridMultilevel"/>
    <w:tmpl w:val="557AA6B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4" w15:restartNumberingAfterBreak="0">
    <w:nsid w:val="72003873"/>
    <w:multiLevelType w:val="hybridMultilevel"/>
    <w:tmpl w:val="829E8278"/>
    <w:lvl w:ilvl="0" w:tplc="04100003">
      <w:start w:val="1"/>
      <w:numFmt w:val="bullet"/>
      <w:lvlText w:val="o"/>
      <w:lvlJc w:val="left"/>
      <w:pPr>
        <w:ind w:left="360" w:hanging="360"/>
      </w:pPr>
      <w:rPr>
        <w:rFonts w:ascii="Courier New" w:hAnsi="Courier New" w:cs="Courier New" w:hint="default"/>
      </w:rPr>
    </w:lvl>
    <w:lvl w:ilvl="1" w:tplc="00000001">
      <w:start w:val="1"/>
      <w:numFmt w:val="bullet"/>
      <w:lvlText w:val="•"/>
      <w:lvlJc w:val="left"/>
      <w:pPr>
        <w:ind w:left="0" w:hanging="360"/>
      </w:pPr>
      <w:rPr>
        <w:rFonts w:hint="default"/>
      </w:rPr>
    </w:lvl>
    <w:lvl w:ilvl="2" w:tplc="04100005" w:tentative="1">
      <w:start w:val="1"/>
      <w:numFmt w:val="bullet"/>
      <w:lvlText w:val=""/>
      <w:lvlJc w:val="left"/>
      <w:pPr>
        <w:ind w:left="720" w:hanging="360"/>
      </w:pPr>
      <w:rPr>
        <w:rFonts w:ascii="Wingdings" w:hAnsi="Wingdings" w:hint="default"/>
      </w:rPr>
    </w:lvl>
    <w:lvl w:ilvl="3" w:tplc="04100001" w:tentative="1">
      <w:start w:val="1"/>
      <w:numFmt w:val="bullet"/>
      <w:lvlText w:val=""/>
      <w:lvlJc w:val="left"/>
      <w:pPr>
        <w:ind w:left="1440" w:hanging="360"/>
      </w:pPr>
      <w:rPr>
        <w:rFonts w:ascii="Symbol" w:hAnsi="Symbol" w:hint="default"/>
      </w:rPr>
    </w:lvl>
    <w:lvl w:ilvl="4" w:tplc="04100003" w:tentative="1">
      <w:start w:val="1"/>
      <w:numFmt w:val="bullet"/>
      <w:lvlText w:val="o"/>
      <w:lvlJc w:val="left"/>
      <w:pPr>
        <w:ind w:left="2160" w:hanging="360"/>
      </w:pPr>
      <w:rPr>
        <w:rFonts w:ascii="Courier New" w:hAnsi="Courier New" w:cs="Courier New" w:hint="default"/>
      </w:rPr>
    </w:lvl>
    <w:lvl w:ilvl="5" w:tplc="04100005" w:tentative="1">
      <w:start w:val="1"/>
      <w:numFmt w:val="bullet"/>
      <w:lvlText w:val=""/>
      <w:lvlJc w:val="left"/>
      <w:pPr>
        <w:ind w:left="2880" w:hanging="360"/>
      </w:pPr>
      <w:rPr>
        <w:rFonts w:ascii="Wingdings" w:hAnsi="Wingdings" w:hint="default"/>
      </w:rPr>
    </w:lvl>
    <w:lvl w:ilvl="6" w:tplc="04100001" w:tentative="1">
      <w:start w:val="1"/>
      <w:numFmt w:val="bullet"/>
      <w:lvlText w:val=""/>
      <w:lvlJc w:val="left"/>
      <w:pPr>
        <w:ind w:left="3600" w:hanging="360"/>
      </w:pPr>
      <w:rPr>
        <w:rFonts w:ascii="Symbol" w:hAnsi="Symbol" w:hint="default"/>
      </w:rPr>
    </w:lvl>
    <w:lvl w:ilvl="7" w:tplc="04100003" w:tentative="1">
      <w:start w:val="1"/>
      <w:numFmt w:val="bullet"/>
      <w:lvlText w:val="o"/>
      <w:lvlJc w:val="left"/>
      <w:pPr>
        <w:ind w:left="4320" w:hanging="360"/>
      </w:pPr>
      <w:rPr>
        <w:rFonts w:ascii="Courier New" w:hAnsi="Courier New" w:cs="Courier New" w:hint="default"/>
      </w:rPr>
    </w:lvl>
    <w:lvl w:ilvl="8" w:tplc="04100005" w:tentative="1">
      <w:start w:val="1"/>
      <w:numFmt w:val="bullet"/>
      <w:lvlText w:val=""/>
      <w:lvlJc w:val="left"/>
      <w:pPr>
        <w:ind w:left="5040" w:hanging="360"/>
      </w:pPr>
      <w:rPr>
        <w:rFonts w:ascii="Wingdings" w:hAnsi="Wingdings" w:hint="default"/>
      </w:rPr>
    </w:lvl>
  </w:abstractNum>
  <w:abstractNum w:abstractNumId="285" w15:restartNumberingAfterBreak="0">
    <w:nsid w:val="726B3B90"/>
    <w:multiLevelType w:val="hybridMultilevel"/>
    <w:tmpl w:val="AD52A3A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6" w15:restartNumberingAfterBreak="0">
    <w:nsid w:val="72765787"/>
    <w:multiLevelType w:val="hybridMultilevel"/>
    <w:tmpl w:val="5DA6123A"/>
    <w:lvl w:ilvl="0" w:tplc="433EF880">
      <w:start w:val="1"/>
      <w:numFmt w:val="bullet"/>
      <w:lvlText w:val="-"/>
      <w:lvlJc w:val="left"/>
      <w:pPr>
        <w:ind w:left="2484" w:hanging="360"/>
      </w:pPr>
      <w:rPr>
        <w:rFonts w:ascii="Times New Roman" w:hAnsi="Times New Roman" w:cs="Times New Roman" w:hint="default"/>
      </w:rPr>
    </w:lvl>
    <w:lvl w:ilvl="1" w:tplc="04100003" w:tentative="1">
      <w:start w:val="1"/>
      <w:numFmt w:val="bullet"/>
      <w:lvlText w:val="o"/>
      <w:lvlJc w:val="left"/>
      <w:pPr>
        <w:ind w:left="3204" w:hanging="360"/>
      </w:pPr>
      <w:rPr>
        <w:rFonts w:ascii="Courier New" w:hAnsi="Courier New" w:cs="Courier New" w:hint="default"/>
      </w:rPr>
    </w:lvl>
    <w:lvl w:ilvl="2" w:tplc="04100005" w:tentative="1">
      <w:start w:val="1"/>
      <w:numFmt w:val="bullet"/>
      <w:lvlText w:val=""/>
      <w:lvlJc w:val="left"/>
      <w:pPr>
        <w:ind w:left="3924" w:hanging="360"/>
      </w:pPr>
      <w:rPr>
        <w:rFonts w:ascii="Wingdings" w:hAnsi="Wingdings" w:hint="default"/>
      </w:rPr>
    </w:lvl>
    <w:lvl w:ilvl="3" w:tplc="04100001" w:tentative="1">
      <w:start w:val="1"/>
      <w:numFmt w:val="bullet"/>
      <w:lvlText w:val=""/>
      <w:lvlJc w:val="left"/>
      <w:pPr>
        <w:ind w:left="4644" w:hanging="360"/>
      </w:pPr>
      <w:rPr>
        <w:rFonts w:ascii="Symbol" w:hAnsi="Symbol" w:hint="default"/>
      </w:rPr>
    </w:lvl>
    <w:lvl w:ilvl="4" w:tplc="04100003" w:tentative="1">
      <w:start w:val="1"/>
      <w:numFmt w:val="bullet"/>
      <w:lvlText w:val="o"/>
      <w:lvlJc w:val="left"/>
      <w:pPr>
        <w:ind w:left="5364" w:hanging="360"/>
      </w:pPr>
      <w:rPr>
        <w:rFonts w:ascii="Courier New" w:hAnsi="Courier New" w:cs="Courier New" w:hint="default"/>
      </w:rPr>
    </w:lvl>
    <w:lvl w:ilvl="5" w:tplc="04100005" w:tentative="1">
      <w:start w:val="1"/>
      <w:numFmt w:val="bullet"/>
      <w:lvlText w:val=""/>
      <w:lvlJc w:val="left"/>
      <w:pPr>
        <w:ind w:left="6084" w:hanging="360"/>
      </w:pPr>
      <w:rPr>
        <w:rFonts w:ascii="Wingdings" w:hAnsi="Wingdings" w:hint="default"/>
      </w:rPr>
    </w:lvl>
    <w:lvl w:ilvl="6" w:tplc="04100001" w:tentative="1">
      <w:start w:val="1"/>
      <w:numFmt w:val="bullet"/>
      <w:lvlText w:val=""/>
      <w:lvlJc w:val="left"/>
      <w:pPr>
        <w:ind w:left="6804" w:hanging="360"/>
      </w:pPr>
      <w:rPr>
        <w:rFonts w:ascii="Symbol" w:hAnsi="Symbol" w:hint="default"/>
      </w:rPr>
    </w:lvl>
    <w:lvl w:ilvl="7" w:tplc="04100003" w:tentative="1">
      <w:start w:val="1"/>
      <w:numFmt w:val="bullet"/>
      <w:lvlText w:val="o"/>
      <w:lvlJc w:val="left"/>
      <w:pPr>
        <w:ind w:left="7524" w:hanging="360"/>
      </w:pPr>
      <w:rPr>
        <w:rFonts w:ascii="Courier New" w:hAnsi="Courier New" w:cs="Courier New" w:hint="default"/>
      </w:rPr>
    </w:lvl>
    <w:lvl w:ilvl="8" w:tplc="04100005" w:tentative="1">
      <w:start w:val="1"/>
      <w:numFmt w:val="bullet"/>
      <w:lvlText w:val=""/>
      <w:lvlJc w:val="left"/>
      <w:pPr>
        <w:ind w:left="8244" w:hanging="360"/>
      </w:pPr>
      <w:rPr>
        <w:rFonts w:ascii="Wingdings" w:hAnsi="Wingdings" w:hint="default"/>
      </w:rPr>
    </w:lvl>
  </w:abstractNum>
  <w:abstractNum w:abstractNumId="287" w15:restartNumberingAfterBreak="0">
    <w:nsid w:val="731A0386"/>
    <w:multiLevelType w:val="hybridMultilevel"/>
    <w:tmpl w:val="9C528E5A"/>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8" w15:restartNumberingAfterBreak="0">
    <w:nsid w:val="7340309D"/>
    <w:multiLevelType w:val="hybridMultilevel"/>
    <w:tmpl w:val="4D3687A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9" w15:restartNumberingAfterBreak="0">
    <w:nsid w:val="734E39D1"/>
    <w:multiLevelType w:val="hybridMultilevel"/>
    <w:tmpl w:val="3C96BA0C"/>
    <w:lvl w:ilvl="0" w:tplc="00000001">
      <w:start w:val="1"/>
      <w:numFmt w:val="bullet"/>
      <w:lvlText w:val="•"/>
      <w:lvlJc w:val="left"/>
      <w:pPr>
        <w:ind w:left="720" w:hanging="360"/>
      </w:pPr>
      <w:rPr>
        <w:rFonts w:hint="default"/>
      </w:rPr>
    </w:lvl>
    <w:lvl w:ilvl="1" w:tplc="433EF880">
      <w:start w:val="1"/>
      <w:numFmt w:val="bullet"/>
      <w:lvlText w:val="-"/>
      <w:lvlJc w:val="left"/>
      <w:pPr>
        <w:ind w:left="1440" w:hanging="360"/>
      </w:pPr>
      <w:rPr>
        <w:rFonts w:ascii="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0" w15:restartNumberingAfterBreak="0">
    <w:nsid w:val="73BC5594"/>
    <w:multiLevelType w:val="hybridMultilevel"/>
    <w:tmpl w:val="48E61862"/>
    <w:lvl w:ilvl="0" w:tplc="F790D710">
      <w:start w:val="1"/>
      <w:numFmt w:val="bullet"/>
      <w:lvlText w:val="c"/>
      <w:lvlJc w:val="left"/>
      <w:pPr>
        <w:ind w:left="360" w:hanging="360"/>
      </w:pPr>
      <w:rPr>
        <w:rFonts w:ascii="Wingdings 3" w:hAnsi="Wingdings 3"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1" w15:restartNumberingAfterBreak="0">
    <w:nsid w:val="74263817"/>
    <w:multiLevelType w:val="hybridMultilevel"/>
    <w:tmpl w:val="1946DDEC"/>
    <w:lvl w:ilvl="0" w:tplc="433EF880">
      <w:start w:val="1"/>
      <w:numFmt w:val="bullet"/>
      <w:lvlText w:val="-"/>
      <w:lvlJc w:val="left"/>
      <w:pPr>
        <w:ind w:left="1080" w:hanging="360"/>
      </w:pPr>
      <w:rPr>
        <w:rFonts w:ascii="Times New Roman" w:hAnsi="Times New Roman"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2" w15:restartNumberingAfterBreak="0">
    <w:nsid w:val="742D30F9"/>
    <w:multiLevelType w:val="hybridMultilevel"/>
    <w:tmpl w:val="CC4C3ED4"/>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0" w:hanging="360"/>
      </w:pPr>
      <w:rPr>
        <w:rFonts w:ascii="Courier New" w:hAnsi="Courier New" w:cs="Courier New" w:hint="default"/>
      </w:rPr>
    </w:lvl>
    <w:lvl w:ilvl="2" w:tplc="04100005" w:tentative="1">
      <w:start w:val="1"/>
      <w:numFmt w:val="bullet"/>
      <w:lvlText w:val=""/>
      <w:lvlJc w:val="left"/>
      <w:pPr>
        <w:ind w:left="720" w:hanging="360"/>
      </w:pPr>
      <w:rPr>
        <w:rFonts w:ascii="Wingdings" w:hAnsi="Wingdings" w:hint="default"/>
      </w:rPr>
    </w:lvl>
    <w:lvl w:ilvl="3" w:tplc="04100001" w:tentative="1">
      <w:start w:val="1"/>
      <w:numFmt w:val="bullet"/>
      <w:lvlText w:val=""/>
      <w:lvlJc w:val="left"/>
      <w:pPr>
        <w:ind w:left="1440" w:hanging="360"/>
      </w:pPr>
      <w:rPr>
        <w:rFonts w:ascii="Symbol" w:hAnsi="Symbol" w:hint="default"/>
      </w:rPr>
    </w:lvl>
    <w:lvl w:ilvl="4" w:tplc="04100003" w:tentative="1">
      <w:start w:val="1"/>
      <w:numFmt w:val="bullet"/>
      <w:lvlText w:val="o"/>
      <w:lvlJc w:val="left"/>
      <w:pPr>
        <w:ind w:left="2160" w:hanging="360"/>
      </w:pPr>
      <w:rPr>
        <w:rFonts w:ascii="Courier New" w:hAnsi="Courier New" w:cs="Courier New" w:hint="default"/>
      </w:rPr>
    </w:lvl>
    <w:lvl w:ilvl="5" w:tplc="04100005" w:tentative="1">
      <w:start w:val="1"/>
      <w:numFmt w:val="bullet"/>
      <w:lvlText w:val=""/>
      <w:lvlJc w:val="left"/>
      <w:pPr>
        <w:ind w:left="2880" w:hanging="360"/>
      </w:pPr>
      <w:rPr>
        <w:rFonts w:ascii="Wingdings" w:hAnsi="Wingdings" w:hint="default"/>
      </w:rPr>
    </w:lvl>
    <w:lvl w:ilvl="6" w:tplc="04100001" w:tentative="1">
      <w:start w:val="1"/>
      <w:numFmt w:val="bullet"/>
      <w:lvlText w:val=""/>
      <w:lvlJc w:val="left"/>
      <w:pPr>
        <w:ind w:left="3600" w:hanging="360"/>
      </w:pPr>
      <w:rPr>
        <w:rFonts w:ascii="Symbol" w:hAnsi="Symbol" w:hint="default"/>
      </w:rPr>
    </w:lvl>
    <w:lvl w:ilvl="7" w:tplc="04100003" w:tentative="1">
      <w:start w:val="1"/>
      <w:numFmt w:val="bullet"/>
      <w:lvlText w:val="o"/>
      <w:lvlJc w:val="left"/>
      <w:pPr>
        <w:ind w:left="4320" w:hanging="360"/>
      </w:pPr>
      <w:rPr>
        <w:rFonts w:ascii="Courier New" w:hAnsi="Courier New" w:cs="Courier New" w:hint="default"/>
      </w:rPr>
    </w:lvl>
    <w:lvl w:ilvl="8" w:tplc="04100005" w:tentative="1">
      <w:start w:val="1"/>
      <w:numFmt w:val="bullet"/>
      <w:lvlText w:val=""/>
      <w:lvlJc w:val="left"/>
      <w:pPr>
        <w:ind w:left="5040" w:hanging="360"/>
      </w:pPr>
      <w:rPr>
        <w:rFonts w:ascii="Wingdings" w:hAnsi="Wingdings" w:hint="default"/>
      </w:rPr>
    </w:lvl>
  </w:abstractNum>
  <w:abstractNum w:abstractNumId="293" w15:restartNumberingAfterBreak="0">
    <w:nsid w:val="748866E8"/>
    <w:multiLevelType w:val="hybridMultilevel"/>
    <w:tmpl w:val="23827D80"/>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4" w15:restartNumberingAfterBreak="0">
    <w:nsid w:val="74B22C42"/>
    <w:multiLevelType w:val="hybridMultilevel"/>
    <w:tmpl w:val="51CA1C9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5" w15:restartNumberingAfterBreak="0">
    <w:nsid w:val="74DF5840"/>
    <w:multiLevelType w:val="hybridMultilevel"/>
    <w:tmpl w:val="37DC81DC"/>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6" w15:restartNumberingAfterBreak="0">
    <w:nsid w:val="75FC06E6"/>
    <w:multiLevelType w:val="hybridMultilevel"/>
    <w:tmpl w:val="8B40C130"/>
    <w:lvl w:ilvl="0" w:tplc="D6422998">
      <w:start w:val="7"/>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7" w15:restartNumberingAfterBreak="0">
    <w:nsid w:val="76946A07"/>
    <w:multiLevelType w:val="hybridMultilevel"/>
    <w:tmpl w:val="C1E87F12"/>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8" w15:restartNumberingAfterBreak="0">
    <w:nsid w:val="76DD6103"/>
    <w:multiLevelType w:val="hybridMultilevel"/>
    <w:tmpl w:val="EA569F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9" w15:restartNumberingAfterBreak="0">
    <w:nsid w:val="77DE55E0"/>
    <w:multiLevelType w:val="hybridMultilevel"/>
    <w:tmpl w:val="52EC8DAA"/>
    <w:lvl w:ilvl="0" w:tplc="04100003">
      <w:start w:val="1"/>
      <w:numFmt w:val="bullet"/>
      <w:lvlText w:val="o"/>
      <w:lvlJc w:val="left"/>
      <w:pPr>
        <w:ind w:left="1080" w:hanging="360"/>
      </w:pPr>
      <w:rPr>
        <w:rFonts w:ascii="Courier New" w:hAnsi="Courier New" w:cs="Courier New"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0" w15:restartNumberingAfterBreak="0">
    <w:nsid w:val="78175290"/>
    <w:multiLevelType w:val="hybridMultilevel"/>
    <w:tmpl w:val="4D9847E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1" w15:restartNumberingAfterBreak="0">
    <w:nsid w:val="78397169"/>
    <w:multiLevelType w:val="hybridMultilevel"/>
    <w:tmpl w:val="465A6306"/>
    <w:lvl w:ilvl="0" w:tplc="37681F4A">
      <w:start w:val="1"/>
      <w:numFmt w:val="decimal"/>
      <w:lvlText w:val="%1."/>
      <w:lvlJc w:val="left"/>
      <w:pPr>
        <w:ind w:left="720" w:hanging="360"/>
      </w:pPr>
      <w:rPr>
        <w:b/>
        <w:bCs/>
      </w:rPr>
    </w:lvl>
    <w:lvl w:ilvl="1" w:tplc="76C8309C">
      <w:start w:val="1"/>
      <w:numFmt w:val="bullet"/>
      <w:lvlText w:val="*"/>
      <w:lvlJc w:val="left"/>
      <w:pPr>
        <w:ind w:left="1440" w:hanging="360"/>
      </w:pPr>
      <w:rPr>
        <w:rFonts w:ascii="Symbol" w:hAnsi="Symbol"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2" w15:restartNumberingAfterBreak="0">
    <w:nsid w:val="78522BEF"/>
    <w:multiLevelType w:val="hybridMultilevel"/>
    <w:tmpl w:val="5318300A"/>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3" w15:restartNumberingAfterBreak="0">
    <w:nsid w:val="786208C4"/>
    <w:multiLevelType w:val="hybridMultilevel"/>
    <w:tmpl w:val="0EC0277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4" w15:restartNumberingAfterBreak="0">
    <w:nsid w:val="7872736E"/>
    <w:multiLevelType w:val="hybridMultilevel"/>
    <w:tmpl w:val="28280D02"/>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5" w15:restartNumberingAfterBreak="0">
    <w:nsid w:val="78977F6E"/>
    <w:multiLevelType w:val="hybridMultilevel"/>
    <w:tmpl w:val="D63657A6"/>
    <w:lvl w:ilvl="0" w:tplc="433EF880">
      <w:start w:val="1"/>
      <w:numFmt w:val="bullet"/>
      <w:lvlText w:val="-"/>
      <w:lvlJc w:val="left"/>
      <w:pPr>
        <w:ind w:left="2136" w:hanging="360"/>
      </w:pPr>
      <w:rPr>
        <w:rFonts w:ascii="Times New Roman" w:hAnsi="Times New Roman" w:cs="Times New Roman"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306" w15:restartNumberingAfterBreak="0">
    <w:nsid w:val="79602BC1"/>
    <w:multiLevelType w:val="hybridMultilevel"/>
    <w:tmpl w:val="A7CA8404"/>
    <w:lvl w:ilvl="0" w:tplc="04100017">
      <w:start w:val="1"/>
      <w:numFmt w:val="lowerLetter"/>
      <w:lvlText w:val="%1)"/>
      <w:lvlJc w:val="left"/>
      <w:pPr>
        <w:ind w:left="1776" w:hanging="360"/>
      </w:pPr>
    </w:lvl>
    <w:lvl w:ilvl="1" w:tplc="2556AABC">
      <w:start w:val="1"/>
      <w:numFmt w:val="decimal"/>
      <w:lvlText w:val="%2)"/>
      <w:lvlJc w:val="left"/>
      <w:pPr>
        <w:ind w:left="2832" w:hanging="360"/>
      </w:pPr>
      <w:rPr>
        <w:rFonts w:hint="default"/>
      </w:rPr>
    </w:lvl>
    <w:lvl w:ilvl="2" w:tplc="04100005">
      <w:start w:val="1"/>
      <w:numFmt w:val="bullet"/>
      <w:lvlText w:val=""/>
      <w:lvlJc w:val="left"/>
      <w:pPr>
        <w:ind w:left="3552" w:hanging="360"/>
      </w:pPr>
      <w:rPr>
        <w:rFonts w:ascii="Wingdings" w:hAnsi="Wingdings" w:hint="default"/>
      </w:rPr>
    </w:lvl>
    <w:lvl w:ilvl="3" w:tplc="04100001" w:tentative="1">
      <w:start w:val="1"/>
      <w:numFmt w:val="bullet"/>
      <w:lvlText w:val=""/>
      <w:lvlJc w:val="left"/>
      <w:pPr>
        <w:ind w:left="4272" w:hanging="360"/>
      </w:pPr>
      <w:rPr>
        <w:rFonts w:ascii="Symbol" w:hAnsi="Symbol" w:hint="default"/>
      </w:rPr>
    </w:lvl>
    <w:lvl w:ilvl="4" w:tplc="04100003" w:tentative="1">
      <w:start w:val="1"/>
      <w:numFmt w:val="bullet"/>
      <w:lvlText w:val="o"/>
      <w:lvlJc w:val="left"/>
      <w:pPr>
        <w:ind w:left="4992" w:hanging="360"/>
      </w:pPr>
      <w:rPr>
        <w:rFonts w:ascii="Courier New" w:hAnsi="Courier New" w:cs="Courier New" w:hint="default"/>
      </w:rPr>
    </w:lvl>
    <w:lvl w:ilvl="5" w:tplc="04100005" w:tentative="1">
      <w:start w:val="1"/>
      <w:numFmt w:val="bullet"/>
      <w:lvlText w:val=""/>
      <w:lvlJc w:val="left"/>
      <w:pPr>
        <w:ind w:left="5712" w:hanging="360"/>
      </w:pPr>
      <w:rPr>
        <w:rFonts w:ascii="Wingdings" w:hAnsi="Wingdings" w:hint="default"/>
      </w:rPr>
    </w:lvl>
    <w:lvl w:ilvl="6" w:tplc="04100001" w:tentative="1">
      <w:start w:val="1"/>
      <w:numFmt w:val="bullet"/>
      <w:lvlText w:val=""/>
      <w:lvlJc w:val="left"/>
      <w:pPr>
        <w:ind w:left="6432" w:hanging="360"/>
      </w:pPr>
      <w:rPr>
        <w:rFonts w:ascii="Symbol" w:hAnsi="Symbol" w:hint="default"/>
      </w:rPr>
    </w:lvl>
    <w:lvl w:ilvl="7" w:tplc="04100003" w:tentative="1">
      <w:start w:val="1"/>
      <w:numFmt w:val="bullet"/>
      <w:lvlText w:val="o"/>
      <w:lvlJc w:val="left"/>
      <w:pPr>
        <w:ind w:left="7152" w:hanging="360"/>
      </w:pPr>
      <w:rPr>
        <w:rFonts w:ascii="Courier New" w:hAnsi="Courier New" w:cs="Courier New" w:hint="default"/>
      </w:rPr>
    </w:lvl>
    <w:lvl w:ilvl="8" w:tplc="04100005" w:tentative="1">
      <w:start w:val="1"/>
      <w:numFmt w:val="bullet"/>
      <w:lvlText w:val=""/>
      <w:lvlJc w:val="left"/>
      <w:pPr>
        <w:ind w:left="7872" w:hanging="360"/>
      </w:pPr>
      <w:rPr>
        <w:rFonts w:ascii="Wingdings" w:hAnsi="Wingdings" w:hint="default"/>
      </w:rPr>
    </w:lvl>
  </w:abstractNum>
  <w:abstractNum w:abstractNumId="307" w15:restartNumberingAfterBreak="0">
    <w:nsid w:val="7A5E3A22"/>
    <w:multiLevelType w:val="hybridMultilevel"/>
    <w:tmpl w:val="A9BE4B82"/>
    <w:lvl w:ilvl="0" w:tplc="04100019">
      <w:start w:val="1"/>
      <w:numFmt w:val="lowerLetter"/>
      <w:lvlText w:val="%1."/>
      <w:lvlJc w:val="left"/>
      <w:pPr>
        <w:ind w:left="720" w:hanging="360"/>
      </w:pPr>
      <w:rPr>
        <w:rFonts w:hint="default"/>
      </w:rPr>
    </w:lvl>
    <w:lvl w:ilvl="1" w:tplc="C5F84658">
      <w:start w:val="1"/>
      <w:numFmt w:val="decimal"/>
      <w:lvlText w:val="%2."/>
      <w:lvlJc w:val="left"/>
      <w:pPr>
        <w:ind w:left="1440" w:hanging="360"/>
      </w:pPr>
      <w:rPr>
        <w:rFonts w:hint="default"/>
        <w:b w:val="0"/>
        <w:bCs w:val="0"/>
      </w:rPr>
    </w:lvl>
    <w:lvl w:ilvl="2" w:tplc="30FC9FA4">
      <w:start w:val="1"/>
      <w:numFmt w:val="decimal"/>
      <w:lvlText w:val="%3."/>
      <w:lvlJc w:val="left"/>
      <w:pPr>
        <w:ind w:left="2160" w:hanging="360"/>
      </w:pPr>
      <w:rPr>
        <w:rFonts w:hint="default"/>
      </w:rPr>
    </w:lvl>
    <w:lvl w:ilvl="3" w:tplc="6778BBE4">
      <w:start w:val="1"/>
      <w:numFmt w:val="lowerLetter"/>
      <w:lvlText w:val="%4)"/>
      <w:lvlJc w:val="left"/>
      <w:pPr>
        <w:ind w:left="2880" w:hanging="360"/>
      </w:pPr>
      <w:rPr>
        <w:rFonts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8" w15:restartNumberingAfterBreak="0">
    <w:nsid w:val="7AF551AE"/>
    <w:multiLevelType w:val="hybridMultilevel"/>
    <w:tmpl w:val="BB649518"/>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09" w15:restartNumberingAfterBreak="0">
    <w:nsid w:val="7B0D67A1"/>
    <w:multiLevelType w:val="hybridMultilevel"/>
    <w:tmpl w:val="905C859A"/>
    <w:lvl w:ilvl="0" w:tplc="04100011">
      <w:start w:val="1"/>
      <w:numFmt w:val="decimal"/>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10" w15:restartNumberingAfterBreak="0">
    <w:nsid w:val="7B413244"/>
    <w:multiLevelType w:val="hybridMultilevel"/>
    <w:tmpl w:val="4CAE1CB8"/>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1" w15:restartNumberingAfterBreak="0">
    <w:nsid w:val="7BEA260F"/>
    <w:multiLevelType w:val="hybridMultilevel"/>
    <w:tmpl w:val="D7BCD68E"/>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2" w15:restartNumberingAfterBreak="0">
    <w:nsid w:val="7CE6638F"/>
    <w:multiLevelType w:val="hybridMultilevel"/>
    <w:tmpl w:val="7A766426"/>
    <w:lvl w:ilvl="0" w:tplc="D6422998">
      <w:start w:val="7"/>
      <w:numFmt w:val="bullet"/>
      <w:lvlText w:val=""/>
      <w:lvlJc w:val="left"/>
      <w:pPr>
        <w:ind w:left="720" w:hanging="360"/>
      </w:pPr>
      <w:rPr>
        <w:rFonts w:ascii="Symbol" w:hAnsi="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3" w15:restartNumberingAfterBreak="0">
    <w:nsid w:val="7E5B41BF"/>
    <w:multiLevelType w:val="hybridMultilevel"/>
    <w:tmpl w:val="039855B8"/>
    <w:lvl w:ilvl="0" w:tplc="D6422998">
      <w:start w:val="7"/>
      <w:numFmt w:val="bullet"/>
      <w:lvlText w:val=""/>
      <w:lvlJc w:val="left"/>
      <w:pPr>
        <w:ind w:left="720" w:hanging="360"/>
      </w:pPr>
      <w:rPr>
        <w:rFonts w:ascii="Symbol" w:hAnsi="Symbol" w:hint="default"/>
        <w:color w:val="auto"/>
      </w:rPr>
    </w:lvl>
    <w:lvl w:ilvl="1" w:tplc="433EF880">
      <w:start w:val="1"/>
      <w:numFmt w:val="bullet"/>
      <w:lvlText w:val="-"/>
      <w:lvlJc w:val="left"/>
      <w:pPr>
        <w:ind w:left="720" w:hanging="360"/>
      </w:pPr>
      <w:rPr>
        <w:rFonts w:ascii="Times New Roman" w:hAnsi="Times New Roman" w:cs="Times New Roman" w:hint="default"/>
      </w:rPr>
    </w:lvl>
    <w:lvl w:ilvl="2" w:tplc="04100003">
      <w:start w:val="1"/>
      <w:numFmt w:val="bullet"/>
      <w:lvlText w:val="o"/>
      <w:lvlJc w:val="left"/>
      <w:pPr>
        <w:ind w:left="1080" w:hanging="360"/>
      </w:pPr>
      <w:rPr>
        <w:rFonts w:ascii="Courier New" w:hAnsi="Courier New" w:cs="Courier New"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4" w15:restartNumberingAfterBreak="0">
    <w:nsid w:val="7E654643"/>
    <w:multiLevelType w:val="hybridMultilevel"/>
    <w:tmpl w:val="5B54F8AE"/>
    <w:lvl w:ilvl="0" w:tplc="433EF880">
      <w:start w:val="1"/>
      <w:numFmt w:val="bullet"/>
      <w:lvlText w:val="-"/>
      <w:lvlJc w:val="left"/>
      <w:pPr>
        <w:ind w:left="720" w:hanging="360"/>
      </w:pPr>
      <w:rPr>
        <w:rFonts w:ascii="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433EF880">
      <w:start w:val="1"/>
      <w:numFmt w:val="bullet"/>
      <w:lvlText w:val="-"/>
      <w:lvlJc w:val="left"/>
      <w:pPr>
        <w:ind w:left="720" w:hanging="360"/>
      </w:pPr>
      <w:rPr>
        <w:rFonts w:ascii="Times New Roman" w:hAnsi="Times New Roman" w:cs="Times New Roman"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5" w15:restartNumberingAfterBreak="0">
    <w:nsid w:val="7EE61480"/>
    <w:multiLevelType w:val="hybridMultilevel"/>
    <w:tmpl w:val="65B08080"/>
    <w:lvl w:ilvl="0" w:tplc="433EF880">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6" w15:restartNumberingAfterBreak="0">
    <w:nsid w:val="7EFD772C"/>
    <w:multiLevelType w:val="hybridMultilevel"/>
    <w:tmpl w:val="5B8CA416"/>
    <w:lvl w:ilvl="0" w:tplc="00000001">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7" w15:restartNumberingAfterBreak="0">
    <w:nsid w:val="7F4843A9"/>
    <w:multiLevelType w:val="hybridMultilevel"/>
    <w:tmpl w:val="C0D437D6"/>
    <w:lvl w:ilvl="0" w:tplc="433EF880">
      <w:start w:val="1"/>
      <w:numFmt w:val="bullet"/>
      <w:lvlText w:val="-"/>
      <w:lvlJc w:val="left"/>
      <w:pPr>
        <w:ind w:left="1440" w:hanging="360"/>
      </w:pPr>
      <w:rPr>
        <w:rFonts w:ascii="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18" w15:restartNumberingAfterBreak="0">
    <w:nsid w:val="7F8E4C75"/>
    <w:multiLevelType w:val="hybridMultilevel"/>
    <w:tmpl w:val="F654B1BE"/>
    <w:lvl w:ilvl="0" w:tplc="00000001">
      <w:start w:val="1"/>
      <w:numFmt w:val="bullet"/>
      <w:lvlText w:val="•"/>
      <w:lvlJc w:val="left"/>
      <w:pPr>
        <w:ind w:left="360" w:hanging="360"/>
      </w:p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9" w15:restartNumberingAfterBreak="0">
    <w:nsid w:val="7F984C8B"/>
    <w:multiLevelType w:val="hybridMultilevel"/>
    <w:tmpl w:val="DBC815F4"/>
    <w:lvl w:ilvl="0" w:tplc="00000001">
      <w:start w:val="1"/>
      <w:numFmt w:val="bullet"/>
      <w:lvlText w:val="•"/>
      <w:lvlJc w:val="left"/>
      <w:pPr>
        <w:ind w:left="360" w:hanging="360"/>
      </w:pPr>
      <w:rPr>
        <w:rFonts w:hint="default"/>
        <w:color w:val="auto"/>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295"/>
  </w:num>
  <w:num w:numId="2">
    <w:abstractNumId w:val="307"/>
  </w:num>
  <w:num w:numId="3">
    <w:abstractNumId w:val="78"/>
  </w:num>
  <w:num w:numId="4">
    <w:abstractNumId w:val="305"/>
  </w:num>
  <w:num w:numId="5">
    <w:abstractNumId w:val="262"/>
  </w:num>
  <w:num w:numId="6">
    <w:abstractNumId w:val="92"/>
  </w:num>
  <w:num w:numId="7">
    <w:abstractNumId w:val="285"/>
  </w:num>
  <w:num w:numId="8">
    <w:abstractNumId w:val="156"/>
  </w:num>
  <w:num w:numId="9">
    <w:abstractNumId w:val="90"/>
  </w:num>
  <w:num w:numId="10">
    <w:abstractNumId w:val="120"/>
  </w:num>
  <w:num w:numId="11">
    <w:abstractNumId w:val="238"/>
  </w:num>
  <w:num w:numId="12">
    <w:abstractNumId w:val="317"/>
  </w:num>
  <w:num w:numId="13">
    <w:abstractNumId w:val="213"/>
  </w:num>
  <w:num w:numId="14">
    <w:abstractNumId w:val="243"/>
  </w:num>
  <w:num w:numId="15">
    <w:abstractNumId w:val="192"/>
  </w:num>
  <w:num w:numId="16">
    <w:abstractNumId w:val="9"/>
  </w:num>
  <w:num w:numId="17">
    <w:abstractNumId w:val="231"/>
  </w:num>
  <w:num w:numId="18">
    <w:abstractNumId w:val="270"/>
  </w:num>
  <w:num w:numId="19">
    <w:abstractNumId w:val="38"/>
  </w:num>
  <w:num w:numId="20">
    <w:abstractNumId w:val="27"/>
  </w:num>
  <w:num w:numId="21">
    <w:abstractNumId w:val="110"/>
  </w:num>
  <w:num w:numId="22">
    <w:abstractNumId w:val="31"/>
  </w:num>
  <w:num w:numId="23">
    <w:abstractNumId w:val="179"/>
  </w:num>
  <w:num w:numId="24">
    <w:abstractNumId w:val="57"/>
  </w:num>
  <w:num w:numId="25">
    <w:abstractNumId w:val="122"/>
  </w:num>
  <w:num w:numId="26">
    <w:abstractNumId w:val="99"/>
  </w:num>
  <w:num w:numId="27">
    <w:abstractNumId w:val="125"/>
  </w:num>
  <w:num w:numId="28">
    <w:abstractNumId w:val="273"/>
  </w:num>
  <w:num w:numId="29">
    <w:abstractNumId w:val="283"/>
  </w:num>
  <w:num w:numId="30">
    <w:abstractNumId w:val="124"/>
  </w:num>
  <w:num w:numId="31">
    <w:abstractNumId w:val="304"/>
  </w:num>
  <w:num w:numId="32">
    <w:abstractNumId w:val="173"/>
  </w:num>
  <w:num w:numId="33">
    <w:abstractNumId w:val="245"/>
  </w:num>
  <w:num w:numId="34">
    <w:abstractNumId w:val="61"/>
  </w:num>
  <w:num w:numId="35">
    <w:abstractNumId w:val="162"/>
  </w:num>
  <w:num w:numId="36">
    <w:abstractNumId w:val="58"/>
  </w:num>
  <w:num w:numId="37">
    <w:abstractNumId w:val="237"/>
  </w:num>
  <w:num w:numId="38">
    <w:abstractNumId w:val="256"/>
  </w:num>
  <w:num w:numId="39">
    <w:abstractNumId w:val="235"/>
  </w:num>
  <w:num w:numId="40">
    <w:abstractNumId w:val="219"/>
  </w:num>
  <w:num w:numId="41">
    <w:abstractNumId w:val="30"/>
  </w:num>
  <w:num w:numId="42">
    <w:abstractNumId w:val="278"/>
  </w:num>
  <w:num w:numId="43">
    <w:abstractNumId w:val="84"/>
  </w:num>
  <w:num w:numId="44">
    <w:abstractNumId w:val="300"/>
  </w:num>
  <w:num w:numId="45">
    <w:abstractNumId w:val="113"/>
  </w:num>
  <w:num w:numId="46">
    <w:abstractNumId w:val="311"/>
  </w:num>
  <w:num w:numId="47">
    <w:abstractNumId w:val="95"/>
  </w:num>
  <w:num w:numId="48">
    <w:abstractNumId w:val="0"/>
  </w:num>
  <w:num w:numId="49">
    <w:abstractNumId w:val="141"/>
  </w:num>
  <w:num w:numId="50">
    <w:abstractNumId w:val="159"/>
  </w:num>
  <w:num w:numId="51">
    <w:abstractNumId w:val="6"/>
  </w:num>
  <w:num w:numId="52">
    <w:abstractNumId w:val="277"/>
  </w:num>
  <w:num w:numId="53">
    <w:abstractNumId w:val="274"/>
  </w:num>
  <w:num w:numId="54">
    <w:abstractNumId w:val="246"/>
  </w:num>
  <w:num w:numId="55">
    <w:abstractNumId w:val="25"/>
  </w:num>
  <w:num w:numId="56">
    <w:abstractNumId w:val="191"/>
  </w:num>
  <w:num w:numId="57">
    <w:abstractNumId w:val="303"/>
  </w:num>
  <w:num w:numId="58">
    <w:abstractNumId w:val="299"/>
  </w:num>
  <w:num w:numId="59">
    <w:abstractNumId w:val="230"/>
  </w:num>
  <w:num w:numId="60">
    <w:abstractNumId w:val="48"/>
  </w:num>
  <w:num w:numId="61">
    <w:abstractNumId w:val="129"/>
  </w:num>
  <w:num w:numId="62">
    <w:abstractNumId w:val="170"/>
  </w:num>
  <w:num w:numId="63">
    <w:abstractNumId w:val="194"/>
  </w:num>
  <w:num w:numId="64">
    <w:abstractNumId w:val="74"/>
  </w:num>
  <w:num w:numId="65">
    <w:abstractNumId w:val="18"/>
  </w:num>
  <w:num w:numId="66">
    <w:abstractNumId w:val="271"/>
  </w:num>
  <w:num w:numId="67">
    <w:abstractNumId w:val="184"/>
  </w:num>
  <w:num w:numId="68">
    <w:abstractNumId w:val="310"/>
  </w:num>
  <w:num w:numId="69">
    <w:abstractNumId w:val="282"/>
  </w:num>
  <w:num w:numId="70">
    <w:abstractNumId w:val="172"/>
  </w:num>
  <w:num w:numId="71">
    <w:abstractNumId w:val="137"/>
  </w:num>
  <w:num w:numId="72">
    <w:abstractNumId w:val="281"/>
  </w:num>
  <w:num w:numId="73">
    <w:abstractNumId w:val="158"/>
  </w:num>
  <w:num w:numId="74">
    <w:abstractNumId w:val="182"/>
  </w:num>
  <w:num w:numId="75">
    <w:abstractNumId w:val="81"/>
  </w:num>
  <w:num w:numId="76">
    <w:abstractNumId w:val="64"/>
  </w:num>
  <w:num w:numId="77">
    <w:abstractNumId w:val="244"/>
  </w:num>
  <w:num w:numId="78">
    <w:abstractNumId w:val="51"/>
  </w:num>
  <w:num w:numId="79">
    <w:abstractNumId w:val="217"/>
  </w:num>
  <w:num w:numId="80">
    <w:abstractNumId w:val="127"/>
  </w:num>
  <w:num w:numId="81">
    <w:abstractNumId w:val="59"/>
  </w:num>
  <w:num w:numId="82">
    <w:abstractNumId w:val="166"/>
  </w:num>
  <w:num w:numId="83">
    <w:abstractNumId w:val="308"/>
  </w:num>
  <w:num w:numId="84">
    <w:abstractNumId w:val="236"/>
  </w:num>
  <w:num w:numId="85">
    <w:abstractNumId w:val="276"/>
  </w:num>
  <w:num w:numId="86">
    <w:abstractNumId w:val="89"/>
  </w:num>
  <w:num w:numId="87">
    <w:abstractNumId w:val="151"/>
  </w:num>
  <w:num w:numId="88">
    <w:abstractNumId w:val="75"/>
  </w:num>
  <w:num w:numId="89">
    <w:abstractNumId w:val="52"/>
  </w:num>
  <w:num w:numId="90">
    <w:abstractNumId w:val="56"/>
  </w:num>
  <w:num w:numId="91">
    <w:abstractNumId w:val="177"/>
  </w:num>
  <w:num w:numId="92">
    <w:abstractNumId w:val="306"/>
  </w:num>
  <w:num w:numId="93">
    <w:abstractNumId w:val="24"/>
  </w:num>
  <w:num w:numId="94">
    <w:abstractNumId w:val="91"/>
  </w:num>
  <w:num w:numId="95">
    <w:abstractNumId w:val="104"/>
  </w:num>
  <w:num w:numId="96">
    <w:abstractNumId w:val="314"/>
  </w:num>
  <w:num w:numId="97">
    <w:abstractNumId w:val="165"/>
  </w:num>
  <w:num w:numId="98">
    <w:abstractNumId w:val="222"/>
  </w:num>
  <w:num w:numId="99">
    <w:abstractNumId w:val="115"/>
  </w:num>
  <w:num w:numId="100">
    <w:abstractNumId w:val="296"/>
  </w:num>
  <w:num w:numId="101">
    <w:abstractNumId w:val="139"/>
  </w:num>
  <w:num w:numId="102">
    <w:abstractNumId w:val="178"/>
  </w:num>
  <w:num w:numId="103">
    <w:abstractNumId w:val="37"/>
  </w:num>
  <w:num w:numId="104">
    <w:abstractNumId w:val="196"/>
  </w:num>
  <w:num w:numId="105">
    <w:abstractNumId w:val="142"/>
  </w:num>
  <w:num w:numId="106">
    <w:abstractNumId w:val="180"/>
  </w:num>
  <w:num w:numId="107">
    <w:abstractNumId w:val="249"/>
  </w:num>
  <w:num w:numId="108">
    <w:abstractNumId w:val="257"/>
  </w:num>
  <w:num w:numId="109">
    <w:abstractNumId w:val="185"/>
  </w:num>
  <w:num w:numId="110">
    <w:abstractNumId w:val="55"/>
  </w:num>
  <w:num w:numId="111">
    <w:abstractNumId w:val="108"/>
  </w:num>
  <w:num w:numId="112">
    <w:abstractNumId w:val="187"/>
  </w:num>
  <w:num w:numId="113">
    <w:abstractNumId w:val="70"/>
  </w:num>
  <w:num w:numId="114">
    <w:abstractNumId w:val="152"/>
  </w:num>
  <w:num w:numId="115">
    <w:abstractNumId w:val="146"/>
  </w:num>
  <w:num w:numId="116">
    <w:abstractNumId w:val="239"/>
  </w:num>
  <w:num w:numId="117">
    <w:abstractNumId w:val="11"/>
  </w:num>
  <w:num w:numId="118">
    <w:abstractNumId w:val="15"/>
  </w:num>
  <w:num w:numId="119">
    <w:abstractNumId w:val="286"/>
  </w:num>
  <w:num w:numId="120">
    <w:abstractNumId w:val="102"/>
  </w:num>
  <w:num w:numId="121">
    <w:abstractNumId w:val="96"/>
  </w:num>
  <w:num w:numId="122">
    <w:abstractNumId w:val="255"/>
  </w:num>
  <w:num w:numId="123">
    <w:abstractNumId w:val="190"/>
  </w:num>
  <w:num w:numId="124">
    <w:abstractNumId w:val="60"/>
  </w:num>
  <w:num w:numId="125">
    <w:abstractNumId w:val="19"/>
  </w:num>
  <w:num w:numId="126">
    <w:abstractNumId w:val="101"/>
  </w:num>
  <w:num w:numId="127">
    <w:abstractNumId w:val="16"/>
  </w:num>
  <w:num w:numId="128">
    <w:abstractNumId w:val="35"/>
  </w:num>
  <w:num w:numId="129">
    <w:abstractNumId w:val="123"/>
  </w:num>
  <w:num w:numId="130">
    <w:abstractNumId w:val="85"/>
  </w:num>
  <w:num w:numId="131">
    <w:abstractNumId w:val="288"/>
  </w:num>
  <w:num w:numId="132">
    <w:abstractNumId w:val="168"/>
  </w:num>
  <w:num w:numId="133">
    <w:abstractNumId w:val="161"/>
  </w:num>
  <w:num w:numId="134">
    <w:abstractNumId w:val="207"/>
  </w:num>
  <w:num w:numId="135">
    <w:abstractNumId w:val="287"/>
  </w:num>
  <w:num w:numId="136">
    <w:abstractNumId w:val="241"/>
  </w:num>
  <w:num w:numId="137">
    <w:abstractNumId w:val="206"/>
  </w:num>
  <w:num w:numId="138">
    <w:abstractNumId w:val="226"/>
  </w:num>
  <w:num w:numId="139">
    <w:abstractNumId w:val="205"/>
  </w:num>
  <w:num w:numId="140">
    <w:abstractNumId w:val="167"/>
  </w:num>
  <w:num w:numId="141">
    <w:abstractNumId w:val="204"/>
  </w:num>
  <w:num w:numId="142">
    <w:abstractNumId w:val="66"/>
  </w:num>
  <w:num w:numId="143">
    <w:abstractNumId w:val="98"/>
  </w:num>
  <w:num w:numId="144">
    <w:abstractNumId w:val="302"/>
  </w:num>
  <w:num w:numId="145">
    <w:abstractNumId w:val="253"/>
  </w:num>
  <w:num w:numId="146">
    <w:abstractNumId w:val="88"/>
  </w:num>
  <w:num w:numId="147">
    <w:abstractNumId w:val="250"/>
  </w:num>
  <w:num w:numId="148">
    <w:abstractNumId w:val="109"/>
  </w:num>
  <w:num w:numId="149">
    <w:abstractNumId w:val="254"/>
  </w:num>
  <w:num w:numId="150">
    <w:abstractNumId w:val="266"/>
  </w:num>
  <w:num w:numId="151">
    <w:abstractNumId w:val="46"/>
  </w:num>
  <w:num w:numId="152">
    <w:abstractNumId w:val="83"/>
  </w:num>
  <w:num w:numId="153">
    <w:abstractNumId w:val="34"/>
  </w:num>
  <w:num w:numId="154">
    <w:abstractNumId w:val="284"/>
  </w:num>
  <w:num w:numId="155">
    <w:abstractNumId w:val="195"/>
  </w:num>
  <w:num w:numId="156">
    <w:abstractNumId w:val="193"/>
  </w:num>
  <w:num w:numId="157">
    <w:abstractNumId w:val="293"/>
  </w:num>
  <w:num w:numId="158">
    <w:abstractNumId w:val="157"/>
  </w:num>
  <w:num w:numId="159">
    <w:abstractNumId w:val="163"/>
  </w:num>
  <w:num w:numId="160">
    <w:abstractNumId w:val="201"/>
  </w:num>
  <w:num w:numId="161">
    <w:abstractNumId w:val="147"/>
  </w:num>
  <w:num w:numId="162">
    <w:abstractNumId w:val="73"/>
  </w:num>
  <w:num w:numId="163">
    <w:abstractNumId w:val="67"/>
  </w:num>
  <w:num w:numId="164">
    <w:abstractNumId w:val="63"/>
  </w:num>
  <w:num w:numId="165">
    <w:abstractNumId w:val="267"/>
  </w:num>
  <w:num w:numId="166">
    <w:abstractNumId w:val="29"/>
  </w:num>
  <w:num w:numId="167">
    <w:abstractNumId w:val="188"/>
  </w:num>
  <w:num w:numId="168">
    <w:abstractNumId w:val="7"/>
  </w:num>
  <w:num w:numId="169">
    <w:abstractNumId w:val="220"/>
  </w:num>
  <w:num w:numId="170">
    <w:abstractNumId w:val="218"/>
  </w:num>
  <w:num w:numId="171">
    <w:abstractNumId w:val="143"/>
  </w:num>
  <w:num w:numId="172">
    <w:abstractNumId w:val="275"/>
  </w:num>
  <w:num w:numId="173">
    <w:abstractNumId w:val="189"/>
  </w:num>
  <w:num w:numId="174">
    <w:abstractNumId w:val="117"/>
  </w:num>
  <w:num w:numId="175">
    <w:abstractNumId w:val="261"/>
  </w:num>
  <w:num w:numId="176">
    <w:abstractNumId w:val="316"/>
  </w:num>
  <w:num w:numId="177">
    <w:abstractNumId w:val="43"/>
  </w:num>
  <w:num w:numId="178">
    <w:abstractNumId w:val="208"/>
  </w:num>
  <w:num w:numId="179">
    <w:abstractNumId w:val="268"/>
  </w:num>
  <w:num w:numId="180">
    <w:abstractNumId w:val="5"/>
  </w:num>
  <w:num w:numId="181">
    <w:abstractNumId w:val="47"/>
  </w:num>
  <w:num w:numId="182">
    <w:abstractNumId w:val="242"/>
  </w:num>
  <w:num w:numId="183">
    <w:abstractNumId w:val="183"/>
  </w:num>
  <w:num w:numId="184">
    <w:abstractNumId w:val="45"/>
  </w:num>
  <w:num w:numId="185">
    <w:abstractNumId w:val="248"/>
  </w:num>
  <w:num w:numId="186">
    <w:abstractNumId w:val="100"/>
  </w:num>
  <w:num w:numId="187">
    <w:abstractNumId w:val="135"/>
  </w:num>
  <w:num w:numId="188">
    <w:abstractNumId w:val="264"/>
  </w:num>
  <w:num w:numId="189">
    <w:abstractNumId w:val="10"/>
  </w:num>
  <w:num w:numId="190">
    <w:abstractNumId w:val="228"/>
  </w:num>
  <w:num w:numId="191">
    <w:abstractNumId w:val="53"/>
  </w:num>
  <w:num w:numId="192">
    <w:abstractNumId w:val="223"/>
  </w:num>
  <w:num w:numId="193">
    <w:abstractNumId w:val="200"/>
  </w:num>
  <w:num w:numId="194">
    <w:abstractNumId w:val="309"/>
  </w:num>
  <w:num w:numId="195">
    <w:abstractNumId w:val="103"/>
  </w:num>
  <w:num w:numId="196">
    <w:abstractNumId w:val="197"/>
  </w:num>
  <w:num w:numId="197">
    <w:abstractNumId w:val="227"/>
  </w:num>
  <w:num w:numId="198">
    <w:abstractNumId w:val="138"/>
  </w:num>
  <w:num w:numId="199">
    <w:abstractNumId w:val="42"/>
  </w:num>
  <w:num w:numId="200">
    <w:abstractNumId w:val="140"/>
  </w:num>
  <w:num w:numId="201">
    <w:abstractNumId w:val="32"/>
  </w:num>
  <w:num w:numId="202">
    <w:abstractNumId w:val="132"/>
  </w:num>
  <w:num w:numId="203">
    <w:abstractNumId w:val="97"/>
  </w:num>
  <w:num w:numId="204">
    <w:abstractNumId w:val="269"/>
  </w:num>
  <w:num w:numId="205">
    <w:abstractNumId w:val="54"/>
  </w:num>
  <w:num w:numId="206">
    <w:abstractNumId w:val="315"/>
  </w:num>
  <w:num w:numId="207">
    <w:abstractNumId w:val="20"/>
  </w:num>
  <w:num w:numId="208">
    <w:abstractNumId w:val="33"/>
  </w:num>
  <w:num w:numId="209">
    <w:abstractNumId w:val="94"/>
  </w:num>
  <w:num w:numId="210">
    <w:abstractNumId w:val="40"/>
  </w:num>
  <w:num w:numId="211">
    <w:abstractNumId w:val="119"/>
  </w:num>
  <w:num w:numId="212">
    <w:abstractNumId w:val="297"/>
  </w:num>
  <w:num w:numId="213">
    <w:abstractNumId w:val="62"/>
  </w:num>
  <w:num w:numId="214">
    <w:abstractNumId w:val="105"/>
  </w:num>
  <w:num w:numId="215">
    <w:abstractNumId w:val="164"/>
  </w:num>
  <w:num w:numId="216">
    <w:abstractNumId w:val="8"/>
  </w:num>
  <w:num w:numId="217">
    <w:abstractNumId w:val="93"/>
  </w:num>
  <w:num w:numId="218">
    <w:abstractNumId w:val="294"/>
  </w:num>
  <w:num w:numId="219">
    <w:abstractNumId w:val="203"/>
  </w:num>
  <w:num w:numId="220">
    <w:abstractNumId w:val="216"/>
  </w:num>
  <w:num w:numId="221">
    <w:abstractNumId w:val="106"/>
  </w:num>
  <w:num w:numId="222">
    <w:abstractNumId w:val="280"/>
  </w:num>
  <w:num w:numId="223">
    <w:abstractNumId w:val="233"/>
  </w:num>
  <w:num w:numId="224">
    <w:abstractNumId w:val="3"/>
  </w:num>
  <w:num w:numId="225">
    <w:abstractNumId w:val="82"/>
  </w:num>
  <w:num w:numId="226">
    <w:abstractNumId w:val="169"/>
  </w:num>
  <w:num w:numId="227">
    <w:abstractNumId w:val="116"/>
  </w:num>
  <w:num w:numId="228">
    <w:abstractNumId w:val="133"/>
  </w:num>
  <w:num w:numId="229">
    <w:abstractNumId w:val="272"/>
  </w:num>
  <w:num w:numId="230">
    <w:abstractNumId w:val="76"/>
  </w:num>
  <w:num w:numId="231">
    <w:abstractNumId w:val="36"/>
  </w:num>
  <w:num w:numId="232">
    <w:abstractNumId w:val="23"/>
  </w:num>
  <w:num w:numId="233">
    <w:abstractNumId w:val="229"/>
  </w:num>
  <w:num w:numId="234">
    <w:abstractNumId w:val="126"/>
  </w:num>
  <w:num w:numId="235">
    <w:abstractNumId w:val="174"/>
  </w:num>
  <w:num w:numId="236">
    <w:abstractNumId w:val="44"/>
  </w:num>
  <w:num w:numId="237">
    <w:abstractNumId w:val="210"/>
  </w:num>
  <w:num w:numId="238">
    <w:abstractNumId w:val="301"/>
  </w:num>
  <w:num w:numId="239">
    <w:abstractNumId w:val="80"/>
  </w:num>
  <w:num w:numId="240">
    <w:abstractNumId w:val="240"/>
  </w:num>
  <w:num w:numId="241">
    <w:abstractNumId w:val="298"/>
  </w:num>
  <w:num w:numId="242">
    <w:abstractNumId w:val="176"/>
  </w:num>
  <w:num w:numId="243">
    <w:abstractNumId w:val="144"/>
  </w:num>
  <w:num w:numId="244">
    <w:abstractNumId w:val="313"/>
  </w:num>
  <w:num w:numId="245">
    <w:abstractNumId w:val="107"/>
  </w:num>
  <w:num w:numId="246">
    <w:abstractNumId w:val="118"/>
  </w:num>
  <w:num w:numId="247">
    <w:abstractNumId w:val="41"/>
  </w:num>
  <w:num w:numId="248">
    <w:abstractNumId w:val="224"/>
  </w:num>
  <w:num w:numId="249">
    <w:abstractNumId w:val="21"/>
  </w:num>
  <w:num w:numId="250">
    <w:abstractNumId w:val="71"/>
  </w:num>
  <w:num w:numId="251">
    <w:abstractNumId w:val="198"/>
  </w:num>
  <w:num w:numId="252">
    <w:abstractNumId w:val="1"/>
  </w:num>
  <w:num w:numId="253">
    <w:abstractNumId w:val="145"/>
  </w:num>
  <w:num w:numId="254">
    <w:abstractNumId w:val="312"/>
  </w:num>
  <w:num w:numId="255">
    <w:abstractNumId w:val="291"/>
  </w:num>
  <w:num w:numId="256">
    <w:abstractNumId w:val="150"/>
  </w:num>
  <w:num w:numId="257">
    <w:abstractNumId w:val="319"/>
  </w:num>
  <w:num w:numId="258">
    <w:abstractNumId w:val="87"/>
  </w:num>
  <w:num w:numId="259">
    <w:abstractNumId w:val="65"/>
  </w:num>
  <w:num w:numId="260">
    <w:abstractNumId w:val="214"/>
  </w:num>
  <w:num w:numId="261">
    <w:abstractNumId w:val="14"/>
  </w:num>
  <w:num w:numId="262">
    <w:abstractNumId w:val="79"/>
  </w:num>
  <w:num w:numId="263">
    <w:abstractNumId w:val="28"/>
  </w:num>
  <w:num w:numId="264">
    <w:abstractNumId w:val="13"/>
  </w:num>
  <w:num w:numId="265">
    <w:abstractNumId w:val="199"/>
  </w:num>
  <w:num w:numId="266">
    <w:abstractNumId w:val="289"/>
  </w:num>
  <w:num w:numId="267">
    <w:abstractNumId w:val="202"/>
  </w:num>
  <w:num w:numId="268">
    <w:abstractNumId w:val="279"/>
  </w:num>
  <w:num w:numId="269">
    <w:abstractNumId w:val="69"/>
  </w:num>
  <w:num w:numId="270">
    <w:abstractNumId w:val="112"/>
  </w:num>
  <w:num w:numId="271">
    <w:abstractNumId w:val="265"/>
  </w:num>
  <w:num w:numId="272">
    <w:abstractNumId w:val="39"/>
  </w:num>
  <w:num w:numId="273">
    <w:abstractNumId w:val="292"/>
  </w:num>
  <w:num w:numId="274">
    <w:abstractNumId w:val="121"/>
  </w:num>
  <w:num w:numId="275">
    <w:abstractNumId w:val="211"/>
  </w:num>
  <w:num w:numId="276">
    <w:abstractNumId w:val="148"/>
  </w:num>
  <w:num w:numId="277">
    <w:abstractNumId w:val="221"/>
  </w:num>
  <w:num w:numId="278">
    <w:abstractNumId w:val="186"/>
  </w:num>
  <w:num w:numId="279">
    <w:abstractNumId w:val="111"/>
  </w:num>
  <w:num w:numId="280">
    <w:abstractNumId w:val="252"/>
  </w:num>
  <w:num w:numId="281">
    <w:abstractNumId w:val="153"/>
  </w:num>
  <w:num w:numId="282">
    <w:abstractNumId w:val="155"/>
  </w:num>
  <w:num w:numId="283">
    <w:abstractNumId w:val="22"/>
  </w:num>
  <w:num w:numId="284">
    <w:abstractNumId w:val="128"/>
  </w:num>
  <w:num w:numId="285">
    <w:abstractNumId w:val="247"/>
  </w:num>
  <w:num w:numId="286">
    <w:abstractNumId w:val="258"/>
  </w:num>
  <w:num w:numId="287">
    <w:abstractNumId w:val="134"/>
  </w:num>
  <w:num w:numId="288">
    <w:abstractNumId w:val="175"/>
  </w:num>
  <w:num w:numId="289">
    <w:abstractNumId w:val="209"/>
  </w:num>
  <w:num w:numId="290">
    <w:abstractNumId w:val="131"/>
  </w:num>
  <w:num w:numId="291">
    <w:abstractNumId w:val="181"/>
  </w:num>
  <w:num w:numId="292">
    <w:abstractNumId w:val="251"/>
  </w:num>
  <w:num w:numId="293">
    <w:abstractNumId w:val="50"/>
  </w:num>
  <w:num w:numId="294">
    <w:abstractNumId w:val="215"/>
  </w:num>
  <w:num w:numId="295">
    <w:abstractNumId w:val="2"/>
  </w:num>
  <w:num w:numId="296">
    <w:abstractNumId w:val="212"/>
  </w:num>
  <w:num w:numId="297">
    <w:abstractNumId w:val="318"/>
  </w:num>
  <w:num w:numId="298">
    <w:abstractNumId w:val="130"/>
  </w:num>
  <w:num w:numId="299">
    <w:abstractNumId w:val="234"/>
  </w:num>
  <w:num w:numId="300">
    <w:abstractNumId w:val="72"/>
  </w:num>
  <w:num w:numId="301">
    <w:abstractNumId w:val="114"/>
  </w:num>
  <w:num w:numId="302">
    <w:abstractNumId w:val="17"/>
  </w:num>
  <w:num w:numId="303">
    <w:abstractNumId w:val="136"/>
  </w:num>
  <w:num w:numId="304">
    <w:abstractNumId w:val="225"/>
  </w:num>
  <w:num w:numId="305">
    <w:abstractNumId w:val="259"/>
  </w:num>
  <w:num w:numId="306">
    <w:abstractNumId w:val="12"/>
  </w:num>
  <w:num w:numId="307">
    <w:abstractNumId w:val="86"/>
  </w:num>
  <w:num w:numId="308">
    <w:abstractNumId w:val="77"/>
  </w:num>
  <w:num w:numId="309">
    <w:abstractNumId w:val="263"/>
  </w:num>
  <w:num w:numId="310">
    <w:abstractNumId w:val="154"/>
  </w:num>
  <w:num w:numId="311">
    <w:abstractNumId w:val="160"/>
  </w:num>
  <w:num w:numId="312">
    <w:abstractNumId w:val="4"/>
  </w:num>
  <w:num w:numId="313">
    <w:abstractNumId w:val="290"/>
  </w:num>
  <w:num w:numId="314">
    <w:abstractNumId w:val="232"/>
  </w:num>
  <w:num w:numId="315">
    <w:abstractNumId w:val="68"/>
  </w:num>
  <w:num w:numId="316">
    <w:abstractNumId w:val="171"/>
  </w:num>
  <w:num w:numId="317">
    <w:abstractNumId w:val="26"/>
  </w:num>
  <w:num w:numId="318">
    <w:abstractNumId w:val="149"/>
  </w:num>
  <w:num w:numId="319">
    <w:abstractNumId w:val="260"/>
  </w:num>
  <w:num w:numId="320">
    <w:abstractNumId w:val="49"/>
  </w:num>
  <w:numIdMacAtCleanup w:val="3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252"/>
    <w:rsid w:val="000009BA"/>
    <w:rsid w:val="00001282"/>
    <w:rsid w:val="000012E4"/>
    <w:rsid w:val="0000242C"/>
    <w:rsid w:val="00003DAC"/>
    <w:rsid w:val="00006D86"/>
    <w:rsid w:val="00010B44"/>
    <w:rsid w:val="000145BD"/>
    <w:rsid w:val="00017CD4"/>
    <w:rsid w:val="00020A5A"/>
    <w:rsid w:val="00020EC3"/>
    <w:rsid w:val="0002434F"/>
    <w:rsid w:val="00030424"/>
    <w:rsid w:val="0003167A"/>
    <w:rsid w:val="00040845"/>
    <w:rsid w:val="00040C77"/>
    <w:rsid w:val="0004300C"/>
    <w:rsid w:val="00044977"/>
    <w:rsid w:val="00044DCE"/>
    <w:rsid w:val="00046DDC"/>
    <w:rsid w:val="00047760"/>
    <w:rsid w:val="00054614"/>
    <w:rsid w:val="000572CE"/>
    <w:rsid w:val="00060B0E"/>
    <w:rsid w:val="00062280"/>
    <w:rsid w:val="000638CD"/>
    <w:rsid w:val="000645F9"/>
    <w:rsid w:val="000657B5"/>
    <w:rsid w:val="00072B48"/>
    <w:rsid w:val="00073168"/>
    <w:rsid w:val="00080C42"/>
    <w:rsid w:val="000810E9"/>
    <w:rsid w:val="00084880"/>
    <w:rsid w:val="00085C49"/>
    <w:rsid w:val="00086E9E"/>
    <w:rsid w:val="00091F34"/>
    <w:rsid w:val="00092843"/>
    <w:rsid w:val="00093C7A"/>
    <w:rsid w:val="000960AF"/>
    <w:rsid w:val="000A0B09"/>
    <w:rsid w:val="000A5334"/>
    <w:rsid w:val="000A62E3"/>
    <w:rsid w:val="000B0E46"/>
    <w:rsid w:val="000B7A7F"/>
    <w:rsid w:val="000C2FE9"/>
    <w:rsid w:val="000C63F6"/>
    <w:rsid w:val="000D1E4E"/>
    <w:rsid w:val="000D312A"/>
    <w:rsid w:val="000D39AE"/>
    <w:rsid w:val="000D4553"/>
    <w:rsid w:val="000D5330"/>
    <w:rsid w:val="000D541A"/>
    <w:rsid w:val="000E1580"/>
    <w:rsid w:val="000E2370"/>
    <w:rsid w:val="000E3235"/>
    <w:rsid w:val="000E43DF"/>
    <w:rsid w:val="000E5297"/>
    <w:rsid w:val="000E7848"/>
    <w:rsid w:val="000F091D"/>
    <w:rsid w:val="000F2AAE"/>
    <w:rsid w:val="000F7CEB"/>
    <w:rsid w:val="00100032"/>
    <w:rsid w:val="00104C4F"/>
    <w:rsid w:val="00106512"/>
    <w:rsid w:val="001068E6"/>
    <w:rsid w:val="001105A4"/>
    <w:rsid w:val="00112EE0"/>
    <w:rsid w:val="001148E9"/>
    <w:rsid w:val="00114B3B"/>
    <w:rsid w:val="00120266"/>
    <w:rsid w:val="00124F37"/>
    <w:rsid w:val="001268BC"/>
    <w:rsid w:val="00126D7C"/>
    <w:rsid w:val="00126D97"/>
    <w:rsid w:val="0013031B"/>
    <w:rsid w:val="00132BEA"/>
    <w:rsid w:val="00133765"/>
    <w:rsid w:val="001411C0"/>
    <w:rsid w:val="00141B51"/>
    <w:rsid w:val="00143D5E"/>
    <w:rsid w:val="001440E8"/>
    <w:rsid w:val="00144A52"/>
    <w:rsid w:val="00150F1A"/>
    <w:rsid w:val="00152BB6"/>
    <w:rsid w:val="00155DDE"/>
    <w:rsid w:val="001607C3"/>
    <w:rsid w:val="00163C98"/>
    <w:rsid w:val="00171D19"/>
    <w:rsid w:val="00172DF4"/>
    <w:rsid w:val="0017301F"/>
    <w:rsid w:val="00173E4F"/>
    <w:rsid w:val="0017681A"/>
    <w:rsid w:val="00180309"/>
    <w:rsid w:val="001813E7"/>
    <w:rsid w:val="0018650E"/>
    <w:rsid w:val="001869BB"/>
    <w:rsid w:val="00190359"/>
    <w:rsid w:val="00190BF9"/>
    <w:rsid w:val="00191496"/>
    <w:rsid w:val="00192894"/>
    <w:rsid w:val="00193CA8"/>
    <w:rsid w:val="001964BE"/>
    <w:rsid w:val="001A3D91"/>
    <w:rsid w:val="001A3F7B"/>
    <w:rsid w:val="001A4ABE"/>
    <w:rsid w:val="001A5107"/>
    <w:rsid w:val="001B0090"/>
    <w:rsid w:val="001B12A0"/>
    <w:rsid w:val="001B35BA"/>
    <w:rsid w:val="001B4EE8"/>
    <w:rsid w:val="001B7591"/>
    <w:rsid w:val="001C2DDA"/>
    <w:rsid w:val="001C748F"/>
    <w:rsid w:val="001C7D76"/>
    <w:rsid w:val="001D09B0"/>
    <w:rsid w:val="001D3420"/>
    <w:rsid w:val="001E528A"/>
    <w:rsid w:val="001E541A"/>
    <w:rsid w:val="001F1D63"/>
    <w:rsid w:val="00203B54"/>
    <w:rsid w:val="002044D6"/>
    <w:rsid w:val="00206917"/>
    <w:rsid w:val="002118F6"/>
    <w:rsid w:val="0021639E"/>
    <w:rsid w:val="00216AFE"/>
    <w:rsid w:val="002216F1"/>
    <w:rsid w:val="00223A34"/>
    <w:rsid w:val="002247B0"/>
    <w:rsid w:val="00225307"/>
    <w:rsid w:val="00226A39"/>
    <w:rsid w:val="002270CD"/>
    <w:rsid w:val="0023297C"/>
    <w:rsid w:val="0023322E"/>
    <w:rsid w:val="0024689F"/>
    <w:rsid w:val="00247BD7"/>
    <w:rsid w:val="00247F72"/>
    <w:rsid w:val="0025264C"/>
    <w:rsid w:val="00254923"/>
    <w:rsid w:val="0025582A"/>
    <w:rsid w:val="002674F5"/>
    <w:rsid w:val="00271326"/>
    <w:rsid w:val="002717BD"/>
    <w:rsid w:val="00272167"/>
    <w:rsid w:val="002771A2"/>
    <w:rsid w:val="00282A80"/>
    <w:rsid w:val="0028407F"/>
    <w:rsid w:val="00286149"/>
    <w:rsid w:val="0028735C"/>
    <w:rsid w:val="00290E68"/>
    <w:rsid w:val="002920C6"/>
    <w:rsid w:val="00293F51"/>
    <w:rsid w:val="0029427B"/>
    <w:rsid w:val="002B2EB5"/>
    <w:rsid w:val="002B42A4"/>
    <w:rsid w:val="002B5003"/>
    <w:rsid w:val="002B549E"/>
    <w:rsid w:val="002B78C2"/>
    <w:rsid w:val="002C0669"/>
    <w:rsid w:val="002C299A"/>
    <w:rsid w:val="002C3B01"/>
    <w:rsid w:val="002C418F"/>
    <w:rsid w:val="002D0691"/>
    <w:rsid w:val="002D2016"/>
    <w:rsid w:val="002D3C6B"/>
    <w:rsid w:val="002E19F5"/>
    <w:rsid w:val="002E1F03"/>
    <w:rsid w:val="002E3B6A"/>
    <w:rsid w:val="002F1328"/>
    <w:rsid w:val="002F3B25"/>
    <w:rsid w:val="002F4379"/>
    <w:rsid w:val="002F4A82"/>
    <w:rsid w:val="002F5205"/>
    <w:rsid w:val="002F5414"/>
    <w:rsid w:val="002F641D"/>
    <w:rsid w:val="002F736D"/>
    <w:rsid w:val="002F79EC"/>
    <w:rsid w:val="00304DEF"/>
    <w:rsid w:val="003051C9"/>
    <w:rsid w:val="00310091"/>
    <w:rsid w:val="00310616"/>
    <w:rsid w:val="00310D60"/>
    <w:rsid w:val="003144CD"/>
    <w:rsid w:val="00316D53"/>
    <w:rsid w:val="00320F4D"/>
    <w:rsid w:val="00321AA6"/>
    <w:rsid w:val="00322633"/>
    <w:rsid w:val="00322B08"/>
    <w:rsid w:val="00323149"/>
    <w:rsid w:val="00323F79"/>
    <w:rsid w:val="00323F87"/>
    <w:rsid w:val="00325FBC"/>
    <w:rsid w:val="00327BDD"/>
    <w:rsid w:val="00327D63"/>
    <w:rsid w:val="00336362"/>
    <w:rsid w:val="0033737B"/>
    <w:rsid w:val="0034359B"/>
    <w:rsid w:val="003506CE"/>
    <w:rsid w:val="00352ACE"/>
    <w:rsid w:val="00354834"/>
    <w:rsid w:val="0035597D"/>
    <w:rsid w:val="0036175D"/>
    <w:rsid w:val="00372F2B"/>
    <w:rsid w:val="0037551C"/>
    <w:rsid w:val="00376145"/>
    <w:rsid w:val="00382D5F"/>
    <w:rsid w:val="0038410C"/>
    <w:rsid w:val="00390665"/>
    <w:rsid w:val="003920D1"/>
    <w:rsid w:val="003927DD"/>
    <w:rsid w:val="003930A0"/>
    <w:rsid w:val="003933A0"/>
    <w:rsid w:val="00397624"/>
    <w:rsid w:val="00397AB3"/>
    <w:rsid w:val="003A6A16"/>
    <w:rsid w:val="003B0B64"/>
    <w:rsid w:val="003B0C9F"/>
    <w:rsid w:val="003B2400"/>
    <w:rsid w:val="003B331D"/>
    <w:rsid w:val="003B3801"/>
    <w:rsid w:val="003B5E0F"/>
    <w:rsid w:val="003C1B52"/>
    <w:rsid w:val="003C4B73"/>
    <w:rsid w:val="003D58B2"/>
    <w:rsid w:val="003E085C"/>
    <w:rsid w:val="003E1D22"/>
    <w:rsid w:val="004031E9"/>
    <w:rsid w:val="00404BFE"/>
    <w:rsid w:val="00405459"/>
    <w:rsid w:val="00415FAD"/>
    <w:rsid w:val="00416F3E"/>
    <w:rsid w:val="004200B9"/>
    <w:rsid w:val="004208A3"/>
    <w:rsid w:val="00423500"/>
    <w:rsid w:val="004254E9"/>
    <w:rsid w:val="00425BEE"/>
    <w:rsid w:val="00433066"/>
    <w:rsid w:val="00436AA1"/>
    <w:rsid w:val="00447E36"/>
    <w:rsid w:val="00447F3C"/>
    <w:rsid w:val="00450F49"/>
    <w:rsid w:val="0045123E"/>
    <w:rsid w:val="00452990"/>
    <w:rsid w:val="0045353C"/>
    <w:rsid w:val="004559B8"/>
    <w:rsid w:val="00460AAC"/>
    <w:rsid w:val="004663B2"/>
    <w:rsid w:val="0046745F"/>
    <w:rsid w:val="00470648"/>
    <w:rsid w:val="004741CB"/>
    <w:rsid w:val="00474B9B"/>
    <w:rsid w:val="004761EA"/>
    <w:rsid w:val="0048109B"/>
    <w:rsid w:val="0048199D"/>
    <w:rsid w:val="0048345F"/>
    <w:rsid w:val="0048639C"/>
    <w:rsid w:val="00487808"/>
    <w:rsid w:val="00487963"/>
    <w:rsid w:val="00491C27"/>
    <w:rsid w:val="004945A3"/>
    <w:rsid w:val="0049593E"/>
    <w:rsid w:val="004A09A6"/>
    <w:rsid w:val="004A287A"/>
    <w:rsid w:val="004A496D"/>
    <w:rsid w:val="004A4BD0"/>
    <w:rsid w:val="004A5251"/>
    <w:rsid w:val="004A6579"/>
    <w:rsid w:val="004B04F4"/>
    <w:rsid w:val="004B1673"/>
    <w:rsid w:val="004B4918"/>
    <w:rsid w:val="004B50BC"/>
    <w:rsid w:val="004B5ED7"/>
    <w:rsid w:val="004B70F9"/>
    <w:rsid w:val="004C1679"/>
    <w:rsid w:val="004C359F"/>
    <w:rsid w:val="004C3A3C"/>
    <w:rsid w:val="004C5A37"/>
    <w:rsid w:val="004C611D"/>
    <w:rsid w:val="004C6E3B"/>
    <w:rsid w:val="004D190E"/>
    <w:rsid w:val="004D29DF"/>
    <w:rsid w:val="004D3678"/>
    <w:rsid w:val="004D38ED"/>
    <w:rsid w:val="004D3E10"/>
    <w:rsid w:val="004D49D2"/>
    <w:rsid w:val="004D716F"/>
    <w:rsid w:val="004D7B53"/>
    <w:rsid w:val="004E2132"/>
    <w:rsid w:val="004E4D1A"/>
    <w:rsid w:val="004E5FAA"/>
    <w:rsid w:val="004F29C1"/>
    <w:rsid w:val="004F75CE"/>
    <w:rsid w:val="0050022F"/>
    <w:rsid w:val="00504FB4"/>
    <w:rsid w:val="00510B0F"/>
    <w:rsid w:val="00517772"/>
    <w:rsid w:val="0052064B"/>
    <w:rsid w:val="00521AD0"/>
    <w:rsid w:val="00522727"/>
    <w:rsid w:val="00523D16"/>
    <w:rsid w:val="005300CD"/>
    <w:rsid w:val="00531D5C"/>
    <w:rsid w:val="005324B8"/>
    <w:rsid w:val="0053268D"/>
    <w:rsid w:val="00532A44"/>
    <w:rsid w:val="005353A3"/>
    <w:rsid w:val="00535DEB"/>
    <w:rsid w:val="00541FD4"/>
    <w:rsid w:val="00542C17"/>
    <w:rsid w:val="0054545A"/>
    <w:rsid w:val="00545ED1"/>
    <w:rsid w:val="00546FC7"/>
    <w:rsid w:val="00554DFA"/>
    <w:rsid w:val="005572F2"/>
    <w:rsid w:val="00557888"/>
    <w:rsid w:val="00567F16"/>
    <w:rsid w:val="00572A72"/>
    <w:rsid w:val="00573103"/>
    <w:rsid w:val="005812F4"/>
    <w:rsid w:val="0058638C"/>
    <w:rsid w:val="00591011"/>
    <w:rsid w:val="00593564"/>
    <w:rsid w:val="005940C7"/>
    <w:rsid w:val="0059611B"/>
    <w:rsid w:val="00596EBB"/>
    <w:rsid w:val="005A0278"/>
    <w:rsid w:val="005A0692"/>
    <w:rsid w:val="005A0C7F"/>
    <w:rsid w:val="005A0F85"/>
    <w:rsid w:val="005A1A02"/>
    <w:rsid w:val="005A2FAA"/>
    <w:rsid w:val="005A59E3"/>
    <w:rsid w:val="005A6FF3"/>
    <w:rsid w:val="005A739A"/>
    <w:rsid w:val="005B183E"/>
    <w:rsid w:val="005B259D"/>
    <w:rsid w:val="005B5F51"/>
    <w:rsid w:val="005B7BC5"/>
    <w:rsid w:val="005C2982"/>
    <w:rsid w:val="005C57EA"/>
    <w:rsid w:val="005C70E5"/>
    <w:rsid w:val="005D509E"/>
    <w:rsid w:val="005D6757"/>
    <w:rsid w:val="005D6D1D"/>
    <w:rsid w:val="005D7C25"/>
    <w:rsid w:val="005E0682"/>
    <w:rsid w:val="005F1902"/>
    <w:rsid w:val="005F2326"/>
    <w:rsid w:val="005F2852"/>
    <w:rsid w:val="005F4110"/>
    <w:rsid w:val="005F4ECE"/>
    <w:rsid w:val="00602CE0"/>
    <w:rsid w:val="00605FC7"/>
    <w:rsid w:val="006102C9"/>
    <w:rsid w:val="00615C60"/>
    <w:rsid w:val="00617984"/>
    <w:rsid w:val="00620CC6"/>
    <w:rsid w:val="006219E2"/>
    <w:rsid w:val="00626F8D"/>
    <w:rsid w:val="006334AA"/>
    <w:rsid w:val="006368F4"/>
    <w:rsid w:val="00644F8B"/>
    <w:rsid w:val="00652BA8"/>
    <w:rsid w:val="00653AFE"/>
    <w:rsid w:val="00653D53"/>
    <w:rsid w:val="006561BF"/>
    <w:rsid w:val="00662313"/>
    <w:rsid w:val="00667091"/>
    <w:rsid w:val="00671A51"/>
    <w:rsid w:val="00672346"/>
    <w:rsid w:val="00676FD9"/>
    <w:rsid w:val="0067717A"/>
    <w:rsid w:val="006771ED"/>
    <w:rsid w:val="00681252"/>
    <w:rsid w:val="00681A6F"/>
    <w:rsid w:val="00683166"/>
    <w:rsid w:val="006877A0"/>
    <w:rsid w:val="00687C65"/>
    <w:rsid w:val="00691CD8"/>
    <w:rsid w:val="00695182"/>
    <w:rsid w:val="006A5F88"/>
    <w:rsid w:val="006B1016"/>
    <w:rsid w:val="006B4222"/>
    <w:rsid w:val="006B59A2"/>
    <w:rsid w:val="006C31B3"/>
    <w:rsid w:val="006C330F"/>
    <w:rsid w:val="006C4954"/>
    <w:rsid w:val="006C4CE6"/>
    <w:rsid w:val="006D01DC"/>
    <w:rsid w:val="006D307F"/>
    <w:rsid w:val="006D3AE5"/>
    <w:rsid w:val="006E04AD"/>
    <w:rsid w:val="006E2F59"/>
    <w:rsid w:val="006E43F7"/>
    <w:rsid w:val="006E5AA7"/>
    <w:rsid w:val="006F0098"/>
    <w:rsid w:val="006F54A5"/>
    <w:rsid w:val="006F6226"/>
    <w:rsid w:val="006F78B7"/>
    <w:rsid w:val="007075F3"/>
    <w:rsid w:val="007121FA"/>
    <w:rsid w:val="0071323B"/>
    <w:rsid w:val="00714D00"/>
    <w:rsid w:val="0072058D"/>
    <w:rsid w:val="00720A8A"/>
    <w:rsid w:val="00720D45"/>
    <w:rsid w:val="00720F8B"/>
    <w:rsid w:val="0072374C"/>
    <w:rsid w:val="00723CF0"/>
    <w:rsid w:val="007242AE"/>
    <w:rsid w:val="00724C19"/>
    <w:rsid w:val="00724C44"/>
    <w:rsid w:val="00724D9F"/>
    <w:rsid w:val="007263E5"/>
    <w:rsid w:val="00727475"/>
    <w:rsid w:val="00730DF7"/>
    <w:rsid w:val="007332D7"/>
    <w:rsid w:val="00735A9B"/>
    <w:rsid w:val="007361BF"/>
    <w:rsid w:val="00736708"/>
    <w:rsid w:val="00736742"/>
    <w:rsid w:val="007379C4"/>
    <w:rsid w:val="00737AC4"/>
    <w:rsid w:val="00740B31"/>
    <w:rsid w:val="00746159"/>
    <w:rsid w:val="007513B9"/>
    <w:rsid w:val="00752F6F"/>
    <w:rsid w:val="00755C90"/>
    <w:rsid w:val="0075662B"/>
    <w:rsid w:val="00761363"/>
    <w:rsid w:val="00761A8F"/>
    <w:rsid w:val="0076321A"/>
    <w:rsid w:val="00765092"/>
    <w:rsid w:val="00771147"/>
    <w:rsid w:val="00771CCF"/>
    <w:rsid w:val="00774D28"/>
    <w:rsid w:val="00775D95"/>
    <w:rsid w:val="00784776"/>
    <w:rsid w:val="007859CD"/>
    <w:rsid w:val="007867B0"/>
    <w:rsid w:val="00786980"/>
    <w:rsid w:val="00790853"/>
    <w:rsid w:val="00791417"/>
    <w:rsid w:val="00792276"/>
    <w:rsid w:val="00792A69"/>
    <w:rsid w:val="007944D1"/>
    <w:rsid w:val="00795ADC"/>
    <w:rsid w:val="007A2805"/>
    <w:rsid w:val="007A7B70"/>
    <w:rsid w:val="007A7DED"/>
    <w:rsid w:val="007A7EB3"/>
    <w:rsid w:val="007B3E4C"/>
    <w:rsid w:val="007B6EF5"/>
    <w:rsid w:val="007B7EEA"/>
    <w:rsid w:val="007C0A93"/>
    <w:rsid w:val="007C1ED1"/>
    <w:rsid w:val="007C2FEB"/>
    <w:rsid w:val="007C3FAD"/>
    <w:rsid w:val="007C5C2F"/>
    <w:rsid w:val="007C6B9D"/>
    <w:rsid w:val="007C6FF7"/>
    <w:rsid w:val="007C73AE"/>
    <w:rsid w:val="007D4F24"/>
    <w:rsid w:val="007E110A"/>
    <w:rsid w:val="007E6D83"/>
    <w:rsid w:val="007F0126"/>
    <w:rsid w:val="007F366A"/>
    <w:rsid w:val="007F411C"/>
    <w:rsid w:val="007F6212"/>
    <w:rsid w:val="007F748A"/>
    <w:rsid w:val="00801547"/>
    <w:rsid w:val="0080193A"/>
    <w:rsid w:val="00822D14"/>
    <w:rsid w:val="00826E1D"/>
    <w:rsid w:val="00826EA3"/>
    <w:rsid w:val="0082754E"/>
    <w:rsid w:val="00831F5F"/>
    <w:rsid w:val="00833BA2"/>
    <w:rsid w:val="00834707"/>
    <w:rsid w:val="00836FAE"/>
    <w:rsid w:val="0084325D"/>
    <w:rsid w:val="00845BA5"/>
    <w:rsid w:val="008470F9"/>
    <w:rsid w:val="0084754D"/>
    <w:rsid w:val="00847F6B"/>
    <w:rsid w:val="008538AB"/>
    <w:rsid w:val="0085446F"/>
    <w:rsid w:val="00855868"/>
    <w:rsid w:val="00857BAB"/>
    <w:rsid w:val="0086041C"/>
    <w:rsid w:val="00862628"/>
    <w:rsid w:val="00864B40"/>
    <w:rsid w:val="00866A3B"/>
    <w:rsid w:val="00873E81"/>
    <w:rsid w:val="0087750C"/>
    <w:rsid w:val="00880AE6"/>
    <w:rsid w:val="00884E53"/>
    <w:rsid w:val="00886E1B"/>
    <w:rsid w:val="00890C3E"/>
    <w:rsid w:val="008A0F1D"/>
    <w:rsid w:val="008A190E"/>
    <w:rsid w:val="008A58DF"/>
    <w:rsid w:val="008A5C59"/>
    <w:rsid w:val="008A6E7C"/>
    <w:rsid w:val="008B183B"/>
    <w:rsid w:val="008B273E"/>
    <w:rsid w:val="008C0467"/>
    <w:rsid w:val="008C0A4B"/>
    <w:rsid w:val="008C738F"/>
    <w:rsid w:val="008D1CF4"/>
    <w:rsid w:val="008D2917"/>
    <w:rsid w:val="008D3A16"/>
    <w:rsid w:val="008D3AE4"/>
    <w:rsid w:val="008E7EEE"/>
    <w:rsid w:val="008F194F"/>
    <w:rsid w:val="008F5A12"/>
    <w:rsid w:val="008F65CA"/>
    <w:rsid w:val="009024DA"/>
    <w:rsid w:val="00903657"/>
    <w:rsid w:val="009036DD"/>
    <w:rsid w:val="00911017"/>
    <w:rsid w:val="00911284"/>
    <w:rsid w:val="0091339C"/>
    <w:rsid w:val="00915168"/>
    <w:rsid w:val="00916B75"/>
    <w:rsid w:val="0091727D"/>
    <w:rsid w:val="00917C53"/>
    <w:rsid w:val="00920DA3"/>
    <w:rsid w:val="0092123F"/>
    <w:rsid w:val="00927D0A"/>
    <w:rsid w:val="00933C63"/>
    <w:rsid w:val="00933E65"/>
    <w:rsid w:val="009377AA"/>
    <w:rsid w:val="00937F68"/>
    <w:rsid w:val="00944D33"/>
    <w:rsid w:val="00947FF9"/>
    <w:rsid w:val="0095012E"/>
    <w:rsid w:val="009503D0"/>
    <w:rsid w:val="0095107D"/>
    <w:rsid w:val="00954F85"/>
    <w:rsid w:val="00957FF0"/>
    <w:rsid w:val="00964C99"/>
    <w:rsid w:val="00964FD5"/>
    <w:rsid w:val="00965B41"/>
    <w:rsid w:val="0097159D"/>
    <w:rsid w:val="009749FB"/>
    <w:rsid w:val="00977959"/>
    <w:rsid w:val="009845E4"/>
    <w:rsid w:val="00986D26"/>
    <w:rsid w:val="0098785B"/>
    <w:rsid w:val="00994D40"/>
    <w:rsid w:val="0099700A"/>
    <w:rsid w:val="009A080B"/>
    <w:rsid w:val="009A0C57"/>
    <w:rsid w:val="009A4763"/>
    <w:rsid w:val="009A5EB8"/>
    <w:rsid w:val="009A6286"/>
    <w:rsid w:val="009A6735"/>
    <w:rsid w:val="009B3B7F"/>
    <w:rsid w:val="009B5F56"/>
    <w:rsid w:val="009B5F59"/>
    <w:rsid w:val="009B6C49"/>
    <w:rsid w:val="009C41DE"/>
    <w:rsid w:val="009C7624"/>
    <w:rsid w:val="009D0A99"/>
    <w:rsid w:val="009D2CF4"/>
    <w:rsid w:val="009D4C18"/>
    <w:rsid w:val="009E27DC"/>
    <w:rsid w:val="009F2F6F"/>
    <w:rsid w:val="009F6230"/>
    <w:rsid w:val="009F62B0"/>
    <w:rsid w:val="009F77A4"/>
    <w:rsid w:val="00A0266B"/>
    <w:rsid w:val="00A04743"/>
    <w:rsid w:val="00A04D4E"/>
    <w:rsid w:val="00A16EBC"/>
    <w:rsid w:val="00A2109A"/>
    <w:rsid w:val="00A21D01"/>
    <w:rsid w:val="00A22E6B"/>
    <w:rsid w:val="00A24C43"/>
    <w:rsid w:val="00A2561F"/>
    <w:rsid w:val="00A32234"/>
    <w:rsid w:val="00A42973"/>
    <w:rsid w:val="00A44E56"/>
    <w:rsid w:val="00A50106"/>
    <w:rsid w:val="00A61ABC"/>
    <w:rsid w:val="00A6381B"/>
    <w:rsid w:val="00A65A5A"/>
    <w:rsid w:val="00A65AA2"/>
    <w:rsid w:val="00A66D9E"/>
    <w:rsid w:val="00A716C9"/>
    <w:rsid w:val="00A719B5"/>
    <w:rsid w:val="00A73E76"/>
    <w:rsid w:val="00A75036"/>
    <w:rsid w:val="00A77B3C"/>
    <w:rsid w:val="00A83875"/>
    <w:rsid w:val="00A85FF9"/>
    <w:rsid w:val="00A860D6"/>
    <w:rsid w:val="00A87B14"/>
    <w:rsid w:val="00AA39DC"/>
    <w:rsid w:val="00AA453D"/>
    <w:rsid w:val="00AA6B88"/>
    <w:rsid w:val="00AB14CD"/>
    <w:rsid w:val="00AB1B08"/>
    <w:rsid w:val="00AB5FA4"/>
    <w:rsid w:val="00AB6EF0"/>
    <w:rsid w:val="00AB71B6"/>
    <w:rsid w:val="00AC08EB"/>
    <w:rsid w:val="00AC0972"/>
    <w:rsid w:val="00AC1D88"/>
    <w:rsid w:val="00AC2E0C"/>
    <w:rsid w:val="00AC6681"/>
    <w:rsid w:val="00AD02B4"/>
    <w:rsid w:val="00AD4537"/>
    <w:rsid w:val="00AD5072"/>
    <w:rsid w:val="00AE4724"/>
    <w:rsid w:val="00AE4F9A"/>
    <w:rsid w:val="00AE5C33"/>
    <w:rsid w:val="00AE5FFB"/>
    <w:rsid w:val="00AE69D3"/>
    <w:rsid w:val="00AE6CAE"/>
    <w:rsid w:val="00AF0182"/>
    <w:rsid w:val="00AF099E"/>
    <w:rsid w:val="00AF5FC3"/>
    <w:rsid w:val="00AF671B"/>
    <w:rsid w:val="00B01232"/>
    <w:rsid w:val="00B0214C"/>
    <w:rsid w:val="00B06667"/>
    <w:rsid w:val="00B07743"/>
    <w:rsid w:val="00B242B4"/>
    <w:rsid w:val="00B25B8A"/>
    <w:rsid w:val="00B27C1F"/>
    <w:rsid w:val="00B3335D"/>
    <w:rsid w:val="00B35B0A"/>
    <w:rsid w:val="00B3660D"/>
    <w:rsid w:val="00B36FE7"/>
    <w:rsid w:val="00B40FDB"/>
    <w:rsid w:val="00B43140"/>
    <w:rsid w:val="00B43628"/>
    <w:rsid w:val="00B53DCB"/>
    <w:rsid w:val="00B61F2E"/>
    <w:rsid w:val="00B626A1"/>
    <w:rsid w:val="00B70F7C"/>
    <w:rsid w:val="00B71B54"/>
    <w:rsid w:val="00B776C0"/>
    <w:rsid w:val="00B81E21"/>
    <w:rsid w:val="00B82DB4"/>
    <w:rsid w:val="00B82F4F"/>
    <w:rsid w:val="00B85CA8"/>
    <w:rsid w:val="00B8748A"/>
    <w:rsid w:val="00B90C69"/>
    <w:rsid w:val="00BA1C9A"/>
    <w:rsid w:val="00BA37AA"/>
    <w:rsid w:val="00BA528D"/>
    <w:rsid w:val="00BB0DA1"/>
    <w:rsid w:val="00BB2270"/>
    <w:rsid w:val="00BB4AC0"/>
    <w:rsid w:val="00BB5505"/>
    <w:rsid w:val="00BB590D"/>
    <w:rsid w:val="00BC194A"/>
    <w:rsid w:val="00BC3802"/>
    <w:rsid w:val="00BC646E"/>
    <w:rsid w:val="00BC75CA"/>
    <w:rsid w:val="00BD50E4"/>
    <w:rsid w:val="00BE02A2"/>
    <w:rsid w:val="00BE3981"/>
    <w:rsid w:val="00C056AD"/>
    <w:rsid w:val="00C06092"/>
    <w:rsid w:val="00C079DA"/>
    <w:rsid w:val="00C12906"/>
    <w:rsid w:val="00C15118"/>
    <w:rsid w:val="00C200F8"/>
    <w:rsid w:val="00C20497"/>
    <w:rsid w:val="00C2123F"/>
    <w:rsid w:val="00C2569C"/>
    <w:rsid w:val="00C34CAE"/>
    <w:rsid w:val="00C42CDF"/>
    <w:rsid w:val="00C52F12"/>
    <w:rsid w:val="00C53CE1"/>
    <w:rsid w:val="00C57F60"/>
    <w:rsid w:val="00C660BC"/>
    <w:rsid w:val="00C712F6"/>
    <w:rsid w:val="00C73536"/>
    <w:rsid w:val="00C743E8"/>
    <w:rsid w:val="00C74B4B"/>
    <w:rsid w:val="00C758D9"/>
    <w:rsid w:val="00C81099"/>
    <w:rsid w:val="00C81A88"/>
    <w:rsid w:val="00C82123"/>
    <w:rsid w:val="00C84F72"/>
    <w:rsid w:val="00C861E1"/>
    <w:rsid w:val="00C8649A"/>
    <w:rsid w:val="00C91BE9"/>
    <w:rsid w:val="00C949A4"/>
    <w:rsid w:val="00C94F0E"/>
    <w:rsid w:val="00C96D32"/>
    <w:rsid w:val="00C97337"/>
    <w:rsid w:val="00CA0BD4"/>
    <w:rsid w:val="00CA133A"/>
    <w:rsid w:val="00CA2BA4"/>
    <w:rsid w:val="00CA636F"/>
    <w:rsid w:val="00CB28A7"/>
    <w:rsid w:val="00CC2466"/>
    <w:rsid w:val="00CC3E0D"/>
    <w:rsid w:val="00CC4ABF"/>
    <w:rsid w:val="00CC4CE5"/>
    <w:rsid w:val="00CC581C"/>
    <w:rsid w:val="00CD00A1"/>
    <w:rsid w:val="00CD1CA0"/>
    <w:rsid w:val="00CD28E0"/>
    <w:rsid w:val="00CD4D6C"/>
    <w:rsid w:val="00CF442F"/>
    <w:rsid w:val="00D02870"/>
    <w:rsid w:val="00D07410"/>
    <w:rsid w:val="00D11140"/>
    <w:rsid w:val="00D139F0"/>
    <w:rsid w:val="00D1447C"/>
    <w:rsid w:val="00D1455E"/>
    <w:rsid w:val="00D15DBC"/>
    <w:rsid w:val="00D201A3"/>
    <w:rsid w:val="00D23490"/>
    <w:rsid w:val="00D23A17"/>
    <w:rsid w:val="00D2744F"/>
    <w:rsid w:val="00D335E5"/>
    <w:rsid w:val="00D36D4F"/>
    <w:rsid w:val="00D373CA"/>
    <w:rsid w:val="00D4081A"/>
    <w:rsid w:val="00D46363"/>
    <w:rsid w:val="00D6210C"/>
    <w:rsid w:val="00D64108"/>
    <w:rsid w:val="00D65511"/>
    <w:rsid w:val="00D701C6"/>
    <w:rsid w:val="00D70B28"/>
    <w:rsid w:val="00D7518E"/>
    <w:rsid w:val="00D75D44"/>
    <w:rsid w:val="00D82D78"/>
    <w:rsid w:val="00D83B4E"/>
    <w:rsid w:val="00D8572E"/>
    <w:rsid w:val="00D90E8E"/>
    <w:rsid w:val="00D91BA9"/>
    <w:rsid w:val="00D93068"/>
    <w:rsid w:val="00D954C3"/>
    <w:rsid w:val="00D96293"/>
    <w:rsid w:val="00DA2134"/>
    <w:rsid w:val="00DA4978"/>
    <w:rsid w:val="00DA4C1C"/>
    <w:rsid w:val="00DA5FCD"/>
    <w:rsid w:val="00DA75F0"/>
    <w:rsid w:val="00DA7C3A"/>
    <w:rsid w:val="00DB14DD"/>
    <w:rsid w:val="00DC2AC0"/>
    <w:rsid w:val="00DC38C5"/>
    <w:rsid w:val="00DC73E0"/>
    <w:rsid w:val="00DC7E7A"/>
    <w:rsid w:val="00DD367F"/>
    <w:rsid w:val="00DD3BB3"/>
    <w:rsid w:val="00DD5FAB"/>
    <w:rsid w:val="00DD623E"/>
    <w:rsid w:val="00DE191F"/>
    <w:rsid w:val="00DE30B3"/>
    <w:rsid w:val="00DE3C66"/>
    <w:rsid w:val="00DE589B"/>
    <w:rsid w:val="00DE6C7A"/>
    <w:rsid w:val="00DF3BA6"/>
    <w:rsid w:val="00DF3D5A"/>
    <w:rsid w:val="00DF7809"/>
    <w:rsid w:val="00E03740"/>
    <w:rsid w:val="00E04957"/>
    <w:rsid w:val="00E2133D"/>
    <w:rsid w:val="00E236D2"/>
    <w:rsid w:val="00E23A67"/>
    <w:rsid w:val="00E35909"/>
    <w:rsid w:val="00E37576"/>
    <w:rsid w:val="00E41BFF"/>
    <w:rsid w:val="00E43C04"/>
    <w:rsid w:val="00E4412F"/>
    <w:rsid w:val="00E5080A"/>
    <w:rsid w:val="00E53AE5"/>
    <w:rsid w:val="00E53F53"/>
    <w:rsid w:val="00E54347"/>
    <w:rsid w:val="00E5470B"/>
    <w:rsid w:val="00E5546E"/>
    <w:rsid w:val="00E60B6E"/>
    <w:rsid w:val="00E619B2"/>
    <w:rsid w:val="00E70479"/>
    <w:rsid w:val="00E717B1"/>
    <w:rsid w:val="00E751C8"/>
    <w:rsid w:val="00E82243"/>
    <w:rsid w:val="00E8624B"/>
    <w:rsid w:val="00E862E6"/>
    <w:rsid w:val="00E92913"/>
    <w:rsid w:val="00E93120"/>
    <w:rsid w:val="00E959F5"/>
    <w:rsid w:val="00EA17E0"/>
    <w:rsid w:val="00EA2F86"/>
    <w:rsid w:val="00EA3DE9"/>
    <w:rsid w:val="00EA7EF0"/>
    <w:rsid w:val="00EB0D3A"/>
    <w:rsid w:val="00EB3C98"/>
    <w:rsid w:val="00EB65AF"/>
    <w:rsid w:val="00EC32B5"/>
    <w:rsid w:val="00EC45A5"/>
    <w:rsid w:val="00EC59F7"/>
    <w:rsid w:val="00EC5B5D"/>
    <w:rsid w:val="00ED030E"/>
    <w:rsid w:val="00ED51CA"/>
    <w:rsid w:val="00EE47F6"/>
    <w:rsid w:val="00EE4FB6"/>
    <w:rsid w:val="00EE602F"/>
    <w:rsid w:val="00EE6DE5"/>
    <w:rsid w:val="00EF07BC"/>
    <w:rsid w:val="00EF0A43"/>
    <w:rsid w:val="00EF23CE"/>
    <w:rsid w:val="00EF287B"/>
    <w:rsid w:val="00EF425A"/>
    <w:rsid w:val="00EF5CCC"/>
    <w:rsid w:val="00EF5D1B"/>
    <w:rsid w:val="00F03534"/>
    <w:rsid w:val="00F03BDF"/>
    <w:rsid w:val="00F045EC"/>
    <w:rsid w:val="00F0478D"/>
    <w:rsid w:val="00F112FC"/>
    <w:rsid w:val="00F121FA"/>
    <w:rsid w:val="00F14B6F"/>
    <w:rsid w:val="00F20D85"/>
    <w:rsid w:val="00F21335"/>
    <w:rsid w:val="00F22ECA"/>
    <w:rsid w:val="00F27FF7"/>
    <w:rsid w:val="00F3127A"/>
    <w:rsid w:val="00F34AB6"/>
    <w:rsid w:val="00F3597D"/>
    <w:rsid w:val="00F42561"/>
    <w:rsid w:val="00F45FA6"/>
    <w:rsid w:val="00F477C9"/>
    <w:rsid w:val="00F47E2B"/>
    <w:rsid w:val="00F523D7"/>
    <w:rsid w:val="00F53DBA"/>
    <w:rsid w:val="00F56391"/>
    <w:rsid w:val="00F61DD4"/>
    <w:rsid w:val="00F63E84"/>
    <w:rsid w:val="00F679CB"/>
    <w:rsid w:val="00F70410"/>
    <w:rsid w:val="00F72F16"/>
    <w:rsid w:val="00F730CD"/>
    <w:rsid w:val="00F7358B"/>
    <w:rsid w:val="00F75145"/>
    <w:rsid w:val="00F8001D"/>
    <w:rsid w:val="00F80750"/>
    <w:rsid w:val="00F83B47"/>
    <w:rsid w:val="00F8487A"/>
    <w:rsid w:val="00F8517A"/>
    <w:rsid w:val="00F86410"/>
    <w:rsid w:val="00F928E5"/>
    <w:rsid w:val="00F9490E"/>
    <w:rsid w:val="00F9648B"/>
    <w:rsid w:val="00F96709"/>
    <w:rsid w:val="00FA2641"/>
    <w:rsid w:val="00FA286A"/>
    <w:rsid w:val="00FA3553"/>
    <w:rsid w:val="00FA51F6"/>
    <w:rsid w:val="00FA7542"/>
    <w:rsid w:val="00FB0510"/>
    <w:rsid w:val="00FB32BC"/>
    <w:rsid w:val="00FB33DB"/>
    <w:rsid w:val="00FB3451"/>
    <w:rsid w:val="00FB614C"/>
    <w:rsid w:val="00FB67D7"/>
    <w:rsid w:val="00FC4577"/>
    <w:rsid w:val="00FC5DDD"/>
    <w:rsid w:val="00FC6BA9"/>
    <w:rsid w:val="00FC7DD9"/>
    <w:rsid w:val="00FD08EF"/>
    <w:rsid w:val="00FD108D"/>
    <w:rsid w:val="00FD1FC8"/>
    <w:rsid w:val="00FD4F47"/>
    <w:rsid w:val="00FE3B5C"/>
    <w:rsid w:val="00FE3EF4"/>
    <w:rsid w:val="00FE48D6"/>
    <w:rsid w:val="00FE53B0"/>
    <w:rsid w:val="00FE7D40"/>
    <w:rsid w:val="00FF03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48FCC"/>
  <w15:chartTrackingRefBased/>
  <w15:docId w15:val="{0A25891F-9CF2-AF45-A533-46E5F1FCC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81252"/>
    <w:pPr>
      <w:jc w:val="both"/>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D4C18"/>
    <w:pPr>
      <w:ind w:left="720"/>
      <w:contextualSpacing/>
    </w:pPr>
  </w:style>
  <w:style w:type="paragraph" w:styleId="Intestazione">
    <w:name w:val="header"/>
    <w:basedOn w:val="Normale"/>
    <w:link w:val="IntestazioneCarattere"/>
    <w:uiPriority w:val="99"/>
    <w:unhideWhenUsed/>
    <w:rsid w:val="007A2805"/>
    <w:pPr>
      <w:tabs>
        <w:tab w:val="center" w:pos="4819"/>
        <w:tab w:val="right" w:pos="9638"/>
      </w:tabs>
    </w:pPr>
  </w:style>
  <w:style w:type="character" w:customStyle="1" w:styleId="IntestazioneCarattere">
    <w:name w:val="Intestazione Carattere"/>
    <w:basedOn w:val="Carpredefinitoparagrafo"/>
    <w:link w:val="Intestazione"/>
    <w:uiPriority w:val="99"/>
    <w:rsid w:val="007A2805"/>
  </w:style>
  <w:style w:type="paragraph" w:styleId="Pidipagina">
    <w:name w:val="footer"/>
    <w:basedOn w:val="Normale"/>
    <w:link w:val="PidipaginaCarattere"/>
    <w:uiPriority w:val="99"/>
    <w:unhideWhenUsed/>
    <w:rsid w:val="007A2805"/>
    <w:pPr>
      <w:tabs>
        <w:tab w:val="center" w:pos="4819"/>
        <w:tab w:val="right" w:pos="9638"/>
      </w:tabs>
    </w:pPr>
  </w:style>
  <w:style w:type="character" w:customStyle="1" w:styleId="PidipaginaCarattere">
    <w:name w:val="Piè di pagina Carattere"/>
    <w:basedOn w:val="Carpredefinitoparagrafo"/>
    <w:link w:val="Pidipagina"/>
    <w:uiPriority w:val="99"/>
    <w:rsid w:val="007A2805"/>
  </w:style>
  <w:style w:type="paragraph" w:styleId="NormaleWeb">
    <w:name w:val="Normal (Web)"/>
    <w:basedOn w:val="Normale"/>
    <w:uiPriority w:val="99"/>
    <w:unhideWhenUsed/>
    <w:rsid w:val="005F4ECE"/>
    <w:pPr>
      <w:spacing w:before="100" w:beforeAutospacing="1" w:after="100" w:afterAutospacing="1"/>
      <w:jc w:val="left"/>
    </w:pPr>
    <w:rPr>
      <w:rFonts w:ascii="Times New Roman" w:eastAsia="Times New Roman" w:hAnsi="Times New Roman" w:cs="Times New Roman"/>
      <w:lang w:eastAsia="it-IT"/>
    </w:rPr>
  </w:style>
  <w:style w:type="character" w:styleId="Numeropagina">
    <w:name w:val="page number"/>
    <w:basedOn w:val="Carpredefinitoparagrafo"/>
    <w:uiPriority w:val="99"/>
    <w:semiHidden/>
    <w:unhideWhenUsed/>
    <w:rsid w:val="00216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4495">
      <w:bodyDiv w:val="1"/>
      <w:marLeft w:val="0"/>
      <w:marRight w:val="0"/>
      <w:marTop w:val="0"/>
      <w:marBottom w:val="0"/>
      <w:divBdr>
        <w:top w:val="none" w:sz="0" w:space="0" w:color="auto"/>
        <w:left w:val="none" w:sz="0" w:space="0" w:color="auto"/>
        <w:bottom w:val="none" w:sz="0" w:space="0" w:color="auto"/>
        <w:right w:val="none" w:sz="0" w:space="0" w:color="auto"/>
      </w:divBdr>
      <w:divsChild>
        <w:div w:id="494030253">
          <w:marLeft w:val="0"/>
          <w:marRight w:val="0"/>
          <w:marTop w:val="0"/>
          <w:marBottom w:val="0"/>
          <w:divBdr>
            <w:top w:val="none" w:sz="0" w:space="0" w:color="auto"/>
            <w:left w:val="none" w:sz="0" w:space="0" w:color="auto"/>
            <w:bottom w:val="none" w:sz="0" w:space="0" w:color="auto"/>
            <w:right w:val="none" w:sz="0" w:space="0" w:color="auto"/>
          </w:divBdr>
          <w:divsChild>
            <w:div w:id="1313674342">
              <w:marLeft w:val="0"/>
              <w:marRight w:val="0"/>
              <w:marTop w:val="0"/>
              <w:marBottom w:val="0"/>
              <w:divBdr>
                <w:top w:val="none" w:sz="0" w:space="0" w:color="auto"/>
                <w:left w:val="none" w:sz="0" w:space="0" w:color="auto"/>
                <w:bottom w:val="none" w:sz="0" w:space="0" w:color="auto"/>
                <w:right w:val="none" w:sz="0" w:space="0" w:color="auto"/>
              </w:divBdr>
              <w:divsChild>
                <w:div w:id="93540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59881">
      <w:bodyDiv w:val="1"/>
      <w:marLeft w:val="0"/>
      <w:marRight w:val="0"/>
      <w:marTop w:val="0"/>
      <w:marBottom w:val="0"/>
      <w:divBdr>
        <w:top w:val="none" w:sz="0" w:space="0" w:color="auto"/>
        <w:left w:val="none" w:sz="0" w:space="0" w:color="auto"/>
        <w:bottom w:val="none" w:sz="0" w:space="0" w:color="auto"/>
        <w:right w:val="none" w:sz="0" w:space="0" w:color="auto"/>
      </w:divBdr>
      <w:divsChild>
        <w:div w:id="1451123710">
          <w:marLeft w:val="0"/>
          <w:marRight w:val="0"/>
          <w:marTop w:val="0"/>
          <w:marBottom w:val="0"/>
          <w:divBdr>
            <w:top w:val="none" w:sz="0" w:space="0" w:color="auto"/>
            <w:left w:val="none" w:sz="0" w:space="0" w:color="auto"/>
            <w:bottom w:val="none" w:sz="0" w:space="0" w:color="auto"/>
            <w:right w:val="none" w:sz="0" w:space="0" w:color="auto"/>
          </w:divBdr>
          <w:divsChild>
            <w:div w:id="184363724">
              <w:marLeft w:val="0"/>
              <w:marRight w:val="0"/>
              <w:marTop w:val="0"/>
              <w:marBottom w:val="0"/>
              <w:divBdr>
                <w:top w:val="none" w:sz="0" w:space="0" w:color="auto"/>
                <w:left w:val="none" w:sz="0" w:space="0" w:color="auto"/>
                <w:bottom w:val="none" w:sz="0" w:space="0" w:color="auto"/>
                <w:right w:val="none" w:sz="0" w:space="0" w:color="auto"/>
              </w:divBdr>
              <w:divsChild>
                <w:div w:id="1431196708">
                  <w:marLeft w:val="0"/>
                  <w:marRight w:val="0"/>
                  <w:marTop w:val="0"/>
                  <w:marBottom w:val="0"/>
                  <w:divBdr>
                    <w:top w:val="none" w:sz="0" w:space="0" w:color="auto"/>
                    <w:left w:val="none" w:sz="0" w:space="0" w:color="auto"/>
                    <w:bottom w:val="none" w:sz="0" w:space="0" w:color="auto"/>
                    <w:right w:val="none" w:sz="0" w:space="0" w:color="auto"/>
                  </w:divBdr>
                </w:div>
              </w:divsChild>
            </w:div>
            <w:div w:id="1555770760">
              <w:marLeft w:val="0"/>
              <w:marRight w:val="0"/>
              <w:marTop w:val="0"/>
              <w:marBottom w:val="0"/>
              <w:divBdr>
                <w:top w:val="none" w:sz="0" w:space="0" w:color="auto"/>
                <w:left w:val="none" w:sz="0" w:space="0" w:color="auto"/>
                <w:bottom w:val="none" w:sz="0" w:space="0" w:color="auto"/>
                <w:right w:val="none" w:sz="0" w:space="0" w:color="auto"/>
              </w:divBdr>
              <w:divsChild>
                <w:div w:id="152220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245033">
          <w:marLeft w:val="0"/>
          <w:marRight w:val="0"/>
          <w:marTop w:val="0"/>
          <w:marBottom w:val="0"/>
          <w:divBdr>
            <w:top w:val="none" w:sz="0" w:space="0" w:color="auto"/>
            <w:left w:val="none" w:sz="0" w:space="0" w:color="auto"/>
            <w:bottom w:val="none" w:sz="0" w:space="0" w:color="auto"/>
            <w:right w:val="none" w:sz="0" w:space="0" w:color="auto"/>
          </w:divBdr>
          <w:divsChild>
            <w:div w:id="842740488">
              <w:marLeft w:val="0"/>
              <w:marRight w:val="0"/>
              <w:marTop w:val="0"/>
              <w:marBottom w:val="0"/>
              <w:divBdr>
                <w:top w:val="none" w:sz="0" w:space="0" w:color="auto"/>
                <w:left w:val="none" w:sz="0" w:space="0" w:color="auto"/>
                <w:bottom w:val="none" w:sz="0" w:space="0" w:color="auto"/>
                <w:right w:val="none" w:sz="0" w:space="0" w:color="auto"/>
              </w:divBdr>
              <w:divsChild>
                <w:div w:id="8956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0466">
      <w:bodyDiv w:val="1"/>
      <w:marLeft w:val="0"/>
      <w:marRight w:val="0"/>
      <w:marTop w:val="0"/>
      <w:marBottom w:val="0"/>
      <w:divBdr>
        <w:top w:val="none" w:sz="0" w:space="0" w:color="auto"/>
        <w:left w:val="none" w:sz="0" w:space="0" w:color="auto"/>
        <w:bottom w:val="none" w:sz="0" w:space="0" w:color="auto"/>
        <w:right w:val="none" w:sz="0" w:space="0" w:color="auto"/>
      </w:divBdr>
      <w:divsChild>
        <w:div w:id="1704481117">
          <w:marLeft w:val="0"/>
          <w:marRight w:val="0"/>
          <w:marTop w:val="0"/>
          <w:marBottom w:val="0"/>
          <w:divBdr>
            <w:top w:val="none" w:sz="0" w:space="0" w:color="auto"/>
            <w:left w:val="none" w:sz="0" w:space="0" w:color="auto"/>
            <w:bottom w:val="none" w:sz="0" w:space="0" w:color="auto"/>
            <w:right w:val="none" w:sz="0" w:space="0" w:color="auto"/>
          </w:divBdr>
          <w:divsChild>
            <w:div w:id="393505061">
              <w:marLeft w:val="0"/>
              <w:marRight w:val="0"/>
              <w:marTop w:val="0"/>
              <w:marBottom w:val="0"/>
              <w:divBdr>
                <w:top w:val="none" w:sz="0" w:space="0" w:color="auto"/>
                <w:left w:val="none" w:sz="0" w:space="0" w:color="auto"/>
                <w:bottom w:val="none" w:sz="0" w:space="0" w:color="auto"/>
                <w:right w:val="none" w:sz="0" w:space="0" w:color="auto"/>
              </w:divBdr>
              <w:divsChild>
                <w:div w:id="946085437">
                  <w:marLeft w:val="0"/>
                  <w:marRight w:val="0"/>
                  <w:marTop w:val="0"/>
                  <w:marBottom w:val="0"/>
                  <w:divBdr>
                    <w:top w:val="none" w:sz="0" w:space="0" w:color="auto"/>
                    <w:left w:val="none" w:sz="0" w:space="0" w:color="auto"/>
                    <w:bottom w:val="none" w:sz="0" w:space="0" w:color="auto"/>
                    <w:right w:val="none" w:sz="0" w:space="0" w:color="auto"/>
                  </w:divBdr>
                  <w:divsChild>
                    <w:div w:id="12722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25567">
      <w:bodyDiv w:val="1"/>
      <w:marLeft w:val="0"/>
      <w:marRight w:val="0"/>
      <w:marTop w:val="0"/>
      <w:marBottom w:val="0"/>
      <w:divBdr>
        <w:top w:val="none" w:sz="0" w:space="0" w:color="auto"/>
        <w:left w:val="none" w:sz="0" w:space="0" w:color="auto"/>
        <w:bottom w:val="none" w:sz="0" w:space="0" w:color="auto"/>
        <w:right w:val="none" w:sz="0" w:space="0" w:color="auto"/>
      </w:divBdr>
      <w:divsChild>
        <w:div w:id="254633574">
          <w:marLeft w:val="0"/>
          <w:marRight w:val="0"/>
          <w:marTop w:val="0"/>
          <w:marBottom w:val="0"/>
          <w:divBdr>
            <w:top w:val="none" w:sz="0" w:space="0" w:color="auto"/>
            <w:left w:val="none" w:sz="0" w:space="0" w:color="auto"/>
            <w:bottom w:val="none" w:sz="0" w:space="0" w:color="auto"/>
            <w:right w:val="none" w:sz="0" w:space="0" w:color="auto"/>
          </w:divBdr>
          <w:divsChild>
            <w:div w:id="1684747558">
              <w:marLeft w:val="0"/>
              <w:marRight w:val="0"/>
              <w:marTop w:val="0"/>
              <w:marBottom w:val="0"/>
              <w:divBdr>
                <w:top w:val="none" w:sz="0" w:space="0" w:color="auto"/>
                <w:left w:val="none" w:sz="0" w:space="0" w:color="auto"/>
                <w:bottom w:val="none" w:sz="0" w:space="0" w:color="auto"/>
                <w:right w:val="none" w:sz="0" w:space="0" w:color="auto"/>
              </w:divBdr>
              <w:divsChild>
                <w:div w:id="129082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49144">
      <w:bodyDiv w:val="1"/>
      <w:marLeft w:val="0"/>
      <w:marRight w:val="0"/>
      <w:marTop w:val="0"/>
      <w:marBottom w:val="0"/>
      <w:divBdr>
        <w:top w:val="none" w:sz="0" w:space="0" w:color="auto"/>
        <w:left w:val="none" w:sz="0" w:space="0" w:color="auto"/>
        <w:bottom w:val="none" w:sz="0" w:space="0" w:color="auto"/>
        <w:right w:val="none" w:sz="0" w:space="0" w:color="auto"/>
      </w:divBdr>
      <w:divsChild>
        <w:div w:id="712462182">
          <w:marLeft w:val="0"/>
          <w:marRight w:val="0"/>
          <w:marTop w:val="0"/>
          <w:marBottom w:val="0"/>
          <w:divBdr>
            <w:top w:val="none" w:sz="0" w:space="0" w:color="auto"/>
            <w:left w:val="none" w:sz="0" w:space="0" w:color="auto"/>
            <w:bottom w:val="none" w:sz="0" w:space="0" w:color="auto"/>
            <w:right w:val="none" w:sz="0" w:space="0" w:color="auto"/>
          </w:divBdr>
          <w:divsChild>
            <w:div w:id="1152409708">
              <w:marLeft w:val="0"/>
              <w:marRight w:val="0"/>
              <w:marTop w:val="0"/>
              <w:marBottom w:val="0"/>
              <w:divBdr>
                <w:top w:val="none" w:sz="0" w:space="0" w:color="auto"/>
                <w:left w:val="none" w:sz="0" w:space="0" w:color="auto"/>
                <w:bottom w:val="none" w:sz="0" w:space="0" w:color="auto"/>
                <w:right w:val="none" w:sz="0" w:space="0" w:color="auto"/>
              </w:divBdr>
              <w:divsChild>
                <w:div w:id="206552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49991">
      <w:bodyDiv w:val="1"/>
      <w:marLeft w:val="0"/>
      <w:marRight w:val="0"/>
      <w:marTop w:val="0"/>
      <w:marBottom w:val="0"/>
      <w:divBdr>
        <w:top w:val="none" w:sz="0" w:space="0" w:color="auto"/>
        <w:left w:val="none" w:sz="0" w:space="0" w:color="auto"/>
        <w:bottom w:val="none" w:sz="0" w:space="0" w:color="auto"/>
        <w:right w:val="none" w:sz="0" w:space="0" w:color="auto"/>
      </w:divBdr>
      <w:divsChild>
        <w:div w:id="738594093">
          <w:marLeft w:val="0"/>
          <w:marRight w:val="0"/>
          <w:marTop w:val="0"/>
          <w:marBottom w:val="0"/>
          <w:divBdr>
            <w:top w:val="none" w:sz="0" w:space="0" w:color="auto"/>
            <w:left w:val="none" w:sz="0" w:space="0" w:color="auto"/>
            <w:bottom w:val="none" w:sz="0" w:space="0" w:color="auto"/>
            <w:right w:val="none" w:sz="0" w:space="0" w:color="auto"/>
          </w:divBdr>
          <w:divsChild>
            <w:div w:id="1382171877">
              <w:marLeft w:val="0"/>
              <w:marRight w:val="0"/>
              <w:marTop w:val="0"/>
              <w:marBottom w:val="0"/>
              <w:divBdr>
                <w:top w:val="none" w:sz="0" w:space="0" w:color="auto"/>
                <w:left w:val="none" w:sz="0" w:space="0" w:color="auto"/>
                <w:bottom w:val="none" w:sz="0" w:space="0" w:color="auto"/>
                <w:right w:val="none" w:sz="0" w:space="0" w:color="auto"/>
              </w:divBdr>
              <w:divsChild>
                <w:div w:id="45849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151388">
      <w:bodyDiv w:val="1"/>
      <w:marLeft w:val="0"/>
      <w:marRight w:val="0"/>
      <w:marTop w:val="0"/>
      <w:marBottom w:val="0"/>
      <w:divBdr>
        <w:top w:val="none" w:sz="0" w:space="0" w:color="auto"/>
        <w:left w:val="none" w:sz="0" w:space="0" w:color="auto"/>
        <w:bottom w:val="none" w:sz="0" w:space="0" w:color="auto"/>
        <w:right w:val="none" w:sz="0" w:space="0" w:color="auto"/>
      </w:divBdr>
    </w:div>
    <w:div w:id="252787425">
      <w:bodyDiv w:val="1"/>
      <w:marLeft w:val="0"/>
      <w:marRight w:val="0"/>
      <w:marTop w:val="0"/>
      <w:marBottom w:val="0"/>
      <w:divBdr>
        <w:top w:val="none" w:sz="0" w:space="0" w:color="auto"/>
        <w:left w:val="none" w:sz="0" w:space="0" w:color="auto"/>
        <w:bottom w:val="none" w:sz="0" w:space="0" w:color="auto"/>
        <w:right w:val="none" w:sz="0" w:space="0" w:color="auto"/>
      </w:divBdr>
      <w:divsChild>
        <w:div w:id="15808770">
          <w:marLeft w:val="0"/>
          <w:marRight w:val="0"/>
          <w:marTop w:val="0"/>
          <w:marBottom w:val="0"/>
          <w:divBdr>
            <w:top w:val="none" w:sz="0" w:space="0" w:color="auto"/>
            <w:left w:val="none" w:sz="0" w:space="0" w:color="auto"/>
            <w:bottom w:val="none" w:sz="0" w:space="0" w:color="auto"/>
            <w:right w:val="none" w:sz="0" w:space="0" w:color="auto"/>
          </w:divBdr>
          <w:divsChild>
            <w:div w:id="2138913966">
              <w:marLeft w:val="0"/>
              <w:marRight w:val="0"/>
              <w:marTop w:val="0"/>
              <w:marBottom w:val="0"/>
              <w:divBdr>
                <w:top w:val="none" w:sz="0" w:space="0" w:color="auto"/>
                <w:left w:val="none" w:sz="0" w:space="0" w:color="auto"/>
                <w:bottom w:val="none" w:sz="0" w:space="0" w:color="auto"/>
                <w:right w:val="none" w:sz="0" w:space="0" w:color="auto"/>
              </w:divBdr>
              <w:divsChild>
                <w:div w:id="182998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711727">
      <w:bodyDiv w:val="1"/>
      <w:marLeft w:val="0"/>
      <w:marRight w:val="0"/>
      <w:marTop w:val="0"/>
      <w:marBottom w:val="0"/>
      <w:divBdr>
        <w:top w:val="none" w:sz="0" w:space="0" w:color="auto"/>
        <w:left w:val="none" w:sz="0" w:space="0" w:color="auto"/>
        <w:bottom w:val="none" w:sz="0" w:space="0" w:color="auto"/>
        <w:right w:val="none" w:sz="0" w:space="0" w:color="auto"/>
      </w:divBdr>
      <w:divsChild>
        <w:div w:id="1701928410">
          <w:marLeft w:val="0"/>
          <w:marRight w:val="0"/>
          <w:marTop w:val="0"/>
          <w:marBottom w:val="0"/>
          <w:divBdr>
            <w:top w:val="none" w:sz="0" w:space="0" w:color="auto"/>
            <w:left w:val="none" w:sz="0" w:space="0" w:color="auto"/>
            <w:bottom w:val="none" w:sz="0" w:space="0" w:color="auto"/>
            <w:right w:val="none" w:sz="0" w:space="0" w:color="auto"/>
          </w:divBdr>
          <w:divsChild>
            <w:div w:id="1740326806">
              <w:marLeft w:val="0"/>
              <w:marRight w:val="0"/>
              <w:marTop w:val="0"/>
              <w:marBottom w:val="0"/>
              <w:divBdr>
                <w:top w:val="none" w:sz="0" w:space="0" w:color="auto"/>
                <w:left w:val="none" w:sz="0" w:space="0" w:color="auto"/>
                <w:bottom w:val="none" w:sz="0" w:space="0" w:color="auto"/>
                <w:right w:val="none" w:sz="0" w:space="0" w:color="auto"/>
              </w:divBdr>
              <w:divsChild>
                <w:div w:id="1373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721690">
      <w:bodyDiv w:val="1"/>
      <w:marLeft w:val="0"/>
      <w:marRight w:val="0"/>
      <w:marTop w:val="0"/>
      <w:marBottom w:val="0"/>
      <w:divBdr>
        <w:top w:val="none" w:sz="0" w:space="0" w:color="auto"/>
        <w:left w:val="none" w:sz="0" w:space="0" w:color="auto"/>
        <w:bottom w:val="none" w:sz="0" w:space="0" w:color="auto"/>
        <w:right w:val="none" w:sz="0" w:space="0" w:color="auto"/>
      </w:divBdr>
      <w:divsChild>
        <w:div w:id="659429875">
          <w:marLeft w:val="0"/>
          <w:marRight w:val="0"/>
          <w:marTop w:val="0"/>
          <w:marBottom w:val="0"/>
          <w:divBdr>
            <w:top w:val="none" w:sz="0" w:space="0" w:color="auto"/>
            <w:left w:val="none" w:sz="0" w:space="0" w:color="auto"/>
            <w:bottom w:val="none" w:sz="0" w:space="0" w:color="auto"/>
            <w:right w:val="none" w:sz="0" w:space="0" w:color="auto"/>
          </w:divBdr>
          <w:divsChild>
            <w:div w:id="1745058041">
              <w:marLeft w:val="0"/>
              <w:marRight w:val="0"/>
              <w:marTop w:val="0"/>
              <w:marBottom w:val="0"/>
              <w:divBdr>
                <w:top w:val="none" w:sz="0" w:space="0" w:color="auto"/>
                <w:left w:val="none" w:sz="0" w:space="0" w:color="auto"/>
                <w:bottom w:val="none" w:sz="0" w:space="0" w:color="auto"/>
                <w:right w:val="none" w:sz="0" w:space="0" w:color="auto"/>
              </w:divBdr>
              <w:divsChild>
                <w:div w:id="135962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236784">
      <w:bodyDiv w:val="1"/>
      <w:marLeft w:val="0"/>
      <w:marRight w:val="0"/>
      <w:marTop w:val="0"/>
      <w:marBottom w:val="0"/>
      <w:divBdr>
        <w:top w:val="none" w:sz="0" w:space="0" w:color="auto"/>
        <w:left w:val="none" w:sz="0" w:space="0" w:color="auto"/>
        <w:bottom w:val="none" w:sz="0" w:space="0" w:color="auto"/>
        <w:right w:val="none" w:sz="0" w:space="0" w:color="auto"/>
      </w:divBdr>
      <w:divsChild>
        <w:div w:id="949045831">
          <w:marLeft w:val="0"/>
          <w:marRight w:val="0"/>
          <w:marTop w:val="0"/>
          <w:marBottom w:val="0"/>
          <w:divBdr>
            <w:top w:val="none" w:sz="0" w:space="0" w:color="auto"/>
            <w:left w:val="none" w:sz="0" w:space="0" w:color="auto"/>
            <w:bottom w:val="none" w:sz="0" w:space="0" w:color="auto"/>
            <w:right w:val="none" w:sz="0" w:space="0" w:color="auto"/>
          </w:divBdr>
          <w:divsChild>
            <w:div w:id="571502011">
              <w:marLeft w:val="0"/>
              <w:marRight w:val="0"/>
              <w:marTop w:val="0"/>
              <w:marBottom w:val="0"/>
              <w:divBdr>
                <w:top w:val="none" w:sz="0" w:space="0" w:color="auto"/>
                <w:left w:val="none" w:sz="0" w:space="0" w:color="auto"/>
                <w:bottom w:val="none" w:sz="0" w:space="0" w:color="auto"/>
                <w:right w:val="none" w:sz="0" w:space="0" w:color="auto"/>
              </w:divBdr>
              <w:divsChild>
                <w:div w:id="86698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698799">
      <w:bodyDiv w:val="1"/>
      <w:marLeft w:val="0"/>
      <w:marRight w:val="0"/>
      <w:marTop w:val="0"/>
      <w:marBottom w:val="0"/>
      <w:divBdr>
        <w:top w:val="none" w:sz="0" w:space="0" w:color="auto"/>
        <w:left w:val="none" w:sz="0" w:space="0" w:color="auto"/>
        <w:bottom w:val="none" w:sz="0" w:space="0" w:color="auto"/>
        <w:right w:val="none" w:sz="0" w:space="0" w:color="auto"/>
      </w:divBdr>
      <w:divsChild>
        <w:div w:id="150947852">
          <w:marLeft w:val="0"/>
          <w:marRight w:val="0"/>
          <w:marTop w:val="0"/>
          <w:marBottom w:val="0"/>
          <w:divBdr>
            <w:top w:val="none" w:sz="0" w:space="0" w:color="auto"/>
            <w:left w:val="none" w:sz="0" w:space="0" w:color="auto"/>
            <w:bottom w:val="none" w:sz="0" w:space="0" w:color="auto"/>
            <w:right w:val="none" w:sz="0" w:space="0" w:color="auto"/>
          </w:divBdr>
          <w:divsChild>
            <w:div w:id="1414740803">
              <w:marLeft w:val="0"/>
              <w:marRight w:val="0"/>
              <w:marTop w:val="0"/>
              <w:marBottom w:val="0"/>
              <w:divBdr>
                <w:top w:val="none" w:sz="0" w:space="0" w:color="auto"/>
                <w:left w:val="none" w:sz="0" w:space="0" w:color="auto"/>
                <w:bottom w:val="none" w:sz="0" w:space="0" w:color="auto"/>
                <w:right w:val="none" w:sz="0" w:space="0" w:color="auto"/>
              </w:divBdr>
              <w:divsChild>
                <w:div w:id="20121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428164">
      <w:bodyDiv w:val="1"/>
      <w:marLeft w:val="0"/>
      <w:marRight w:val="0"/>
      <w:marTop w:val="0"/>
      <w:marBottom w:val="0"/>
      <w:divBdr>
        <w:top w:val="none" w:sz="0" w:space="0" w:color="auto"/>
        <w:left w:val="none" w:sz="0" w:space="0" w:color="auto"/>
        <w:bottom w:val="none" w:sz="0" w:space="0" w:color="auto"/>
        <w:right w:val="none" w:sz="0" w:space="0" w:color="auto"/>
      </w:divBdr>
      <w:divsChild>
        <w:div w:id="1813013455">
          <w:marLeft w:val="0"/>
          <w:marRight w:val="0"/>
          <w:marTop w:val="0"/>
          <w:marBottom w:val="0"/>
          <w:divBdr>
            <w:top w:val="none" w:sz="0" w:space="0" w:color="auto"/>
            <w:left w:val="none" w:sz="0" w:space="0" w:color="auto"/>
            <w:bottom w:val="none" w:sz="0" w:space="0" w:color="auto"/>
            <w:right w:val="none" w:sz="0" w:space="0" w:color="auto"/>
          </w:divBdr>
          <w:divsChild>
            <w:div w:id="2027096987">
              <w:marLeft w:val="0"/>
              <w:marRight w:val="0"/>
              <w:marTop w:val="0"/>
              <w:marBottom w:val="0"/>
              <w:divBdr>
                <w:top w:val="none" w:sz="0" w:space="0" w:color="auto"/>
                <w:left w:val="none" w:sz="0" w:space="0" w:color="auto"/>
                <w:bottom w:val="none" w:sz="0" w:space="0" w:color="auto"/>
                <w:right w:val="none" w:sz="0" w:space="0" w:color="auto"/>
              </w:divBdr>
              <w:divsChild>
                <w:div w:id="2075616900">
                  <w:marLeft w:val="0"/>
                  <w:marRight w:val="0"/>
                  <w:marTop w:val="0"/>
                  <w:marBottom w:val="0"/>
                  <w:divBdr>
                    <w:top w:val="none" w:sz="0" w:space="0" w:color="auto"/>
                    <w:left w:val="none" w:sz="0" w:space="0" w:color="auto"/>
                    <w:bottom w:val="none" w:sz="0" w:space="0" w:color="auto"/>
                    <w:right w:val="none" w:sz="0" w:space="0" w:color="auto"/>
                  </w:divBdr>
                </w:div>
              </w:divsChild>
            </w:div>
            <w:div w:id="2145998156">
              <w:marLeft w:val="0"/>
              <w:marRight w:val="0"/>
              <w:marTop w:val="0"/>
              <w:marBottom w:val="0"/>
              <w:divBdr>
                <w:top w:val="none" w:sz="0" w:space="0" w:color="auto"/>
                <w:left w:val="none" w:sz="0" w:space="0" w:color="auto"/>
                <w:bottom w:val="none" w:sz="0" w:space="0" w:color="auto"/>
                <w:right w:val="none" w:sz="0" w:space="0" w:color="auto"/>
              </w:divBdr>
              <w:divsChild>
                <w:div w:id="14572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05088">
          <w:marLeft w:val="0"/>
          <w:marRight w:val="0"/>
          <w:marTop w:val="0"/>
          <w:marBottom w:val="0"/>
          <w:divBdr>
            <w:top w:val="none" w:sz="0" w:space="0" w:color="auto"/>
            <w:left w:val="none" w:sz="0" w:space="0" w:color="auto"/>
            <w:bottom w:val="none" w:sz="0" w:space="0" w:color="auto"/>
            <w:right w:val="none" w:sz="0" w:space="0" w:color="auto"/>
          </w:divBdr>
          <w:divsChild>
            <w:div w:id="1473251030">
              <w:marLeft w:val="0"/>
              <w:marRight w:val="0"/>
              <w:marTop w:val="0"/>
              <w:marBottom w:val="0"/>
              <w:divBdr>
                <w:top w:val="none" w:sz="0" w:space="0" w:color="auto"/>
                <w:left w:val="none" w:sz="0" w:space="0" w:color="auto"/>
                <w:bottom w:val="none" w:sz="0" w:space="0" w:color="auto"/>
                <w:right w:val="none" w:sz="0" w:space="0" w:color="auto"/>
              </w:divBdr>
              <w:divsChild>
                <w:div w:id="599532759">
                  <w:marLeft w:val="0"/>
                  <w:marRight w:val="0"/>
                  <w:marTop w:val="0"/>
                  <w:marBottom w:val="0"/>
                  <w:divBdr>
                    <w:top w:val="none" w:sz="0" w:space="0" w:color="auto"/>
                    <w:left w:val="none" w:sz="0" w:space="0" w:color="auto"/>
                    <w:bottom w:val="none" w:sz="0" w:space="0" w:color="auto"/>
                    <w:right w:val="none" w:sz="0" w:space="0" w:color="auto"/>
                  </w:divBdr>
                </w:div>
              </w:divsChild>
            </w:div>
            <w:div w:id="2090734037">
              <w:marLeft w:val="0"/>
              <w:marRight w:val="0"/>
              <w:marTop w:val="0"/>
              <w:marBottom w:val="0"/>
              <w:divBdr>
                <w:top w:val="none" w:sz="0" w:space="0" w:color="auto"/>
                <w:left w:val="none" w:sz="0" w:space="0" w:color="auto"/>
                <w:bottom w:val="none" w:sz="0" w:space="0" w:color="auto"/>
                <w:right w:val="none" w:sz="0" w:space="0" w:color="auto"/>
              </w:divBdr>
              <w:divsChild>
                <w:div w:id="113568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305100">
          <w:marLeft w:val="0"/>
          <w:marRight w:val="0"/>
          <w:marTop w:val="0"/>
          <w:marBottom w:val="0"/>
          <w:divBdr>
            <w:top w:val="none" w:sz="0" w:space="0" w:color="auto"/>
            <w:left w:val="none" w:sz="0" w:space="0" w:color="auto"/>
            <w:bottom w:val="none" w:sz="0" w:space="0" w:color="auto"/>
            <w:right w:val="none" w:sz="0" w:space="0" w:color="auto"/>
          </w:divBdr>
          <w:divsChild>
            <w:div w:id="776951843">
              <w:marLeft w:val="0"/>
              <w:marRight w:val="0"/>
              <w:marTop w:val="0"/>
              <w:marBottom w:val="0"/>
              <w:divBdr>
                <w:top w:val="none" w:sz="0" w:space="0" w:color="auto"/>
                <w:left w:val="none" w:sz="0" w:space="0" w:color="auto"/>
                <w:bottom w:val="none" w:sz="0" w:space="0" w:color="auto"/>
                <w:right w:val="none" w:sz="0" w:space="0" w:color="auto"/>
              </w:divBdr>
              <w:divsChild>
                <w:div w:id="2365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510545">
      <w:bodyDiv w:val="1"/>
      <w:marLeft w:val="0"/>
      <w:marRight w:val="0"/>
      <w:marTop w:val="0"/>
      <w:marBottom w:val="0"/>
      <w:divBdr>
        <w:top w:val="none" w:sz="0" w:space="0" w:color="auto"/>
        <w:left w:val="none" w:sz="0" w:space="0" w:color="auto"/>
        <w:bottom w:val="none" w:sz="0" w:space="0" w:color="auto"/>
        <w:right w:val="none" w:sz="0" w:space="0" w:color="auto"/>
      </w:divBdr>
      <w:divsChild>
        <w:div w:id="336931603">
          <w:marLeft w:val="0"/>
          <w:marRight w:val="0"/>
          <w:marTop w:val="0"/>
          <w:marBottom w:val="0"/>
          <w:divBdr>
            <w:top w:val="none" w:sz="0" w:space="0" w:color="auto"/>
            <w:left w:val="none" w:sz="0" w:space="0" w:color="auto"/>
            <w:bottom w:val="none" w:sz="0" w:space="0" w:color="auto"/>
            <w:right w:val="none" w:sz="0" w:space="0" w:color="auto"/>
          </w:divBdr>
          <w:divsChild>
            <w:div w:id="1306470487">
              <w:marLeft w:val="0"/>
              <w:marRight w:val="0"/>
              <w:marTop w:val="0"/>
              <w:marBottom w:val="0"/>
              <w:divBdr>
                <w:top w:val="none" w:sz="0" w:space="0" w:color="auto"/>
                <w:left w:val="none" w:sz="0" w:space="0" w:color="auto"/>
                <w:bottom w:val="none" w:sz="0" w:space="0" w:color="auto"/>
                <w:right w:val="none" w:sz="0" w:space="0" w:color="auto"/>
              </w:divBdr>
              <w:divsChild>
                <w:div w:id="17506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553888">
      <w:bodyDiv w:val="1"/>
      <w:marLeft w:val="0"/>
      <w:marRight w:val="0"/>
      <w:marTop w:val="0"/>
      <w:marBottom w:val="0"/>
      <w:divBdr>
        <w:top w:val="none" w:sz="0" w:space="0" w:color="auto"/>
        <w:left w:val="none" w:sz="0" w:space="0" w:color="auto"/>
        <w:bottom w:val="none" w:sz="0" w:space="0" w:color="auto"/>
        <w:right w:val="none" w:sz="0" w:space="0" w:color="auto"/>
      </w:divBdr>
      <w:divsChild>
        <w:div w:id="180244466">
          <w:marLeft w:val="0"/>
          <w:marRight w:val="0"/>
          <w:marTop w:val="0"/>
          <w:marBottom w:val="0"/>
          <w:divBdr>
            <w:top w:val="none" w:sz="0" w:space="0" w:color="auto"/>
            <w:left w:val="none" w:sz="0" w:space="0" w:color="auto"/>
            <w:bottom w:val="none" w:sz="0" w:space="0" w:color="auto"/>
            <w:right w:val="none" w:sz="0" w:space="0" w:color="auto"/>
          </w:divBdr>
          <w:divsChild>
            <w:div w:id="1210797593">
              <w:marLeft w:val="0"/>
              <w:marRight w:val="0"/>
              <w:marTop w:val="0"/>
              <w:marBottom w:val="0"/>
              <w:divBdr>
                <w:top w:val="none" w:sz="0" w:space="0" w:color="auto"/>
                <w:left w:val="none" w:sz="0" w:space="0" w:color="auto"/>
                <w:bottom w:val="none" w:sz="0" w:space="0" w:color="auto"/>
                <w:right w:val="none" w:sz="0" w:space="0" w:color="auto"/>
              </w:divBdr>
              <w:divsChild>
                <w:div w:id="1203052388">
                  <w:marLeft w:val="0"/>
                  <w:marRight w:val="0"/>
                  <w:marTop w:val="0"/>
                  <w:marBottom w:val="0"/>
                  <w:divBdr>
                    <w:top w:val="none" w:sz="0" w:space="0" w:color="auto"/>
                    <w:left w:val="none" w:sz="0" w:space="0" w:color="auto"/>
                    <w:bottom w:val="none" w:sz="0" w:space="0" w:color="auto"/>
                    <w:right w:val="none" w:sz="0" w:space="0" w:color="auto"/>
                  </w:divBdr>
                </w:div>
              </w:divsChild>
            </w:div>
            <w:div w:id="1620181596">
              <w:marLeft w:val="0"/>
              <w:marRight w:val="0"/>
              <w:marTop w:val="0"/>
              <w:marBottom w:val="0"/>
              <w:divBdr>
                <w:top w:val="none" w:sz="0" w:space="0" w:color="auto"/>
                <w:left w:val="none" w:sz="0" w:space="0" w:color="auto"/>
                <w:bottom w:val="none" w:sz="0" w:space="0" w:color="auto"/>
                <w:right w:val="none" w:sz="0" w:space="0" w:color="auto"/>
              </w:divBdr>
              <w:divsChild>
                <w:div w:id="92596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128991">
          <w:marLeft w:val="0"/>
          <w:marRight w:val="0"/>
          <w:marTop w:val="0"/>
          <w:marBottom w:val="0"/>
          <w:divBdr>
            <w:top w:val="none" w:sz="0" w:space="0" w:color="auto"/>
            <w:left w:val="none" w:sz="0" w:space="0" w:color="auto"/>
            <w:bottom w:val="none" w:sz="0" w:space="0" w:color="auto"/>
            <w:right w:val="none" w:sz="0" w:space="0" w:color="auto"/>
          </w:divBdr>
          <w:divsChild>
            <w:div w:id="957222889">
              <w:marLeft w:val="0"/>
              <w:marRight w:val="0"/>
              <w:marTop w:val="0"/>
              <w:marBottom w:val="0"/>
              <w:divBdr>
                <w:top w:val="none" w:sz="0" w:space="0" w:color="auto"/>
                <w:left w:val="none" w:sz="0" w:space="0" w:color="auto"/>
                <w:bottom w:val="none" w:sz="0" w:space="0" w:color="auto"/>
                <w:right w:val="none" w:sz="0" w:space="0" w:color="auto"/>
              </w:divBdr>
              <w:divsChild>
                <w:div w:id="1896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847597">
      <w:bodyDiv w:val="1"/>
      <w:marLeft w:val="0"/>
      <w:marRight w:val="0"/>
      <w:marTop w:val="0"/>
      <w:marBottom w:val="0"/>
      <w:divBdr>
        <w:top w:val="none" w:sz="0" w:space="0" w:color="auto"/>
        <w:left w:val="none" w:sz="0" w:space="0" w:color="auto"/>
        <w:bottom w:val="none" w:sz="0" w:space="0" w:color="auto"/>
        <w:right w:val="none" w:sz="0" w:space="0" w:color="auto"/>
      </w:divBdr>
      <w:divsChild>
        <w:div w:id="1447844044">
          <w:marLeft w:val="0"/>
          <w:marRight w:val="0"/>
          <w:marTop w:val="0"/>
          <w:marBottom w:val="0"/>
          <w:divBdr>
            <w:top w:val="none" w:sz="0" w:space="0" w:color="auto"/>
            <w:left w:val="none" w:sz="0" w:space="0" w:color="auto"/>
            <w:bottom w:val="none" w:sz="0" w:space="0" w:color="auto"/>
            <w:right w:val="none" w:sz="0" w:space="0" w:color="auto"/>
          </w:divBdr>
          <w:divsChild>
            <w:div w:id="721056635">
              <w:marLeft w:val="0"/>
              <w:marRight w:val="0"/>
              <w:marTop w:val="0"/>
              <w:marBottom w:val="0"/>
              <w:divBdr>
                <w:top w:val="none" w:sz="0" w:space="0" w:color="auto"/>
                <w:left w:val="none" w:sz="0" w:space="0" w:color="auto"/>
                <w:bottom w:val="none" w:sz="0" w:space="0" w:color="auto"/>
                <w:right w:val="none" w:sz="0" w:space="0" w:color="auto"/>
              </w:divBdr>
              <w:divsChild>
                <w:div w:id="90723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622932">
      <w:bodyDiv w:val="1"/>
      <w:marLeft w:val="0"/>
      <w:marRight w:val="0"/>
      <w:marTop w:val="0"/>
      <w:marBottom w:val="0"/>
      <w:divBdr>
        <w:top w:val="none" w:sz="0" w:space="0" w:color="auto"/>
        <w:left w:val="none" w:sz="0" w:space="0" w:color="auto"/>
        <w:bottom w:val="none" w:sz="0" w:space="0" w:color="auto"/>
        <w:right w:val="none" w:sz="0" w:space="0" w:color="auto"/>
      </w:divBdr>
      <w:divsChild>
        <w:div w:id="948314475">
          <w:marLeft w:val="0"/>
          <w:marRight w:val="0"/>
          <w:marTop w:val="0"/>
          <w:marBottom w:val="0"/>
          <w:divBdr>
            <w:top w:val="none" w:sz="0" w:space="0" w:color="auto"/>
            <w:left w:val="none" w:sz="0" w:space="0" w:color="auto"/>
            <w:bottom w:val="none" w:sz="0" w:space="0" w:color="auto"/>
            <w:right w:val="none" w:sz="0" w:space="0" w:color="auto"/>
          </w:divBdr>
          <w:divsChild>
            <w:div w:id="1351879836">
              <w:marLeft w:val="0"/>
              <w:marRight w:val="0"/>
              <w:marTop w:val="0"/>
              <w:marBottom w:val="0"/>
              <w:divBdr>
                <w:top w:val="none" w:sz="0" w:space="0" w:color="auto"/>
                <w:left w:val="none" w:sz="0" w:space="0" w:color="auto"/>
                <w:bottom w:val="none" w:sz="0" w:space="0" w:color="auto"/>
                <w:right w:val="none" w:sz="0" w:space="0" w:color="auto"/>
              </w:divBdr>
              <w:divsChild>
                <w:div w:id="1285770681">
                  <w:marLeft w:val="0"/>
                  <w:marRight w:val="0"/>
                  <w:marTop w:val="0"/>
                  <w:marBottom w:val="0"/>
                  <w:divBdr>
                    <w:top w:val="none" w:sz="0" w:space="0" w:color="auto"/>
                    <w:left w:val="none" w:sz="0" w:space="0" w:color="auto"/>
                    <w:bottom w:val="none" w:sz="0" w:space="0" w:color="auto"/>
                    <w:right w:val="none" w:sz="0" w:space="0" w:color="auto"/>
                  </w:divBdr>
                  <w:divsChild>
                    <w:div w:id="1085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721469">
          <w:marLeft w:val="0"/>
          <w:marRight w:val="0"/>
          <w:marTop w:val="0"/>
          <w:marBottom w:val="0"/>
          <w:divBdr>
            <w:top w:val="none" w:sz="0" w:space="0" w:color="auto"/>
            <w:left w:val="none" w:sz="0" w:space="0" w:color="auto"/>
            <w:bottom w:val="none" w:sz="0" w:space="0" w:color="auto"/>
            <w:right w:val="none" w:sz="0" w:space="0" w:color="auto"/>
          </w:divBdr>
          <w:divsChild>
            <w:div w:id="860702053">
              <w:marLeft w:val="0"/>
              <w:marRight w:val="0"/>
              <w:marTop w:val="0"/>
              <w:marBottom w:val="0"/>
              <w:divBdr>
                <w:top w:val="none" w:sz="0" w:space="0" w:color="auto"/>
                <w:left w:val="none" w:sz="0" w:space="0" w:color="auto"/>
                <w:bottom w:val="none" w:sz="0" w:space="0" w:color="auto"/>
                <w:right w:val="none" w:sz="0" w:space="0" w:color="auto"/>
              </w:divBdr>
              <w:divsChild>
                <w:div w:id="1857112107">
                  <w:marLeft w:val="0"/>
                  <w:marRight w:val="0"/>
                  <w:marTop w:val="0"/>
                  <w:marBottom w:val="0"/>
                  <w:divBdr>
                    <w:top w:val="none" w:sz="0" w:space="0" w:color="auto"/>
                    <w:left w:val="none" w:sz="0" w:space="0" w:color="auto"/>
                    <w:bottom w:val="none" w:sz="0" w:space="0" w:color="auto"/>
                    <w:right w:val="none" w:sz="0" w:space="0" w:color="auto"/>
                  </w:divBdr>
                  <w:divsChild>
                    <w:div w:id="37974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8392">
          <w:marLeft w:val="0"/>
          <w:marRight w:val="0"/>
          <w:marTop w:val="0"/>
          <w:marBottom w:val="0"/>
          <w:divBdr>
            <w:top w:val="none" w:sz="0" w:space="0" w:color="auto"/>
            <w:left w:val="none" w:sz="0" w:space="0" w:color="auto"/>
            <w:bottom w:val="none" w:sz="0" w:space="0" w:color="auto"/>
            <w:right w:val="none" w:sz="0" w:space="0" w:color="auto"/>
          </w:divBdr>
          <w:divsChild>
            <w:div w:id="1715735667">
              <w:marLeft w:val="0"/>
              <w:marRight w:val="0"/>
              <w:marTop w:val="0"/>
              <w:marBottom w:val="0"/>
              <w:divBdr>
                <w:top w:val="none" w:sz="0" w:space="0" w:color="auto"/>
                <w:left w:val="none" w:sz="0" w:space="0" w:color="auto"/>
                <w:bottom w:val="none" w:sz="0" w:space="0" w:color="auto"/>
                <w:right w:val="none" w:sz="0" w:space="0" w:color="auto"/>
              </w:divBdr>
              <w:divsChild>
                <w:div w:id="1861358292">
                  <w:marLeft w:val="0"/>
                  <w:marRight w:val="0"/>
                  <w:marTop w:val="0"/>
                  <w:marBottom w:val="0"/>
                  <w:divBdr>
                    <w:top w:val="none" w:sz="0" w:space="0" w:color="auto"/>
                    <w:left w:val="none" w:sz="0" w:space="0" w:color="auto"/>
                    <w:bottom w:val="none" w:sz="0" w:space="0" w:color="auto"/>
                    <w:right w:val="none" w:sz="0" w:space="0" w:color="auto"/>
                  </w:divBdr>
                  <w:divsChild>
                    <w:div w:id="83068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900874">
      <w:bodyDiv w:val="1"/>
      <w:marLeft w:val="0"/>
      <w:marRight w:val="0"/>
      <w:marTop w:val="0"/>
      <w:marBottom w:val="0"/>
      <w:divBdr>
        <w:top w:val="none" w:sz="0" w:space="0" w:color="auto"/>
        <w:left w:val="none" w:sz="0" w:space="0" w:color="auto"/>
        <w:bottom w:val="none" w:sz="0" w:space="0" w:color="auto"/>
        <w:right w:val="none" w:sz="0" w:space="0" w:color="auto"/>
      </w:divBdr>
      <w:divsChild>
        <w:div w:id="482545337">
          <w:marLeft w:val="0"/>
          <w:marRight w:val="0"/>
          <w:marTop w:val="0"/>
          <w:marBottom w:val="0"/>
          <w:divBdr>
            <w:top w:val="none" w:sz="0" w:space="0" w:color="auto"/>
            <w:left w:val="none" w:sz="0" w:space="0" w:color="auto"/>
            <w:bottom w:val="none" w:sz="0" w:space="0" w:color="auto"/>
            <w:right w:val="none" w:sz="0" w:space="0" w:color="auto"/>
          </w:divBdr>
          <w:divsChild>
            <w:div w:id="457912786">
              <w:marLeft w:val="0"/>
              <w:marRight w:val="0"/>
              <w:marTop w:val="0"/>
              <w:marBottom w:val="0"/>
              <w:divBdr>
                <w:top w:val="none" w:sz="0" w:space="0" w:color="auto"/>
                <w:left w:val="none" w:sz="0" w:space="0" w:color="auto"/>
                <w:bottom w:val="none" w:sz="0" w:space="0" w:color="auto"/>
                <w:right w:val="none" w:sz="0" w:space="0" w:color="auto"/>
              </w:divBdr>
              <w:divsChild>
                <w:div w:id="1071538440">
                  <w:marLeft w:val="0"/>
                  <w:marRight w:val="0"/>
                  <w:marTop w:val="0"/>
                  <w:marBottom w:val="0"/>
                  <w:divBdr>
                    <w:top w:val="none" w:sz="0" w:space="0" w:color="auto"/>
                    <w:left w:val="none" w:sz="0" w:space="0" w:color="auto"/>
                    <w:bottom w:val="none" w:sz="0" w:space="0" w:color="auto"/>
                    <w:right w:val="none" w:sz="0" w:space="0" w:color="auto"/>
                  </w:divBdr>
                </w:div>
              </w:divsChild>
            </w:div>
            <w:div w:id="1427456415">
              <w:marLeft w:val="0"/>
              <w:marRight w:val="0"/>
              <w:marTop w:val="0"/>
              <w:marBottom w:val="0"/>
              <w:divBdr>
                <w:top w:val="none" w:sz="0" w:space="0" w:color="auto"/>
                <w:left w:val="none" w:sz="0" w:space="0" w:color="auto"/>
                <w:bottom w:val="none" w:sz="0" w:space="0" w:color="auto"/>
                <w:right w:val="none" w:sz="0" w:space="0" w:color="auto"/>
              </w:divBdr>
              <w:divsChild>
                <w:div w:id="123142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052953">
          <w:marLeft w:val="0"/>
          <w:marRight w:val="0"/>
          <w:marTop w:val="0"/>
          <w:marBottom w:val="0"/>
          <w:divBdr>
            <w:top w:val="none" w:sz="0" w:space="0" w:color="auto"/>
            <w:left w:val="none" w:sz="0" w:space="0" w:color="auto"/>
            <w:bottom w:val="none" w:sz="0" w:space="0" w:color="auto"/>
            <w:right w:val="none" w:sz="0" w:space="0" w:color="auto"/>
          </w:divBdr>
          <w:divsChild>
            <w:div w:id="313141670">
              <w:marLeft w:val="0"/>
              <w:marRight w:val="0"/>
              <w:marTop w:val="0"/>
              <w:marBottom w:val="0"/>
              <w:divBdr>
                <w:top w:val="none" w:sz="0" w:space="0" w:color="auto"/>
                <w:left w:val="none" w:sz="0" w:space="0" w:color="auto"/>
                <w:bottom w:val="none" w:sz="0" w:space="0" w:color="auto"/>
                <w:right w:val="none" w:sz="0" w:space="0" w:color="auto"/>
              </w:divBdr>
              <w:divsChild>
                <w:div w:id="144600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3504">
      <w:bodyDiv w:val="1"/>
      <w:marLeft w:val="0"/>
      <w:marRight w:val="0"/>
      <w:marTop w:val="0"/>
      <w:marBottom w:val="0"/>
      <w:divBdr>
        <w:top w:val="none" w:sz="0" w:space="0" w:color="auto"/>
        <w:left w:val="none" w:sz="0" w:space="0" w:color="auto"/>
        <w:bottom w:val="none" w:sz="0" w:space="0" w:color="auto"/>
        <w:right w:val="none" w:sz="0" w:space="0" w:color="auto"/>
      </w:divBdr>
      <w:divsChild>
        <w:div w:id="681006030">
          <w:marLeft w:val="0"/>
          <w:marRight w:val="0"/>
          <w:marTop w:val="0"/>
          <w:marBottom w:val="0"/>
          <w:divBdr>
            <w:top w:val="none" w:sz="0" w:space="0" w:color="auto"/>
            <w:left w:val="none" w:sz="0" w:space="0" w:color="auto"/>
            <w:bottom w:val="none" w:sz="0" w:space="0" w:color="auto"/>
            <w:right w:val="none" w:sz="0" w:space="0" w:color="auto"/>
          </w:divBdr>
          <w:divsChild>
            <w:div w:id="1505166514">
              <w:marLeft w:val="0"/>
              <w:marRight w:val="0"/>
              <w:marTop w:val="0"/>
              <w:marBottom w:val="0"/>
              <w:divBdr>
                <w:top w:val="none" w:sz="0" w:space="0" w:color="auto"/>
                <w:left w:val="none" w:sz="0" w:space="0" w:color="auto"/>
                <w:bottom w:val="none" w:sz="0" w:space="0" w:color="auto"/>
                <w:right w:val="none" w:sz="0" w:space="0" w:color="auto"/>
              </w:divBdr>
              <w:divsChild>
                <w:div w:id="174779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92997">
      <w:bodyDiv w:val="1"/>
      <w:marLeft w:val="0"/>
      <w:marRight w:val="0"/>
      <w:marTop w:val="0"/>
      <w:marBottom w:val="0"/>
      <w:divBdr>
        <w:top w:val="none" w:sz="0" w:space="0" w:color="auto"/>
        <w:left w:val="none" w:sz="0" w:space="0" w:color="auto"/>
        <w:bottom w:val="none" w:sz="0" w:space="0" w:color="auto"/>
        <w:right w:val="none" w:sz="0" w:space="0" w:color="auto"/>
      </w:divBdr>
    </w:div>
    <w:div w:id="730739510">
      <w:bodyDiv w:val="1"/>
      <w:marLeft w:val="0"/>
      <w:marRight w:val="0"/>
      <w:marTop w:val="0"/>
      <w:marBottom w:val="0"/>
      <w:divBdr>
        <w:top w:val="none" w:sz="0" w:space="0" w:color="auto"/>
        <w:left w:val="none" w:sz="0" w:space="0" w:color="auto"/>
        <w:bottom w:val="none" w:sz="0" w:space="0" w:color="auto"/>
        <w:right w:val="none" w:sz="0" w:space="0" w:color="auto"/>
      </w:divBdr>
      <w:divsChild>
        <w:div w:id="704136448">
          <w:marLeft w:val="0"/>
          <w:marRight w:val="0"/>
          <w:marTop w:val="0"/>
          <w:marBottom w:val="0"/>
          <w:divBdr>
            <w:top w:val="none" w:sz="0" w:space="0" w:color="auto"/>
            <w:left w:val="none" w:sz="0" w:space="0" w:color="auto"/>
            <w:bottom w:val="none" w:sz="0" w:space="0" w:color="auto"/>
            <w:right w:val="none" w:sz="0" w:space="0" w:color="auto"/>
          </w:divBdr>
          <w:divsChild>
            <w:div w:id="161089808">
              <w:marLeft w:val="0"/>
              <w:marRight w:val="0"/>
              <w:marTop w:val="0"/>
              <w:marBottom w:val="0"/>
              <w:divBdr>
                <w:top w:val="none" w:sz="0" w:space="0" w:color="auto"/>
                <w:left w:val="none" w:sz="0" w:space="0" w:color="auto"/>
                <w:bottom w:val="none" w:sz="0" w:space="0" w:color="auto"/>
                <w:right w:val="none" w:sz="0" w:space="0" w:color="auto"/>
              </w:divBdr>
              <w:divsChild>
                <w:div w:id="50805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348613">
      <w:bodyDiv w:val="1"/>
      <w:marLeft w:val="0"/>
      <w:marRight w:val="0"/>
      <w:marTop w:val="0"/>
      <w:marBottom w:val="0"/>
      <w:divBdr>
        <w:top w:val="none" w:sz="0" w:space="0" w:color="auto"/>
        <w:left w:val="none" w:sz="0" w:space="0" w:color="auto"/>
        <w:bottom w:val="none" w:sz="0" w:space="0" w:color="auto"/>
        <w:right w:val="none" w:sz="0" w:space="0" w:color="auto"/>
      </w:divBdr>
      <w:divsChild>
        <w:div w:id="1841045754">
          <w:marLeft w:val="0"/>
          <w:marRight w:val="0"/>
          <w:marTop w:val="0"/>
          <w:marBottom w:val="0"/>
          <w:divBdr>
            <w:top w:val="none" w:sz="0" w:space="0" w:color="auto"/>
            <w:left w:val="none" w:sz="0" w:space="0" w:color="auto"/>
            <w:bottom w:val="none" w:sz="0" w:space="0" w:color="auto"/>
            <w:right w:val="none" w:sz="0" w:space="0" w:color="auto"/>
          </w:divBdr>
          <w:divsChild>
            <w:div w:id="619603157">
              <w:marLeft w:val="0"/>
              <w:marRight w:val="0"/>
              <w:marTop w:val="0"/>
              <w:marBottom w:val="0"/>
              <w:divBdr>
                <w:top w:val="none" w:sz="0" w:space="0" w:color="auto"/>
                <w:left w:val="none" w:sz="0" w:space="0" w:color="auto"/>
                <w:bottom w:val="none" w:sz="0" w:space="0" w:color="auto"/>
                <w:right w:val="none" w:sz="0" w:space="0" w:color="auto"/>
              </w:divBdr>
              <w:divsChild>
                <w:div w:id="112874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915643">
      <w:bodyDiv w:val="1"/>
      <w:marLeft w:val="0"/>
      <w:marRight w:val="0"/>
      <w:marTop w:val="0"/>
      <w:marBottom w:val="0"/>
      <w:divBdr>
        <w:top w:val="none" w:sz="0" w:space="0" w:color="auto"/>
        <w:left w:val="none" w:sz="0" w:space="0" w:color="auto"/>
        <w:bottom w:val="none" w:sz="0" w:space="0" w:color="auto"/>
        <w:right w:val="none" w:sz="0" w:space="0" w:color="auto"/>
      </w:divBdr>
      <w:divsChild>
        <w:div w:id="746608110">
          <w:marLeft w:val="0"/>
          <w:marRight w:val="0"/>
          <w:marTop w:val="0"/>
          <w:marBottom w:val="0"/>
          <w:divBdr>
            <w:top w:val="none" w:sz="0" w:space="0" w:color="auto"/>
            <w:left w:val="none" w:sz="0" w:space="0" w:color="auto"/>
            <w:bottom w:val="none" w:sz="0" w:space="0" w:color="auto"/>
            <w:right w:val="none" w:sz="0" w:space="0" w:color="auto"/>
          </w:divBdr>
          <w:divsChild>
            <w:div w:id="1477717627">
              <w:marLeft w:val="0"/>
              <w:marRight w:val="0"/>
              <w:marTop w:val="0"/>
              <w:marBottom w:val="0"/>
              <w:divBdr>
                <w:top w:val="none" w:sz="0" w:space="0" w:color="auto"/>
                <w:left w:val="none" w:sz="0" w:space="0" w:color="auto"/>
                <w:bottom w:val="none" w:sz="0" w:space="0" w:color="auto"/>
                <w:right w:val="none" w:sz="0" w:space="0" w:color="auto"/>
              </w:divBdr>
              <w:divsChild>
                <w:div w:id="163702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276978">
      <w:bodyDiv w:val="1"/>
      <w:marLeft w:val="0"/>
      <w:marRight w:val="0"/>
      <w:marTop w:val="0"/>
      <w:marBottom w:val="0"/>
      <w:divBdr>
        <w:top w:val="none" w:sz="0" w:space="0" w:color="auto"/>
        <w:left w:val="none" w:sz="0" w:space="0" w:color="auto"/>
        <w:bottom w:val="none" w:sz="0" w:space="0" w:color="auto"/>
        <w:right w:val="none" w:sz="0" w:space="0" w:color="auto"/>
      </w:divBdr>
      <w:divsChild>
        <w:div w:id="680619083">
          <w:marLeft w:val="0"/>
          <w:marRight w:val="0"/>
          <w:marTop w:val="0"/>
          <w:marBottom w:val="0"/>
          <w:divBdr>
            <w:top w:val="none" w:sz="0" w:space="0" w:color="auto"/>
            <w:left w:val="none" w:sz="0" w:space="0" w:color="auto"/>
            <w:bottom w:val="none" w:sz="0" w:space="0" w:color="auto"/>
            <w:right w:val="none" w:sz="0" w:space="0" w:color="auto"/>
          </w:divBdr>
          <w:divsChild>
            <w:div w:id="1092160887">
              <w:marLeft w:val="0"/>
              <w:marRight w:val="0"/>
              <w:marTop w:val="0"/>
              <w:marBottom w:val="0"/>
              <w:divBdr>
                <w:top w:val="none" w:sz="0" w:space="0" w:color="auto"/>
                <w:left w:val="none" w:sz="0" w:space="0" w:color="auto"/>
                <w:bottom w:val="none" w:sz="0" w:space="0" w:color="auto"/>
                <w:right w:val="none" w:sz="0" w:space="0" w:color="auto"/>
              </w:divBdr>
              <w:divsChild>
                <w:div w:id="136532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96910">
      <w:bodyDiv w:val="1"/>
      <w:marLeft w:val="0"/>
      <w:marRight w:val="0"/>
      <w:marTop w:val="0"/>
      <w:marBottom w:val="0"/>
      <w:divBdr>
        <w:top w:val="none" w:sz="0" w:space="0" w:color="auto"/>
        <w:left w:val="none" w:sz="0" w:space="0" w:color="auto"/>
        <w:bottom w:val="none" w:sz="0" w:space="0" w:color="auto"/>
        <w:right w:val="none" w:sz="0" w:space="0" w:color="auto"/>
      </w:divBdr>
      <w:divsChild>
        <w:div w:id="1442266154">
          <w:marLeft w:val="0"/>
          <w:marRight w:val="0"/>
          <w:marTop w:val="0"/>
          <w:marBottom w:val="0"/>
          <w:divBdr>
            <w:top w:val="none" w:sz="0" w:space="0" w:color="auto"/>
            <w:left w:val="none" w:sz="0" w:space="0" w:color="auto"/>
            <w:bottom w:val="none" w:sz="0" w:space="0" w:color="auto"/>
            <w:right w:val="none" w:sz="0" w:space="0" w:color="auto"/>
          </w:divBdr>
          <w:divsChild>
            <w:div w:id="21396164">
              <w:marLeft w:val="0"/>
              <w:marRight w:val="0"/>
              <w:marTop w:val="0"/>
              <w:marBottom w:val="0"/>
              <w:divBdr>
                <w:top w:val="none" w:sz="0" w:space="0" w:color="auto"/>
                <w:left w:val="none" w:sz="0" w:space="0" w:color="auto"/>
                <w:bottom w:val="none" w:sz="0" w:space="0" w:color="auto"/>
                <w:right w:val="none" w:sz="0" w:space="0" w:color="auto"/>
              </w:divBdr>
              <w:divsChild>
                <w:div w:id="165183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252588">
      <w:bodyDiv w:val="1"/>
      <w:marLeft w:val="0"/>
      <w:marRight w:val="0"/>
      <w:marTop w:val="0"/>
      <w:marBottom w:val="0"/>
      <w:divBdr>
        <w:top w:val="none" w:sz="0" w:space="0" w:color="auto"/>
        <w:left w:val="none" w:sz="0" w:space="0" w:color="auto"/>
        <w:bottom w:val="none" w:sz="0" w:space="0" w:color="auto"/>
        <w:right w:val="none" w:sz="0" w:space="0" w:color="auto"/>
      </w:divBdr>
      <w:divsChild>
        <w:div w:id="1667630132">
          <w:marLeft w:val="0"/>
          <w:marRight w:val="0"/>
          <w:marTop w:val="0"/>
          <w:marBottom w:val="0"/>
          <w:divBdr>
            <w:top w:val="none" w:sz="0" w:space="0" w:color="auto"/>
            <w:left w:val="none" w:sz="0" w:space="0" w:color="auto"/>
            <w:bottom w:val="none" w:sz="0" w:space="0" w:color="auto"/>
            <w:right w:val="none" w:sz="0" w:space="0" w:color="auto"/>
          </w:divBdr>
          <w:divsChild>
            <w:div w:id="1630162531">
              <w:marLeft w:val="0"/>
              <w:marRight w:val="0"/>
              <w:marTop w:val="0"/>
              <w:marBottom w:val="0"/>
              <w:divBdr>
                <w:top w:val="none" w:sz="0" w:space="0" w:color="auto"/>
                <w:left w:val="none" w:sz="0" w:space="0" w:color="auto"/>
                <w:bottom w:val="none" w:sz="0" w:space="0" w:color="auto"/>
                <w:right w:val="none" w:sz="0" w:space="0" w:color="auto"/>
              </w:divBdr>
              <w:divsChild>
                <w:div w:id="184641285">
                  <w:marLeft w:val="0"/>
                  <w:marRight w:val="0"/>
                  <w:marTop w:val="0"/>
                  <w:marBottom w:val="0"/>
                  <w:divBdr>
                    <w:top w:val="none" w:sz="0" w:space="0" w:color="auto"/>
                    <w:left w:val="none" w:sz="0" w:space="0" w:color="auto"/>
                    <w:bottom w:val="none" w:sz="0" w:space="0" w:color="auto"/>
                    <w:right w:val="none" w:sz="0" w:space="0" w:color="auto"/>
                  </w:divBdr>
                </w:div>
              </w:divsChild>
            </w:div>
            <w:div w:id="1881698695">
              <w:marLeft w:val="0"/>
              <w:marRight w:val="0"/>
              <w:marTop w:val="0"/>
              <w:marBottom w:val="0"/>
              <w:divBdr>
                <w:top w:val="none" w:sz="0" w:space="0" w:color="auto"/>
                <w:left w:val="none" w:sz="0" w:space="0" w:color="auto"/>
                <w:bottom w:val="none" w:sz="0" w:space="0" w:color="auto"/>
                <w:right w:val="none" w:sz="0" w:space="0" w:color="auto"/>
              </w:divBdr>
              <w:divsChild>
                <w:div w:id="11549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3141">
      <w:bodyDiv w:val="1"/>
      <w:marLeft w:val="0"/>
      <w:marRight w:val="0"/>
      <w:marTop w:val="0"/>
      <w:marBottom w:val="0"/>
      <w:divBdr>
        <w:top w:val="none" w:sz="0" w:space="0" w:color="auto"/>
        <w:left w:val="none" w:sz="0" w:space="0" w:color="auto"/>
        <w:bottom w:val="none" w:sz="0" w:space="0" w:color="auto"/>
        <w:right w:val="none" w:sz="0" w:space="0" w:color="auto"/>
      </w:divBdr>
      <w:divsChild>
        <w:div w:id="1024284479">
          <w:marLeft w:val="0"/>
          <w:marRight w:val="0"/>
          <w:marTop w:val="0"/>
          <w:marBottom w:val="0"/>
          <w:divBdr>
            <w:top w:val="none" w:sz="0" w:space="0" w:color="auto"/>
            <w:left w:val="none" w:sz="0" w:space="0" w:color="auto"/>
            <w:bottom w:val="none" w:sz="0" w:space="0" w:color="auto"/>
            <w:right w:val="none" w:sz="0" w:space="0" w:color="auto"/>
          </w:divBdr>
          <w:divsChild>
            <w:div w:id="2082242400">
              <w:marLeft w:val="0"/>
              <w:marRight w:val="0"/>
              <w:marTop w:val="0"/>
              <w:marBottom w:val="0"/>
              <w:divBdr>
                <w:top w:val="none" w:sz="0" w:space="0" w:color="auto"/>
                <w:left w:val="none" w:sz="0" w:space="0" w:color="auto"/>
                <w:bottom w:val="none" w:sz="0" w:space="0" w:color="auto"/>
                <w:right w:val="none" w:sz="0" w:space="0" w:color="auto"/>
              </w:divBdr>
              <w:divsChild>
                <w:div w:id="43070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867131">
      <w:bodyDiv w:val="1"/>
      <w:marLeft w:val="0"/>
      <w:marRight w:val="0"/>
      <w:marTop w:val="0"/>
      <w:marBottom w:val="0"/>
      <w:divBdr>
        <w:top w:val="none" w:sz="0" w:space="0" w:color="auto"/>
        <w:left w:val="none" w:sz="0" w:space="0" w:color="auto"/>
        <w:bottom w:val="none" w:sz="0" w:space="0" w:color="auto"/>
        <w:right w:val="none" w:sz="0" w:space="0" w:color="auto"/>
      </w:divBdr>
      <w:divsChild>
        <w:div w:id="527261167">
          <w:marLeft w:val="0"/>
          <w:marRight w:val="0"/>
          <w:marTop w:val="0"/>
          <w:marBottom w:val="0"/>
          <w:divBdr>
            <w:top w:val="none" w:sz="0" w:space="0" w:color="auto"/>
            <w:left w:val="none" w:sz="0" w:space="0" w:color="auto"/>
            <w:bottom w:val="none" w:sz="0" w:space="0" w:color="auto"/>
            <w:right w:val="none" w:sz="0" w:space="0" w:color="auto"/>
          </w:divBdr>
          <w:divsChild>
            <w:div w:id="374279990">
              <w:marLeft w:val="0"/>
              <w:marRight w:val="0"/>
              <w:marTop w:val="0"/>
              <w:marBottom w:val="0"/>
              <w:divBdr>
                <w:top w:val="none" w:sz="0" w:space="0" w:color="auto"/>
                <w:left w:val="none" w:sz="0" w:space="0" w:color="auto"/>
                <w:bottom w:val="none" w:sz="0" w:space="0" w:color="auto"/>
                <w:right w:val="none" w:sz="0" w:space="0" w:color="auto"/>
              </w:divBdr>
              <w:divsChild>
                <w:div w:id="127867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550538">
      <w:bodyDiv w:val="1"/>
      <w:marLeft w:val="0"/>
      <w:marRight w:val="0"/>
      <w:marTop w:val="0"/>
      <w:marBottom w:val="0"/>
      <w:divBdr>
        <w:top w:val="none" w:sz="0" w:space="0" w:color="auto"/>
        <w:left w:val="none" w:sz="0" w:space="0" w:color="auto"/>
        <w:bottom w:val="none" w:sz="0" w:space="0" w:color="auto"/>
        <w:right w:val="none" w:sz="0" w:space="0" w:color="auto"/>
      </w:divBdr>
      <w:divsChild>
        <w:div w:id="2048795815">
          <w:marLeft w:val="0"/>
          <w:marRight w:val="0"/>
          <w:marTop w:val="0"/>
          <w:marBottom w:val="0"/>
          <w:divBdr>
            <w:top w:val="none" w:sz="0" w:space="0" w:color="auto"/>
            <w:left w:val="none" w:sz="0" w:space="0" w:color="auto"/>
            <w:bottom w:val="none" w:sz="0" w:space="0" w:color="auto"/>
            <w:right w:val="none" w:sz="0" w:space="0" w:color="auto"/>
          </w:divBdr>
          <w:divsChild>
            <w:div w:id="2050179360">
              <w:marLeft w:val="0"/>
              <w:marRight w:val="0"/>
              <w:marTop w:val="0"/>
              <w:marBottom w:val="0"/>
              <w:divBdr>
                <w:top w:val="none" w:sz="0" w:space="0" w:color="auto"/>
                <w:left w:val="none" w:sz="0" w:space="0" w:color="auto"/>
                <w:bottom w:val="none" w:sz="0" w:space="0" w:color="auto"/>
                <w:right w:val="none" w:sz="0" w:space="0" w:color="auto"/>
              </w:divBdr>
              <w:divsChild>
                <w:div w:id="1016347101">
                  <w:marLeft w:val="0"/>
                  <w:marRight w:val="0"/>
                  <w:marTop w:val="0"/>
                  <w:marBottom w:val="0"/>
                  <w:divBdr>
                    <w:top w:val="none" w:sz="0" w:space="0" w:color="auto"/>
                    <w:left w:val="none" w:sz="0" w:space="0" w:color="auto"/>
                    <w:bottom w:val="none" w:sz="0" w:space="0" w:color="auto"/>
                    <w:right w:val="none" w:sz="0" w:space="0" w:color="auto"/>
                  </w:divBdr>
                  <w:divsChild>
                    <w:div w:id="125193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254709">
          <w:marLeft w:val="0"/>
          <w:marRight w:val="0"/>
          <w:marTop w:val="0"/>
          <w:marBottom w:val="0"/>
          <w:divBdr>
            <w:top w:val="none" w:sz="0" w:space="0" w:color="auto"/>
            <w:left w:val="none" w:sz="0" w:space="0" w:color="auto"/>
            <w:bottom w:val="none" w:sz="0" w:space="0" w:color="auto"/>
            <w:right w:val="none" w:sz="0" w:space="0" w:color="auto"/>
          </w:divBdr>
          <w:divsChild>
            <w:div w:id="2063170311">
              <w:marLeft w:val="0"/>
              <w:marRight w:val="0"/>
              <w:marTop w:val="0"/>
              <w:marBottom w:val="0"/>
              <w:divBdr>
                <w:top w:val="none" w:sz="0" w:space="0" w:color="auto"/>
                <w:left w:val="none" w:sz="0" w:space="0" w:color="auto"/>
                <w:bottom w:val="none" w:sz="0" w:space="0" w:color="auto"/>
                <w:right w:val="none" w:sz="0" w:space="0" w:color="auto"/>
              </w:divBdr>
              <w:divsChild>
                <w:div w:id="157425559">
                  <w:marLeft w:val="0"/>
                  <w:marRight w:val="0"/>
                  <w:marTop w:val="0"/>
                  <w:marBottom w:val="0"/>
                  <w:divBdr>
                    <w:top w:val="none" w:sz="0" w:space="0" w:color="auto"/>
                    <w:left w:val="none" w:sz="0" w:space="0" w:color="auto"/>
                    <w:bottom w:val="none" w:sz="0" w:space="0" w:color="auto"/>
                    <w:right w:val="none" w:sz="0" w:space="0" w:color="auto"/>
                  </w:divBdr>
                  <w:divsChild>
                    <w:div w:id="46512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2296">
          <w:marLeft w:val="0"/>
          <w:marRight w:val="0"/>
          <w:marTop w:val="0"/>
          <w:marBottom w:val="0"/>
          <w:divBdr>
            <w:top w:val="none" w:sz="0" w:space="0" w:color="auto"/>
            <w:left w:val="none" w:sz="0" w:space="0" w:color="auto"/>
            <w:bottom w:val="none" w:sz="0" w:space="0" w:color="auto"/>
            <w:right w:val="none" w:sz="0" w:space="0" w:color="auto"/>
          </w:divBdr>
          <w:divsChild>
            <w:div w:id="1898083711">
              <w:marLeft w:val="0"/>
              <w:marRight w:val="0"/>
              <w:marTop w:val="0"/>
              <w:marBottom w:val="0"/>
              <w:divBdr>
                <w:top w:val="none" w:sz="0" w:space="0" w:color="auto"/>
                <w:left w:val="none" w:sz="0" w:space="0" w:color="auto"/>
                <w:bottom w:val="none" w:sz="0" w:space="0" w:color="auto"/>
                <w:right w:val="none" w:sz="0" w:space="0" w:color="auto"/>
              </w:divBdr>
              <w:divsChild>
                <w:div w:id="407659570">
                  <w:marLeft w:val="0"/>
                  <w:marRight w:val="0"/>
                  <w:marTop w:val="0"/>
                  <w:marBottom w:val="0"/>
                  <w:divBdr>
                    <w:top w:val="none" w:sz="0" w:space="0" w:color="auto"/>
                    <w:left w:val="none" w:sz="0" w:space="0" w:color="auto"/>
                    <w:bottom w:val="none" w:sz="0" w:space="0" w:color="auto"/>
                    <w:right w:val="none" w:sz="0" w:space="0" w:color="auto"/>
                  </w:divBdr>
                  <w:divsChild>
                    <w:div w:id="114766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884268">
      <w:bodyDiv w:val="1"/>
      <w:marLeft w:val="0"/>
      <w:marRight w:val="0"/>
      <w:marTop w:val="0"/>
      <w:marBottom w:val="0"/>
      <w:divBdr>
        <w:top w:val="none" w:sz="0" w:space="0" w:color="auto"/>
        <w:left w:val="none" w:sz="0" w:space="0" w:color="auto"/>
        <w:bottom w:val="none" w:sz="0" w:space="0" w:color="auto"/>
        <w:right w:val="none" w:sz="0" w:space="0" w:color="auto"/>
      </w:divBdr>
      <w:divsChild>
        <w:div w:id="804007924">
          <w:marLeft w:val="0"/>
          <w:marRight w:val="0"/>
          <w:marTop w:val="0"/>
          <w:marBottom w:val="0"/>
          <w:divBdr>
            <w:top w:val="none" w:sz="0" w:space="0" w:color="auto"/>
            <w:left w:val="none" w:sz="0" w:space="0" w:color="auto"/>
            <w:bottom w:val="none" w:sz="0" w:space="0" w:color="auto"/>
            <w:right w:val="none" w:sz="0" w:space="0" w:color="auto"/>
          </w:divBdr>
          <w:divsChild>
            <w:div w:id="1137644813">
              <w:marLeft w:val="0"/>
              <w:marRight w:val="0"/>
              <w:marTop w:val="0"/>
              <w:marBottom w:val="0"/>
              <w:divBdr>
                <w:top w:val="none" w:sz="0" w:space="0" w:color="auto"/>
                <w:left w:val="none" w:sz="0" w:space="0" w:color="auto"/>
                <w:bottom w:val="none" w:sz="0" w:space="0" w:color="auto"/>
                <w:right w:val="none" w:sz="0" w:space="0" w:color="auto"/>
              </w:divBdr>
              <w:divsChild>
                <w:div w:id="21138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89033">
      <w:bodyDiv w:val="1"/>
      <w:marLeft w:val="0"/>
      <w:marRight w:val="0"/>
      <w:marTop w:val="0"/>
      <w:marBottom w:val="0"/>
      <w:divBdr>
        <w:top w:val="none" w:sz="0" w:space="0" w:color="auto"/>
        <w:left w:val="none" w:sz="0" w:space="0" w:color="auto"/>
        <w:bottom w:val="none" w:sz="0" w:space="0" w:color="auto"/>
        <w:right w:val="none" w:sz="0" w:space="0" w:color="auto"/>
      </w:divBdr>
      <w:divsChild>
        <w:div w:id="291449360">
          <w:marLeft w:val="0"/>
          <w:marRight w:val="0"/>
          <w:marTop w:val="0"/>
          <w:marBottom w:val="0"/>
          <w:divBdr>
            <w:top w:val="none" w:sz="0" w:space="0" w:color="auto"/>
            <w:left w:val="none" w:sz="0" w:space="0" w:color="auto"/>
            <w:bottom w:val="none" w:sz="0" w:space="0" w:color="auto"/>
            <w:right w:val="none" w:sz="0" w:space="0" w:color="auto"/>
          </w:divBdr>
          <w:divsChild>
            <w:div w:id="178735360">
              <w:marLeft w:val="0"/>
              <w:marRight w:val="0"/>
              <w:marTop w:val="0"/>
              <w:marBottom w:val="0"/>
              <w:divBdr>
                <w:top w:val="none" w:sz="0" w:space="0" w:color="auto"/>
                <w:left w:val="none" w:sz="0" w:space="0" w:color="auto"/>
                <w:bottom w:val="none" w:sz="0" w:space="0" w:color="auto"/>
                <w:right w:val="none" w:sz="0" w:space="0" w:color="auto"/>
              </w:divBdr>
              <w:divsChild>
                <w:div w:id="1205798245">
                  <w:marLeft w:val="0"/>
                  <w:marRight w:val="0"/>
                  <w:marTop w:val="0"/>
                  <w:marBottom w:val="0"/>
                  <w:divBdr>
                    <w:top w:val="none" w:sz="0" w:space="0" w:color="auto"/>
                    <w:left w:val="none" w:sz="0" w:space="0" w:color="auto"/>
                    <w:bottom w:val="none" w:sz="0" w:space="0" w:color="auto"/>
                    <w:right w:val="none" w:sz="0" w:space="0" w:color="auto"/>
                  </w:divBdr>
                  <w:divsChild>
                    <w:div w:id="13082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817890">
      <w:bodyDiv w:val="1"/>
      <w:marLeft w:val="0"/>
      <w:marRight w:val="0"/>
      <w:marTop w:val="0"/>
      <w:marBottom w:val="0"/>
      <w:divBdr>
        <w:top w:val="none" w:sz="0" w:space="0" w:color="auto"/>
        <w:left w:val="none" w:sz="0" w:space="0" w:color="auto"/>
        <w:bottom w:val="none" w:sz="0" w:space="0" w:color="auto"/>
        <w:right w:val="none" w:sz="0" w:space="0" w:color="auto"/>
      </w:divBdr>
      <w:divsChild>
        <w:div w:id="592393245">
          <w:marLeft w:val="0"/>
          <w:marRight w:val="0"/>
          <w:marTop w:val="0"/>
          <w:marBottom w:val="0"/>
          <w:divBdr>
            <w:top w:val="none" w:sz="0" w:space="0" w:color="auto"/>
            <w:left w:val="none" w:sz="0" w:space="0" w:color="auto"/>
            <w:bottom w:val="none" w:sz="0" w:space="0" w:color="auto"/>
            <w:right w:val="none" w:sz="0" w:space="0" w:color="auto"/>
          </w:divBdr>
          <w:divsChild>
            <w:div w:id="853882444">
              <w:marLeft w:val="0"/>
              <w:marRight w:val="0"/>
              <w:marTop w:val="0"/>
              <w:marBottom w:val="0"/>
              <w:divBdr>
                <w:top w:val="none" w:sz="0" w:space="0" w:color="auto"/>
                <w:left w:val="none" w:sz="0" w:space="0" w:color="auto"/>
                <w:bottom w:val="none" w:sz="0" w:space="0" w:color="auto"/>
                <w:right w:val="none" w:sz="0" w:space="0" w:color="auto"/>
              </w:divBdr>
              <w:divsChild>
                <w:div w:id="158480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71224">
      <w:bodyDiv w:val="1"/>
      <w:marLeft w:val="0"/>
      <w:marRight w:val="0"/>
      <w:marTop w:val="0"/>
      <w:marBottom w:val="0"/>
      <w:divBdr>
        <w:top w:val="none" w:sz="0" w:space="0" w:color="auto"/>
        <w:left w:val="none" w:sz="0" w:space="0" w:color="auto"/>
        <w:bottom w:val="none" w:sz="0" w:space="0" w:color="auto"/>
        <w:right w:val="none" w:sz="0" w:space="0" w:color="auto"/>
      </w:divBdr>
      <w:divsChild>
        <w:div w:id="253514051">
          <w:marLeft w:val="0"/>
          <w:marRight w:val="0"/>
          <w:marTop w:val="0"/>
          <w:marBottom w:val="0"/>
          <w:divBdr>
            <w:top w:val="none" w:sz="0" w:space="0" w:color="auto"/>
            <w:left w:val="none" w:sz="0" w:space="0" w:color="auto"/>
            <w:bottom w:val="none" w:sz="0" w:space="0" w:color="auto"/>
            <w:right w:val="none" w:sz="0" w:space="0" w:color="auto"/>
          </w:divBdr>
          <w:divsChild>
            <w:div w:id="1127815671">
              <w:marLeft w:val="0"/>
              <w:marRight w:val="0"/>
              <w:marTop w:val="0"/>
              <w:marBottom w:val="0"/>
              <w:divBdr>
                <w:top w:val="none" w:sz="0" w:space="0" w:color="auto"/>
                <w:left w:val="none" w:sz="0" w:space="0" w:color="auto"/>
                <w:bottom w:val="none" w:sz="0" w:space="0" w:color="auto"/>
                <w:right w:val="none" w:sz="0" w:space="0" w:color="auto"/>
              </w:divBdr>
              <w:divsChild>
                <w:div w:id="93016245">
                  <w:marLeft w:val="0"/>
                  <w:marRight w:val="0"/>
                  <w:marTop w:val="0"/>
                  <w:marBottom w:val="0"/>
                  <w:divBdr>
                    <w:top w:val="none" w:sz="0" w:space="0" w:color="auto"/>
                    <w:left w:val="none" w:sz="0" w:space="0" w:color="auto"/>
                    <w:bottom w:val="none" w:sz="0" w:space="0" w:color="auto"/>
                    <w:right w:val="none" w:sz="0" w:space="0" w:color="auto"/>
                  </w:divBdr>
                </w:div>
              </w:divsChild>
            </w:div>
            <w:div w:id="519320210">
              <w:marLeft w:val="0"/>
              <w:marRight w:val="0"/>
              <w:marTop w:val="0"/>
              <w:marBottom w:val="0"/>
              <w:divBdr>
                <w:top w:val="none" w:sz="0" w:space="0" w:color="auto"/>
                <w:left w:val="none" w:sz="0" w:space="0" w:color="auto"/>
                <w:bottom w:val="none" w:sz="0" w:space="0" w:color="auto"/>
                <w:right w:val="none" w:sz="0" w:space="0" w:color="auto"/>
              </w:divBdr>
              <w:divsChild>
                <w:div w:id="4380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150989">
          <w:marLeft w:val="0"/>
          <w:marRight w:val="0"/>
          <w:marTop w:val="0"/>
          <w:marBottom w:val="0"/>
          <w:divBdr>
            <w:top w:val="none" w:sz="0" w:space="0" w:color="auto"/>
            <w:left w:val="none" w:sz="0" w:space="0" w:color="auto"/>
            <w:bottom w:val="none" w:sz="0" w:space="0" w:color="auto"/>
            <w:right w:val="none" w:sz="0" w:space="0" w:color="auto"/>
          </w:divBdr>
          <w:divsChild>
            <w:div w:id="1249390383">
              <w:marLeft w:val="0"/>
              <w:marRight w:val="0"/>
              <w:marTop w:val="0"/>
              <w:marBottom w:val="0"/>
              <w:divBdr>
                <w:top w:val="none" w:sz="0" w:space="0" w:color="auto"/>
                <w:left w:val="none" w:sz="0" w:space="0" w:color="auto"/>
                <w:bottom w:val="none" w:sz="0" w:space="0" w:color="auto"/>
                <w:right w:val="none" w:sz="0" w:space="0" w:color="auto"/>
              </w:divBdr>
              <w:divsChild>
                <w:div w:id="30960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766251">
      <w:bodyDiv w:val="1"/>
      <w:marLeft w:val="0"/>
      <w:marRight w:val="0"/>
      <w:marTop w:val="0"/>
      <w:marBottom w:val="0"/>
      <w:divBdr>
        <w:top w:val="none" w:sz="0" w:space="0" w:color="auto"/>
        <w:left w:val="none" w:sz="0" w:space="0" w:color="auto"/>
        <w:bottom w:val="none" w:sz="0" w:space="0" w:color="auto"/>
        <w:right w:val="none" w:sz="0" w:space="0" w:color="auto"/>
      </w:divBdr>
      <w:divsChild>
        <w:div w:id="1376388621">
          <w:marLeft w:val="0"/>
          <w:marRight w:val="0"/>
          <w:marTop w:val="0"/>
          <w:marBottom w:val="0"/>
          <w:divBdr>
            <w:top w:val="none" w:sz="0" w:space="0" w:color="auto"/>
            <w:left w:val="none" w:sz="0" w:space="0" w:color="auto"/>
            <w:bottom w:val="none" w:sz="0" w:space="0" w:color="auto"/>
            <w:right w:val="none" w:sz="0" w:space="0" w:color="auto"/>
          </w:divBdr>
          <w:divsChild>
            <w:div w:id="615409339">
              <w:marLeft w:val="0"/>
              <w:marRight w:val="0"/>
              <w:marTop w:val="0"/>
              <w:marBottom w:val="0"/>
              <w:divBdr>
                <w:top w:val="none" w:sz="0" w:space="0" w:color="auto"/>
                <w:left w:val="none" w:sz="0" w:space="0" w:color="auto"/>
                <w:bottom w:val="none" w:sz="0" w:space="0" w:color="auto"/>
                <w:right w:val="none" w:sz="0" w:space="0" w:color="auto"/>
              </w:divBdr>
              <w:divsChild>
                <w:div w:id="56827784">
                  <w:marLeft w:val="0"/>
                  <w:marRight w:val="0"/>
                  <w:marTop w:val="0"/>
                  <w:marBottom w:val="0"/>
                  <w:divBdr>
                    <w:top w:val="none" w:sz="0" w:space="0" w:color="auto"/>
                    <w:left w:val="none" w:sz="0" w:space="0" w:color="auto"/>
                    <w:bottom w:val="none" w:sz="0" w:space="0" w:color="auto"/>
                    <w:right w:val="none" w:sz="0" w:space="0" w:color="auto"/>
                  </w:divBdr>
                </w:div>
              </w:divsChild>
            </w:div>
            <w:div w:id="1363676890">
              <w:marLeft w:val="0"/>
              <w:marRight w:val="0"/>
              <w:marTop w:val="0"/>
              <w:marBottom w:val="0"/>
              <w:divBdr>
                <w:top w:val="none" w:sz="0" w:space="0" w:color="auto"/>
                <w:left w:val="none" w:sz="0" w:space="0" w:color="auto"/>
                <w:bottom w:val="none" w:sz="0" w:space="0" w:color="auto"/>
                <w:right w:val="none" w:sz="0" w:space="0" w:color="auto"/>
              </w:divBdr>
              <w:divsChild>
                <w:div w:id="105848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775232">
          <w:marLeft w:val="0"/>
          <w:marRight w:val="0"/>
          <w:marTop w:val="0"/>
          <w:marBottom w:val="0"/>
          <w:divBdr>
            <w:top w:val="none" w:sz="0" w:space="0" w:color="auto"/>
            <w:left w:val="none" w:sz="0" w:space="0" w:color="auto"/>
            <w:bottom w:val="none" w:sz="0" w:space="0" w:color="auto"/>
            <w:right w:val="none" w:sz="0" w:space="0" w:color="auto"/>
          </w:divBdr>
          <w:divsChild>
            <w:div w:id="548146546">
              <w:marLeft w:val="0"/>
              <w:marRight w:val="0"/>
              <w:marTop w:val="0"/>
              <w:marBottom w:val="0"/>
              <w:divBdr>
                <w:top w:val="none" w:sz="0" w:space="0" w:color="auto"/>
                <w:left w:val="none" w:sz="0" w:space="0" w:color="auto"/>
                <w:bottom w:val="none" w:sz="0" w:space="0" w:color="auto"/>
                <w:right w:val="none" w:sz="0" w:space="0" w:color="auto"/>
              </w:divBdr>
              <w:divsChild>
                <w:div w:id="44777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79627">
      <w:bodyDiv w:val="1"/>
      <w:marLeft w:val="0"/>
      <w:marRight w:val="0"/>
      <w:marTop w:val="0"/>
      <w:marBottom w:val="0"/>
      <w:divBdr>
        <w:top w:val="none" w:sz="0" w:space="0" w:color="auto"/>
        <w:left w:val="none" w:sz="0" w:space="0" w:color="auto"/>
        <w:bottom w:val="none" w:sz="0" w:space="0" w:color="auto"/>
        <w:right w:val="none" w:sz="0" w:space="0" w:color="auto"/>
      </w:divBdr>
      <w:divsChild>
        <w:div w:id="1158155383">
          <w:marLeft w:val="0"/>
          <w:marRight w:val="0"/>
          <w:marTop w:val="0"/>
          <w:marBottom w:val="0"/>
          <w:divBdr>
            <w:top w:val="none" w:sz="0" w:space="0" w:color="auto"/>
            <w:left w:val="none" w:sz="0" w:space="0" w:color="auto"/>
            <w:bottom w:val="none" w:sz="0" w:space="0" w:color="auto"/>
            <w:right w:val="none" w:sz="0" w:space="0" w:color="auto"/>
          </w:divBdr>
          <w:divsChild>
            <w:div w:id="1993554946">
              <w:marLeft w:val="0"/>
              <w:marRight w:val="0"/>
              <w:marTop w:val="0"/>
              <w:marBottom w:val="0"/>
              <w:divBdr>
                <w:top w:val="none" w:sz="0" w:space="0" w:color="auto"/>
                <w:left w:val="none" w:sz="0" w:space="0" w:color="auto"/>
                <w:bottom w:val="none" w:sz="0" w:space="0" w:color="auto"/>
                <w:right w:val="none" w:sz="0" w:space="0" w:color="auto"/>
              </w:divBdr>
              <w:divsChild>
                <w:div w:id="147325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868533">
      <w:bodyDiv w:val="1"/>
      <w:marLeft w:val="0"/>
      <w:marRight w:val="0"/>
      <w:marTop w:val="0"/>
      <w:marBottom w:val="0"/>
      <w:divBdr>
        <w:top w:val="none" w:sz="0" w:space="0" w:color="auto"/>
        <w:left w:val="none" w:sz="0" w:space="0" w:color="auto"/>
        <w:bottom w:val="none" w:sz="0" w:space="0" w:color="auto"/>
        <w:right w:val="none" w:sz="0" w:space="0" w:color="auto"/>
      </w:divBdr>
      <w:divsChild>
        <w:div w:id="1012679693">
          <w:marLeft w:val="0"/>
          <w:marRight w:val="0"/>
          <w:marTop w:val="0"/>
          <w:marBottom w:val="0"/>
          <w:divBdr>
            <w:top w:val="none" w:sz="0" w:space="0" w:color="auto"/>
            <w:left w:val="none" w:sz="0" w:space="0" w:color="auto"/>
            <w:bottom w:val="none" w:sz="0" w:space="0" w:color="auto"/>
            <w:right w:val="none" w:sz="0" w:space="0" w:color="auto"/>
          </w:divBdr>
          <w:divsChild>
            <w:div w:id="1676036437">
              <w:marLeft w:val="0"/>
              <w:marRight w:val="0"/>
              <w:marTop w:val="0"/>
              <w:marBottom w:val="0"/>
              <w:divBdr>
                <w:top w:val="none" w:sz="0" w:space="0" w:color="auto"/>
                <w:left w:val="none" w:sz="0" w:space="0" w:color="auto"/>
                <w:bottom w:val="none" w:sz="0" w:space="0" w:color="auto"/>
                <w:right w:val="none" w:sz="0" w:space="0" w:color="auto"/>
              </w:divBdr>
              <w:divsChild>
                <w:div w:id="1724326503">
                  <w:marLeft w:val="0"/>
                  <w:marRight w:val="0"/>
                  <w:marTop w:val="0"/>
                  <w:marBottom w:val="0"/>
                  <w:divBdr>
                    <w:top w:val="none" w:sz="0" w:space="0" w:color="auto"/>
                    <w:left w:val="none" w:sz="0" w:space="0" w:color="auto"/>
                    <w:bottom w:val="none" w:sz="0" w:space="0" w:color="auto"/>
                    <w:right w:val="none" w:sz="0" w:space="0" w:color="auto"/>
                  </w:divBdr>
                </w:div>
              </w:divsChild>
            </w:div>
            <w:div w:id="1692343970">
              <w:marLeft w:val="0"/>
              <w:marRight w:val="0"/>
              <w:marTop w:val="0"/>
              <w:marBottom w:val="0"/>
              <w:divBdr>
                <w:top w:val="none" w:sz="0" w:space="0" w:color="auto"/>
                <w:left w:val="none" w:sz="0" w:space="0" w:color="auto"/>
                <w:bottom w:val="none" w:sz="0" w:space="0" w:color="auto"/>
                <w:right w:val="none" w:sz="0" w:space="0" w:color="auto"/>
              </w:divBdr>
              <w:divsChild>
                <w:div w:id="131198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171001">
          <w:marLeft w:val="0"/>
          <w:marRight w:val="0"/>
          <w:marTop w:val="0"/>
          <w:marBottom w:val="0"/>
          <w:divBdr>
            <w:top w:val="none" w:sz="0" w:space="0" w:color="auto"/>
            <w:left w:val="none" w:sz="0" w:space="0" w:color="auto"/>
            <w:bottom w:val="none" w:sz="0" w:space="0" w:color="auto"/>
            <w:right w:val="none" w:sz="0" w:space="0" w:color="auto"/>
          </w:divBdr>
          <w:divsChild>
            <w:div w:id="1765564281">
              <w:marLeft w:val="0"/>
              <w:marRight w:val="0"/>
              <w:marTop w:val="0"/>
              <w:marBottom w:val="0"/>
              <w:divBdr>
                <w:top w:val="none" w:sz="0" w:space="0" w:color="auto"/>
                <w:left w:val="none" w:sz="0" w:space="0" w:color="auto"/>
                <w:bottom w:val="none" w:sz="0" w:space="0" w:color="auto"/>
                <w:right w:val="none" w:sz="0" w:space="0" w:color="auto"/>
              </w:divBdr>
              <w:divsChild>
                <w:div w:id="121492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969542">
      <w:bodyDiv w:val="1"/>
      <w:marLeft w:val="0"/>
      <w:marRight w:val="0"/>
      <w:marTop w:val="0"/>
      <w:marBottom w:val="0"/>
      <w:divBdr>
        <w:top w:val="none" w:sz="0" w:space="0" w:color="auto"/>
        <w:left w:val="none" w:sz="0" w:space="0" w:color="auto"/>
        <w:bottom w:val="none" w:sz="0" w:space="0" w:color="auto"/>
        <w:right w:val="none" w:sz="0" w:space="0" w:color="auto"/>
      </w:divBdr>
      <w:divsChild>
        <w:div w:id="1395734981">
          <w:marLeft w:val="0"/>
          <w:marRight w:val="0"/>
          <w:marTop w:val="0"/>
          <w:marBottom w:val="0"/>
          <w:divBdr>
            <w:top w:val="none" w:sz="0" w:space="0" w:color="auto"/>
            <w:left w:val="none" w:sz="0" w:space="0" w:color="auto"/>
            <w:bottom w:val="none" w:sz="0" w:space="0" w:color="auto"/>
            <w:right w:val="none" w:sz="0" w:space="0" w:color="auto"/>
          </w:divBdr>
          <w:divsChild>
            <w:div w:id="893808707">
              <w:marLeft w:val="0"/>
              <w:marRight w:val="0"/>
              <w:marTop w:val="0"/>
              <w:marBottom w:val="0"/>
              <w:divBdr>
                <w:top w:val="none" w:sz="0" w:space="0" w:color="auto"/>
                <w:left w:val="none" w:sz="0" w:space="0" w:color="auto"/>
                <w:bottom w:val="none" w:sz="0" w:space="0" w:color="auto"/>
                <w:right w:val="none" w:sz="0" w:space="0" w:color="auto"/>
              </w:divBdr>
              <w:divsChild>
                <w:div w:id="185179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841020">
      <w:bodyDiv w:val="1"/>
      <w:marLeft w:val="0"/>
      <w:marRight w:val="0"/>
      <w:marTop w:val="0"/>
      <w:marBottom w:val="0"/>
      <w:divBdr>
        <w:top w:val="none" w:sz="0" w:space="0" w:color="auto"/>
        <w:left w:val="none" w:sz="0" w:space="0" w:color="auto"/>
        <w:bottom w:val="none" w:sz="0" w:space="0" w:color="auto"/>
        <w:right w:val="none" w:sz="0" w:space="0" w:color="auto"/>
      </w:divBdr>
      <w:divsChild>
        <w:div w:id="1730179296">
          <w:marLeft w:val="0"/>
          <w:marRight w:val="0"/>
          <w:marTop w:val="0"/>
          <w:marBottom w:val="0"/>
          <w:divBdr>
            <w:top w:val="none" w:sz="0" w:space="0" w:color="auto"/>
            <w:left w:val="none" w:sz="0" w:space="0" w:color="auto"/>
            <w:bottom w:val="none" w:sz="0" w:space="0" w:color="auto"/>
            <w:right w:val="none" w:sz="0" w:space="0" w:color="auto"/>
          </w:divBdr>
          <w:divsChild>
            <w:div w:id="2072608499">
              <w:marLeft w:val="0"/>
              <w:marRight w:val="0"/>
              <w:marTop w:val="0"/>
              <w:marBottom w:val="0"/>
              <w:divBdr>
                <w:top w:val="none" w:sz="0" w:space="0" w:color="auto"/>
                <w:left w:val="none" w:sz="0" w:space="0" w:color="auto"/>
                <w:bottom w:val="none" w:sz="0" w:space="0" w:color="auto"/>
                <w:right w:val="none" w:sz="0" w:space="0" w:color="auto"/>
              </w:divBdr>
              <w:divsChild>
                <w:div w:id="162372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148128">
      <w:bodyDiv w:val="1"/>
      <w:marLeft w:val="0"/>
      <w:marRight w:val="0"/>
      <w:marTop w:val="0"/>
      <w:marBottom w:val="0"/>
      <w:divBdr>
        <w:top w:val="none" w:sz="0" w:space="0" w:color="auto"/>
        <w:left w:val="none" w:sz="0" w:space="0" w:color="auto"/>
        <w:bottom w:val="none" w:sz="0" w:space="0" w:color="auto"/>
        <w:right w:val="none" w:sz="0" w:space="0" w:color="auto"/>
      </w:divBdr>
      <w:divsChild>
        <w:div w:id="2028632585">
          <w:marLeft w:val="0"/>
          <w:marRight w:val="0"/>
          <w:marTop w:val="0"/>
          <w:marBottom w:val="0"/>
          <w:divBdr>
            <w:top w:val="none" w:sz="0" w:space="0" w:color="auto"/>
            <w:left w:val="none" w:sz="0" w:space="0" w:color="auto"/>
            <w:bottom w:val="none" w:sz="0" w:space="0" w:color="auto"/>
            <w:right w:val="none" w:sz="0" w:space="0" w:color="auto"/>
          </w:divBdr>
          <w:divsChild>
            <w:div w:id="1722703842">
              <w:marLeft w:val="0"/>
              <w:marRight w:val="0"/>
              <w:marTop w:val="0"/>
              <w:marBottom w:val="0"/>
              <w:divBdr>
                <w:top w:val="none" w:sz="0" w:space="0" w:color="auto"/>
                <w:left w:val="none" w:sz="0" w:space="0" w:color="auto"/>
                <w:bottom w:val="none" w:sz="0" w:space="0" w:color="auto"/>
                <w:right w:val="none" w:sz="0" w:space="0" w:color="auto"/>
              </w:divBdr>
              <w:divsChild>
                <w:div w:id="169365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2044">
      <w:bodyDiv w:val="1"/>
      <w:marLeft w:val="0"/>
      <w:marRight w:val="0"/>
      <w:marTop w:val="0"/>
      <w:marBottom w:val="0"/>
      <w:divBdr>
        <w:top w:val="none" w:sz="0" w:space="0" w:color="auto"/>
        <w:left w:val="none" w:sz="0" w:space="0" w:color="auto"/>
        <w:bottom w:val="none" w:sz="0" w:space="0" w:color="auto"/>
        <w:right w:val="none" w:sz="0" w:space="0" w:color="auto"/>
      </w:divBdr>
      <w:divsChild>
        <w:div w:id="352001259">
          <w:marLeft w:val="0"/>
          <w:marRight w:val="0"/>
          <w:marTop w:val="0"/>
          <w:marBottom w:val="0"/>
          <w:divBdr>
            <w:top w:val="none" w:sz="0" w:space="0" w:color="auto"/>
            <w:left w:val="none" w:sz="0" w:space="0" w:color="auto"/>
            <w:bottom w:val="none" w:sz="0" w:space="0" w:color="auto"/>
            <w:right w:val="none" w:sz="0" w:space="0" w:color="auto"/>
          </w:divBdr>
          <w:divsChild>
            <w:div w:id="160590392">
              <w:marLeft w:val="0"/>
              <w:marRight w:val="0"/>
              <w:marTop w:val="0"/>
              <w:marBottom w:val="0"/>
              <w:divBdr>
                <w:top w:val="none" w:sz="0" w:space="0" w:color="auto"/>
                <w:left w:val="none" w:sz="0" w:space="0" w:color="auto"/>
                <w:bottom w:val="none" w:sz="0" w:space="0" w:color="auto"/>
                <w:right w:val="none" w:sz="0" w:space="0" w:color="auto"/>
              </w:divBdr>
              <w:divsChild>
                <w:div w:id="196426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95266">
      <w:bodyDiv w:val="1"/>
      <w:marLeft w:val="0"/>
      <w:marRight w:val="0"/>
      <w:marTop w:val="0"/>
      <w:marBottom w:val="0"/>
      <w:divBdr>
        <w:top w:val="none" w:sz="0" w:space="0" w:color="auto"/>
        <w:left w:val="none" w:sz="0" w:space="0" w:color="auto"/>
        <w:bottom w:val="none" w:sz="0" w:space="0" w:color="auto"/>
        <w:right w:val="none" w:sz="0" w:space="0" w:color="auto"/>
      </w:divBdr>
      <w:divsChild>
        <w:div w:id="639771666">
          <w:marLeft w:val="0"/>
          <w:marRight w:val="0"/>
          <w:marTop w:val="0"/>
          <w:marBottom w:val="0"/>
          <w:divBdr>
            <w:top w:val="none" w:sz="0" w:space="0" w:color="auto"/>
            <w:left w:val="none" w:sz="0" w:space="0" w:color="auto"/>
            <w:bottom w:val="none" w:sz="0" w:space="0" w:color="auto"/>
            <w:right w:val="none" w:sz="0" w:space="0" w:color="auto"/>
          </w:divBdr>
          <w:divsChild>
            <w:div w:id="1070038876">
              <w:marLeft w:val="0"/>
              <w:marRight w:val="0"/>
              <w:marTop w:val="0"/>
              <w:marBottom w:val="0"/>
              <w:divBdr>
                <w:top w:val="none" w:sz="0" w:space="0" w:color="auto"/>
                <w:left w:val="none" w:sz="0" w:space="0" w:color="auto"/>
                <w:bottom w:val="none" w:sz="0" w:space="0" w:color="auto"/>
                <w:right w:val="none" w:sz="0" w:space="0" w:color="auto"/>
              </w:divBdr>
              <w:divsChild>
                <w:div w:id="1233929529">
                  <w:marLeft w:val="0"/>
                  <w:marRight w:val="0"/>
                  <w:marTop w:val="0"/>
                  <w:marBottom w:val="0"/>
                  <w:divBdr>
                    <w:top w:val="none" w:sz="0" w:space="0" w:color="auto"/>
                    <w:left w:val="none" w:sz="0" w:space="0" w:color="auto"/>
                    <w:bottom w:val="none" w:sz="0" w:space="0" w:color="auto"/>
                    <w:right w:val="none" w:sz="0" w:space="0" w:color="auto"/>
                  </w:divBdr>
                  <w:divsChild>
                    <w:div w:id="170697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487961">
      <w:bodyDiv w:val="1"/>
      <w:marLeft w:val="0"/>
      <w:marRight w:val="0"/>
      <w:marTop w:val="0"/>
      <w:marBottom w:val="0"/>
      <w:divBdr>
        <w:top w:val="none" w:sz="0" w:space="0" w:color="auto"/>
        <w:left w:val="none" w:sz="0" w:space="0" w:color="auto"/>
        <w:bottom w:val="none" w:sz="0" w:space="0" w:color="auto"/>
        <w:right w:val="none" w:sz="0" w:space="0" w:color="auto"/>
      </w:divBdr>
      <w:divsChild>
        <w:div w:id="1201743290">
          <w:marLeft w:val="0"/>
          <w:marRight w:val="0"/>
          <w:marTop w:val="0"/>
          <w:marBottom w:val="0"/>
          <w:divBdr>
            <w:top w:val="none" w:sz="0" w:space="0" w:color="auto"/>
            <w:left w:val="none" w:sz="0" w:space="0" w:color="auto"/>
            <w:bottom w:val="none" w:sz="0" w:space="0" w:color="auto"/>
            <w:right w:val="none" w:sz="0" w:space="0" w:color="auto"/>
          </w:divBdr>
          <w:divsChild>
            <w:div w:id="1456211286">
              <w:marLeft w:val="0"/>
              <w:marRight w:val="0"/>
              <w:marTop w:val="0"/>
              <w:marBottom w:val="0"/>
              <w:divBdr>
                <w:top w:val="none" w:sz="0" w:space="0" w:color="auto"/>
                <w:left w:val="none" w:sz="0" w:space="0" w:color="auto"/>
                <w:bottom w:val="none" w:sz="0" w:space="0" w:color="auto"/>
                <w:right w:val="none" w:sz="0" w:space="0" w:color="auto"/>
              </w:divBdr>
              <w:divsChild>
                <w:div w:id="164485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09076">
      <w:bodyDiv w:val="1"/>
      <w:marLeft w:val="0"/>
      <w:marRight w:val="0"/>
      <w:marTop w:val="0"/>
      <w:marBottom w:val="0"/>
      <w:divBdr>
        <w:top w:val="none" w:sz="0" w:space="0" w:color="auto"/>
        <w:left w:val="none" w:sz="0" w:space="0" w:color="auto"/>
        <w:bottom w:val="none" w:sz="0" w:space="0" w:color="auto"/>
        <w:right w:val="none" w:sz="0" w:space="0" w:color="auto"/>
      </w:divBdr>
      <w:divsChild>
        <w:div w:id="227351657">
          <w:marLeft w:val="0"/>
          <w:marRight w:val="0"/>
          <w:marTop w:val="0"/>
          <w:marBottom w:val="0"/>
          <w:divBdr>
            <w:top w:val="none" w:sz="0" w:space="0" w:color="auto"/>
            <w:left w:val="none" w:sz="0" w:space="0" w:color="auto"/>
            <w:bottom w:val="none" w:sz="0" w:space="0" w:color="auto"/>
            <w:right w:val="none" w:sz="0" w:space="0" w:color="auto"/>
          </w:divBdr>
          <w:divsChild>
            <w:div w:id="761876970">
              <w:marLeft w:val="0"/>
              <w:marRight w:val="0"/>
              <w:marTop w:val="0"/>
              <w:marBottom w:val="0"/>
              <w:divBdr>
                <w:top w:val="none" w:sz="0" w:space="0" w:color="auto"/>
                <w:left w:val="none" w:sz="0" w:space="0" w:color="auto"/>
                <w:bottom w:val="none" w:sz="0" w:space="0" w:color="auto"/>
                <w:right w:val="none" w:sz="0" w:space="0" w:color="auto"/>
              </w:divBdr>
              <w:divsChild>
                <w:div w:id="15106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254101">
      <w:bodyDiv w:val="1"/>
      <w:marLeft w:val="0"/>
      <w:marRight w:val="0"/>
      <w:marTop w:val="0"/>
      <w:marBottom w:val="0"/>
      <w:divBdr>
        <w:top w:val="none" w:sz="0" w:space="0" w:color="auto"/>
        <w:left w:val="none" w:sz="0" w:space="0" w:color="auto"/>
        <w:bottom w:val="none" w:sz="0" w:space="0" w:color="auto"/>
        <w:right w:val="none" w:sz="0" w:space="0" w:color="auto"/>
      </w:divBdr>
      <w:divsChild>
        <w:div w:id="1376153416">
          <w:marLeft w:val="0"/>
          <w:marRight w:val="0"/>
          <w:marTop w:val="0"/>
          <w:marBottom w:val="0"/>
          <w:divBdr>
            <w:top w:val="none" w:sz="0" w:space="0" w:color="auto"/>
            <w:left w:val="none" w:sz="0" w:space="0" w:color="auto"/>
            <w:bottom w:val="none" w:sz="0" w:space="0" w:color="auto"/>
            <w:right w:val="none" w:sz="0" w:space="0" w:color="auto"/>
          </w:divBdr>
          <w:divsChild>
            <w:div w:id="1616012927">
              <w:marLeft w:val="0"/>
              <w:marRight w:val="0"/>
              <w:marTop w:val="0"/>
              <w:marBottom w:val="0"/>
              <w:divBdr>
                <w:top w:val="none" w:sz="0" w:space="0" w:color="auto"/>
                <w:left w:val="none" w:sz="0" w:space="0" w:color="auto"/>
                <w:bottom w:val="none" w:sz="0" w:space="0" w:color="auto"/>
                <w:right w:val="none" w:sz="0" w:space="0" w:color="auto"/>
              </w:divBdr>
              <w:divsChild>
                <w:div w:id="1264074599">
                  <w:marLeft w:val="0"/>
                  <w:marRight w:val="0"/>
                  <w:marTop w:val="0"/>
                  <w:marBottom w:val="0"/>
                  <w:divBdr>
                    <w:top w:val="none" w:sz="0" w:space="0" w:color="auto"/>
                    <w:left w:val="none" w:sz="0" w:space="0" w:color="auto"/>
                    <w:bottom w:val="none" w:sz="0" w:space="0" w:color="auto"/>
                    <w:right w:val="none" w:sz="0" w:space="0" w:color="auto"/>
                  </w:divBdr>
                </w:div>
              </w:divsChild>
            </w:div>
            <w:div w:id="460615410">
              <w:marLeft w:val="0"/>
              <w:marRight w:val="0"/>
              <w:marTop w:val="0"/>
              <w:marBottom w:val="0"/>
              <w:divBdr>
                <w:top w:val="none" w:sz="0" w:space="0" w:color="auto"/>
                <w:left w:val="none" w:sz="0" w:space="0" w:color="auto"/>
                <w:bottom w:val="none" w:sz="0" w:space="0" w:color="auto"/>
                <w:right w:val="none" w:sz="0" w:space="0" w:color="auto"/>
              </w:divBdr>
              <w:divsChild>
                <w:div w:id="85662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521151">
          <w:marLeft w:val="0"/>
          <w:marRight w:val="0"/>
          <w:marTop w:val="0"/>
          <w:marBottom w:val="0"/>
          <w:divBdr>
            <w:top w:val="none" w:sz="0" w:space="0" w:color="auto"/>
            <w:left w:val="none" w:sz="0" w:space="0" w:color="auto"/>
            <w:bottom w:val="none" w:sz="0" w:space="0" w:color="auto"/>
            <w:right w:val="none" w:sz="0" w:space="0" w:color="auto"/>
          </w:divBdr>
          <w:divsChild>
            <w:div w:id="1112940418">
              <w:marLeft w:val="0"/>
              <w:marRight w:val="0"/>
              <w:marTop w:val="0"/>
              <w:marBottom w:val="0"/>
              <w:divBdr>
                <w:top w:val="none" w:sz="0" w:space="0" w:color="auto"/>
                <w:left w:val="none" w:sz="0" w:space="0" w:color="auto"/>
                <w:bottom w:val="none" w:sz="0" w:space="0" w:color="auto"/>
                <w:right w:val="none" w:sz="0" w:space="0" w:color="auto"/>
              </w:divBdr>
              <w:divsChild>
                <w:div w:id="1049573842">
                  <w:marLeft w:val="0"/>
                  <w:marRight w:val="0"/>
                  <w:marTop w:val="0"/>
                  <w:marBottom w:val="0"/>
                  <w:divBdr>
                    <w:top w:val="none" w:sz="0" w:space="0" w:color="auto"/>
                    <w:left w:val="none" w:sz="0" w:space="0" w:color="auto"/>
                    <w:bottom w:val="none" w:sz="0" w:space="0" w:color="auto"/>
                    <w:right w:val="none" w:sz="0" w:space="0" w:color="auto"/>
                  </w:divBdr>
                </w:div>
              </w:divsChild>
            </w:div>
            <w:div w:id="1519004047">
              <w:marLeft w:val="0"/>
              <w:marRight w:val="0"/>
              <w:marTop w:val="0"/>
              <w:marBottom w:val="0"/>
              <w:divBdr>
                <w:top w:val="none" w:sz="0" w:space="0" w:color="auto"/>
                <w:left w:val="none" w:sz="0" w:space="0" w:color="auto"/>
                <w:bottom w:val="none" w:sz="0" w:space="0" w:color="auto"/>
                <w:right w:val="none" w:sz="0" w:space="0" w:color="auto"/>
              </w:divBdr>
              <w:divsChild>
                <w:div w:id="138733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787495">
          <w:marLeft w:val="0"/>
          <w:marRight w:val="0"/>
          <w:marTop w:val="0"/>
          <w:marBottom w:val="0"/>
          <w:divBdr>
            <w:top w:val="none" w:sz="0" w:space="0" w:color="auto"/>
            <w:left w:val="none" w:sz="0" w:space="0" w:color="auto"/>
            <w:bottom w:val="none" w:sz="0" w:space="0" w:color="auto"/>
            <w:right w:val="none" w:sz="0" w:space="0" w:color="auto"/>
          </w:divBdr>
          <w:divsChild>
            <w:div w:id="1330715453">
              <w:marLeft w:val="0"/>
              <w:marRight w:val="0"/>
              <w:marTop w:val="0"/>
              <w:marBottom w:val="0"/>
              <w:divBdr>
                <w:top w:val="none" w:sz="0" w:space="0" w:color="auto"/>
                <w:left w:val="none" w:sz="0" w:space="0" w:color="auto"/>
                <w:bottom w:val="none" w:sz="0" w:space="0" w:color="auto"/>
                <w:right w:val="none" w:sz="0" w:space="0" w:color="auto"/>
              </w:divBdr>
              <w:divsChild>
                <w:div w:id="122017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096981">
      <w:bodyDiv w:val="1"/>
      <w:marLeft w:val="0"/>
      <w:marRight w:val="0"/>
      <w:marTop w:val="0"/>
      <w:marBottom w:val="0"/>
      <w:divBdr>
        <w:top w:val="none" w:sz="0" w:space="0" w:color="auto"/>
        <w:left w:val="none" w:sz="0" w:space="0" w:color="auto"/>
        <w:bottom w:val="none" w:sz="0" w:space="0" w:color="auto"/>
        <w:right w:val="none" w:sz="0" w:space="0" w:color="auto"/>
      </w:divBdr>
      <w:divsChild>
        <w:div w:id="487476222">
          <w:marLeft w:val="0"/>
          <w:marRight w:val="0"/>
          <w:marTop w:val="0"/>
          <w:marBottom w:val="0"/>
          <w:divBdr>
            <w:top w:val="none" w:sz="0" w:space="0" w:color="auto"/>
            <w:left w:val="none" w:sz="0" w:space="0" w:color="auto"/>
            <w:bottom w:val="none" w:sz="0" w:space="0" w:color="auto"/>
            <w:right w:val="none" w:sz="0" w:space="0" w:color="auto"/>
          </w:divBdr>
          <w:divsChild>
            <w:div w:id="1725592390">
              <w:marLeft w:val="0"/>
              <w:marRight w:val="0"/>
              <w:marTop w:val="0"/>
              <w:marBottom w:val="0"/>
              <w:divBdr>
                <w:top w:val="none" w:sz="0" w:space="0" w:color="auto"/>
                <w:left w:val="none" w:sz="0" w:space="0" w:color="auto"/>
                <w:bottom w:val="none" w:sz="0" w:space="0" w:color="auto"/>
                <w:right w:val="none" w:sz="0" w:space="0" w:color="auto"/>
              </w:divBdr>
              <w:divsChild>
                <w:div w:id="1987539421">
                  <w:marLeft w:val="0"/>
                  <w:marRight w:val="0"/>
                  <w:marTop w:val="0"/>
                  <w:marBottom w:val="0"/>
                  <w:divBdr>
                    <w:top w:val="none" w:sz="0" w:space="0" w:color="auto"/>
                    <w:left w:val="none" w:sz="0" w:space="0" w:color="auto"/>
                    <w:bottom w:val="none" w:sz="0" w:space="0" w:color="auto"/>
                    <w:right w:val="none" w:sz="0" w:space="0" w:color="auto"/>
                  </w:divBdr>
                </w:div>
              </w:divsChild>
            </w:div>
            <w:div w:id="703600065">
              <w:marLeft w:val="0"/>
              <w:marRight w:val="0"/>
              <w:marTop w:val="0"/>
              <w:marBottom w:val="0"/>
              <w:divBdr>
                <w:top w:val="none" w:sz="0" w:space="0" w:color="auto"/>
                <w:left w:val="none" w:sz="0" w:space="0" w:color="auto"/>
                <w:bottom w:val="none" w:sz="0" w:space="0" w:color="auto"/>
                <w:right w:val="none" w:sz="0" w:space="0" w:color="auto"/>
              </w:divBdr>
              <w:divsChild>
                <w:div w:id="33870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1016">
      <w:bodyDiv w:val="1"/>
      <w:marLeft w:val="0"/>
      <w:marRight w:val="0"/>
      <w:marTop w:val="0"/>
      <w:marBottom w:val="0"/>
      <w:divBdr>
        <w:top w:val="none" w:sz="0" w:space="0" w:color="auto"/>
        <w:left w:val="none" w:sz="0" w:space="0" w:color="auto"/>
        <w:bottom w:val="none" w:sz="0" w:space="0" w:color="auto"/>
        <w:right w:val="none" w:sz="0" w:space="0" w:color="auto"/>
      </w:divBdr>
      <w:divsChild>
        <w:div w:id="1781878381">
          <w:marLeft w:val="0"/>
          <w:marRight w:val="0"/>
          <w:marTop w:val="0"/>
          <w:marBottom w:val="0"/>
          <w:divBdr>
            <w:top w:val="none" w:sz="0" w:space="0" w:color="auto"/>
            <w:left w:val="none" w:sz="0" w:space="0" w:color="auto"/>
            <w:bottom w:val="none" w:sz="0" w:space="0" w:color="auto"/>
            <w:right w:val="none" w:sz="0" w:space="0" w:color="auto"/>
          </w:divBdr>
          <w:divsChild>
            <w:div w:id="1764064919">
              <w:marLeft w:val="0"/>
              <w:marRight w:val="0"/>
              <w:marTop w:val="0"/>
              <w:marBottom w:val="0"/>
              <w:divBdr>
                <w:top w:val="none" w:sz="0" w:space="0" w:color="auto"/>
                <w:left w:val="none" w:sz="0" w:space="0" w:color="auto"/>
                <w:bottom w:val="none" w:sz="0" w:space="0" w:color="auto"/>
                <w:right w:val="none" w:sz="0" w:space="0" w:color="auto"/>
              </w:divBdr>
              <w:divsChild>
                <w:div w:id="203178785">
                  <w:marLeft w:val="0"/>
                  <w:marRight w:val="0"/>
                  <w:marTop w:val="0"/>
                  <w:marBottom w:val="0"/>
                  <w:divBdr>
                    <w:top w:val="none" w:sz="0" w:space="0" w:color="auto"/>
                    <w:left w:val="none" w:sz="0" w:space="0" w:color="auto"/>
                    <w:bottom w:val="none" w:sz="0" w:space="0" w:color="auto"/>
                    <w:right w:val="none" w:sz="0" w:space="0" w:color="auto"/>
                  </w:divBdr>
                </w:div>
              </w:divsChild>
            </w:div>
            <w:div w:id="352267196">
              <w:marLeft w:val="0"/>
              <w:marRight w:val="0"/>
              <w:marTop w:val="0"/>
              <w:marBottom w:val="0"/>
              <w:divBdr>
                <w:top w:val="none" w:sz="0" w:space="0" w:color="auto"/>
                <w:left w:val="none" w:sz="0" w:space="0" w:color="auto"/>
                <w:bottom w:val="none" w:sz="0" w:space="0" w:color="auto"/>
                <w:right w:val="none" w:sz="0" w:space="0" w:color="auto"/>
              </w:divBdr>
              <w:divsChild>
                <w:div w:id="55516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556557">
          <w:marLeft w:val="0"/>
          <w:marRight w:val="0"/>
          <w:marTop w:val="0"/>
          <w:marBottom w:val="0"/>
          <w:divBdr>
            <w:top w:val="none" w:sz="0" w:space="0" w:color="auto"/>
            <w:left w:val="none" w:sz="0" w:space="0" w:color="auto"/>
            <w:bottom w:val="none" w:sz="0" w:space="0" w:color="auto"/>
            <w:right w:val="none" w:sz="0" w:space="0" w:color="auto"/>
          </w:divBdr>
          <w:divsChild>
            <w:div w:id="2056658322">
              <w:marLeft w:val="0"/>
              <w:marRight w:val="0"/>
              <w:marTop w:val="0"/>
              <w:marBottom w:val="0"/>
              <w:divBdr>
                <w:top w:val="none" w:sz="0" w:space="0" w:color="auto"/>
                <w:left w:val="none" w:sz="0" w:space="0" w:color="auto"/>
                <w:bottom w:val="none" w:sz="0" w:space="0" w:color="auto"/>
                <w:right w:val="none" w:sz="0" w:space="0" w:color="auto"/>
              </w:divBdr>
              <w:divsChild>
                <w:div w:id="106915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319280">
      <w:bodyDiv w:val="1"/>
      <w:marLeft w:val="0"/>
      <w:marRight w:val="0"/>
      <w:marTop w:val="0"/>
      <w:marBottom w:val="0"/>
      <w:divBdr>
        <w:top w:val="none" w:sz="0" w:space="0" w:color="auto"/>
        <w:left w:val="none" w:sz="0" w:space="0" w:color="auto"/>
        <w:bottom w:val="none" w:sz="0" w:space="0" w:color="auto"/>
        <w:right w:val="none" w:sz="0" w:space="0" w:color="auto"/>
      </w:divBdr>
      <w:divsChild>
        <w:div w:id="1797138324">
          <w:marLeft w:val="0"/>
          <w:marRight w:val="0"/>
          <w:marTop w:val="0"/>
          <w:marBottom w:val="0"/>
          <w:divBdr>
            <w:top w:val="none" w:sz="0" w:space="0" w:color="auto"/>
            <w:left w:val="none" w:sz="0" w:space="0" w:color="auto"/>
            <w:bottom w:val="none" w:sz="0" w:space="0" w:color="auto"/>
            <w:right w:val="none" w:sz="0" w:space="0" w:color="auto"/>
          </w:divBdr>
          <w:divsChild>
            <w:div w:id="2065718341">
              <w:marLeft w:val="0"/>
              <w:marRight w:val="0"/>
              <w:marTop w:val="0"/>
              <w:marBottom w:val="0"/>
              <w:divBdr>
                <w:top w:val="none" w:sz="0" w:space="0" w:color="auto"/>
                <w:left w:val="none" w:sz="0" w:space="0" w:color="auto"/>
                <w:bottom w:val="none" w:sz="0" w:space="0" w:color="auto"/>
                <w:right w:val="none" w:sz="0" w:space="0" w:color="auto"/>
              </w:divBdr>
              <w:divsChild>
                <w:div w:id="32959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088737">
      <w:bodyDiv w:val="1"/>
      <w:marLeft w:val="0"/>
      <w:marRight w:val="0"/>
      <w:marTop w:val="0"/>
      <w:marBottom w:val="0"/>
      <w:divBdr>
        <w:top w:val="none" w:sz="0" w:space="0" w:color="auto"/>
        <w:left w:val="none" w:sz="0" w:space="0" w:color="auto"/>
        <w:bottom w:val="none" w:sz="0" w:space="0" w:color="auto"/>
        <w:right w:val="none" w:sz="0" w:space="0" w:color="auto"/>
      </w:divBdr>
      <w:divsChild>
        <w:div w:id="1099061247">
          <w:marLeft w:val="0"/>
          <w:marRight w:val="0"/>
          <w:marTop w:val="0"/>
          <w:marBottom w:val="0"/>
          <w:divBdr>
            <w:top w:val="none" w:sz="0" w:space="0" w:color="auto"/>
            <w:left w:val="none" w:sz="0" w:space="0" w:color="auto"/>
            <w:bottom w:val="none" w:sz="0" w:space="0" w:color="auto"/>
            <w:right w:val="none" w:sz="0" w:space="0" w:color="auto"/>
          </w:divBdr>
          <w:divsChild>
            <w:div w:id="22556767">
              <w:marLeft w:val="0"/>
              <w:marRight w:val="0"/>
              <w:marTop w:val="0"/>
              <w:marBottom w:val="0"/>
              <w:divBdr>
                <w:top w:val="none" w:sz="0" w:space="0" w:color="auto"/>
                <w:left w:val="none" w:sz="0" w:space="0" w:color="auto"/>
                <w:bottom w:val="none" w:sz="0" w:space="0" w:color="auto"/>
                <w:right w:val="none" w:sz="0" w:space="0" w:color="auto"/>
              </w:divBdr>
              <w:divsChild>
                <w:div w:id="89820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9725">
      <w:bodyDiv w:val="1"/>
      <w:marLeft w:val="0"/>
      <w:marRight w:val="0"/>
      <w:marTop w:val="0"/>
      <w:marBottom w:val="0"/>
      <w:divBdr>
        <w:top w:val="none" w:sz="0" w:space="0" w:color="auto"/>
        <w:left w:val="none" w:sz="0" w:space="0" w:color="auto"/>
        <w:bottom w:val="none" w:sz="0" w:space="0" w:color="auto"/>
        <w:right w:val="none" w:sz="0" w:space="0" w:color="auto"/>
      </w:divBdr>
      <w:divsChild>
        <w:div w:id="443111950">
          <w:marLeft w:val="0"/>
          <w:marRight w:val="0"/>
          <w:marTop w:val="0"/>
          <w:marBottom w:val="0"/>
          <w:divBdr>
            <w:top w:val="none" w:sz="0" w:space="0" w:color="auto"/>
            <w:left w:val="none" w:sz="0" w:space="0" w:color="auto"/>
            <w:bottom w:val="none" w:sz="0" w:space="0" w:color="auto"/>
            <w:right w:val="none" w:sz="0" w:space="0" w:color="auto"/>
          </w:divBdr>
          <w:divsChild>
            <w:div w:id="1027877234">
              <w:marLeft w:val="0"/>
              <w:marRight w:val="0"/>
              <w:marTop w:val="0"/>
              <w:marBottom w:val="0"/>
              <w:divBdr>
                <w:top w:val="none" w:sz="0" w:space="0" w:color="auto"/>
                <w:left w:val="none" w:sz="0" w:space="0" w:color="auto"/>
                <w:bottom w:val="none" w:sz="0" w:space="0" w:color="auto"/>
                <w:right w:val="none" w:sz="0" w:space="0" w:color="auto"/>
              </w:divBdr>
              <w:divsChild>
                <w:div w:id="97965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357355">
      <w:bodyDiv w:val="1"/>
      <w:marLeft w:val="0"/>
      <w:marRight w:val="0"/>
      <w:marTop w:val="0"/>
      <w:marBottom w:val="0"/>
      <w:divBdr>
        <w:top w:val="none" w:sz="0" w:space="0" w:color="auto"/>
        <w:left w:val="none" w:sz="0" w:space="0" w:color="auto"/>
        <w:bottom w:val="none" w:sz="0" w:space="0" w:color="auto"/>
        <w:right w:val="none" w:sz="0" w:space="0" w:color="auto"/>
      </w:divBdr>
      <w:divsChild>
        <w:div w:id="744300913">
          <w:marLeft w:val="0"/>
          <w:marRight w:val="0"/>
          <w:marTop w:val="0"/>
          <w:marBottom w:val="0"/>
          <w:divBdr>
            <w:top w:val="none" w:sz="0" w:space="0" w:color="auto"/>
            <w:left w:val="none" w:sz="0" w:space="0" w:color="auto"/>
            <w:bottom w:val="none" w:sz="0" w:space="0" w:color="auto"/>
            <w:right w:val="none" w:sz="0" w:space="0" w:color="auto"/>
          </w:divBdr>
          <w:divsChild>
            <w:div w:id="307439259">
              <w:marLeft w:val="0"/>
              <w:marRight w:val="0"/>
              <w:marTop w:val="0"/>
              <w:marBottom w:val="0"/>
              <w:divBdr>
                <w:top w:val="none" w:sz="0" w:space="0" w:color="auto"/>
                <w:left w:val="none" w:sz="0" w:space="0" w:color="auto"/>
                <w:bottom w:val="none" w:sz="0" w:space="0" w:color="auto"/>
                <w:right w:val="none" w:sz="0" w:space="0" w:color="auto"/>
              </w:divBdr>
              <w:divsChild>
                <w:div w:id="14917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46648">
      <w:bodyDiv w:val="1"/>
      <w:marLeft w:val="0"/>
      <w:marRight w:val="0"/>
      <w:marTop w:val="0"/>
      <w:marBottom w:val="0"/>
      <w:divBdr>
        <w:top w:val="none" w:sz="0" w:space="0" w:color="auto"/>
        <w:left w:val="none" w:sz="0" w:space="0" w:color="auto"/>
        <w:bottom w:val="none" w:sz="0" w:space="0" w:color="auto"/>
        <w:right w:val="none" w:sz="0" w:space="0" w:color="auto"/>
      </w:divBdr>
      <w:divsChild>
        <w:div w:id="1427655660">
          <w:marLeft w:val="0"/>
          <w:marRight w:val="0"/>
          <w:marTop w:val="0"/>
          <w:marBottom w:val="0"/>
          <w:divBdr>
            <w:top w:val="none" w:sz="0" w:space="0" w:color="auto"/>
            <w:left w:val="none" w:sz="0" w:space="0" w:color="auto"/>
            <w:bottom w:val="none" w:sz="0" w:space="0" w:color="auto"/>
            <w:right w:val="none" w:sz="0" w:space="0" w:color="auto"/>
          </w:divBdr>
          <w:divsChild>
            <w:div w:id="2074572664">
              <w:marLeft w:val="0"/>
              <w:marRight w:val="0"/>
              <w:marTop w:val="0"/>
              <w:marBottom w:val="0"/>
              <w:divBdr>
                <w:top w:val="none" w:sz="0" w:space="0" w:color="auto"/>
                <w:left w:val="none" w:sz="0" w:space="0" w:color="auto"/>
                <w:bottom w:val="none" w:sz="0" w:space="0" w:color="auto"/>
                <w:right w:val="none" w:sz="0" w:space="0" w:color="auto"/>
              </w:divBdr>
              <w:divsChild>
                <w:div w:id="1509903762">
                  <w:marLeft w:val="0"/>
                  <w:marRight w:val="0"/>
                  <w:marTop w:val="0"/>
                  <w:marBottom w:val="0"/>
                  <w:divBdr>
                    <w:top w:val="none" w:sz="0" w:space="0" w:color="auto"/>
                    <w:left w:val="none" w:sz="0" w:space="0" w:color="auto"/>
                    <w:bottom w:val="none" w:sz="0" w:space="0" w:color="auto"/>
                    <w:right w:val="none" w:sz="0" w:space="0" w:color="auto"/>
                  </w:divBdr>
                </w:div>
              </w:divsChild>
            </w:div>
            <w:div w:id="1774209278">
              <w:marLeft w:val="0"/>
              <w:marRight w:val="0"/>
              <w:marTop w:val="0"/>
              <w:marBottom w:val="0"/>
              <w:divBdr>
                <w:top w:val="none" w:sz="0" w:space="0" w:color="auto"/>
                <w:left w:val="none" w:sz="0" w:space="0" w:color="auto"/>
                <w:bottom w:val="none" w:sz="0" w:space="0" w:color="auto"/>
                <w:right w:val="none" w:sz="0" w:space="0" w:color="auto"/>
              </w:divBdr>
              <w:divsChild>
                <w:div w:id="141624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172451">
          <w:marLeft w:val="0"/>
          <w:marRight w:val="0"/>
          <w:marTop w:val="0"/>
          <w:marBottom w:val="0"/>
          <w:divBdr>
            <w:top w:val="none" w:sz="0" w:space="0" w:color="auto"/>
            <w:left w:val="none" w:sz="0" w:space="0" w:color="auto"/>
            <w:bottom w:val="none" w:sz="0" w:space="0" w:color="auto"/>
            <w:right w:val="none" w:sz="0" w:space="0" w:color="auto"/>
          </w:divBdr>
          <w:divsChild>
            <w:div w:id="1378314088">
              <w:marLeft w:val="0"/>
              <w:marRight w:val="0"/>
              <w:marTop w:val="0"/>
              <w:marBottom w:val="0"/>
              <w:divBdr>
                <w:top w:val="none" w:sz="0" w:space="0" w:color="auto"/>
                <w:left w:val="none" w:sz="0" w:space="0" w:color="auto"/>
                <w:bottom w:val="none" w:sz="0" w:space="0" w:color="auto"/>
                <w:right w:val="none" w:sz="0" w:space="0" w:color="auto"/>
              </w:divBdr>
              <w:divsChild>
                <w:div w:id="698236327">
                  <w:marLeft w:val="0"/>
                  <w:marRight w:val="0"/>
                  <w:marTop w:val="0"/>
                  <w:marBottom w:val="0"/>
                  <w:divBdr>
                    <w:top w:val="none" w:sz="0" w:space="0" w:color="auto"/>
                    <w:left w:val="none" w:sz="0" w:space="0" w:color="auto"/>
                    <w:bottom w:val="none" w:sz="0" w:space="0" w:color="auto"/>
                    <w:right w:val="none" w:sz="0" w:space="0" w:color="auto"/>
                  </w:divBdr>
                </w:div>
              </w:divsChild>
            </w:div>
            <w:div w:id="263925726">
              <w:marLeft w:val="0"/>
              <w:marRight w:val="0"/>
              <w:marTop w:val="0"/>
              <w:marBottom w:val="0"/>
              <w:divBdr>
                <w:top w:val="none" w:sz="0" w:space="0" w:color="auto"/>
                <w:left w:val="none" w:sz="0" w:space="0" w:color="auto"/>
                <w:bottom w:val="none" w:sz="0" w:space="0" w:color="auto"/>
                <w:right w:val="none" w:sz="0" w:space="0" w:color="auto"/>
              </w:divBdr>
              <w:divsChild>
                <w:div w:id="4802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208252">
          <w:marLeft w:val="0"/>
          <w:marRight w:val="0"/>
          <w:marTop w:val="0"/>
          <w:marBottom w:val="0"/>
          <w:divBdr>
            <w:top w:val="none" w:sz="0" w:space="0" w:color="auto"/>
            <w:left w:val="none" w:sz="0" w:space="0" w:color="auto"/>
            <w:bottom w:val="none" w:sz="0" w:space="0" w:color="auto"/>
            <w:right w:val="none" w:sz="0" w:space="0" w:color="auto"/>
          </w:divBdr>
          <w:divsChild>
            <w:div w:id="542596024">
              <w:marLeft w:val="0"/>
              <w:marRight w:val="0"/>
              <w:marTop w:val="0"/>
              <w:marBottom w:val="0"/>
              <w:divBdr>
                <w:top w:val="none" w:sz="0" w:space="0" w:color="auto"/>
                <w:left w:val="none" w:sz="0" w:space="0" w:color="auto"/>
                <w:bottom w:val="none" w:sz="0" w:space="0" w:color="auto"/>
                <w:right w:val="none" w:sz="0" w:space="0" w:color="auto"/>
              </w:divBdr>
              <w:divsChild>
                <w:div w:id="12624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793981">
      <w:bodyDiv w:val="1"/>
      <w:marLeft w:val="0"/>
      <w:marRight w:val="0"/>
      <w:marTop w:val="0"/>
      <w:marBottom w:val="0"/>
      <w:divBdr>
        <w:top w:val="none" w:sz="0" w:space="0" w:color="auto"/>
        <w:left w:val="none" w:sz="0" w:space="0" w:color="auto"/>
        <w:bottom w:val="none" w:sz="0" w:space="0" w:color="auto"/>
        <w:right w:val="none" w:sz="0" w:space="0" w:color="auto"/>
      </w:divBdr>
      <w:divsChild>
        <w:div w:id="1452552865">
          <w:marLeft w:val="0"/>
          <w:marRight w:val="0"/>
          <w:marTop w:val="0"/>
          <w:marBottom w:val="0"/>
          <w:divBdr>
            <w:top w:val="none" w:sz="0" w:space="0" w:color="auto"/>
            <w:left w:val="none" w:sz="0" w:space="0" w:color="auto"/>
            <w:bottom w:val="none" w:sz="0" w:space="0" w:color="auto"/>
            <w:right w:val="none" w:sz="0" w:space="0" w:color="auto"/>
          </w:divBdr>
          <w:divsChild>
            <w:div w:id="410080905">
              <w:marLeft w:val="0"/>
              <w:marRight w:val="0"/>
              <w:marTop w:val="0"/>
              <w:marBottom w:val="0"/>
              <w:divBdr>
                <w:top w:val="none" w:sz="0" w:space="0" w:color="auto"/>
                <w:left w:val="none" w:sz="0" w:space="0" w:color="auto"/>
                <w:bottom w:val="none" w:sz="0" w:space="0" w:color="auto"/>
                <w:right w:val="none" w:sz="0" w:space="0" w:color="auto"/>
              </w:divBdr>
              <w:divsChild>
                <w:div w:id="971638471">
                  <w:marLeft w:val="0"/>
                  <w:marRight w:val="0"/>
                  <w:marTop w:val="0"/>
                  <w:marBottom w:val="0"/>
                  <w:divBdr>
                    <w:top w:val="none" w:sz="0" w:space="0" w:color="auto"/>
                    <w:left w:val="none" w:sz="0" w:space="0" w:color="auto"/>
                    <w:bottom w:val="none" w:sz="0" w:space="0" w:color="auto"/>
                    <w:right w:val="none" w:sz="0" w:space="0" w:color="auto"/>
                  </w:divBdr>
                  <w:divsChild>
                    <w:div w:id="117764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291663">
          <w:marLeft w:val="0"/>
          <w:marRight w:val="0"/>
          <w:marTop w:val="0"/>
          <w:marBottom w:val="0"/>
          <w:divBdr>
            <w:top w:val="none" w:sz="0" w:space="0" w:color="auto"/>
            <w:left w:val="none" w:sz="0" w:space="0" w:color="auto"/>
            <w:bottom w:val="none" w:sz="0" w:space="0" w:color="auto"/>
            <w:right w:val="none" w:sz="0" w:space="0" w:color="auto"/>
          </w:divBdr>
          <w:divsChild>
            <w:div w:id="425346511">
              <w:marLeft w:val="0"/>
              <w:marRight w:val="0"/>
              <w:marTop w:val="0"/>
              <w:marBottom w:val="0"/>
              <w:divBdr>
                <w:top w:val="none" w:sz="0" w:space="0" w:color="auto"/>
                <w:left w:val="none" w:sz="0" w:space="0" w:color="auto"/>
                <w:bottom w:val="none" w:sz="0" w:space="0" w:color="auto"/>
                <w:right w:val="none" w:sz="0" w:space="0" w:color="auto"/>
              </w:divBdr>
              <w:divsChild>
                <w:div w:id="1892687382">
                  <w:marLeft w:val="0"/>
                  <w:marRight w:val="0"/>
                  <w:marTop w:val="0"/>
                  <w:marBottom w:val="0"/>
                  <w:divBdr>
                    <w:top w:val="none" w:sz="0" w:space="0" w:color="auto"/>
                    <w:left w:val="none" w:sz="0" w:space="0" w:color="auto"/>
                    <w:bottom w:val="none" w:sz="0" w:space="0" w:color="auto"/>
                    <w:right w:val="none" w:sz="0" w:space="0" w:color="auto"/>
                  </w:divBdr>
                  <w:divsChild>
                    <w:div w:id="1430928481">
                      <w:marLeft w:val="0"/>
                      <w:marRight w:val="0"/>
                      <w:marTop w:val="0"/>
                      <w:marBottom w:val="0"/>
                      <w:divBdr>
                        <w:top w:val="none" w:sz="0" w:space="0" w:color="auto"/>
                        <w:left w:val="none" w:sz="0" w:space="0" w:color="auto"/>
                        <w:bottom w:val="none" w:sz="0" w:space="0" w:color="auto"/>
                        <w:right w:val="none" w:sz="0" w:space="0" w:color="auto"/>
                      </w:divBdr>
                    </w:div>
                  </w:divsChild>
                </w:div>
                <w:div w:id="1397582234">
                  <w:marLeft w:val="0"/>
                  <w:marRight w:val="0"/>
                  <w:marTop w:val="0"/>
                  <w:marBottom w:val="0"/>
                  <w:divBdr>
                    <w:top w:val="none" w:sz="0" w:space="0" w:color="auto"/>
                    <w:left w:val="none" w:sz="0" w:space="0" w:color="auto"/>
                    <w:bottom w:val="none" w:sz="0" w:space="0" w:color="auto"/>
                    <w:right w:val="none" w:sz="0" w:space="0" w:color="auto"/>
                  </w:divBdr>
                  <w:divsChild>
                    <w:div w:id="924807592">
                      <w:marLeft w:val="0"/>
                      <w:marRight w:val="0"/>
                      <w:marTop w:val="0"/>
                      <w:marBottom w:val="0"/>
                      <w:divBdr>
                        <w:top w:val="none" w:sz="0" w:space="0" w:color="auto"/>
                        <w:left w:val="none" w:sz="0" w:space="0" w:color="auto"/>
                        <w:bottom w:val="none" w:sz="0" w:space="0" w:color="auto"/>
                        <w:right w:val="none" w:sz="0" w:space="0" w:color="auto"/>
                      </w:divBdr>
                    </w:div>
                  </w:divsChild>
                </w:div>
                <w:div w:id="601304852">
                  <w:marLeft w:val="0"/>
                  <w:marRight w:val="0"/>
                  <w:marTop w:val="0"/>
                  <w:marBottom w:val="0"/>
                  <w:divBdr>
                    <w:top w:val="none" w:sz="0" w:space="0" w:color="auto"/>
                    <w:left w:val="none" w:sz="0" w:space="0" w:color="auto"/>
                    <w:bottom w:val="none" w:sz="0" w:space="0" w:color="auto"/>
                    <w:right w:val="none" w:sz="0" w:space="0" w:color="auto"/>
                  </w:divBdr>
                  <w:divsChild>
                    <w:div w:id="178645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920875">
      <w:bodyDiv w:val="1"/>
      <w:marLeft w:val="0"/>
      <w:marRight w:val="0"/>
      <w:marTop w:val="0"/>
      <w:marBottom w:val="0"/>
      <w:divBdr>
        <w:top w:val="none" w:sz="0" w:space="0" w:color="auto"/>
        <w:left w:val="none" w:sz="0" w:space="0" w:color="auto"/>
        <w:bottom w:val="none" w:sz="0" w:space="0" w:color="auto"/>
        <w:right w:val="none" w:sz="0" w:space="0" w:color="auto"/>
      </w:divBdr>
      <w:divsChild>
        <w:div w:id="520895912">
          <w:marLeft w:val="0"/>
          <w:marRight w:val="0"/>
          <w:marTop w:val="0"/>
          <w:marBottom w:val="0"/>
          <w:divBdr>
            <w:top w:val="none" w:sz="0" w:space="0" w:color="auto"/>
            <w:left w:val="none" w:sz="0" w:space="0" w:color="auto"/>
            <w:bottom w:val="none" w:sz="0" w:space="0" w:color="auto"/>
            <w:right w:val="none" w:sz="0" w:space="0" w:color="auto"/>
          </w:divBdr>
          <w:divsChild>
            <w:div w:id="669947">
              <w:marLeft w:val="0"/>
              <w:marRight w:val="0"/>
              <w:marTop w:val="0"/>
              <w:marBottom w:val="0"/>
              <w:divBdr>
                <w:top w:val="none" w:sz="0" w:space="0" w:color="auto"/>
                <w:left w:val="none" w:sz="0" w:space="0" w:color="auto"/>
                <w:bottom w:val="none" w:sz="0" w:space="0" w:color="auto"/>
                <w:right w:val="none" w:sz="0" w:space="0" w:color="auto"/>
              </w:divBdr>
              <w:divsChild>
                <w:div w:id="168613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763330">
      <w:bodyDiv w:val="1"/>
      <w:marLeft w:val="0"/>
      <w:marRight w:val="0"/>
      <w:marTop w:val="0"/>
      <w:marBottom w:val="0"/>
      <w:divBdr>
        <w:top w:val="none" w:sz="0" w:space="0" w:color="auto"/>
        <w:left w:val="none" w:sz="0" w:space="0" w:color="auto"/>
        <w:bottom w:val="none" w:sz="0" w:space="0" w:color="auto"/>
        <w:right w:val="none" w:sz="0" w:space="0" w:color="auto"/>
      </w:divBdr>
      <w:divsChild>
        <w:div w:id="868033578">
          <w:marLeft w:val="0"/>
          <w:marRight w:val="0"/>
          <w:marTop w:val="0"/>
          <w:marBottom w:val="0"/>
          <w:divBdr>
            <w:top w:val="none" w:sz="0" w:space="0" w:color="auto"/>
            <w:left w:val="none" w:sz="0" w:space="0" w:color="auto"/>
            <w:bottom w:val="none" w:sz="0" w:space="0" w:color="auto"/>
            <w:right w:val="none" w:sz="0" w:space="0" w:color="auto"/>
          </w:divBdr>
          <w:divsChild>
            <w:div w:id="548418214">
              <w:marLeft w:val="0"/>
              <w:marRight w:val="0"/>
              <w:marTop w:val="0"/>
              <w:marBottom w:val="0"/>
              <w:divBdr>
                <w:top w:val="none" w:sz="0" w:space="0" w:color="auto"/>
                <w:left w:val="none" w:sz="0" w:space="0" w:color="auto"/>
                <w:bottom w:val="none" w:sz="0" w:space="0" w:color="auto"/>
                <w:right w:val="none" w:sz="0" w:space="0" w:color="auto"/>
              </w:divBdr>
              <w:divsChild>
                <w:div w:id="26438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966544">
      <w:bodyDiv w:val="1"/>
      <w:marLeft w:val="0"/>
      <w:marRight w:val="0"/>
      <w:marTop w:val="0"/>
      <w:marBottom w:val="0"/>
      <w:divBdr>
        <w:top w:val="none" w:sz="0" w:space="0" w:color="auto"/>
        <w:left w:val="none" w:sz="0" w:space="0" w:color="auto"/>
        <w:bottom w:val="none" w:sz="0" w:space="0" w:color="auto"/>
        <w:right w:val="none" w:sz="0" w:space="0" w:color="auto"/>
      </w:divBdr>
      <w:divsChild>
        <w:div w:id="549075338">
          <w:marLeft w:val="0"/>
          <w:marRight w:val="0"/>
          <w:marTop w:val="0"/>
          <w:marBottom w:val="0"/>
          <w:divBdr>
            <w:top w:val="none" w:sz="0" w:space="0" w:color="auto"/>
            <w:left w:val="none" w:sz="0" w:space="0" w:color="auto"/>
            <w:bottom w:val="none" w:sz="0" w:space="0" w:color="auto"/>
            <w:right w:val="none" w:sz="0" w:space="0" w:color="auto"/>
          </w:divBdr>
          <w:divsChild>
            <w:div w:id="1693797609">
              <w:marLeft w:val="0"/>
              <w:marRight w:val="0"/>
              <w:marTop w:val="0"/>
              <w:marBottom w:val="0"/>
              <w:divBdr>
                <w:top w:val="none" w:sz="0" w:space="0" w:color="auto"/>
                <w:left w:val="none" w:sz="0" w:space="0" w:color="auto"/>
                <w:bottom w:val="none" w:sz="0" w:space="0" w:color="auto"/>
                <w:right w:val="none" w:sz="0" w:space="0" w:color="auto"/>
              </w:divBdr>
              <w:divsChild>
                <w:div w:id="79726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459236">
      <w:bodyDiv w:val="1"/>
      <w:marLeft w:val="0"/>
      <w:marRight w:val="0"/>
      <w:marTop w:val="0"/>
      <w:marBottom w:val="0"/>
      <w:divBdr>
        <w:top w:val="none" w:sz="0" w:space="0" w:color="auto"/>
        <w:left w:val="none" w:sz="0" w:space="0" w:color="auto"/>
        <w:bottom w:val="none" w:sz="0" w:space="0" w:color="auto"/>
        <w:right w:val="none" w:sz="0" w:space="0" w:color="auto"/>
      </w:divBdr>
      <w:divsChild>
        <w:div w:id="159195048">
          <w:marLeft w:val="0"/>
          <w:marRight w:val="0"/>
          <w:marTop w:val="0"/>
          <w:marBottom w:val="0"/>
          <w:divBdr>
            <w:top w:val="none" w:sz="0" w:space="0" w:color="auto"/>
            <w:left w:val="none" w:sz="0" w:space="0" w:color="auto"/>
            <w:bottom w:val="none" w:sz="0" w:space="0" w:color="auto"/>
            <w:right w:val="none" w:sz="0" w:space="0" w:color="auto"/>
          </w:divBdr>
          <w:divsChild>
            <w:div w:id="199174324">
              <w:marLeft w:val="0"/>
              <w:marRight w:val="0"/>
              <w:marTop w:val="0"/>
              <w:marBottom w:val="0"/>
              <w:divBdr>
                <w:top w:val="none" w:sz="0" w:space="0" w:color="auto"/>
                <w:left w:val="none" w:sz="0" w:space="0" w:color="auto"/>
                <w:bottom w:val="none" w:sz="0" w:space="0" w:color="auto"/>
                <w:right w:val="none" w:sz="0" w:space="0" w:color="auto"/>
              </w:divBdr>
              <w:divsChild>
                <w:div w:id="107165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98</Pages>
  <Words>93196</Words>
  <Characters>531222</Characters>
  <Application>Microsoft Office Word</Application>
  <DocSecurity>0</DocSecurity>
  <Lines>4426</Lines>
  <Paragraphs>1246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2021-05-17T07:50:00Z</cp:lastPrinted>
  <dcterms:created xsi:type="dcterms:W3CDTF">2022-06-01T10:32:00Z</dcterms:created>
  <dcterms:modified xsi:type="dcterms:W3CDTF">2022-06-01T10:33:00Z</dcterms:modified>
</cp:coreProperties>
</file>